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F6C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05210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2D0FE5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6BAC9B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6D9577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AFD058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w:t>
      </w:r>
      <w:proofErr w:type="gramStart"/>
      <w:r w:rsidRPr="00B27A29">
        <w:rPr>
          <w:rFonts w:eastAsiaTheme="minorEastAsia"/>
          <w:b/>
          <w:color w:val="000000" w:themeColor="text1"/>
          <w:sz w:val="36"/>
          <w:szCs w:val="36"/>
        </w:rPr>
        <w:t>锦纯债</w:t>
      </w:r>
      <w:proofErr w:type="gramEnd"/>
      <w:r w:rsidRPr="00B27A29">
        <w:rPr>
          <w:rFonts w:eastAsiaTheme="minorEastAsia"/>
          <w:b/>
          <w:color w:val="000000" w:themeColor="text1"/>
          <w:sz w:val="36"/>
          <w:szCs w:val="36"/>
        </w:rPr>
        <w:t>债券型证券投资基金</w:t>
      </w:r>
    </w:p>
    <w:p w14:paraId="77C93C8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7E24850C"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5A111492" w14:textId="77777777" w:rsidR="005E6DF3" w:rsidRPr="00B27A29" w:rsidRDefault="005E6DF3">
      <w:pPr>
        <w:spacing w:line="360" w:lineRule="auto"/>
        <w:jc w:val="center"/>
        <w:rPr>
          <w:rFonts w:eastAsiaTheme="minorEastAsia"/>
          <w:b/>
          <w:color w:val="000000" w:themeColor="text1"/>
          <w:szCs w:val="21"/>
        </w:rPr>
      </w:pPr>
    </w:p>
    <w:p w14:paraId="5C4EFE94" w14:textId="77777777" w:rsidR="005E6DF3" w:rsidRPr="00B27A29" w:rsidRDefault="005E6DF3">
      <w:pPr>
        <w:spacing w:line="360" w:lineRule="auto"/>
        <w:jc w:val="center"/>
        <w:rPr>
          <w:rFonts w:eastAsiaTheme="minorEastAsia"/>
          <w:b/>
          <w:color w:val="000000" w:themeColor="text1"/>
          <w:szCs w:val="21"/>
        </w:rPr>
      </w:pPr>
    </w:p>
    <w:p w14:paraId="5D894FED" w14:textId="77777777" w:rsidR="005E6DF3" w:rsidRPr="00B27A29" w:rsidRDefault="005E6DF3">
      <w:pPr>
        <w:spacing w:line="360" w:lineRule="auto"/>
        <w:jc w:val="center"/>
        <w:rPr>
          <w:rFonts w:eastAsiaTheme="minorEastAsia"/>
          <w:b/>
          <w:color w:val="000000" w:themeColor="text1"/>
          <w:szCs w:val="21"/>
        </w:rPr>
      </w:pPr>
    </w:p>
    <w:p w14:paraId="77CC20F8" w14:textId="77777777" w:rsidR="005E6DF3" w:rsidRPr="00B27A29" w:rsidRDefault="005E6DF3">
      <w:pPr>
        <w:spacing w:line="360" w:lineRule="auto"/>
        <w:jc w:val="center"/>
        <w:rPr>
          <w:rFonts w:eastAsiaTheme="minorEastAsia"/>
          <w:b/>
          <w:color w:val="000000" w:themeColor="text1"/>
          <w:szCs w:val="21"/>
        </w:rPr>
      </w:pPr>
    </w:p>
    <w:p w14:paraId="6D19BD2E" w14:textId="77777777" w:rsidR="005E6DF3" w:rsidRPr="00B27A29" w:rsidRDefault="005E6DF3">
      <w:pPr>
        <w:spacing w:line="360" w:lineRule="auto"/>
        <w:jc w:val="center"/>
        <w:rPr>
          <w:rFonts w:eastAsiaTheme="minorEastAsia"/>
          <w:b/>
          <w:color w:val="000000" w:themeColor="text1"/>
          <w:szCs w:val="21"/>
        </w:rPr>
      </w:pPr>
    </w:p>
    <w:p w14:paraId="0F7B8DEB" w14:textId="77777777" w:rsidR="005E6DF3" w:rsidRPr="00B27A29" w:rsidRDefault="005E6DF3">
      <w:pPr>
        <w:spacing w:line="360" w:lineRule="auto"/>
        <w:jc w:val="center"/>
        <w:rPr>
          <w:rFonts w:eastAsiaTheme="minorEastAsia"/>
          <w:b/>
          <w:color w:val="000000" w:themeColor="text1"/>
          <w:szCs w:val="21"/>
        </w:rPr>
      </w:pPr>
    </w:p>
    <w:p w14:paraId="12001BC2" w14:textId="77777777" w:rsidR="005E6DF3" w:rsidRPr="00B27A29" w:rsidRDefault="005E6DF3">
      <w:pPr>
        <w:spacing w:line="360" w:lineRule="auto"/>
        <w:jc w:val="center"/>
        <w:rPr>
          <w:rFonts w:eastAsiaTheme="minorEastAsia"/>
          <w:b/>
          <w:color w:val="000000" w:themeColor="text1"/>
          <w:szCs w:val="21"/>
        </w:rPr>
      </w:pPr>
    </w:p>
    <w:p w14:paraId="29359B79" w14:textId="77777777" w:rsidR="005E6DF3" w:rsidRPr="00B27A29" w:rsidRDefault="005E6DF3">
      <w:pPr>
        <w:spacing w:line="360" w:lineRule="auto"/>
        <w:jc w:val="center"/>
        <w:rPr>
          <w:rFonts w:eastAsiaTheme="minorEastAsia"/>
          <w:b/>
          <w:color w:val="000000" w:themeColor="text1"/>
          <w:szCs w:val="21"/>
        </w:rPr>
      </w:pPr>
    </w:p>
    <w:p w14:paraId="089A3B11" w14:textId="77777777" w:rsidR="005E6DF3" w:rsidRPr="00B27A29" w:rsidRDefault="005E6DF3">
      <w:pPr>
        <w:spacing w:line="360" w:lineRule="auto"/>
        <w:jc w:val="center"/>
        <w:rPr>
          <w:rFonts w:eastAsiaTheme="minorEastAsia"/>
          <w:b/>
          <w:color w:val="000000" w:themeColor="text1"/>
          <w:szCs w:val="21"/>
        </w:rPr>
      </w:pPr>
    </w:p>
    <w:p w14:paraId="1FD8A0F1" w14:textId="77777777" w:rsidR="005E6DF3" w:rsidRPr="00B27A29" w:rsidRDefault="005E6DF3">
      <w:pPr>
        <w:spacing w:line="360" w:lineRule="auto"/>
        <w:jc w:val="center"/>
        <w:rPr>
          <w:rFonts w:eastAsiaTheme="minorEastAsia"/>
          <w:b/>
          <w:color w:val="000000" w:themeColor="text1"/>
          <w:szCs w:val="21"/>
        </w:rPr>
      </w:pPr>
    </w:p>
    <w:p w14:paraId="54A30601" w14:textId="77777777" w:rsidR="005E6DF3" w:rsidRPr="00B27A29" w:rsidRDefault="005E6DF3">
      <w:pPr>
        <w:spacing w:line="360" w:lineRule="auto"/>
        <w:jc w:val="center"/>
        <w:rPr>
          <w:rFonts w:eastAsiaTheme="minorEastAsia"/>
          <w:b/>
          <w:color w:val="000000" w:themeColor="text1"/>
          <w:szCs w:val="21"/>
        </w:rPr>
      </w:pPr>
    </w:p>
    <w:p w14:paraId="0D2A4702" w14:textId="77777777" w:rsidR="005E6DF3" w:rsidRPr="00B27A29" w:rsidRDefault="005E6DF3">
      <w:pPr>
        <w:spacing w:line="360" w:lineRule="auto"/>
        <w:jc w:val="center"/>
        <w:rPr>
          <w:rFonts w:eastAsiaTheme="minorEastAsia"/>
          <w:b/>
          <w:color w:val="000000" w:themeColor="text1"/>
          <w:szCs w:val="21"/>
        </w:rPr>
      </w:pPr>
    </w:p>
    <w:p w14:paraId="29F2C7C2" w14:textId="77777777" w:rsidR="005E6DF3" w:rsidRPr="00B27A29" w:rsidRDefault="005E6DF3">
      <w:pPr>
        <w:spacing w:line="360" w:lineRule="auto"/>
        <w:jc w:val="center"/>
        <w:rPr>
          <w:rFonts w:eastAsiaTheme="minorEastAsia"/>
          <w:b/>
          <w:color w:val="000000" w:themeColor="text1"/>
          <w:szCs w:val="21"/>
        </w:rPr>
      </w:pPr>
    </w:p>
    <w:p w14:paraId="61E62182" w14:textId="77777777" w:rsidR="005E6DF3" w:rsidRPr="00B27A29" w:rsidRDefault="005E6DF3">
      <w:pPr>
        <w:spacing w:line="360" w:lineRule="auto"/>
        <w:rPr>
          <w:rFonts w:eastAsiaTheme="minorEastAsia"/>
          <w:b/>
          <w:color w:val="000000" w:themeColor="text1"/>
          <w:szCs w:val="21"/>
        </w:rPr>
      </w:pPr>
    </w:p>
    <w:p w14:paraId="54A075B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2AD16A4A"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w:t>
      </w:r>
      <w:proofErr w:type="gramStart"/>
      <w:r w:rsidRPr="00B27A29">
        <w:rPr>
          <w:rFonts w:eastAsiaTheme="minorEastAsia"/>
          <w:b/>
          <w:color w:val="000000" w:themeColor="text1"/>
          <w:sz w:val="24"/>
        </w:rPr>
        <w:t>浙商银行</w:t>
      </w:r>
      <w:proofErr w:type="gramEnd"/>
      <w:r w:rsidRPr="00B27A29">
        <w:rPr>
          <w:rFonts w:eastAsiaTheme="minorEastAsia"/>
          <w:b/>
          <w:color w:val="000000" w:themeColor="text1"/>
          <w:sz w:val="24"/>
        </w:rPr>
        <w:t>股份有限公司</w:t>
      </w:r>
    </w:p>
    <w:p w14:paraId="3EE76D2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4F543E7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DEC9937"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8BED236"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w:t>
      </w:r>
      <w:proofErr w:type="gramStart"/>
      <w:r>
        <w:rPr>
          <w:rFonts w:eastAsiaTheme="minorEastAsia"/>
          <w:color w:val="000000" w:themeColor="text1"/>
          <w:szCs w:val="21"/>
        </w:rPr>
        <w:t>人浙商</w:t>
      </w:r>
      <w:proofErr w:type="gramEnd"/>
      <w:r>
        <w:rPr>
          <w:rFonts w:eastAsiaTheme="minorEastAsia"/>
          <w:color w:val="000000" w:themeColor="text1"/>
          <w:szCs w:val="21"/>
        </w:rPr>
        <w:t>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B932594"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7156EF1"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2C4DD4AA"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0E451A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21E447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5FBEB76" w14:textId="77777777">
        <w:tc>
          <w:tcPr>
            <w:tcW w:w="2835" w:type="dxa"/>
            <w:vAlign w:val="center"/>
          </w:tcPr>
          <w:p w14:paraId="2E359BA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9A0B99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w:t>
            </w:r>
            <w:proofErr w:type="gramStart"/>
            <w:r w:rsidRPr="00B27A29">
              <w:rPr>
                <w:rFonts w:eastAsiaTheme="minorEastAsia"/>
                <w:color w:val="000000" w:themeColor="text1"/>
                <w:kern w:val="0"/>
                <w:szCs w:val="21"/>
              </w:rPr>
              <w:t>锦纯债</w:t>
            </w:r>
            <w:proofErr w:type="gramEnd"/>
            <w:r w:rsidRPr="00B27A29">
              <w:rPr>
                <w:rFonts w:eastAsiaTheme="minorEastAsia"/>
                <w:color w:val="000000" w:themeColor="text1"/>
                <w:kern w:val="0"/>
                <w:szCs w:val="21"/>
              </w:rPr>
              <w:t>债券</w:t>
            </w:r>
          </w:p>
        </w:tc>
      </w:tr>
      <w:tr w:rsidR="005E6DF3" w:rsidRPr="00B27A29" w14:paraId="475D3708" w14:textId="77777777">
        <w:tc>
          <w:tcPr>
            <w:tcW w:w="2835" w:type="dxa"/>
            <w:vAlign w:val="center"/>
          </w:tcPr>
          <w:p w14:paraId="2C84C4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C6199F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019460</w:t>
            </w:r>
          </w:p>
        </w:tc>
      </w:tr>
      <w:tr w:rsidR="005E6DF3" w:rsidRPr="00B27A29" w14:paraId="70B765FE" w14:textId="77777777">
        <w:tc>
          <w:tcPr>
            <w:tcW w:w="2835" w:type="dxa"/>
            <w:vAlign w:val="center"/>
          </w:tcPr>
          <w:p w14:paraId="5E1509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821B8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5BEF024" w14:textId="77777777">
        <w:tc>
          <w:tcPr>
            <w:tcW w:w="2835" w:type="dxa"/>
            <w:vAlign w:val="center"/>
          </w:tcPr>
          <w:p w14:paraId="46D0BF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1535A6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14:paraId="30E5D107" w14:textId="77777777">
        <w:tc>
          <w:tcPr>
            <w:tcW w:w="2835" w:type="dxa"/>
            <w:vAlign w:val="center"/>
          </w:tcPr>
          <w:p w14:paraId="090F51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BBDF1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299,189,661.33</w:t>
            </w:r>
            <w:r w:rsidRPr="00B27A29">
              <w:rPr>
                <w:rFonts w:eastAsiaTheme="minorEastAsia"/>
                <w:color w:val="000000" w:themeColor="text1"/>
                <w:kern w:val="0"/>
                <w:szCs w:val="21"/>
              </w:rPr>
              <w:t>份</w:t>
            </w:r>
          </w:p>
        </w:tc>
      </w:tr>
      <w:tr w:rsidR="005E6DF3" w:rsidRPr="00B27A29" w14:paraId="590A4B20" w14:textId="77777777">
        <w:tc>
          <w:tcPr>
            <w:tcW w:w="2835" w:type="dxa"/>
            <w:vAlign w:val="center"/>
          </w:tcPr>
          <w:p w14:paraId="7B90CF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D664F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14:paraId="24979238" w14:textId="77777777">
        <w:tc>
          <w:tcPr>
            <w:tcW w:w="2835" w:type="dxa"/>
            <w:vAlign w:val="center"/>
          </w:tcPr>
          <w:p w14:paraId="7AF0F0E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856A570"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7F157327"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14:paraId="74EFAB95"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proofErr w:type="gramStart"/>
            <w:r>
              <w:rPr>
                <w:rFonts w:eastAsiaTheme="minorEastAsia"/>
                <w:color w:val="000000" w:themeColor="text1"/>
                <w:kern w:val="0"/>
                <w:szCs w:val="21"/>
              </w:rPr>
              <w:t>久期管理</w:t>
            </w:r>
            <w:proofErr w:type="gramEnd"/>
            <w:r>
              <w:rPr>
                <w:rFonts w:eastAsiaTheme="minorEastAsia"/>
                <w:color w:val="000000" w:themeColor="text1"/>
                <w:kern w:val="0"/>
                <w:szCs w:val="21"/>
              </w:rPr>
              <w:t>策略</w:t>
            </w:r>
          </w:p>
          <w:p w14:paraId="29965C41"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w:t>
            </w:r>
          </w:p>
          <w:p w14:paraId="085DFD76"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14:paraId="18D15529"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31BCCFB3"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w:t>
            </w:r>
            <w:proofErr w:type="gramStart"/>
            <w:r>
              <w:rPr>
                <w:rFonts w:eastAsiaTheme="minorEastAsia"/>
                <w:color w:val="000000" w:themeColor="text1"/>
                <w:kern w:val="0"/>
                <w:szCs w:val="21"/>
              </w:rPr>
              <w:t>平均久期的</w:t>
            </w:r>
            <w:proofErr w:type="gramEnd"/>
            <w:r>
              <w:rPr>
                <w:rFonts w:eastAsiaTheme="minorEastAsia"/>
                <w:color w:val="000000" w:themeColor="text1"/>
                <w:kern w:val="0"/>
                <w:szCs w:val="21"/>
              </w:rPr>
              <w:t>基础上，将结合收益率曲线变化的预测，适时采用跟踪收益率曲线的骑乘策略或者基于收益率曲线变化的子弹、杠铃及梯形策略构造组合，并进行动态调整。</w:t>
            </w:r>
          </w:p>
          <w:p w14:paraId="3378DCA5"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14:paraId="3EB57EE2" w14:textId="77777777" w:rsidR="00DB3493" w:rsidRDefault="00485D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w:t>
            </w:r>
            <w:proofErr w:type="gramStart"/>
            <w:r>
              <w:rPr>
                <w:rFonts w:eastAsiaTheme="minorEastAsia"/>
                <w:color w:val="000000" w:themeColor="text1"/>
                <w:kern w:val="0"/>
                <w:szCs w:val="21"/>
              </w:rPr>
              <w:t>债进行</w:t>
            </w:r>
            <w:proofErr w:type="gramEnd"/>
            <w:r>
              <w:rPr>
                <w:rFonts w:eastAsiaTheme="minorEastAsia"/>
                <w:color w:val="000000" w:themeColor="text1"/>
                <w:kern w:val="0"/>
                <w:szCs w:val="21"/>
              </w:rPr>
              <w:t>投资。</w:t>
            </w:r>
          </w:p>
          <w:p w14:paraId="53D16EE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、其他投资策略：包括回购策略、证券公司短期公司债券投资策略、国债期货投资策略</w:t>
            </w:r>
          </w:p>
        </w:tc>
      </w:tr>
      <w:tr w:rsidR="005E6DF3" w:rsidRPr="00B27A29" w14:paraId="725EFE48" w14:textId="77777777">
        <w:tc>
          <w:tcPr>
            <w:tcW w:w="2835" w:type="dxa"/>
            <w:vAlign w:val="center"/>
          </w:tcPr>
          <w:p w14:paraId="65D138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661008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债综合</w:t>
            </w:r>
            <w:proofErr w:type="gramEnd"/>
            <w:r w:rsidRPr="00B27A29">
              <w:rPr>
                <w:rFonts w:eastAsiaTheme="minorEastAsia"/>
                <w:color w:val="000000" w:themeColor="text1"/>
                <w:kern w:val="0"/>
                <w:szCs w:val="21"/>
              </w:rPr>
              <w:t>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14:paraId="0230FB82" w14:textId="77777777">
        <w:tc>
          <w:tcPr>
            <w:tcW w:w="2835" w:type="dxa"/>
            <w:vAlign w:val="center"/>
          </w:tcPr>
          <w:p w14:paraId="414E00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88645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14:paraId="6583C1D2" w14:textId="77777777">
        <w:tc>
          <w:tcPr>
            <w:tcW w:w="2835" w:type="dxa"/>
            <w:vAlign w:val="center"/>
          </w:tcPr>
          <w:p w14:paraId="2C2D4D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6103AF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6BF9F1A" w14:textId="77777777">
        <w:tc>
          <w:tcPr>
            <w:tcW w:w="2835" w:type="dxa"/>
            <w:vAlign w:val="center"/>
          </w:tcPr>
          <w:p w14:paraId="0AAF7C9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94C7F63" w14:textId="77777777" w:rsidR="005E6DF3" w:rsidRPr="00B27A29" w:rsidRDefault="005C671B">
            <w:pPr>
              <w:adjustRightInd w:val="0"/>
              <w:spacing w:before="29" w:line="360" w:lineRule="auto"/>
              <w:ind w:left="17"/>
              <w:rPr>
                <w:rFonts w:eastAsiaTheme="minorEastAsia"/>
                <w:color w:val="000000" w:themeColor="text1"/>
                <w:szCs w:val="21"/>
              </w:rPr>
            </w:pPr>
            <w:proofErr w:type="gramStart"/>
            <w:r w:rsidRPr="00B27A29">
              <w:rPr>
                <w:rFonts w:eastAsiaTheme="minorEastAsia"/>
                <w:color w:val="000000" w:themeColor="text1"/>
                <w:kern w:val="0"/>
                <w:szCs w:val="21"/>
              </w:rPr>
              <w:t>浙商银行</w:t>
            </w:r>
            <w:proofErr w:type="gramEnd"/>
            <w:r w:rsidRPr="00B27A29">
              <w:rPr>
                <w:rFonts w:eastAsiaTheme="minorEastAsia"/>
                <w:color w:val="000000" w:themeColor="text1"/>
                <w:kern w:val="0"/>
                <w:szCs w:val="21"/>
              </w:rPr>
              <w:t>股份有限公司</w:t>
            </w:r>
          </w:p>
        </w:tc>
      </w:tr>
      <w:tr w:rsidR="005E6DF3" w:rsidRPr="00B27A29" w14:paraId="53FBCE45" w14:textId="77777777">
        <w:tc>
          <w:tcPr>
            <w:tcW w:w="2835" w:type="dxa"/>
            <w:vAlign w:val="center"/>
          </w:tcPr>
          <w:p w14:paraId="104793B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4FBBE0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740" w:type="dxa"/>
            <w:vAlign w:val="center"/>
          </w:tcPr>
          <w:p w14:paraId="68B71DB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67C9A76C" w14:textId="77777777">
        <w:tc>
          <w:tcPr>
            <w:tcW w:w="2835" w:type="dxa"/>
            <w:vAlign w:val="center"/>
          </w:tcPr>
          <w:p w14:paraId="7E2510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EEE13C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019460</w:t>
            </w:r>
          </w:p>
        </w:tc>
        <w:tc>
          <w:tcPr>
            <w:tcW w:w="2740" w:type="dxa"/>
            <w:vAlign w:val="center"/>
          </w:tcPr>
          <w:p w14:paraId="3E79F57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019461</w:t>
            </w:r>
          </w:p>
        </w:tc>
      </w:tr>
      <w:tr w:rsidR="005E6DF3" w:rsidRPr="00B27A29" w14:paraId="31C9E01A" w14:textId="77777777">
        <w:tc>
          <w:tcPr>
            <w:tcW w:w="2835" w:type="dxa"/>
            <w:vAlign w:val="center"/>
          </w:tcPr>
          <w:p w14:paraId="3E28BCF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BE71F2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100,695,928.95</w:t>
            </w:r>
            <w:r w:rsidRPr="00B27A29">
              <w:rPr>
                <w:rFonts w:eastAsiaTheme="minorEastAsia"/>
                <w:color w:val="000000" w:themeColor="text1"/>
                <w:kern w:val="0"/>
                <w:szCs w:val="21"/>
              </w:rPr>
              <w:t>份</w:t>
            </w:r>
          </w:p>
        </w:tc>
        <w:tc>
          <w:tcPr>
            <w:tcW w:w="2740" w:type="dxa"/>
            <w:vAlign w:val="center"/>
          </w:tcPr>
          <w:p w14:paraId="2CA42FC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198,493,732.38</w:t>
            </w:r>
            <w:r w:rsidRPr="00B27A29">
              <w:rPr>
                <w:rFonts w:eastAsiaTheme="minorEastAsia"/>
                <w:color w:val="000000" w:themeColor="text1"/>
                <w:kern w:val="0"/>
                <w:szCs w:val="21"/>
              </w:rPr>
              <w:t>份</w:t>
            </w:r>
          </w:p>
        </w:tc>
      </w:tr>
    </w:tbl>
    <w:p w14:paraId="28A7141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2CBBB87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8A0607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76F4F1A" w14:textId="77777777">
        <w:tc>
          <w:tcPr>
            <w:tcW w:w="3402" w:type="dxa"/>
            <w:vMerge w:val="restart"/>
            <w:vAlign w:val="center"/>
          </w:tcPr>
          <w:p w14:paraId="7BA231C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85DDE5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42696A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E2322AD" w14:textId="77777777">
        <w:tc>
          <w:tcPr>
            <w:tcW w:w="3402" w:type="dxa"/>
            <w:vMerge/>
            <w:vAlign w:val="center"/>
          </w:tcPr>
          <w:p w14:paraId="443A73A2"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172E9D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481" w:type="dxa"/>
            <w:vAlign w:val="center"/>
          </w:tcPr>
          <w:p w14:paraId="00829F3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37D2BB44" w14:textId="77777777">
        <w:tc>
          <w:tcPr>
            <w:tcW w:w="3402" w:type="dxa"/>
            <w:vAlign w:val="center"/>
          </w:tcPr>
          <w:p w14:paraId="14F61FF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1341E6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983,115.00</w:t>
            </w:r>
          </w:p>
        </w:tc>
        <w:tc>
          <w:tcPr>
            <w:tcW w:w="2481" w:type="dxa"/>
            <w:vAlign w:val="center"/>
          </w:tcPr>
          <w:p w14:paraId="077F404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1,888,939.43</w:t>
            </w:r>
          </w:p>
        </w:tc>
      </w:tr>
      <w:tr w:rsidR="005E6DF3" w:rsidRPr="00B27A29" w14:paraId="6FDC0E01" w14:textId="77777777">
        <w:tc>
          <w:tcPr>
            <w:tcW w:w="3402" w:type="dxa"/>
            <w:vAlign w:val="center"/>
          </w:tcPr>
          <w:p w14:paraId="2A66EBC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96F32F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1,203,794.94</w:t>
            </w:r>
          </w:p>
        </w:tc>
        <w:tc>
          <w:tcPr>
            <w:tcW w:w="2481" w:type="dxa"/>
            <w:vAlign w:val="center"/>
          </w:tcPr>
          <w:p w14:paraId="4A02FE2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2,322,947.28</w:t>
            </w:r>
          </w:p>
        </w:tc>
      </w:tr>
      <w:tr w:rsidR="005E6DF3" w:rsidRPr="00B27A29" w14:paraId="1EE6AADA" w14:textId="77777777">
        <w:tc>
          <w:tcPr>
            <w:tcW w:w="3402" w:type="dxa"/>
            <w:vAlign w:val="center"/>
          </w:tcPr>
          <w:p w14:paraId="68122A4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BECF7F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0.0120</w:t>
            </w:r>
          </w:p>
        </w:tc>
        <w:tc>
          <w:tcPr>
            <w:tcW w:w="2481" w:type="dxa"/>
            <w:vAlign w:val="center"/>
          </w:tcPr>
          <w:p w14:paraId="6CF21A4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0.0117</w:t>
            </w:r>
          </w:p>
        </w:tc>
      </w:tr>
      <w:tr w:rsidR="005E6DF3" w:rsidRPr="00B27A29" w14:paraId="7910236B" w14:textId="77777777">
        <w:tc>
          <w:tcPr>
            <w:tcW w:w="3402" w:type="dxa"/>
            <w:vAlign w:val="center"/>
          </w:tcPr>
          <w:p w14:paraId="1235225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B72755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104,200,244.57</w:t>
            </w:r>
          </w:p>
        </w:tc>
        <w:tc>
          <w:tcPr>
            <w:tcW w:w="2481" w:type="dxa"/>
            <w:vAlign w:val="center"/>
          </w:tcPr>
          <w:p w14:paraId="110B498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205,210,214.45</w:t>
            </w:r>
          </w:p>
        </w:tc>
      </w:tr>
      <w:tr w:rsidR="005E6DF3" w:rsidRPr="00B27A29" w14:paraId="01031597" w14:textId="77777777">
        <w:trPr>
          <w:trHeight w:val="158"/>
        </w:trPr>
        <w:tc>
          <w:tcPr>
            <w:tcW w:w="3402" w:type="dxa"/>
            <w:vAlign w:val="center"/>
          </w:tcPr>
          <w:p w14:paraId="7B2BB13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63B444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1.0348</w:t>
            </w:r>
          </w:p>
        </w:tc>
        <w:tc>
          <w:tcPr>
            <w:tcW w:w="2481" w:type="dxa"/>
            <w:vAlign w:val="center"/>
          </w:tcPr>
          <w:p w14:paraId="3AB65C6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1.0338</w:t>
            </w:r>
          </w:p>
        </w:tc>
      </w:tr>
    </w:tbl>
    <w:p w14:paraId="6E5FEA3D" w14:textId="77777777" w:rsidR="00DB3493" w:rsidRDefault="00485D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0AA22B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A01C15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062BC6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26E2DC8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摩根瑞锦纯</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D78E3FA" w14:textId="77777777">
        <w:tc>
          <w:tcPr>
            <w:tcW w:w="1290" w:type="dxa"/>
            <w:vAlign w:val="center"/>
          </w:tcPr>
          <w:p w14:paraId="68327BA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3BED5B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B19A6B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21DC79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B7E071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14:paraId="5CE2585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263E5E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B3493" w14:paraId="65FA17E5" w14:textId="77777777">
        <w:tc>
          <w:tcPr>
            <w:tcW w:w="1290" w:type="dxa"/>
            <w:vAlign w:val="center"/>
          </w:tcPr>
          <w:p w14:paraId="21CEEC3A" w14:textId="77777777" w:rsidR="00DB3493" w:rsidRDefault="00485D58">
            <w:pPr>
              <w:jc w:val="left"/>
            </w:pPr>
            <w:r>
              <w:rPr>
                <w:rFonts w:eastAsiaTheme="minorEastAsia"/>
                <w:color w:val="000000" w:themeColor="text1"/>
                <w:szCs w:val="21"/>
              </w:rPr>
              <w:t>过去三个月</w:t>
            </w:r>
          </w:p>
        </w:tc>
        <w:tc>
          <w:tcPr>
            <w:tcW w:w="1291" w:type="dxa"/>
            <w:vAlign w:val="center"/>
          </w:tcPr>
          <w:p w14:paraId="1A493108" w14:textId="77777777" w:rsidR="00DB3493" w:rsidRDefault="00485D58">
            <w:pPr>
              <w:jc w:val="right"/>
            </w:pPr>
            <w:r>
              <w:rPr>
                <w:rFonts w:eastAsiaTheme="minorEastAsia"/>
                <w:color w:val="000000" w:themeColor="text1"/>
                <w:szCs w:val="21"/>
              </w:rPr>
              <w:t>1.17%</w:t>
            </w:r>
          </w:p>
        </w:tc>
        <w:tc>
          <w:tcPr>
            <w:tcW w:w="1291" w:type="dxa"/>
            <w:vAlign w:val="center"/>
          </w:tcPr>
          <w:p w14:paraId="04EAD015" w14:textId="77777777" w:rsidR="00DB3493" w:rsidRDefault="00485D58">
            <w:pPr>
              <w:jc w:val="right"/>
            </w:pPr>
            <w:r>
              <w:rPr>
                <w:rFonts w:eastAsiaTheme="minorEastAsia"/>
                <w:color w:val="000000" w:themeColor="text1"/>
                <w:szCs w:val="21"/>
              </w:rPr>
              <w:t>0.06%</w:t>
            </w:r>
          </w:p>
        </w:tc>
        <w:tc>
          <w:tcPr>
            <w:tcW w:w="1291" w:type="dxa"/>
            <w:vAlign w:val="center"/>
          </w:tcPr>
          <w:p w14:paraId="3F3D76BE" w14:textId="77777777" w:rsidR="00DB3493" w:rsidRDefault="00485D58">
            <w:pPr>
              <w:jc w:val="right"/>
            </w:pPr>
            <w:r>
              <w:rPr>
                <w:rFonts w:eastAsiaTheme="minorEastAsia"/>
                <w:color w:val="000000" w:themeColor="text1"/>
                <w:szCs w:val="21"/>
              </w:rPr>
              <w:t>1.01%</w:t>
            </w:r>
          </w:p>
        </w:tc>
        <w:tc>
          <w:tcPr>
            <w:tcW w:w="1291" w:type="dxa"/>
            <w:vAlign w:val="center"/>
          </w:tcPr>
          <w:p w14:paraId="34012AF2" w14:textId="77777777" w:rsidR="00DB3493" w:rsidRDefault="00485D58">
            <w:pPr>
              <w:jc w:val="right"/>
            </w:pPr>
            <w:r>
              <w:rPr>
                <w:rFonts w:eastAsiaTheme="minorEastAsia"/>
                <w:color w:val="000000" w:themeColor="text1"/>
                <w:szCs w:val="21"/>
              </w:rPr>
              <w:t>0.07%</w:t>
            </w:r>
          </w:p>
        </w:tc>
        <w:tc>
          <w:tcPr>
            <w:tcW w:w="1291" w:type="dxa"/>
            <w:vAlign w:val="center"/>
          </w:tcPr>
          <w:p w14:paraId="2BD94A2D" w14:textId="77777777" w:rsidR="00DB3493" w:rsidRDefault="00485D58">
            <w:pPr>
              <w:jc w:val="right"/>
            </w:pPr>
            <w:r>
              <w:rPr>
                <w:rFonts w:eastAsiaTheme="minorEastAsia"/>
                <w:color w:val="000000" w:themeColor="text1"/>
                <w:szCs w:val="21"/>
              </w:rPr>
              <w:t>0.16%</w:t>
            </w:r>
          </w:p>
        </w:tc>
        <w:tc>
          <w:tcPr>
            <w:tcW w:w="1291" w:type="dxa"/>
            <w:vAlign w:val="center"/>
          </w:tcPr>
          <w:p w14:paraId="49FF6608" w14:textId="77777777" w:rsidR="00DB3493" w:rsidRDefault="00485D58">
            <w:pPr>
              <w:jc w:val="right"/>
            </w:pPr>
            <w:r>
              <w:rPr>
                <w:rFonts w:eastAsiaTheme="minorEastAsia"/>
                <w:color w:val="000000" w:themeColor="text1"/>
                <w:szCs w:val="21"/>
              </w:rPr>
              <w:t>-0.01%</w:t>
            </w:r>
          </w:p>
        </w:tc>
      </w:tr>
      <w:tr w:rsidR="00DB3493" w14:paraId="6683A23A" w14:textId="77777777">
        <w:tc>
          <w:tcPr>
            <w:tcW w:w="1290" w:type="dxa"/>
            <w:vAlign w:val="center"/>
          </w:tcPr>
          <w:p w14:paraId="4673A7F9" w14:textId="77777777" w:rsidR="00DB3493" w:rsidRDefault="00485D58">
            <w:pPr>
              <w:jc w:val="left"/>
            </w:pPr>
            <w:r>
              <w:rPr>
                <w:rFonts w:eastAsiaTheme="minorEastAsia"/>
                <w:color w:val="000000" w:themeColor="text1"/>
                <w:szCs w:val="21"/>
              </w:rPr>
              <w:t>过去六个月</w:t>
            </w:r>
          </w:p>
        </w:tc>
        <w:tc>
          <w:tcPr>
            <w:tcW w:w="1291" w:type="dxa"/>
            <w:vAlign w:val="center"/>
          </w:tcPr>
          <w:p w14:paraId="5DFFD7FE" w14:textId="77777777" w:rsidR="00DB3493" w:rsidRDefault="00485D58">
            <w:pPr>
              <w:jc w:val="right"/>
            </w:pPr>
            <w:r>
              <w:rPr>
                <w:rFonts w:eastAsiaTheme="minorEastAsia"/>
                <w:color w:val="000000" w:themeColor="text1"/>
                <w:szCs w:val="21"/>
              </w:rPr>
              <w:t>2.64%</w:t>
            </w:r>
          </w:p>
        </w:tc>
        <w:tc>
          <w:tcPr>
            <w:tcW w:w="1291" w:type="dxa"/>
            <w:vAlign w:val="center"/>
          </w:tcPr>
          <w:p w14:paraId="3B0E11A0" w14:textId="77777777" w:rsidR="00DB3493" w:rsidRDefault="00485D58">
            <w:pPr>
              <w:jc w:val="right"/>
            </w:pPr>
            <w:r>
              <w:rPr>
                <w:rFonts w:eastAsiaTheme="minorEastAsia"/>
                <w:color w:val="000000" w:themeColor="text1"/>
                <w:szCs w:val="21"/>
              </w:rPr>
              <w:t>0.07%</w:t>
            </w:r>
          </w:p>
        </w:tc>
        <w:tc>
          <w:tcPr>
            <w:tcW w:w="1291" w:type="dxa"/>
            <w:vAlign w:val="center"/>
          </w:tcPr>
          <w:p w14:paraId="25C7059D" w14:textId="77777777" w:rsidR="00DB3493" w:rsidRDefault="00485D58">
            <w:pPr>
              <w:jc w:val="right"/>
            </w:pPr>
            <w:r>
              <w:rPr>
                <w:rFonts w:eastAsiaTheme="minorEastAsia"/>
                <w:color w:val="000000" w:themeColor="text1"/>
                <w:szCs w:val="21"/>
              </w:rPr>
              <w:t>2.31%</w:t>
            </w:r>
          </w:p>
        </w:tc>
        <w:tc>
          <w:tcPr>
            <w:tcW w:w="1291" w:type="dxa"/>
            <w:vAlign w:val="center"/>
          </w:tcPr>
          <w:p w14:paraId="5F2F0D62" w14:textId="77777777" w:rsidR="00DB3493" w:rsidRDefault="00485D58">
            <w:pPr>
              <w:jc w:val="right"/>
            </w:pPr>
            <w:r>
              <w:rPr>
                <w:rFonts w:eastAsiaTheme="minorEastAsia"/>
                <w:color w:val="000000" w:themeColor="text1"/>
                <w:szCs w:val="21"/>
              </w:rPr>
              <w:t>0.06%</w:t>
            </w:r>
          </w:p>
        </w:tc>
        <w:tc>
          <w:tcPr>
            <w:tcW w:w="1291" w:type="dxa"/>
            <w:vAlign w:val="center"/>
          </w:tcPr>
          <w:p w14:paraId="2B214F08" w14:textId="77777777" w:rsidR="00DB3493" w:rsidRDefault="00485D58">
            <w:pPr>
              <w:jc w:val="right"/>
            </w:pPr>
            <w:r>
              <w:rPr>
                <w:rFonts w:eastAsiaTheme="minorEastAsia"/>
                <w:color w:val="000000" w:themeColor="text1"/>
                <w:szCs w:val="21"/>
              </w:rPr>
              <w:t>0.33%</w:t>
            </w:r>
          </w:p>
        </w:tc>
        <w:tc>
          <w:tcPr>
            <w:tcW w:w="1291" w:type="dxa"/>
            <w:vAlign w:val="center"/>
          </w:tcPr>
          <w:p w14:paraId="37E1A4FF" w14:textId="77777777" w:rsidR="00DB3493" w:rsidRDefault="00485D58">
            <w:pPr>
              <w:jc w:val="right"/>
            </w:pPr>
            <w:r>
              <w:rPr>
                <w:rFonts w:eastAsiaTheme="minorEastAsia"/>
                <w:color w:val="000000" w:themeColor="text1"/>
                <w:szCs w:val="21"/>
              </w:rPr>
              <w:t>0.01%</w:t>
            </w:r>
          </w:p>
        </w:tc>
      </w:tr>
      <w:tr w:rsidR="00DB3493" w14:paraId="13233738" w14:textId="77777777">
        <w:tc>
          <w:tcPr>
            <w:tcW w:w="1290" w:type="dxa"/>
            <w:vAlign w:val="center"/>
          </w:tcPr>
          <w:p w14:paraId="62F371DF" w14:textId="77777777" w:rsidR="00DB3493" w:rsidRDefault="00485D58">
            <w:pPr>
              <w:jc w:val="left"/>
            </w:pPr>
            <w:r>
              <w:rPr>
                <w:rFonts w:eastAsiaTheme="minorEastAsia"/>
                <w:color w:val="000000" w:themeColor="text1"/>
                <w:szCs w:val="21"/>
              </w:rPr>
              <w:t>过去一年</w:t>
            </w:r>
          </w:p>
        </w:tc>
        <w:tc>
          <w:tcPr>
            <w:tcW w:w="1291" w:type="dxa"/>
            <w:vAlign w:val="center"/>
          </w:tcPr>
          <w:p w14:paraId="306459F2" w14:textId="77777777" w:rsidR="00DB3493" w:rsidRDefault="00485D58">
            <w:pPr>
              <w:jc w:val="right"/>
            </w:pPr>
            <w:r>
              <w:rPr>
                <w:rFonts w:eastAsiaTheme="minorEastAsia"/>
                <w:color w:val="000000" w:themeColor="text1"/>
                <w:szCs w:val="21"/>
              </w:rPr>
              <w:t>-</w:t>
            </w:r>
          </w:p>
        </w:tc>
        <w:tc>
          <w:tcPr>
            <w:tcW w:w="1291" w:type="dxa"/>
            <w:vAlign w:val="center"/>
          </w:tcPr>
          <w:p w14:paraId="14DB5BE7" w14:textId="77777777" w:rsidR="00DB3493" w:rsidRDefault="00485D58">
            <w:pPr>
              <w:jc w:val="right"/>
            </w:pPr>
            <w:r>
              <w:rPr>
                <w:rFonts w:eastAsiaTheme="minorEastAsia"/>
                <w:color w:val="000000" w:themeColor="text1"/>
                <w:szCs w:val="21"/>
              </w:rPr>
              <w:t>-</w:t>
            </w:r>
          </w:p>
        </w:tc>
        <w:tc>
          <w:tcPr>
            <w:tcW w:w="1291" w:type="dxa"/>
            <w:vAlign w:val="center"/>
          </w:tcPr>
          <w:p w14:paraId="3E616F3B" w14:textId="77777777" w:rsidR="00DB3493" w:rsidRDefault="00485D58">
            <w:pPr>
              <w:jc w:val="right"/>
            </w:pPr>
            <w:r>
              <w:rPr>
                <w:rFonts w:eastAsiaTheme="minorEastAsia"/>
                <w:color w:val="000000" w:themeColor="text1"/>
                <w:szCs w:val="21"/>
              </w:rPr>
              <w:t>-</w:t>
            </w:r>
          </w:p>
        </w:tc>
        <w:tc>
          <w:tcPr>
            <w:tcW w:w="1291" w:type="dxa"/>
            <w:vAlign w:val="center"/>
          </w:tcPr>
          <w:p w14:paraId="3AF4FAC2" w14:textId="77777777" w:rsidR="00DB3493" w:rsidRDefault="00485D58">
            <w:pPr>
              <w:jc w:val="right"/>
            </w:pPr>
            <w:r>
              <w:rPr>
                <w:rFonts w:eastAsiaTheme="minorEastAsia"/>
                <w:color w:val="000000" w:themeColor="text1"/>
                <w:szCs w:val="21"/>
              </w:rPr>
              <w:t>-</w:t>
            </w:r>
          </w:p>
        </w:tc>
        <w:tc>
          <w:tcPr>
            <w:tcW w:w="1291" w:type="dxa"/>
            <w:vAlign w:val="center"/>
          </w:tcPr>
          <w:p w14:paraId="6344B386" w14:textId="77777777" w:rsidR="00DB3493" w:rsidRDefault="00485D58">
            <w:pPr>
              <w:jc w:val="right"/>
            </w:pPr>
            <w:r>
              <w:rPr>
                <w:rFonts w:eastAsiaTheme="minorEastAsia"/>
                <w:color w:val="000000" w:themeColor="text1"/>
                <w:szCs w:val="21"/>
              </w:rPr>
              <w:t>-</w:t>
            </w:r>
          </w:p>
        </w:tc>
        <w:tc>
          <w:tcPr>
            <w:tcW w:w="1291" w:type="dxa"/>
            <w:vAlign w:val="center"/>
          </w:tcPr>
          <w:p w14:paraId="5DA80DB8" w14:textId="77777777" w:rsidR="00DB3493" w:rsidRDefault="00485D58">
            <w:pPr>
              <w:jc w:val="right"/>
            </w:pPr>
            <w:r>
              <w:rPr>
                <w:rFonts w:eastAsiaTheme="minorEastAsia"/>
                <w:color w:val="000000" w:themeColor="text1"/>
                <w:szCs w:val="21"/>
              </w:rPr>
              <w:t>-</w:t>
            </w:r>
          </w:p>
        </w:tc>
      </w:tr>
      <w:tr w:rsidR="00DB3493" w14:paraId="31FE7C61" w14:textId="77777777">
        <w:tc>
          <w:tcPr>
            <w:tcW w:w="1290" w:type="dxa"/>
            <w:vAlign w:val="center"/>
          </w:tcPr>
          <w:p w14:paraId="490A1DFC" w14:textId="77777777" w:rsidR="00DB3493" w:rsidRDefault="00485D58">
            <w:pPr>
              <w:jc w:val="left"/>
            </w:pPr>
            <w:r>
              <w:rPr>
                <w:rFonts w:eastAsiaTheme="minorEastAsia"/>
                <w:color w:val="000000" w:themeColor="text1"/>
                <w:szCs w:val="21"/>
              </w:rPr>
              <w:t>过去三年</w:t>
            </w:r>
          </w:p>
        </w:tc>
        <w:tc>
          <w:tcPr>
            <w:tcW w:w="1291" w:type="dxa"/>
            <w:vAlign w:val="center"/>
          </w:tcPr>
          <w:p w14:paraId="242D20B2" w14:textId="77777777" w:rsidR="00DB3493" w:rsidRDefault="00485D58">
            <w:pPr>
              <w:jc w:val="right"/>
            </w:pPr>
            <w:r>
              <w:rPr>
                <w:rFonts w:eastAsiaTheme="minorEastAsia"/>
                <w:color w:val="000000" w:themeColor="text1"/>
                <w:szCs w:val="21"/>
              </w:rPr>
              <w:t>-</w:t>
            </w:r>
          </w:p>
        </w:tc>
        <w:tc>
          <w:tcPr>
            <w:tcW w:w="1291" w:type="dxa"/>
            <w:vAlign w:val="center"/>
          </w:tcPr>
          <w:p w14:paraId="724BFF76" w14:textId="77777777" w:rsidR="00DB3493" w:rsidRDefault="00485D58">
            <w:pPr>
              <w:jc w:val="right"/>
            </w:pPr>
            <w:r>
              <w:rPr>
                <w:rFonts w:eastAsiaTheme="minorEastAsia"/>
                <w:color w:val="000000" w:themeColor="text1"/>
                <w:szCs w:val="21"/>
              </w:rPr>
              <w:t>-</w:t>
            </w:r>
          </w:p>
        </w:tc>
        <w:tc>
          <w:tcPr>
            <w:tcW w:w="1291" w:type="dxa"/>
            <w:vAlign w:val="center"/>
          </w:tcPr>
          <w:p w14:paraId="689457E9" w14:textId="77777777" w:rsidR="00DB3493" w:rsidRDefault="00485D58">
            <w:pPr>
              <w:jc w:val="right"/>
            </w:pPr>
            <w:r>
              <w:rPr>
                <w:rFonts w:eastAsiaTheme="minorEastAsia"/>
                <w:color w:val="000000" w:themeColor="text1"/>
                <w:szCs w:val="21"/>
              </w:rPr>
              <w:t>-</w:t>
            </w:r>
          </w:p>
        </w:tc>
        <w:tc>
          <w:tcPr>
            <w:tcW w:w="1291" w:type="dxa"/>
            <w:vAlign w:val="center"/>
          </w:tcPr>
          <w:p w14:paraId="1DFD8433" w14:textId="77777777" w:rsidR="00DB3493" w:rsidRDefault="00485D58">
            <w:pPr>
              <w:jc w:val="right"/>
            </w:pPr>
            <w:r>
              <w:rPr>
                <w:rFonts w:eastAsiaTheme="minorEastAsia"/>
                <w:color w:val="000000" w:themeColor="text1"/>
                <w:szCs w:val="21"/>
              </w:rPr>
              <w:t>-</w:t>
            </w:r>
          </w:p>
        </w:tc>
        <w:tc>
          <w:tcPr>
            <w:tcW w:w="1291" w:type="dxa"/>
            <w:vAlign w:val="center"/>
          </w:tcPr>
          <w:p w14:paraId="21C56A5A" w14:textId="77777777" w:rsidR="00DB3493" w:rsidRDefault="00485D58">
            <w:pPr>
              <w:jc w:val="right"/>
            </w:pPr>
            <w:r>
              <w:rPr>
                <w:rFonts w:eastAsiaTheme="minorEastAsia"/>
                <w:color w:val="000000" w:themeColor="text1"/>
                <w:szCs w:val="21"/>
              </w:rPr>
              <w:t>-</w:t>
            </w:r>
          </w:p>
        </w:tc>
        <w:tc>
          <w:tcPr>
            <w:tcW w:w="1291" w:type="dxa"/>
            <w:vAlign w:val="center"/>
          </w:tcPr>
          <w:p w14:paraId="2D8DBFA9" w14:textId="77777777" w:rsidR="00DB3493" w:rsidRDefault="00485D58">
            <w:pPr>
              <w:jc w:val="right"/>
            </w:pPr>
            <w:r>
              <w:rPr>
                <w:rFonts w:eastAsiaTheme="minorEastAsia"/>
                <w:color w:val="000000" w:themeColor="text1"/>
                <w:szCs w:val="21"/>
              </w:rPr>
              <w:t>-</w:t>
            </w:r>
          </w:p>
        </w:tc>
      </w:tr>
      <w:tr w:rsidR="00DB3493" w14:paraId="602699E1" w14:textId="77777777">
        <w:tc>
          <w:tcPr>
            <w:tcW w:w="1290" w:type="dxa"/>
            <w:vAlign w:val="center"/>
          </w:tcPr>
          <w:p w14:paraId="0AF661BE" w14:textId="77777777" w:rsidR="00DB3493" w:rsidRDefault="00485D58">
            <w:pPr>
              <w:jc w:val="left"/>
            </w:pPr>
            <w:r>
              <w:rPr>
                <w:rFonts w:eastAsiaTheme="minorEastAsia"/>
                <w:color w:val="000000" w:themeColor="text1"/>
                <w:szCs w:val="21"/>
              </w:rPr>
              <w:t>过去五年</w:t>
            </w:r>
          </w:p>
        </w:tc>
        <w:tc>
          <w:tcPr>
            <w:tcW w:w="1291" w:type="dxa"/>
            <w:vAlign w:val="center"/>
          </w:tcPr>
          <w:p w14:paraId="29107AF6" w14:textId="77777777" w:rsidR="00DB3493" w:rsidRDefault="00485D58">
            <w:pPr>
              <w:jc w:val="right"/>
            </w:pPr>
            <w:r>
              <w:rPr>
                <w:rFonts w:eastAsiaTheme="minorEastAsia"/>
                <w:color w:val="000000" w:themeColor="text1"/>
                <w:szCs w:val="21"/>
              </w:rPr>
              <w:t>-</w:t>
            </w:r>
          </w:p>
        </w:tc>
        <w:tc>
          <w:tcPr>
            <w:tcW w:w="1291" w:type="dxa"/>
            <w:vAlign w:val="center"/>
          </w:tcPr>
          <w:p w14:paraId="7849E709" w14:textId="77777777" w:rsidR="00DB3493" w:rsidRDefault="00485D58">
            <w:pPr>
              <w:jc w:val="right"/>
            </w:pPr>
            <w:r>
              <w:rPr>
                <w:rFonts w:eastAsiaTheme="minorEastAsia"/>
                <w:color w:val="000000" w:themeColor="text1"/>
                <w:szCs w:val="21"/>
              </w:rPr>
              <w:t>-</w:t>
            </w:r>
          </w:p>
        </w:tc>
        <w:tc>
          <w:tcPr>
            <w:tcW w:w="1291" w:type="dxa"/>
            <w:vAlign w:val="center"/>
          </w:tcPr>
          <w:p w14:paraId="463142E6" w14:textId="77777777" w:rsidR="00DB3493" w:rsidRDefault="00485D58">
            <w:pPr>
              <w:jc w:val="right"/>
            </w:pPr>
            <w:r>
              <w:rPr>
                <w:rFonts w:eastAsiaTheme="minorEastAsia"/>
                <w:color w:val="000000" w:themeColor="text1"/>
                <w:szCs w:val="21"/>
              </w:rPr>
              <w:t>-</w:t>
            </w:r>
          </w:p>
        </w:tc>
        <w:tc>
          <w:tcPr>
            <w:tcW w:w="1291" w:type="dxa"/>
            <w:vAlign w:val="center"/>
          </w:tcPr>
          <w:p w14:paraId="6AE04A7E" w14:textId="77777777" w:rsidR="00DB3493" w:rsidRDefault="00485D58">
            <w:pPr>
              <w:jc w:val="right"/>
            </w:pPr>
            <w:r>
              <w:rPr>
                <w:rFonts w:eastAsiaTheme="minorEastAsia"/>
                <w:color w:val="000000" w:themeColor="text1"/>
                <w:szCs w:val="21"/>
              </w:rPr>
              <w:t>-</w:t>
            </w:r>
          </w:p>
        </w:tc>
        <w:tc>
          <w:tcPr>
            <w:tcW w:w="1291" w:type="dxa"/>
            <w:vAlign w:val="center"/>
          </w:tcPr>
          <w:p w14:paraId="3996B4EA" w14:textId="77777777" w:rsidR="00DB3493" w:rsidRDefault="00485D58">
            <w:pPr>
              <w:jc w:val="right"/>
            </w:pPr>
            <w:r>
              <w:rPr>
                <w:rFonts w:eastAsiaTheme="minorEastAsia"/>
                <w:color w:val="000000" w:themeColor="text1"/>
                <w:szCs w:val="21"/>
              </w:rPr>
              <w:t>-</w:t>
            </w:r>
          </w:p>
        </w:tc>
        <w:tc>
          <w:tcPr>
            <w:tcW w:w="1291" w:type="dxa"/>
            <w:vAlign w:val="center"/>
          </w:tcPr>
          <w:p w14:paraId="65A759A2" w14:textId="77777777" w:rsidR="00DB3493" w:rsidRDefault="00485D58">
            <w:pPr>
              <w:jc w:val="right"/>
            </w:pPr>
            <w:r>
              <w:rPr>
                <w:rFonts w:eastAsiaTheme="minorEastAsia"/>
                <w:color w:val="000000" w:themeColor="text1"/>
                <w:szCs w:val="21"/>
              </w:rPr>
              <w:t>-</w:t>
            </w:r>
          </w:p>
        </w:tc>
      </w:tr>
      <w:tr w:rsidR="00DB3493" w14:paraId="2A56B118" w14:textId="77777777">
        <w:tc>
          <w:tcPr>
            <w:tcW w:w="1290" w:type="dxa"/>
            <w:vAlign w:val="center"/>
          </w:tcPr>
          <w:p w14:paraId="43EA3A82" w14:textId="77777777" w:rsidR="00DB3493" w:rsidRDefault="00485D58">
            <w:pPr>
              <w:jc w:val="left"/>
            </w:pPr>
            <w:r>
              <w:rPr>
                <w:rFonts w:eastAsiaTheme="minorEastAsia"/>
                <w:color w:val="000000" w:themeColor="text1"/>
                <w:szCs w:val="21"/>
              </w:rPr>
              <w:t>自基金合同生效起至今</w:t>
            </w:r>
          </w:p>
        </w:tc>
        <w:tc>
          <w:tcPr>
            <w:tcW w:w="1291" w:type="dxa"/>
            <w:vAlign w:val="center"/>
          </w:tcPr>
          <w:p w14:paraId="0BD36B0A" w14:textId="77777777" w:rsidR="00DB3493" w:rsidRDefault="00485D58">
            <w:pPr>
              <w:jc w:val="right"/>
            </w:pPr>
            <w:r>
              <w:rPr>
                <w:rFonts w:eastAsiaTheme="minorEastAsia"/>
                <w:color w:val="000000" w:themeColor="text1"/>
                <w:szCs w:val="21"/>
              </w:rPr>
              <w:t>3.48%</w:t>
            </w:r>
          </w:p>
        </w:tc>
        <w:tc>
          <w:tcPr>
            <w:tcW w:w="1291" w:type="dxa"/>
            <w:vAlign w:val="center"/>
          </w:tcPr>
          <w:p w14:paraId="48BE21FE" w14:textId="77777777" w:rsidR="00DB3493" w:rsidRDefault="00485D58">
            <w:pPr>
              <w:jc w:val="right"/>
            </w:pPr>
            <w:r>
              <w:rPr>
                <w:rFonts w:eastAsiaTheme="minorEastAsia"/>
                <w:color w:val="000000" w:themeColor="text1"/>
                <w:szCs w:val="21"/>
              </w:rPr>
              <w:t>0.06%</w:t>
            </w:r>
          </w:p>
        </w:tc>
        <w:tc>
          <w:tcPr>
            <w:tcW w:w="1291" w:type="dxa"/>
            <w:vAlign w:val="center"/>
          </w:tcPr>
          <w:p w14:paraId="412AF26D" w14:textId="77777777" w:rsidR="00DB3493" w:rsidRDefault="00485D58">
            <w:pPr>
              <w:jc w:val="right"/>
            </w:pPr>
            <w:r>
              <w:rPr>
                <w:rFonts w:eastAsiaTheme="minorEastAsia"/>
                <w:color w:val="000000" w:themeColor="text1"/>
                <w:szCs w:val="21"/>
              </w:rPr>
              <w:t>3.34%</w:t>
            </w:r>
          </w:p>
        </w:tc>
        <w:tc>
          <w:tcPr>
            <w:tcW w:w="1291" w:type="dxa"/>
            <w:vAlign w:val="center"/>
          </w:tcPr>
          <w:p w14:paraId="27A321AE" w14:textId="77777777" w:rsidR="00DB3493" w:rsidRDefault="00485D58">
            <w:pPr>
              <w:jc w:val="right"/>
            </w:pPr>
            <w:r>
              <w:rPr>
                <w:rFonts w:eastAsiaTheme="minorEastAsia"/>
                <w:color w:val="000000" w:themeColor="text1"/>
                <w:szCs w:val="21"/>
              </w:rPr>
              <w:t>0.06%</w:t>
            </w:r>
          </w:p>
        </w:tc>
        <w:tc>
          <w:tcPr>
            <w:tcW w:w="1291" w:type="dxa"/>
            <w:vAlign w:val="center"/>
          </w:tcPr>
          <w:p w14:paraId="384FE122" w14:textId="77777777" w:rsidR="00DB3493" w:rsidRDefault="00485D58">
            <w:pPr>
              <w:jc w:val="right"/>
            </w:pPr>
            <w:r>
              <w:rPr>
                <w:rFonts w:eastAsiaTheme="minorEastAsia"/>
                <w:color w:val="000000" w:themeColor="text1"/>
                <w:szCs w:val="21"/>
              </w:rPr>
              <w:t>0.14%</w:t>
            </w:r>
          </w:p>
        </w:tc>
        <w:tc>
          <w:tcPr>
            <w:tcW w:w="1291" w:type="dxa"/>
            <w:vAlign w:val="center"/>
          </w:tcPr>
          <w:p w14:paraId="6B7CB5C8" w14:textId="77777777" w:rsidR="00DB3493" w:rsidRDefault="00485D58">
            <w:pPr>
              <w:jc w:val="right"/>
            </w:pPr>
            <w:r>
              <w:rPr>
                <w:rFonts w:eastAsiaTheme="minorEastAsia"/>
                <w:color w:val="000000" w:themeColor="text1"/>
                <w:szCs w:val="21"/>
              </w:rPr>
              <w:t>0.00%</w:t>
            </w:r>
          </w:p>
        </w:tc>
      </w:tr>
    </w:tbl>
    <w:p w14:paraId="5AD4ADE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摩根瑞锦纯</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38DECF2" w14:textId="77777777">
        <w:tc>
          <w:tcPr>
            <w:tcW w:w="1290" w:type="dxa"/>
            <w:vAlign w:val="center"/>
          </w:tcPr>
          <w:p w14:paraId="2C1F412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612E8F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E7FC18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630B05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4EAA27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867C8C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08D9B5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B3493" w14:paraId="0252DC9F" w14:textId="77777777">
        <w:tc>
          <w:tcPr>
            <w:tcW w:w="1290" w:type="dxa"/>
            <w:vAlign w:val="center"/>
          </w:tcPr>
          <w:p w14:paraId="76C7AF31" w14:textId="77777777" w:rsidR="00DB3493" w:rsidRDefault="00485D58">
            <w:pPr>
              <w:jc w:val="left"/>
            </w:pPr>
            <w:r>
              <w:rPr>
                <w:rFonts w:eastAsiaTheme="minorEastAsia"/>
                <w:color w:val="000000" w:themeColor="text1"/>
                <w:szCs w:val="21"/>
              </w:rPr>
              <w:t>过去三个月</w:t>
            </w:r>
          </w:p>
        </w:tc>
        <w:tc>
          <w:tcPr>
            <w:tcW w:w="1291" w:type="dxa"/>
            <w:vAlign w:val="center"/>
          </w:tcPr>
          <w:p w14:paraId="6598DC3E" w14:textId="77777777" w:rsidR="00DB3493" w:rsidRDefault="00485D58">
            <w:pPr>
              <w:jc w:val="right"/>
            </w:pPr>
            <w:r>
              <w:rPr>
                <w:rFonts w:eastAsiaTheme="minorEastAsia"/>
                <w:color w:val="000000" w:themeColor="text1"/>
                <w:szCs w:val="21"/>
              </w:rPr>
              <w:t>1.14%</w:t>
            </w:r>
          </w:p>
        </w:tc>
        <w:tc>
          <w:tcPr>
            <w:tcW w:w="1291" w:type="dxa"/>
            <w:vAlign w:val="center"/>
          </w:tcPr>
          <w:p w14:paraId="344610AA" w14:textId="77777777" w:rsidR="00DB3493" w:rsidRDefault="00485D58">
            <w:pPr>
              <w:jc w:val="right"/>
            </w:pPr>
            <w:r>
              <w:rPr>
                <w:rFonts w:eastAsiaTheme="minorEastAsia"/>
                <w:color w:val="000000" w:themeColor="text1"/>
                <w:szCs w:val="21"/>
              </w:rPr>
              <w:t>0.06%</w:t>
            </w:r>
          </w:p>
        </w:tc>
        <w:tc>
          <w:tcPr>
            <w:tcW w:w="1291" w:type="dxa"/>
            <w:vAlign w:val="center"/>
          </w:tcPr>
          <w:p w14:paraId="7EFA10F0" w14:textId="77777777" w:rsidR="00DB3493" w:rsidRDefault="00485D58">
            <w:pPr>
              <w:jc w:val="right"/>
            </w:pPr>
            <w:r>
              <w:rPr>
                <w:rFonts w:eastAsiaTheme="minorEastAsia"/>
                <w:color w:val="000000" w:themeColor="text1"/>
                <w:szCs w:val="21"/>
              </w:rPr>
              <w:t>1.01%</w:t>
            </w:r>
          </w:p>
        </w:tc>
        <w:tc>
          <w:tcPr>
            <w:tcW w:w="1291" w:type="dxa"/>
            <w:vAlign w:val="center"/>
          </w:tcPr>
          <w:p w14:paraId="5A68B674" w14:textId="77777777" w:rsidR="00DB3493" w:rsidRDefault="00485D58">
            <w:pPr>
              <w:jc w:val="right"/>
            </w:pPr>
            <w:r>
              <w:rPr>
                <w:rFonts w:eastAsiaTheme="minorEastAsia"/>
                <w:color w:val="000000" w:themeColor="text1"/>
                <w:szCs w:val="21"/>
              </w:rPr>
              <w:t>0.07%</w:t>
            </w:r>
          </w:p>
        </w:tc>
        <w:tc>
          <w:tcPr>
            <w:tcW w:w="1291" w:type="dxa"/>
            <w:vAlign w:val="center"/>
          </w:tcPr>
          <w:p w14:paraId="7E2C764D" w14:textId="77777777" w:rsidR="00DB3493" w:rsidRDefault="00485D58">
            <w:pPr>
              <w:jc w:val="right"/>
            </w:pPr>
            <w:r>
              <w:rPr>
                <w:rFonts w:eastAsiaTheme="minorEastAsia"/>
                <w:color w:val="000000" w:themeColor="text1"/>
                <w:szCs w:val="21"/>
              </w:rPr>
              <w:t>0.13%</w:t>
            </w:r>
          </w:p>
        </w:tc>
        <w:tc>
          <w:tcPr>
            <w:tcW w:w="1291" w:type="dxa"/>
            <w:vAlign w:val="center"/>
          </w:tcPr>
          <w:p w14:paraId="0AC352F9" w14:textId="77777777" w:rsidR="00DB3493" w:rsidRDefault="00485D58">
            <w:pPr>
              <w:jc w:val="right"/>
            </w:pPr>
            <w:r>
              <w:rPr>
                <w:rFonts w:eastAsiaTheme="minorEastAsia"/>
                <w:color w:val="000000" w:themeColor="text1"/>
                <w:szCs w:val="21"/>
              </w:rPr>
              <w:t>-0.01%</w:t>
            </w:r>
          </w:p>
        </w:tc>
      </w:tr>
      <w:tr w:rsidR="00DB3493" w14:paraId="44B91C62" w14:textId="77777777">
        <w:tc>
          <w:tcPr>
            <w:tcW w:w="1290" w:type="dxa"/>
            <w:vAlign w:val="center"/>
          </w:tcPr>
          <w:p w14:paraId="3FE68226" w14:textId="77777777" w:rsidR="00DB3493" w:rsidRDefault="00485D58">
            <w:pPr>
              <w:jc w:val="left"/>
            </w:pPr>
            <w:r>
              <w:rPr>
                <w:rFonts w:eastAsiaTheme="minorEastAsia"/>
                <w:color w:val="000000" w:themeColor="text1"/>
                <w:szCs w:val="21"/>
              </w:rPr>
              <w:t>过去六个月</w:t>
            </w:r>
          </w:p>
        </w:tc>
        <w:tc>
          <w:tcPr>
            <w:tcW w:w="1291" w:type="dxa"/>
            <w:vAlign w:val="center"/>
          </w:tcPr>
          <w:p w14:paraId="091BC31A" w14:textId="77777777" w:rsidR="00DB3493" w:rsidRDefault="00485D58">
            <w:pPr>
              <w:jc w:val="right"/>
            </w:pPr>
            <w:r>
              <w:rPr>
                <w:rFonts w:eastAsiaTheme="minorEastAsia"/>
                <w:color w:val="000000" w:themeColor="text1"/>
                <w:szCs w:val="21"/>
              </w:rPr>
              <w:t>2.56%</w:t>
            </w:r>
          </w:p>
        </w:tc>
        <w:tc>
          <w:tcPr>
            <w:tcW w:w="1291" w:type="dxa"/>
            <w:vAlign w:val="center"/>
          </w:tcPr>
          <w:p w14:paraId="09187804" w14:textId="77777777" w:rsidR="00DB3493" w:rsidRDefault="00485D58">
            <w:pPr>
              <w:jc w:val="right"/>
            </w:pPr>
            <w:r>
              <w:rPr>
                <w:rFonts w:eastAsiaTheme="minorEastAsia"/>
                <w:color w:val="000000" w:themeColor="text1"/>
                <w:szCs w:val="21"/>
              </w:rPr>
              <w:t>0.07%</w:t>
            </w:r>
          </w:p>
        </w:tc>
        <w:tc>
          <w:tcPr>
            <w:tcW w:w="1291" w:type="dxa"/>
            <w:vAlign w:val="center"/>
          </w:tcPr>
          <w:p w14:paraId="0AC0F471" w14:textId="77777777" w:rsidR="00DB3493" w:rsidRDefault="00485D58">
            <w:pPr>
              <w:jc w:val="right"/>
            </w:pPr>
            <w:r>
              <w:rPr>
                <w:rFonts w:eastAsiaTheme="minorEastAsia"/>
                <w:color w:val="000000" w:themeColor="text1"/>
                <w:szCs w:val="21"/>
              </w:rPr>
              <w:t>2.31%</w:t>
            </w:r>
          </w:p>
        </w:tc>
        <w:tc>
          <w:tcPr>
            <w:tcW w:w="1291" w:type="dxa"/>
            <w:vAlign w:val="center"/>
          </w:tcPr>
          <w:p w14:paraId="276E555D" w14:textId="77777777" w:rsidR="00DB3493" w:rsidRDefault="00485D58">
            <w:pPr>
              <w:jc w:val="right"/>
            </w:pPr>
            <w:r>
              <w:rPr>
                <w:rFonts w:eastAsiaTheme="minorEastAsia"/>
                <w:color w:val="000000" w:themeColor="text1"/>
                <w:szCs w:val="21"/>
              </w:rPr>
              <w:t>0.06%</w:t>
            </w:r>
          </w:p>
        </w:tc>
        <w:tc>
          <w:tcPr>
            <w:tcW w:w="1291" w:type="dxa"/>
            <w:vAlign w:val="center"/>
          </w:tcPr>
          <w:p w14:paraId="4ECDA11C" w14:textId="77777777" w:rsidR="00DB3493" w:rsidRDefault="00485D58">
            <w:pPr>
              <w:jc w:val="right"/>
            </w:pPr>
            <w:r>
              <w:rPr>
                <w:rFonts w:eastAsiaTheme="minorEastAsia"/>
                <w:color w:val="000000" w:themeColor="text1"/>
                <w:szCs w:val="21"/>
              </w:rPr>
              <w:t>0.25%</w:t>
            </w:r>
          </w:p>
        </w:tc>
        <w:tc>
          <w:tcPr>
            <w:tcW w:w="1291" w:type="dxa"/>
            <w:vAlign w:val="center"/>
          </w:tcPr>
          <w:p w14:paraId="41AA7E39" w14:textId="77777777" w:rsidR="00DB3493" w:rsidRDefault="00485D58">
            <w:pPr>
              <w:jc w:val="right"/>
            </w:pPr>
            <w:r>
              <w:rPr>
                <w:rFonts w:eastAsiaTheme="minorEastAsia"/>
                <w:color w:val="000000" w:themeColor="text1"/>
                <w:szCs w:val="21"/>
              </w:rPr>
              <w:t>0.01%</w:t>
            </w:r>
          </w:p>
        </w:tc>
      </w:tr>
      <w:tr w:rsidR="00DB3493" w14:paraId="247AFEAF" w14:textId="77777777">
        <w:tc>
          <w:tcPr>
            <w:tcW w:w="1290" w:type="dxa"/>
            <w:vAlign w:val="center"/>
          </w:tcPr>
          <w:p w14:paraId="0C82C6FA" w14:textId="77777777" w:rsidR="00DB3493" w:rsidRDefault="00485D58">
            <w:pPr>
              <w:jc w:val="left"/>
            </w:pPr>
            <w:r>
              <w:rPr>
                <w:rFonts w:eastAsiaTheme="minorEastAsia"/>
                <w:color w:val="000000" w:themeColor="text1"/>
                <w:szCs w:val="21"/>
              </w:rPr>
              <w:t>过去一年</w:t>
            </w:r>
          </w:p>
        </w:tc>
        <w:tc>
          <w:tcPr>
            <w:tcW w:w="1291" w:type="dxa"/>
            <w:vAlign w:val="center"/>
          </w:tcPr>
          <w:p w14:paraId="10182377" w14:textId="77777777" w:rsidR="00DB3493" w:rsidRDefault="00485D58">
            <w:pPr>
              <w:jc w:val="right"/>
            </w:pPr>
            <w:r>
              <w:rPr>
                <w:rFonts w:eastAsiaTheme="minorEastAsia"/>
                <w:color w:val="000000" w:themeColor="text1"/>
                <w:szCs w:val="21"/>
              </w:rPr>
              <w:t>-</w:t>
            </w:r>
          </w:p>
        </w:tc>
        <w:tc>
          <w:tcPr>
            <w:tcW w:w="1291" w:type="dxa"/>
            <w:vAlign w:val="center"/>
          </w:tcPr>
          <w:p w14:paraId="09153A04" w14:textId="77777777" w:rsidR="00DB3493" w:rsidRDefault="00485D58">
            <w:pPr>
              <w:jc w:val="right"/>
            </w:pPr>
            <w:r>
              <w:rPr>
                <w:rFonts w:eastAsiaTheme="minorEastAsia"/>
                <w:color w:val="000000" w:themeColor="text1"/>
                <w:szCs w:val="21"/>
              </w:rPr>
              <w:t>-</w:t>
            </w:r>
          </w:p>
        </w:tc>
        <w:tc>
          <w:tcPr>
            <w:tcW w:w="1291" w:type="dxa"/>
            <w:vAlign w:val="center"/>
          </w:tcPr>
          <w:p w14:paraId="0E5F5E42" w14:textId="77777777" w:rsidR="00DB3493" w:rsidRDefault="00485D58">
            <w:pPr>
              <w:jc w:val="right"/>
            </w:pPr>
            <w:r>
              <w:rPr>
                <w:rFonts w:eastAsiaTheme="minorEastAsia"/>
                <w:color w:val="000000" w:themeColor="text1"/>
                <w:szCs w:val="21"/>
              </w:rPr>
              <w:t>-</w:t>
            </w:r>
          </w:p>
        </w:tc>
        <w:tc>
          <w:tcPr>
            <w:tcW w:w="1291" w:type="dxa"/>
            <w:vAlign w:val="center"/>
          </w:tcPr>
          <w:p w14:paraId="7BAFC34B" w14:textId="77777777" w:rsidR="00DB3493" w:rsidRDefault="00485D58">
            <w:pPr>
              <w:jc w:val="right"/>
            </w:pPr>
            <w:r>
              <w:rPr>
                <w:rFonts w:eastAsiaTheme="minorEastAsia"/>
                <w:color w:val="000000" w:themeColor="text1"/>
                <w:szCs w:val="21"/>
              </w:rPr>
              <w:t>-</w:t>
            </w:r>
          </w:p>
        </w:tc>
        <w:tc>
          <w:tcPr>
            <w:tcW w:w="1291" w:type="dxa"/>
            <w:vAlign w:val="center"/>
          </w:tcPr>
          <w:p w14:paraId="20E412BA" w14:textId="77777777" w:rsidR="00DB3493" w:rsidRDefault="00485D58">
            <w:pPr>
              <w:jc w:val="right"/>
            </w:pPr>
            <w:r>
              <w:rPr>
                <w:rFonts w:eastAsiaTheme="minorEastAsia"/>
                <w:color w:val="000000" w:themeColor="text1"/>
                <w:szCs w:val="21"/>
              </w:rPr>
              <w:t>-</w:t>
            </w:r>
          </w:p>
        </w:tc>
        <w:tc>
          <w:tcPr>
            <w:tcW w:w="1291" w:type="dxa"/>
            <w:vAlign w:val="center"/>
          </w:tcPr>
          <w:p w14:paraId="68AF346C" w14:textId="77777777" w:rsidR="00DB3493" w:rsidRDefault="00485D58">
            <w:pPr>
              <w:jc w:val="right"/>
            </w:pPr>
            <w:r>
              <w:rPr>
                <w:rFonts w:eastAsiaTheme="minorEastAsia"/>
                <w:color w:val="000000" w:themeColor="text1"/>
                <w:szCs w:val="21"/>
              </w:rPr>
              <w:t>-</w:t>
            </w:r>
          </w:p>
        </w:tc>
      </w:tr>
      <w:tr w:rsidR="00DB3493" w14:paraId="2D43D7DD" w14:textId="77777777">
        <w:tc>
          <w:tcPr>
            <w:tcW w:w="1290" w:type="dxa"/>
            <w:vAlign w:val="center"/>
          </w:tcPr>
          <w:p w14:paraId="1D89452F" w14:textId="77777777" w:rsidR="00DB3493" w:rsidRDefault="00485D58">
            <w:pPr>
              <w:jc w:val="left"/>
            </w:pPr>
            <w:r>
              <w:rPr>
                <w:rFonts w:eastAsiaTheme="minorEastAsia"/>
                <w:color w:val="000000" w:themeColor="text1"/>
                <w:szCs w:val="21"/>
              </w:rPr>
              <w:t>过去三年</w:t>
            </w:r>
          </w:p>
        </w:tc>
        <w:tc>
          <w:tcPr>
            <w:tcW w:w="1291" w:type="dxa"/>
            <w:vAlign w:val="center"/>
          </w:tcPr>
          <w:p w14:paraId="362FEC19" w14:textId="77777777" w:rsidR="00DB3493" w:rsidRDefault="00485D58">
            <w:pPr>
              <w:jc w:val="right"/>
            </w:pPr>
            <w:r>
              <w:rPr>
                <w:rFonts w:eastAsiaTheme="minorEastAsia"/>
                <w:color w:val="000000" w:themeColor="text1"/>
                <w:szCs w:val="21"/>
              </w:rPr>
              <w:t>-</w:t>
            </w:r>
          </w:p>
        </w:tc>
        <w:tc>
          <w:tcPr>
            <w:tcW w:w="1291" w:type="dxa"/>
            <w:vAlign w:val="center"/>
          </w:tcPr>
          <w:p w14:paraId="6781549F" w14:textId="77777777" w:rsidR="00DB3493" w:rsidRDefault="00485D58">
            <w:pPr>
              <w:jc w:val="right"/>
            </w:pPr>
            <w:r>
              <w:rPr>
                <w:rFonts w:eastAsiaTheme="minorEastAsia"/>
                <w:color w:val="000000" w:themeColor="text1"/>
                <w:szCs w:val="21"/>
              </w:rPr>
              <w:t>-</w:t>
            </w:r>
          </w:p>
        </w:tc>
        <w:tc>
          <w:tcPr>
            <w:tcW w:w="1291" w:type="dxa"/>
            <w:vAlign w:val="center"/>
          </w:tcPr>
          <w:p w14:paraId="679833EC" w14:textId="77777777" w:rsidR="00DB3493" w:rsidRDefault="00485D58">
            <w:pPr>
              <w:jc w:val="right"/>
            </w:pPr>
            <w:r>
              <w:rPr>
                <w:rFonts w:eastAsiaTheme="minorEastAsia"/>
                <w:color w:val="000000" w:themeColor="text1"/>
                <w:szCs w:val="21"/>
              </w:rPr>
              <w:t>-</w:t>
            </w:r>
          </w:p>
        </w:tc>
        <w:tc>
          <w:tcPr>
            <w:tcW w:w="1291" w:type="dxa"/>
            <w:vAlign w:val="center"/>
          </w:tcPr>
          <w:p w14:paraId="550CCE9B" w14:textId="77777777" w:rsidR="00DB3493" w:rsidRDefault="00485D58">
            <w:pPr>
              <w:jc w:val="right"/>
            </w:pPr>
            <w:r>
              <w:rPr>
                <w:rFonts w:eastAsiaTheme="minorEastAsia"/>
                <w:color w:val="000000" w:themeColor="text1"/>
                <w:szCs w:val="21"/>
              </w:rPr>
              <w:t>-</w:t>
            </w:r>
          </w:p>
        </w:tc>
        <w:tc>
          <w:tcPr>
            <w:tcW w:w="1291" w:type="dxa"/>
            <w:vAlign w:val="center"/>
          </w:tcPr>
          <w:p w14:paraId="675F0365" w14:textId="77777777" w:rsidR="00DB3493" w:rsidRDefault="00485D58">
            <w:pPr>
              <w:jc w:val="right"/>
            </w:pPr>
            <w:r>
              <w:rPr>
                <w:rFonts w:eastAsiaTheme="minorEastAsia"/>
                <w:color w:val="000000" w:themeColor="text1"/>
                <w:szCs w:val="21"/>
              </w:rPr>
              <w:t>-</w:t>
            </w:r>
          </w:p>
        </w:tc>
        <w:tc>
          <w:tcPr>
            <w:tcW w:w="1291" w:type="dxa"/>
            <w:vAlign w:val="center"/>
          </w:tcPr>
          <w:p w14:paraId="431239E5" w14:textId="77777777" w:rsidR="00DB3493" w:rsidRDefault="00485D58">
            <w:pPr>
              <w:jc w:val="right"/>
            </w:pPr>
            <w:r>
              <w:rPr>
                <w:rFonts w:eastAsiaTheme="minorEastAsia"/>
                <w:color w:val="000000" w:themeColor="text1"/>
                <w:szCs w:val="21"/>
              </w:rPr>
              <w:t>-</w:t>
            </w:r>
          </w:p>
        </w:tc>
      </w:tr>
      <w:tr w:rsidR="00DB3493" w14:paraId="25FB917E" w14:textId="77777777">
        <w:tc>
          <w:tcPr>
            <w:tcW w:w="1290" w:type="dxa"/>
            <w:vAlign w:val="center"/>
          </w:tcPr>
          <w:p w14:paraId="1EBD12AD" w14:textId="77777777" w:rsidR="00DB3493" w:rsidRDefault="00485D58">
            <w:pPr>
              <w:jc w:val="left"/>
            </w:pPr>
            <w:r>
              <w:rPr>
                <w:rFonts w:eastAsiaTheme="minorEastAsia"/>
                <w:color w:val="000000" w:themeColor="text1"/>
                <w:szCs w:val="21"/>
              </w:rPr>
              <w:t>过去五年</w:t>
            </w:r>
          </w:p>
        </w:tc>
        <w:tc>
          <w:tcPr>
            <w:tcW w:w="1291" w:type="dxa"/>
            <w:vAlign w:val="center"/>
          </w:tcPr>
          <w:p w14:paraId="56824512" w14:textId="77777777" w:rsidR="00DB3493" w:rsidRDefault="00485D58">
            <w:pPr>
              <w:jc w:val="right"/>
            </w:pPr>
            <w:r>
              <w:rPr>
                <w:rFonts w:eastAsiaTheme="minorEastAsia"/>
                <w:color w:val="000000" w:themeColor="text1"/>
                <w:szCs w:val="21"/>
              </w:rPr>
              <w:t>-</w:t>
            </w:r>
          </w:p>
        </w:tc>
        <w:tc>
          <w:tcPr>
            <w:tcW w:w="1291" w:type="dxa"/>
            <w:vAlign w:val="center"/>
          </w:tcPr>
          <w:p w14:paraId="5EA0B5A7" w14:textId="77777777" w:rsidR="00DB3493" w:rsidRDefault="00485D58">
            <w:pPr>
              <w:jc w:val="right"/>
            </w:pPr>
            <w:r>
              <w:rPr>
                <w:rFonts w:eastAsiaTheme="minorEastAsia"/>
                <w:color w:val="000000" w:themeColor="text1"/>
                <w:szCs w:val="21"/>
              </w:rPr>
              <w:t>-</w:t>
            </w:r>
          </w:p>
        </w:tc>
        <w:tc>
          <w:tcPr>
            <w:tcW w:w="1291" w:type="dxa"/>
            <w:vAlign w:val="center"/>
          </w:tcPr>
          <w:p w14:paraId="5665BA02" w14:textId="77777777" w:rsidR="00DB3493" w:rsidRDefault="00485D58">
            <w:pPr>
              <w:jc w:val="right"/>
            </w:pPr>
            <w:r>
              <w:rPr>
                <w:rFonts w:eastAsiaTheme="minorEastAsia"/>
                <w:color w:val="000000" w:themeColor="text1"/>
                <w:szCs w:val="21"/>
              </w:rPr>
              <w:t>-</w:t>
            </w:r>
          </w:p>
        </w:tc>
        <w:tc>
          <w:tcPr>
            <w:tcW w:w="1291" w:type="dxa"/>
            <w:vAlign w:val="center"/>
          </w:tcPr>
          <w:p w14:paraId="179DBF9D" w14:textId="77777777" w:rsidR="00DB3493" w:rsidRDefault="00485D58">
            <w:pPr>
              <w:jc w:val="right"/>
            </w:pPr>
            <w:r>
              <w:rPr>
                <w:rFonts w:eastAsiaTheme="minorEastAsia"/>
                <w:color w:val="000000" w:themeColor="text1"/>
                <w:szCs w:val="21"/>
              </w:rPr>
              <w:t>-</w:t>
            </w:r>
          </w:p>
        </w:tc>
        <w:tc>
          <w:tcPr>
            <w:tcW w:w="1291" w:type="dxa"/>
            <w:vAlign w:val="center"/>
          </w:tcPr>
          <w:p w14:paraId="19CC9832" w14:textId="77777777" w:rsidR="00DB3493" w:rsidRDefault="00485D58">
            <w:pPr>
              <w:jc w:val="right"/>
            </w:pPr>
            <w:r>
              <w:rPr>
                <w:rFonts w:eastAsiaTheme="minorEastAsia"/>
                <w:color w:val="000000" w:themeColor="text1"/>
                <w:szCs w:val="21"/>
              </w:rPr>
              <w:t>-</w:t>
            </w:r>
          </w:p>
        </w:tc>
        <w:tc>
          <w:tcPr>
            <w:tcW w:w="1291" w:type="dxa"/>
            <w:vAlign w:val="center"/>
          </w:tcPr>
          <w:p w14:paraId="58F76571" w14:textId="77777777" w:rsidR="00DB3493" w:rsidRDefault="00485D58">
            <w:pPr>
              <w:jc w:val="right"/>
            </w:pPr>
            <w:r>
              <w:rPr>
                <w:rFonts w:eastAsiaTheme="minorEastAsia"/>
                <w:color w:val="000000" w:themeColor="text1"/>
                <w:szCs w:val="21"/>
              </w:rPr>
              <w:t>-</w:t>
            </w:r>
          </w:p>
        </w:tc>
      </w:tr>
      <w:tr w:rsidR="00DB3493" w14:paraId="769D8F21" w14:textId="77777777">
        <w:tc>
          <w:tcPr>
            <w:tcW w:w="1290" w:type="dxa"/>
            <w:vAlign w:val="center"/>
          </w:tcPr>
          <w:p w14:paraId="3F0968C3" w14:textId="77777777" w:rsidR="00DB3493" w:rsidRDefault="00485D58">
            <w:pPr>
              <w:jc w:val="left"/>
            </w:pPr>
            <w:r>
              <w:rPr>
                <w:rFonts w:eastAsiaTheme="minorEastAsia"/>
                <w:color w:val="000000" w:themeColor="text1"/>
                <w:szCs w:val="21"/>
              </w:rPr>
              <w:t>自基金合同生效起至今</w:t>
            </w:r>
          </w:p>
        </w:tc>
        <w:tc>
          <w:tcPr>
            <w:tcW w:w="1291" w:type="dxa"/>
            <w:vAlign w:val="center"/>
          </w:tcPr>
          <w:p w14:paraId="6704E072" w14:textId="77777777" w:rsidR="00DB3493" w:rsidRDefault="00485D58">
            <w:pPr>
              <w:jc w:val="right"/>
            </w:pPr>
            <w:r>
              <w:rPr>
                <w:rFonts w:eastAsiaTheme="minorEastAsia"/>
                <w:color w:val="000000" w:themeColor="text1"/>
                <w:szCs w:val="21"/>
              </w:rPr>
              <w:t>3.38%</w:t>
            </w:r>
          </w:p>
        </w:tc>
        <w:tc>
          <w:tcPr>
            <w:tcW w:w="1291" w:type="dxa"/>
            <w:vAlign w:val="center"/>
          </w:tcPr>
          <w:p w14:paraId="41236CED" w14:textId="77777777" w:rsidR="00DB3493" w:rsidRDefault="00485D58">
            <w:pPr>
              <w:jc w:val="right"/>
            </w:pPr>
            <w:r>
              <w:rPr>
                <w:rFonts w:eastAsiaTheme="minorEastAsia"/>
                <w:color w:val="000000" w:themeColor="text1"/>
                <w:szCs w:val="21"/>
              </w:rPr>
              <w:t>0.06%</w:t>
            </w:r>
          </w:p>
        </w:tc>
        <w:tc>
          <w:tcPr>
            <w:tcW w:w="1291" w:type="dxa"/>
            <w:vAlign w:val="center"/>
          </w:tcPr>
          <w:p w14:paraId="07168F13" w14:textId="77777777" w:rsidR="00DB3493" w:rsidRDefault="00485D58">
            <w:pPr>
              <w:jc w:val="right"/>
            </w:pPr>
            <w:r>
              <w:rPr>
                <w:rFonts w:eastAsiaTheme="minorEastAsia"/>
                <w:color w:val="000000" w:themeColor="text1"/>
                <w:szCs w:val="21"/>
              </w:rPr>
              <w:t>3.34%</w:t>
            </w:r>
          </w:p>
        </w:tc>
        <w:tc>
          <w:tcPr>
            <w:tcW w:w="1291" w:type="dxa"/>
            <w:vAlign w:val="center"/>
          </w:tcPr>
          <w:p w14:paraId="077B909E" w14:textId="77777777" w:rsidR="00DB3493" w:rsidRDefault="00485D58">
            <w:pPr>
              <w:jc w:val="right"/>
            </w:pPr>
            <w:r>
              <w:rPr>
                <w:rFonts w:eastAsiaTheme="minorEastAsia"/>
                <w:color w:val="000000" w:themeColor="text1"/>
                <w:szCs w:val="21"/>
              </w:rPr>
              <w:t>0.06%</w:t>
            </w:r>
          </w:p>
        </w:tc>
        <w:tc>
          <w:tcPr>
            <w:tcW w:w="1291" w:type="dxa"/>
            <w:vAlign w:val="center"/>
          </w:tcPr>
          <w:p w14:paraId="2A67A02B" w14:textId="77777777" w:rsidR="00DB3493" w:rsidRDefault="00485D58">
            <w:pPr>
              <w:jc w:val="right"/>
            </w:pPr>
            <w:r>
              <w:rPr>
                <w:rFonts w:eastAsiaTheme="minorEastAsia"/>
                <w:color w:val="000000" w:themeColor="text1"/>
                <w:szCs w:val="21"/>
              </w:rPr>
              <w:t>0.04%</w:t>
            </w:r>
          </w:p>
        </w:tc>
        <w:tc>
          <w:tcPr>
            <w:tcW w:w="1291" w:type="dxa"/>
            <w:vAlign w:val="center"/>
          </w:tcPr>
          <w:p w14:paraId="64784FE2" w14:textId="77777777" w:rsidR="00DB3493" w:rsidRDefault="00485D58">
            <w:pPr>
              <w:jc w:val="right"/>
            </w:pPr>
            <w:r>
              <w:rPr>
                <w:rFonts w:eastAsiaTheme="minorEastAsia"/>
                <w:color w:val="000000" w:themeColor="text1"/>
                <w:szCs w:val="21"/>
              </w:rPr>
              <w:t>0.00%</w:t>
            </w:r>
          </w:p>
        </w:tc>
      </w:tr>
    </w:tbl>
    <w:p w14:paraId="1588D2C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D0A3A5D"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w:t>
      </w:r>
      <w:proofErr w:type="gramStart"/>
      <w:r w:rsidRPr="00B27A29">
        <w:rPr>
          <w:rFonts w:eastAsiaTheme="minorEastAsia"/>
          <w:color w:val="000000" w:themeColor="text1"/>
          <w:szCs w:val="21"/>
        </w:rPr>
        <w:t>锦纯债</w:t>
      </w:r>
      <w:proofErr w:type="gramEnd"/>
      <w:r w:rsidRPr="00B27A29">
        <w:rPr>
          <w:rFonts w:eastAsiaTheme="minorEastAsia"/>
          <w:color w:val="000000" w:themeColor="text1"/>
          <w:szCs w:val="21"/>
        </w:rPr>
        <w:t>债券型证券投资基金</w:t>
      </w:r>
    </w:p>
    <w:p w14:paraId="4C6DCC1D"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2B3C5592"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4AB7E22"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r w:rsidRPr="00B27A29">
        <w:rPr>
          <w:rFonts w:eastAsiaTheme="minorEastAsia"/>
          <w:color w:val="000000" w:themeColor="text1"/>
          <w:szCs w:val="21"/>
        </w:rPr>
        <w:t>：</w:t>
      </w:r>
    </w:p>
    <w:p w14:paraId="0212ABC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35919D5" wp14:editId="3C40F9F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153D6F1" w14:textId="3FAA1F13"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14:paraId="2869AE8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95831E6"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r w:rsidRPr="00B27A29">
        <w:rPr>
          <w:rFonts w:eastAsiaTheme="minorEastAsia"/>
          <w:color w:val="000000" w:themeColor="text1"/>
          <w:szCs w:val="21"/>
        </w:rPr>
        <w:t>：</w:t>
      </w:r>
    </w:p>
    <w:p w14:paraId="477F36B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3C33142" wp14:editId="12457C5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6641054"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14:paraId="77D369A3" w14:textId="77777777" w:rsidR="00485D58" w:rsidRPr="00B27A29" w:rsidRDefault="005C671B" w:rsidP="00485D58">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w:t>
      </w:r>
    </w:p>
    <w:p w14:paraId="04888DA0" w14:textId="77777777" w:rsidR="00485D58" w:rsidRPr="00B27A29" w:rsidRDefault="00485D58" w:rsidP="00485D58">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5ADECE6" w14:textId="7C76FAC2" w:rsidR="005E6DF3" w:rsidRPr="00B27A29" w:rsidRDefault="005E6DF3">
      <w:pPr>
        <w:spacing w:line="360" w:lineRule="auto"/>
        <w:ind w:firstLineChars="200" w:firstLine="420"/>
        <w:rPr>
          <w:rFonts w:eastAsiaTheme="minorEastAsia"/>
          <w:color w:val="000000" w:themeColor="text1"/>
          <w:szCs w:val="21"/>
        </w:rPr>
      </w:pPr>
    </w:p>
    <w:p w14:paraId="7C65E8C0" w14:textId="77777777" w:rsidR="005E6DF3" w:rsidRPr="00B27A29" w:rsidRDefault="005E6DF3">
      <w:pPr>
        <w:tabs>
          <w:tab w:val="left" w:pos="1800"/>
        </w:tabs>
        <w:spacing w:line="288" w:lineRule="auto"/>
        <w:rPr>
          <w:rFonts w:eastAsiaTheme="minorEastAsia"/>
          <w:color w:val="000000" w:themeColor="text1"/>
          <w:szCs w:val="21"/>
        </w:rPr>
      </w:pPr>
    </w:p>
    <w:p w14:paraId="6C9F0C9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2CB35DB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2AB78DD" w14:textId="77777777">
        <w:tc>
          <w:tcPr>
            <w:tcW w:w="952" w:type="dxa"/>
            <w:vMerge w:val="restart"/>
            <w:vAlign w:val="center"/>
          </w:tcPr>
          <w:p w14:paraId="781F135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B36C77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F8F745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1D6F832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A073C9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5AE5C3F" w14:textId="77777777">
        <w:tc>
          <w:tcPr>
            <w:tcW w:w="952" w:type="dxa"/>
            <w:vMerge/>
            <w:vAlign w:val="center"/>
          </w:tcPr>
          <w:p w14:paraId="6748AF9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A8536F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39B101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EC4A16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8702FC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2E6A75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B3493" w14:paraId="2576E22C" w14:textId="77777777">
        <w:tc>
          <w:tcPr>
            <w:tcW w:w="952" w:type="dxa"/>
            <w:vAlign w:val="center"/>
          </w:tcPr>
          <w:p w14:paraId="0D1593BD" w14:textId="77777777" w:rsidR="00DB3493" w:rsidRDefault="00485D58">
            <w:pPr>
              <w:jc w:val="center"/>
            </w:pPr>
            <w:r>
              <w:rPr>
                <w:rFonts w:eastAsiaTheme="minorEastAsia"/>
                <w:color w:val="000000" w:themeColor="text1"/>
                <w:szCs w:val="21"/>
              </w:rPr>
              <w:t>雷杨娟</w:t>
            </w:r>
          </w:p>
        </w:tc>
        <w:tc>
          <w:tcPr>
            <w:tcW w:w="930" w:type="dxa"/>
            <w:vAlign w:val="center"/>
          </w:tcPr>
          <w:p w14:paraId="0FD16BA4" w14:textId="77777777" w:rsidR="00DB3493" w:rsidRDefault="00485D58">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01B2BF8" w14:textId="77777777" w:rsidR="00DB3493" w:rsidRDefault="00485D58">
            <w:pPr>
              <w:jc w:val="center"/>
            </w:pPr>
            <w:r>
              <w:rPr>
                <w:rFonts w:eastAsiaTheme="minorEastAsia"/>
                <w:color w:val="000000" w:themeColor="text1"/>
                <w:szCs w:val="21"/>
              </w:rPr>
              <w:t>2023-10-24</w:t>
            </w:r>
          </w:p>
        </w:tc>
        <w:tc>
          <w:tcPr>
            <w:tcW w:w="1309" w:type="dxa"/>
            <w:vAlign w:val="center"/>
          </w:tcPr>
          <w:p w14:paraId="5D72CE8A" w14:textId="77777777" w:rsidR="00DB3493" w:rsidRDefault="00485D58">
            <w:pPr>
              <w:jc w:val="center"/>
            </w:pPr>
            <w:r>
              <w:rPr>
                <w:rFonts w:eastAsiaTheme="minorEastAsia"/>
                <w:color w:val="000000" w:themeColor="text1"/>
                <w:szCs w:val="21"/>
              </w:rPr>
              <w:t>-</w:t>
            </w:r>
          </w:p>
        </w:tc>
        <w:tc>
          <w:tcPr>
            <w:tcW w:w="1254" w:type="dxa"/>
            <w:vAlign w:val="center"/>
          </w:tcPr>
          <w:p w14:paraId="186A714E" w14:textId="77777777" w:rsidR="00DB3493" w:rsidRDefault="00485D58">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468989C3" w14:textId="77777777" w:rsidR="00DB3493" w:rsidRDefault="00485D58">
            <w:r>
              <w:rPr>
                <w:rFonts w:eastAsiaTheme="minorEastAsia"/>
                <w:color w:val="000000" w:themeColor="text1"/>
                <w:szCs w:val="21"/>
              </w:rPr>
              <w:t>雷杨娟女士曾任厦门国际银行总裁（总经理）办公室副行长秘书</w:t>
            </w:r>
            <w:proofErr w:type="gramStart"/>
            <w:r>
              <w:rPr>
                <w:rFonts w:eastAsiaTheme="minorEastAsia"/>
                <w:color w:val="000000" w:themeColor="text1"/>
                <w:szCs w:val="21"/>
              </w:rPr>
              <w:t>兼集团</w:t>
            </w:r>
            <w:proofErr w:type="gramEnd"/>
            <w:r>
              <w:rPr>
                <w:rFonts w:eastAsiaTheme="minorEastAsia"/>
                <w:color w:val="000000" w:themeColor="text1"/>
                <w:szCs w:val="21"/>
              </w:rPr>
              <w:t>秘书、资金运营部外汇及外币债券交易员，中国民生银行人民币债券自营交易员、银行账户投资经理、</w:t>
            </w:r>
            <w:proofErr w:type="gramStart"/>
            <w:r>
              <w:rPr>
                <w:rFonts w:eastAsiaTheme="minorEastAsia"/>
                <w:color w:val="000000" w:themeColor="text1"/>
                <w:szCs w:val="21"/>
              </w:rPr>
              <w:t>投顾账户</w:t>
            </w:r>
            <w:proofErr w:type="gramEnd"/>
            <w:r>
              <w:rPr>
                <w:rFonts w:eastAsiaTheme="minorEastAsia"/>
                <w:color w:val="000000" w:themeColor="text1"/>
                <w:szCs w:val="21"/>
              </w:rPr>
              <w:t>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5CCF6DC7" w14:textId="77777777" w:rsidR="00DB3493" w:rsidRDefault="00485D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1CB34330" w14:textId="77777777" w:rsidR="00DB3493" w:rsidRDefault="00485D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雷杨娟女士为本基金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经理，其任职日期为本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24253E6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43D72D6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0F5FFF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686A8DD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AD121E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40EE48D"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w:t>
      </w:r>
      <w:r>
        <w:rPr>
          <w:rFonts w:eastAsiaTheme="minorEastAsia"/>
          <w:color w:val="000000" w:themeColor="text1"/>
          <w:szCs w:val="21"/>
        </w:rPr>
        <w:lastRenderedPageBreak/>
        <w:t>级市场交易等活动，通过系统和人工相结合的方式进行交易执行和监控分析，以确保本公司管理的不同投资组合在授权、研究分析、投资决策、交易执行、业绩评估等投资管理活动相关的环节均得到公平对待。</w:t>
      </w:r>
    </w:p>
    <w:p w14:paraId="6A62C731"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A80981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25681E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BC2E1A0"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6E56750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5D3F5A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F8370A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0860CA9"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年第二季度，国内经济延续了</w:t>
      </w:r>
      <w:r>
        <w:rPr>
          <w:rFonts w:eastAsiaTheme="minorEastAsia"/>
          <w:color w:val="000000" w:themeColor="text1"/>
          <w:szCs w:val="21"/>
        </w:rPr>
        <w:t>2023</w:t>
      </w:r>
      <w:r>
        <w:rPr>
          <w:rFonts w:eastAsiaTheme="minorEastAsia"/>
          <w:color w:val="000000" w:themeColor="text1"/>
          <w:szCs w:val="21"/>
        </w:rPr>
        <w:t>年第四季度以来的缓慢复苏趋势，宏观经济数据在结构上也延续了</w:t>
      </w:r>
      <w:r>
        <w:rPr>
          <w:rFonts w:eastAsiaTheme="minorEastAsia"/>
          <w:color w:val="000000" w:themeColor="text1"/>
          <w:szCs w:val="21"/>
        </w:rPr>
        <w:t>2024</w:t>
      </w:r>
      <w:r>
        <w:rPr>
          <w:rFonts w:eastAsiaTheme="minorEastAsia"/>
          <w:color w:val="000000" w:themeColor="text1"/>
          <w:szCs w:val="21"/>
        </w:rPr>
        <w:t>年第一季度以来的态势。根据最新公布的</w:t>
      </w:r>
      <w:r>
        <w:rPr>
          <w:rFonts w:eastAsiaTheme="minorEastAsia"/>
          <w:color w:val="000000" w:themeColor="text1"/>
          <w:szCs w:val="21"/>
        </w:rPr>
        <w:t>5</w:t>
      </w:r>
      <w:r>
        <w:rPr>
          <w:rFonts w:eastAsiaTheme="minorEastAsia"/>
          <w:color w:val="000000" w:themeColor="text1"/>
          <w:szCs w:val="21"/>
        </w:rPr>
        <w:t>月宏观经济数据，数据分项略呈分化态势。出口、</w:t>
      </w:r>
      <w:r>
        <w:rPr>
          <w:rFonts w:eastAsiaTheme="minorEastAsia"/>
          <w:color w:val="000000" w:themeColor="text1"/>
          <w:szCs w:val="21"/>
        </w:rPr>
        <w:t>PPI</w:t>
      </w:r>
      <w:r>
        <w:rPr>
          <w:rFonts w:eastAsiaTheme="minorEastAsia"/>
          <w:color w:val="000000" w:themeColor="text1"/>
          <w:szCs w:val="21"/>
        </w:rPr>
        <w:t>增速反弹，消费增速有所反弹但读数仍低且弱于预期；工业生产、基建投资回落，地产跌幅扩大，工业企业利润增速回落，信贷</w:t>
      </w:r>
      <w:proofErr w:type="gramStart"/>
      <w:r>
        <w:rPr>
          <w:rFonts w:eastAsiaTheme="minorEastAsia"/>
          <w:color w:val="000000" w:themeColor="text1"/>
          <w:szCs w:val="21"/>
        </w:rPr>
        <w:t>社融超</w:t>
      </w:r>
      <w:proofErr w:type="gramEnd"/>
      <w:r>
        <w:rPr>
          <w:rFonts w:eastAsiaTheme="minorEastAsia"/>
          <w:color w:val="000000" w:themeColor="text1"/>
          <w:szCs w:val="21"/>
        </w:rPr>
        <w:t>季节性走弱，中国制造业采购经理指数（</w:t>
      </w:r>
      <w:r>
        <w:rPr>
          <w:rFonts w:eastAsiaTheme="minorEastAsia"/>
          <w:color w:val="000000" w:themeColor="text1"/>
          <w:szCs w:val="21"/>
        </w:rPr>
        <w:t>PMI</w:t>
      </w:r>
      <w:r>
        <w:rPr>
          <w:rFonts w:eastAsiaTheme="minorEastAsia"/>
          <w:color w:val="000000" w:themeColor="text1"/>
          <w:szCs w:val="21"/>
        </w:rPr>
        <w:t>）重回线下，核心消费价格指数（核心</w:t>
      </w:r>
      <w:r>
        <w:rPr>
          <w:rFonts w:eastAsiaTheme="minorEastAsia"/>
          <w:color w:val="000000" w:themeColor="text1"/>
          <w:szCs w:val="21"/>
        </w:rPr>
        <w:t>CPI</w:t>
      </w:r>
      <w:r>
        <w:rPr>
          <w:rFonts w:eastAsiaTheme="minorEastAsia"/>
          <w:color w:val="000000" w:themeColor="text1"/>
          <w:szCs w:val="21"/>
        </w:rPr>
        <w:t>）</w:t>
      </w:r>
      <w:proofErr w:type="gramStart"/>
      <w:r>
        <w:rPr>
          <w:rFonts w:eastAsiaTheme="minorEastAsia"/>
          <w:color w:val="000000" w:themeColor="text1"/>
          <w:szCs w:val="21"/>
        </w:rPr>
        <w:t>同比续创同期</w:t>
      </w:r>
      <w:proofErr w:type="gramEnd"/>
      <w:r>
        <w:rPr>
          <w:rFonts w:eastAsiaTheme="minorEastAsia"/>
          <w:color w:val="000000" w:themeColor="text1"/>
          <w:szCs w:val="21"/>
        </w:rPr>
        <w:t>新低。</w:t>
      </w:r>
    </w:p>
    <w:p w14:paraId="11A0A69C"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货币政策上，第二季度央行公开市场通过隔夜回购和中期借贷便利（</w:t>
      </w:r>
      <w:r>
        <w:rPr>
          <w:rFonts w:eastAsiaTheme="minorEastAsia"/>
          <w:color w:val="000000" w:themeColor="text1"/>
          <w:szCs w:val="21"/>
        </w:rPr>
        <w:t>MLF</w:t>
      </w:r>
      <w:r>
        <w:rPr>
          <w:rFonts w:eastAsiaTheme="minorEastAsia"/>
          <w:color w:val="000000" w:themeColor="text1"/>
          <w:szCs w:val="21"/>
        </w:rPr>
        <w:t>）分别净回笼</w:t>
      </w:r>
      <w:r>
        <w:rPr>
          <w:rFonts w:eastAsiaTheme="minorEastAsia"/>
          <w:color w:val="000000" w:themeColor="text1"/>
          <w:szCs w:val="21"/>
        </w:rPr>
        <w:t>1000</w:t>
      </w:r>
      <w:r>
        <w:rPr>
          <w:rFonts w:eastAsiaTheme="minorEastAsia"/>
          <w:color w:val="000000" w:themeColor="text1"/>
          <w:szCs w:val="21"/>
        </w:rPr>
        <w:t>亿元和</w:t>
      </w:r>
      <w:r>
        <w:rPr>
          <w:rFonts w:eastAsiaTheme="minorEastAsia"/>
          <w:color w:val="000000" w:themeColor="text1"/>
          <w:szCs w:val="21"/>
        </w:rPr>
        <w:t>1250</w:t>
      </w:r>
      <w:r>
        <w:rPr>
          <w:rFonts w:eastAsiaTheme="minorEastAsia"/>
          <w:color w:val="000000" w:themeColor="text1"/>
          <w:szCs w:val="21"/>
        </w:rPr>
        <w:t>亿元。银行间市场流动性保持充裕，价格保持低位。非</w:t>
      </w:r>
      <w:proofErr w:type="gramStart"/>
      <w:r>
        <w:rPr>
          <w:rFonts w:eastAsiaTheme="minorEastAsia"/>
          <w:color w:val="000000" w:themeColor="text1"/>
          <w:szCs w:val="21"/>
        </w:rPr>
        <w:t>银机构</w:t>
      </w:r>
      <w:proofErr w:type="gramEnd"/>
      <w:r>
        <w:rPr>
          <w:rFonts w:eastAsiaTheme="minorEastAsia"/>
          <w:color w:val="000000" w:themeColor="text1"/>
          <w:szCs w:val="21"/>
        </w:rPr>
        <w:t>流动性充裕程度上升，</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均值较第一季度分别下行</w:t>
      </w:r>
      <w:r>
        <w:rPr>
          <w:rFonts w:eastAsiaTheme="minorEastAsia"/>
          <w:color w:val="000000" w:themeColor="text1"/>
          <w:szCs w:val="21"/>
        </w:rPr>
        <w:t>0.7bp</w:t>
      </w:r>
      <w:r>
        <w:rPr>
          <w:rFonts w:eastAsiaTheme="minorEastAsia"/>
          <w:color w:val="000000" w:themeColor="text1"/>
          <w:szCs w:val="21"/>
        </w:rPr>
        <w:t>和</w:t>
      </w:r>
      <w:r>
        <w:rPr>
          <w:rFonts w:eastAsiaTheme="minorEastAsia"/>
          <w:color w:val="000000" w:themeColor="text1"/>
          <w:szCs w:val="21"/>
        </w:rPr>
        <w:t>19bp</w:t>
      </w:r>
      <w:r>
        <w:rPr>
          <w:rFonts w:eastAsiaTheme="minorEastAsia"/>
          <w:color w:val="000000" w:themeColor="text1"/>
          <w:szCs w:val="21"/>
        </w:rPr>
        <w:t>，银行机构间资金价格略有上行，</w:t>
      </w:r>
      <w:r>
        <w:rPr>
          <w:rFonts w:eastAsiaTheme="minorEastAsia"/>
          <w:color w:val="000000" w:themeColor="text1"/>
          <w:szCs w:val="21"/>
        </w:rPr>
        <w:t>DR001</w:t>
      </w:r>
      <w:r>
        <w:rPr>
          <w:rFonts w:eastAsiaTheme="minorEastAsia"/>
          <w:color w:val="000000" w:themeColor="text1"/>
          <w:szCs w:val="21"/>
        </w:rPr>
        <w:t>和</w:t>
      </w:r>
      <w:r>
        <w:rPr>
          <w:rFonts w:eastAsiaTheme="minorEastAsia"/>
          <w:color w:val="000000" w:themeColor="text1"/>
          <w:szCs w:val="21"/>
        </w:rPr>
        <w:t>DR007</w:t>
      </w:r>
      <w:r>
        <w:rPr>
          <w:rFonts w:eastAsiaTheme="minorEastAsia"/>
          <w:color w:val="000000" w:themeColor="text1"/>
          <w:szCs w:val="21"/>
        </w:rPr>
        <w:t>均值分别较第一季度上行</w:t>
      </w:r>
      <w:r>
        <w:rPr>
          <w:rFonts w:eastAsiaTheme="minorEastAsia"/>
          <w:color w:val="000000" w:themeColor="text1"/>
          <w:szCs w:val="21"/>
        </w:rPr>
        <w:t>6.8bp</w:t>
      </w:r>
      <w:r>
        <w:rPr>
          <w:rFonts w:eastAsiaTheme="minorEastAsia"/>
          <w:color w:val="000000" w:themeColor="text1"/>
          <w:szCs w:val="21"/>
        </w:rPr>
        <w:t>和</w:t>
      </w:r>
      <w:r>
        <w:rPr>
          <w:rFonts w:eastAsiaTheme="minorEastAsia"/>
          <w:color w:val="000000" w:themeColor="text1"/>
          <w:szCs w:val="21"/>
        </w:rPr>
        <w:t>0.4bp</w:t>
      </w:r>
      <w:r>
        <w:rPr>
          <w:rFonts w:eastAsiaTheme="minorEastAsia"/>
          <w:color w:val="000000" w:themeColor="text1"/>
          <w:szCs w:val="21"/>
        </w:rPr>
        <w:t>。银行间市场资金分层的程度进一步下降。</w:t>
      </w:r>
    </w:p>
    <w:p w14:paraId="5B2461C6"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国际经济方面，各国央行货币政策的紧缩程度有所分化，瑞士央行</w:t>
      </w:r>
      <w:r>
        <w:rPr>
          <w:rFonts w:eastAsiaTheme="minorEastAsia"/>
          <w:color w:val="000000" w:themeColor="text1"/>
          <w:szCs w:val="21"/>
        </w:rPr>
        <w:t>6</w:t>
      </w:r>
      <w:r>
        <w:rPr>
          <w:rFonts w:eastAsiaTheme="minorEastAsia"/>
          <w:color w:val="000000" w:themeColor="text1"/>
          <w:szCs w:val="21"/>
        </w:rPr>
        <w:t>月宣布第二次降息，降息幅度为</w:t>
      </w:r>
      <w:r>
        <w:rPr>
          <w:rFonts w:eastAsiaTheme="minorEastAsia"/>
          <w:color w:val="000000" w:themeColor="text1"/>
          <w:szCs w:val="21"/>
        </w:rPr>
        <w:t>25bp</w:t>
      </w:r>
      <w:r>
        <w:rPr>
          <w:rFonts w:eastAsiaTheme="minorEastAsia"/>
          <w:color w:val="000000" w:themeColor="text1"/>
          <w:szCs w:val="21"/>
        </w:rPr>
        <w:t>；欧洲央行</w:t>
      </w:r>
      <w:r>
        <w:rPr>
          <w:rFonts w:eastAsiaTheme="minorEastAsia"/>
          <w:color w:val="000000" w:themeColor="text1"/>
          <w:szCs w:val="21"/>
        </w:rPr>
        <w:t>6</w:t>
      </w:r>
      <w:r>
        <w:rPr>
          <w:rFonts w:eastAsiaTheme="minorEastAsia"/>
          <w:color w:val="000000" w:themeColor="text1"/>
          <w:szCs w:val="21"/>
        </w:rPr>
        <w:t>月也宣布降息</w:t>
      </w:r>
      <w:r>
        <w:rPr>
          <w:rFonts w:eastAsiaTheme="minorEastAsia"/>
          <w:color w:val="000000" w:themeColor="text1"/>
          <w:szCs w:val="21"/>
        </w:rPr>
        <w:t>25bp</w:t>
      </w:r>
      <w:r>
        <w:rPr>
          <w:rFonts w:eastAsiaTheme="minorEastAsia"/>
          <w:color w:val="000000" w:themeColor="text1"/>
          <w:szCs w:val="21"/>
        </w:rPr>
        <w:t>，这是欧洲央行自</w:t>
      </w:r>
      <w:r>
        <w:rPr>
          <w:rFonts w:eastAsiaTheme="minorEastAsia"/>
          <w:color w:val="000000" w:themeColor="text1"/>
          <w:szCs w:val="21"/>
        </w:rPr>
        <w:t>2019</w:t>
      </w:r>
      <w:r>
        <w:rPr>
          <w:rFonts w:eastAsiaTheme="minorEastAsia"/>
          <w:color w:val="000000" w:themeColor="text1"/>
          <w:szCs w:val="21"/>
        </w:rPr>
        <w:t>年以来</w:t>
      </w:r>
      <w:r>
        <w:rPr>
          <w:rFonts w:eastAsiaTheme="minorEastAsia"/>
          <w:color w:val="000000" w:themeColor="text1"/>
          <w:szCs w:val="21"/>
        </w:rPr>
        <w:t>5</w:t>
      </w:r>
      <w:r>
        <w:rPr>
          <w:rFonts w:eastAsiaTheme="minorEastAsia"/>
          <w:color w:val="000000" w:themeColor="text1"/>
          <w:szCs w:val="21"/>
        </w:rPr>
        <w:t>年内的第一次降息；但美联储的降息预期不断延迟，根据</w:t>
      </w:r>
      <w:r>
        <w:rPr>
          <w:rFonts w:eastAsiaTheme="minorEastAsia"/>
          <w:color w:val="000000" w:themeColor="text1"/>
          <w:szCs w:val="21"/>
        </w:rPr>
        <w:t>6</w:t>
      </w:r>
      <w:r>
        <w:rPr>
          <w:rFonts w:eastAsiaTheme="minorEastAsia"/>
          <w:color w:val="000000" w:themeColor="text1"/>
          <w:szCs w:val="21"/>
        </w:rPr>
        <w:t>月份公布的预测中值，美联储官员预计今年将降息一</w:t>
      </w:r>
      <w:r>
        <w:rPr>
          <w:rFonts w:eastAsiaTheme="minorEastAsia"/>
          <w:color w:val="000000" w:themeColor="text1"/>
          <w:szCs w:val="21"/>
        </w:rPr>
        <w:lastRenderedPageBreak/>
        <w:t>次。截至第二季度末，美国</w:t>
      </w:r>
      <w:r>
        <w:rPr>
          <w:rFonts w:eastAsiaTheme="minorEastAsia"/>
          <w:color w:val="000000" w:themeColor="text1"/>
          <w:szCs w:val="21"/>
        </w:rPr>
        <w:t>10</w:t>
      </w:r>
      <w:r>
        <w:rPr>
          <w:rFonts w:eastAsiaTheme="minorEastAsia"/>
          <w:color w:val="000000" w:themeColor="text1"/>
          <w:szCs w:val="21"/>
        </w:rPr>
        <w:t>年国债收益率较第一季度末略有上行，上行幅度约</w:t>
      </w:r>
      <w:r>
        <w:rPr>
          <w:rFonts w:eastAsiaTheme="minorEastAsia"/>
          <w:color w:val="000000" w:themeColor="text1"/>
          <w:szCs w:val="21"/>
        </w:rPr>
        <w:t>17bp</w:t>
      </w:r>
      <w:r>
        <w:rPr>
          <w:rFonts w:eastAsiaTheme="minorEastAsia"/>
          <w:color w:val="000000" w:themeColor="text1"/>
          <w:szCs w:val="21"/>
        </w:rPr>
        <w:t>。根据</w:t>
      </w:r>
      <w:r>
        <w:rPr>
          <w:rFonts w:eastAsiaTheme="minorEastAsia"/>
          <w:color w:val="000000" w:themeColor="text1"/>
          <w:szCs w:val="21"/>
        </w:rPr>
        <w:t>CFETS</w:t>
      </w:r>
      <w:r>
        <w:rPr>
          <w:rFonts w:eastAsiaTheme="minorEastAsia"/>
          <w:color w:val="000000" w:themeColor="text1"/>
          <w:szCs w:val="21"/>
        </w:rPr>
        <w:t>数据，</w:t>
      </w:r>
      <w:r>
        <w:rPr>
          <w:rFonts w:eastAsiaTheme="minorEastAsia"/>
          <w:color w:val="000000" w:themeColor="text1"/>
          <w:szCs w:val="21"/>
        </w:rPr>
        <w:t>6</w:t>
      </w:r>
      <w:r>
        <w:rPr>
          <w:rFonts w:eastAsiaTheme="minorEastAsia"/>
          <w:color w:val="000000" w:themeColor="text1"/>
          <w:szCs w:val="21"/>
        </w:rPr>
        <w:t>月末，美元人民币即期汇率收于</w:t>
      </w:r>
      <w:r>
        <w:rPr>
          <w:rFonts w:eastAsiaTheme="minorEastAsia"/>
          <w:color w:val="000000" w:themeColor="text1"/>
          <w:szCs w:val="21"/>
        </w:rPr>
        <w:t>7.2659</w:t>
      </w:r>
      <w:r>
        <w:rPr>
          <w:rFonts w:eastAsiaTheme="minorEastAsia"/>
          <w:color w:val="000000" w:themeColor="text1"/>
          <w:szCs w:val="21"/>
        </w:rPr>
        <w:t>，较</w:t>
      </w:r>
      <w:r>
        <w:rPr>
          <w:rFonts w:eastAsiaTheme="minorEastAsia"/>
          <w:color w:val="000000" w:themeColor="text1"/>
          <w:szCs w:val="21"/>
        </w:rPr>
        <w:t>3</w:t>
      </w:r>
      <w:r>
        <w:rPr>
          <w:rFonts w:eastAsiaTheme="minorEastAsia"/>
          <w:color w:val="000000" w:themeColor="text1"/>
          <w:szCs w:val="21"/>
        </w:rPr>
        <w:t>月末的收盘价</w:t>
      </w:r>
      <w:r>
        <w:rPr>
          <w:rFonts w:eastAsiaTheme="minorEastAsia"/>
          <w:color w:val="000000" w:themeColor="text1"/>
          <w:szCs w:val="21"/>
        </w:rPr>
        <w:t>7.2232</w:t>
      </w:r>
      <w:r>
        <w:rPr>
          <w:rFonts w:eastAsiaTheme="minorEastAsia"/>
          <w:color w:val="000000" w:themeColor="text1"/>
          <w:szCs w:val="21"/>
        </w:rPr>
        <w:t>略有上行。</w:t>
      </w:r>
    </w:p>
    <w:p w14:paraId="1DC7BE20"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第二季度，受流动性宽松和债券供给量未能如期迅速上升的影响，债券收益率依旧延续了第一季度的下行趋势。仅在</w:t>
      </w:r>
      <w:r>
        <w:rPr>
          <w:rFonts w:eastAsiaTheme="minorEastAsia"/>
          <w:color w:val="000000" w:themeColor="text1"/>
          <w:szCs w:val="21"/>
        </w:rPr>
        <w:t>4</w:t>
      </w:r>
      <w:r>
        <w:rPr>
          <w:rFonts w:eastAsiaTheme="minorEastAsia"/>
          <w:color w:val="000000" w:themeColor="text1"/>
          <w:szCs w:val="21"/>
        </w:rPr>
        <w:t>月中下旬，受当时市场预期债券供给量会迅速上升的影响，收益率略有回调，</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w:t>
      </w:r>
      <w:proofErr w:type="gramStart"/>
      <w:r>
        <w:rPr>
          <w:rFonts w:eastAsiaTheme="minorEastAsia"/>
          <w:color w:val="000000" w:themeColor="text1"/>
          <w:szCs w:val="21"/>
        </w:rPr>
        <w:t>开债较</w:t>
      </w:r>
      <w:proofErr w:type="gramEnd"/>
      <w:r>
        <w:rPr>
          <w:rFonts w:eastAsiaTheme="minorEastAsia"/>
          <w:color w:val="000000" w:themeColor="text1"/>
          <w:szCs w:val="21"/>
        </w:rPr>
        <w:t>截至当时的年内最低点分别上行</w:t>
      </w:r>
      <w:r>
        <w:rPr>
          <w:rFonts w:eastAsiaTheme="minorEastAsia"/>
          <w:color w:val="000000" w:themeColor="text1"/>
          <w:szCs w:val="21"/>
        </w:rPr>
        <w:t>12bp</w:t>
      </w:r>
      <w:r>
        <w:rPr>
          <w:rFonts w:eastAsiaTheme="minorEastAsia"/>
          <w:color w:val="000000" w:themeColor="text1"/>
          <w:szCs w:val="21"/>
        </w:rPr>
        <w:t>和</w:t>
      </w:r>
      <w:r>
        <w:rPr>
          <w:rFonts w:eastAsiaTheme="minorEastAsia"/>
          <w:color w:val="000000" w:themeColor="text1"/>
          <w:szCs w:val="21"/>
        </w:rPr>
        <w:t>16bp</w:t>
      </w:r>
      <w:r>
        <w:rPr>
          <w:rFonts w:eastAsiaTheme="minorEastAsia"/>
          <w:color w:val="000000" w:themeColor="text1"/>
          <w:szCs w:val="21"/>
        </w:rPr>
        <w:t>。但随着市场对债券供给量预期的调整，收益率又迅速重回下行趋势，并在</w:t>
      </w:r>
      <w:r>
        <w:rPr>
          <w:rFonts w:eastAsiaTheme="minorEastAsia"/>
          <w:color w:val="000000" w:themeColor="text1"/>
          <w:szCs w:val="21"/>
        </w:rPr>
        <w:t>6</w:t>
      </w:r>
      <w:r>
        <w:rPr>
          <w:rFonts w:eastAsiaTheme="minorEastAsia"/>
          <w:color w:val="000000" w:themeColor="text1"/>
          <w:szCs w:val="21"/>
        </w:rPr>
        <w:t>月底刷新历史前低。截至第二季度末，</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w:t>
      </w:r>
      <w:proofErr w:type="gramStart"/>
      <w:r>
        <w:rPr>
          <w:rFonts w:eastAsiaTheme="minorEastAsia"/>
          <w:color w:val="000000" w:themeColor="text1"/>
          <w:szCs w:val="21"/>
        </w:rPr>
        <w:t>国开债收益率</w:t>
      </w:r>
      <w:proofErr w:type="gramEnd"/>
      <w:r>
        <w:rPr>
          <w:rFonts w:eastAsiaTheme="minorEastAsia"/>
          <w:color w:val="000000" w:themeColor="text1"/>
          <w:szCs w:val="21"/>
        </w:rPr>
        <w:t>分别较第一季度末下行</w:t>
      </w:r>
      <w:r>
        <w:rPr>
          <w:rFonts w:eastAsiaTheme="minorEastAsia"/>
          <w:color w:val="000000" w:themeColor="text1"/>
          <w:szCs w:val="21"/>
        </w:rPr>
        <w:t>8bp</w:t>
      </w:r>
      <w:r>
        <w:rPr>
          <w:rFonts w:eastAsiaTheme="minorEastAsia"/>
          <w:color w:val="000000" w:themeColor="text1"/>
          <w:szCs w:val="21"/>
        </w:rPr>
        <w:t>和</w:t>
      </w:r>
      <w:r>
        <w:rPr>
          <w:rFonts w:eastAsiaTheme="minorEastAsia"/>
          <w:color w:val="000000" w:themeColor="text1"/>
          <w:szCs w:val="21"/>
        </w:rPr>
        <w:t>12bp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和</w:t>
      </w:r>
      <w:r>
        <w:rPr>
          <w:rFonts w:eastAsiaTheme="minorEastAsia"/>
          <w:color w:val="000000" w:themeColor="text1"/>
          <w:szCs w:val="21"/>
        </w:rPr>
        <w:t>2.29%</w:t>
      </w:r>
      <w:r>
        <w:rPr>
          <w:rFonts w:eastAsiaTheme="minorEastAsia"/>
          <w:color w:val="000000" w:themeColor="text1"/>
          <w:szCs w:val="21"/>
        </w:rPr>
        <w:t>，这是自</w:t>
      </w:r>
      <w:r>
        <w:rPr>
          <w:rFonts w:eastAsiaTheme="minorEastAsia"/>
          <w:color w:val="000000" w:themeColor="text1"/>
          <w:szCs w:val="21"/>
        </w:rPr>
        <w:t>2004</w:t>
      </w:r>
      <w:r>
        <w:rPr>
          <w:rFonts w:eastAsiaTheme="minorEastAsia"/>
          <w:color w:val="000000" w:themeColor="text1"/>
          <w:szCs w:val="21"/>
        </w:rPr>
        <w:t>年以来，</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w:t>
      </w:r>
      <w:proofErr w:type="gramStart"/>
      <w:r>
        <w:rPr>
          <w:rFonts w:eastAsiaTheme="minorEastAsia"/>
          <w:color w:val="000000" w:themeColor="text1"/>
          <w:szCs w:val="21"/>
        </w:rPr>
        <w:t>国开债收益率</w:t>
      </w:r>
      <w:proofErr w:type="gramEnd"/>
      <w:r>
        <w:rPr>
          <w:rFonts w:eastAsiaTheme="minorEastAsia"/>
          <w:color w:val="000000" w:themeColor="text1"/>
          <w:szCs w:val="21"/>
        </w:rPr>
        <w:t>的最低水平。</w:t>
      </w:r>
    </w:p>
    <w:p w14:paraId="12D59942"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第二季度，本基金大幅提升了组合久期，小幅提升了杠杆水平。</w:t>
      </w:r>
    </w:p>
    <w:p w14:paraId="2765455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三季度，债券市场多空因素交织。国内流动性预计保持宽松，宏观经济数据整体维持缓慢的弱复苏态势，结构数据可能继续分化。此外，下半年美国大选可能对我国上半年以来维持强劲的出口数据带来不确定性，美联储降息的临近则可能为我国实行进一步宽松的货币政策提供更有利的外部环境。但同时，随着债券收益率低位快速下行，我国央行出手维护债市平稳运行的可能性在不断上升，而且第三季度可能迎来债券发行的高峰期，债券供给不足的问题可能将有所缓解。因此，预计债券收益率仍将处于长期下行通道，但短期调整压力在抬升，组合操作策略上保持谨慎乐观。</w:t>
      </w:r>
    </w:p>
    <w:p w14:paraId="732184E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7F36BA6"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w:t>
      </w:r>
      <w:proofErr w:type="gramStart"/>
      <w:r>
        <w:rPr>
          <w:rFonts w:eastAsiaTheme="minorEastAsia"/>
          <w:color w:val="000000" w:themeColor="text1"/>
          <w:szCs w:val="21"/>
        </w:rPr>
        <w:t>锦纯债</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:1.17%</w:t>
      </w:r>
      <w:r>
        <w:rPr>
          <w:rFonts w:eastAsiaTheme="minorEastAsia"/>
          <w:color w:val="000000" w:themeColor="text1"/>
          <w:szCs w:val="21"/>
        </w:rPr>
        <w:t>，同期业绩比较基准收益率为</w:t>
      </w:r>
      <w:r>
        <w:rPr>
          <w:rFonts w:eastAsiaTheme="minorEastAsia"/>
          <w:color w:val="000000" w:themeColor="text1"/>
          <w:szCs w:val="21"/>
        </w:rPr>
        <w:t>:1.01%</w:t>
      </w:r>
    </w:p>
    <w:p w14:paraId="0075BD4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w:t>
      </w:r>
      <w:proofErr w:type="gramStart"/>
      <w:r w:rsidRPr="00B27A29">
        <w:rPr>
          <w:rFonts w:eastAsiaTheme="minorEastAsia"/>
          <w:color w:val="000000" w:themeColor="text1"/>
          <w:szCs w:val="21"/>
        </w:rPr>
        <w:t>锦纯债</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14:paraId="3FEA73C7" w14:textId="77777777" w:rsidR="005E6DF3" w:rsidRPr="00B27A29" w:rsidRDefault="005E6DF3">
      <w:pPr>
        <w:spacing w:line="360" w:lineRule="auto"/>
        <w:ind w:firstLineChars="200" w:firstLine="420"/>
        <w:rPr>
          <w:rFonts w:eastAsiaTheme="minorEastAsia"/>
          <w:color w:val="000000" w:themeColor="text1"/>
          <w:szCs w:val="21"/>
        </w:rPr>
      </w:pPr>
    </w:p>
    <w:p w14:paraId="20687B3A"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34C2E8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CA184F8" w14:textId="77777777" w:rsidR="005E6DF3" w:rsidRPr="00B27A29" w:rsidRDefault="005E6DF3">
      <w:pPr>
        <w:spacing w:line="360" w:lineRule="auto"/>
        <w:ind w:firstLineChars="200" w:firstLine="420"/>
        <w:rPr>
          <w:rFonts w:eastAsiaTheme="minorEastAsia"/>
          <w:color w:val="000000" w:themeColor="text1"/>
          <w:szCs w:val="21"/>
        </w:rPr>
      </w:pPr>
    </w:p>
    <w:p w14:paraId="5B772A6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5A3C66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A5D03A3" w14:textId="77777777">
        <w:tc>
          <w:tcPr>
            <w:tcW w:w="720" w:type="dxa"/>
            <w:vAlign w:val="center"/>
          </w:tcPr>
          <w:p w14:paraId="76FF54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C615DD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E5938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FE4DF7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B71035E" w14:textId="77777777">
        <w:tc>
          <w:tcPr>
            <w:tcW w:w="720" w:type="dxa"/>
            <w:vAlign w:val="center"/>
          </w:tcPr>
          <w:p w14:paraId="6D615B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AF7B58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BFC6D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E144A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E6B0D8" w14:textId="77777777">
        <w:tc>
          <w:tcPr>
            <w:tcW w:w="720" w:type="dxa"/>
            <w:vAlign w:val="center"/>
          </w:tcPr>
          <w:p w14:paraId="299AF4A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8A7A94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3157B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A2844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3B45BD" w14:textId="77777777">
        <w:tc>
          <w:tcPr>
            <w:tcW w:w="720" w:type="dxa"/>
            <w:vAlign w:val="center"/>
          </w:tcPr>
          <w:p w14:paraId="6E1B312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2439611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84F55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339,914,755.16</w:t>
            </w:r>
          </w:p>
        </w:tc>
        <w:tc>
          <w:tcPr>
            <w:tcW w:w="1843" w:type="dxa"/>
            <w:vAlign w:val="center"/>
          </w:tcPr>
          <w:p w14:paraId="267CB5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99.49</w:t>
            </w:r>
          </w:p>
        </w:tc>
      </w:tr>
      <w:tr w:rsidR="005E6DF3" w:rsidRPr="00B27A29" w14:paraId="26452B5A" w14:textId="77777777">
        <w:tc>
          <w:tcPr>
            <w:tcW w:w="720" w:type="dxa"/>
            <w:vAlign w:val="center"/>
          </w:tcPr>
          <w:p w14:paraId="11EF211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DD5BA3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B5491D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339,914,755.16</w:t>
            </w:r>
          </w:p>
        </w:tc>
        <w:tc>
          <w:tcPr>
            <w:tcW w:w="1843" w:type="dxa"/>
            <w:vAlign w:val="center"/>
          </w:tcPr>
          <w:p w14:paraId="666AB24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99.49</w:t>
            </w:r>
          </w:p>
        </w:tc>
      </w:tr>
      <w:tr w:rsidR="005E6DF3" w:rsidRPr="00B27A29" w14:paraId="2A8BA3FF" w14:textId="77777777">
        <w:tc>
          <w:tcPr>
            <w:tcW w:w="720" w:type="dxa"/>
            <w:vAlign w:val="center"/>
          </w:tcPr>
          <w:p w14:paraId="469CD6F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9EF8F36"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655B7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15C3C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E0AE9A" w14:textId="77777777">
        <w:tc>
          <w:tcPr>
            <w:tcW w:w="720" w:type="dxa"/>
          </w:tcPr>
          <w:p w14:paraId="4A1F3F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BC1139C"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91A00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7F8A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8D6986" w14:textId="77777777">
        <w:tc>
          <w:tcPr>
            <w:tcW w:w="720" w:type="dxa"/>
            <w:vAlign w:val="center"/>
          </w:tcPr>
          <w:p w14:paraId="0E97308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92D51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AA45C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E6E38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82EEA3" w14:textId="77777777">
        <w:tc>
          <w:tcPr>
            <w:tcW w:w="720" w:type="dxa"/>
            <w:vAlign w:val="center"/>
          </w:tcPr>
          <w:p w14:paraId="4D1620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4DD712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E49F8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6DB77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5A212A" w14:textId="77777777">
        <w:tc>
          <w:tcPr>
            <w:tcW w:w="720" w:type="dxa"/>
            <w:vAlign w:val="center"/>
          </w:tcPr>
          <w:p w14:paraId="4609DE5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3A2DA6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9A1DA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13C60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86B989" w14:textId="77777777">
        <w:tc>
          <w:tcPr>
            <w:tcW w:w="720" w:type="dxa"/>
            <w:vAlign w:val="center"/>
          </w:tcPr>
          <w:p w14:paraId="00B724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D0B661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958AB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1,704,535.78</w:t>
            </w:r>
          </w:p>
        </w:tc>
        <w:tc>
          <w:tcPr>
            <w:tcW w:w="1843" w:type="dxa"/>
            <w:vAlign w:val="center"/>
          </w:tcPr>
          <w:p w14:paraId="29BAC0E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14:paraId="781BF3CE" w14:textId="77777777">
        <w:tc>
          <w:tcPr>
            <w:tcW w:w="720" w:type="dxa"/>
            <w:vAlign w:val="center"/>
          </w:tcPr>
          <w:p w14:paraId="5788C8F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3593C96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1A294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24,150.99</w:t>
            </w:r>
          </w:p>
        </w:tc>
        <w:tc>
          <w:tcPr>
            <w:tcW w:w="1843" w:type="dxa"/>
            <w:vAlign w:val="center"/>
          </w:tcPr>
          <w:p w14:paraId="5531F1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2ABEEF53" w14:textId="77777777">
        <w:tc>
          <w:tcPr>
            <w:tcW w:w="720" w:type="dxa"/>
            <w:vAlign w:val="center"/>
          </w:tcPr>
          <w:p w14:paraId="63652D2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B82332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CF1D8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341,643,441.93</w:t>
            </w:r>
          </w:p>
        </w:tc>
        <w:tc>
          <w:tcPr>
            <w:tcW w:w="1843" w:type="dxa"/>
            <w:vAlign w:val="center"/>
          </w:tcPr>
          <w:p w14:paraId="34FB60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79F0071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84DB3B6"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27F40E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58D88118"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04DD581B"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3A89A3E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0E9C8ED2" w14:textId="77777777">
        <w:tc>
          <w:tcPr>
            <w:tcW w:w="817" w:type="dxa"/>
            <w:vAlign w:val="center"/>
          </w:tcPr>
          <w:p w14:paraId="4D60BEB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138038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3904B3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04676B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17EB62F" w14:textId="77777777">
        <w:tc>
          <w:tcPr>
            <w:tcW w:w="817" w:type="dxa"/>
            <w:vAlign w:val="center"/>
          </w:tcPr>
          <w:p w14:paraId="271FD6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0B6FCA5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5AB123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64,793,975.36</w:t>
            </w:r>
          </w:p>
        </w:tc>
        <w:tc>
          <w:tcPr>
            <w:tcW w:w="1616" w:type="dxa"/>
            <w:vAlign w:val="center"/>
          </w:tcPr>
          <w:p w14:paraId="58B34C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20.94</w:t>
            </w:r>
          </w:p>
        </w:tc>
      </w:tr>
      <w:tr w:rsidR="005E6DF3" w:rsidRPr="00B27A29" w14:paraId="76814851" w14:textId="77777777">
        <w:tc>
          <w:tcPr>
            <w:tcW w:w="817" w:type="dxa"/>
            <w:vAlign w:val="center"/>
          </w:tcPr>
          <w:p w14:paraId="252026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5D7A9EE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443030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7B644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19B22E" w14:textId="77777777">
        <w:tc>
          <w:tcPr>
            <w:tcW w:w="817" w:type="dxa"/>
            <w:vAlign w:val="center"/>
          </w:tcPr>
          <w:p w14:paraId="58C0444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63087D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57D321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275,120,779.80</w:t>
            </w:r>
          </w:p>
        </w:tc>
        <w:tc>
          <w:tcPr>
            <w:tcW w:w="1616" w:type="dxa"/>
            <w:vAlign w:val="center"/>
          </w:tcPr>
          <w:p w14:paraId="59C733C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88.92</w:t>
            </w:r>
          </w:p>
        </w:tc>
      </w:tr>
      <w:tr w:rsidR="005E6DF3" w:rsidRPr="00B27A29" w14:paraId="60CE797F" w14:textId="77777777">
        <w:tc>
          <w:tcPr>
            <w:tcW w:w="817" w:type="dxa"/>
            <w:vAlign w:val="center"/>
          </w:tcPr>
          <w:p w14:paraId="56D56F98"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526EEB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51A19E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275,120,779.80</w:t>
            </w:r>
          </w:p>
        </w:tc>
        <w:tc>
          <w:tcPr>
            <w:tcW w:w="1616" w:type="dxa"/>
            <w:vAlign w:val="center"/>
          </w:tcPr>
          <w:p w14:paraId="4042E1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88.92</w:t>
            </w:r>
          </w:p>
        </w:tc>
      </w:tr>
      <w:tr w:rsidR="005E6DF3" w:rsidRPr="00B27A29" w14:paraId="3030981B" w14:textId="77777777">
        <w:tc>
          <w:tcPr>
            <w:tcW w:w="817" w:type="dxa"/>
            <w:vAlign w:val="center"/>
          </w:tcPr>
          <w:p w14:paraId="6C17DC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A7C5C8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3FF6C2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89CBD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71C1A5" w14:textId="77777777">
        <w:tc>
          <w:tcPr>
            <w:tcW w:w="817" w:type="dxa"/>
            <w:vAlign w:val="center"/>
          </w:tcPr>
          <w:p w14:paraId="5348028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0C95A9C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649FA5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BA816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C23AA1" w14:textId="77777777">
        <w:tc>
          <w:tcPr>
            <w:tcW w:w="817" w:type="dxa"/>
            <w:vAlign w:val="center"/>
          </w:tcPr>
          <w:p w14:paraId="591EB38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09DB158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4D64F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CC287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BA4420" w14:textId="77777777">
        <w:tc>
          <w:tcPr>
            <w:tcW w:w="817" w:type="dxa"/>
            <w:vAlign w:val="center"/>
          </w:tcPr>
          <w:p w14:paraId="4F5029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14:paraId="515C919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74943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0BC52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AC28DF" w14:textId="77777777">
        <w:tc>
          <w:tcPr>
            <w:tcW w:w="817" w:type="dxa"/>
            <w:vAlign w:val="center"/>
          </w:tcPr>
          <w:p w14:paraId="2BD459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0C7907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1A1C72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0623C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CF02DA" w14:textId="77777777">
        <w:tc>
          <w:tcPr>
            <w:tcW w:w="817" w:type="dxa"/>
            <w:vAlign w:val="center"/>
          </w:tcPr>
          <w:p w14:paraId="5EA8E3A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1031718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53DE14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9D0C9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0C9BA6" w14:textId="77777777">
        <w:tc>
          <w:tcPr>
            <w:tcW w:w="817" w:type="dxa"/>
            <w:vAlign w:val="center"/>
          </w:tcPr>
          <w:p w14:paraId="05AD266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5EA658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2E9D99E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339,914,755.16</w:t>
            </w:r>
          </w:p>
        </w:tc>
        <w:tc>
          <w:tcPr>
            <w:tcW w:w="1616" w:type="dxa"/>
            <w:vAlign w:val="center"/>
          </w:tcPr>
          <w:p w14:paraId="6F266C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109.86</w:t>
            </w:r>
          </w:p>
        </w:tc>
      </w:tr>
    </w:tbl>
    <w:p w14:paraId="6EBBF04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2E279BC9" w14:textId="77777777">
        <w:tc>
          <w:tcPr>
            <w:tcW w:w="1504" w:type="dxa"/>
            <w:vAlign w:val="center"/>
          </w:tcPr>
          <w:p w14:paraId="3AFD4D0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2281B8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658B0DB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229B2E2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64773B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6E2F785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B3493" w14:paraId="5C08FCCE" w14:textId="77777777">
        <w:tc>
          <w:tcPr>
            <w:tcW w:w="1504" w:type="dxa"/>
            <w:vAlign w:val="center"/>
          </w:tcPr>
          <w:p w14:paraId="40903846" w14:textId="77777777" w:rsidR="00DB3493" w:rsidRDefault="00485D58">
            <w:pPr>
              <w:jc w:val="center"/>
            </w:pPr>
            <w:r>
              <w:rPr>
                <w:rFonts w:eastAsiaTheme="minorEastAsia"/>
                <w:color w:val="000000" w:themeColor="text1"/>
                <w:szCs w:val="21"/>
              </w:rPr>
              <w:t>1</w:t>
            </w:r>
          </w:p>
        </w:tc>
        <w:tc>
          <w:tcPr>
            <w:tcW w:w="1504" w:type="dxa"/>
            <w:vAlign w:val="center"/>
          </w:tcPr>
          <w:p w14:paraId="77CBAF7E" w14:textId="77777777" w:rsidR="00DB3493" w:rsidRDefault="00485D58">
            <w:pPr>
              <w:jc w:val="center"/>
            </w:pPr>
            <w:r>
              <w:rPr>
                <w:rFonts w:eastAsiaTheme="minorEastAsia"/>
                <w:color w:val="000000" w:themeColor="text1"/>
                <w:szCs w:val="21"/>
              </w:rPr>
              <w:t>230208</w:t>
            </w:r>
          </w:p>
        </w:tc>
        <w:tc>
          <w:tcPr>
            <w:tcW w:w="1504" w:type="dxa"/>
            <w:vAlign w:val="center"/>
          </w:tcPr>
          <w:p w14:paraId="5C185B59" w14:textId="77777777" w:rsidR="00DB3493" w:rsidRDefault="00485D58">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2D7558CC" w14:textId="77777777" w:rsidR="00DB3493" w:rsidRDefault="00485D58">
            <w:pPr>
              <w:jc w:val="right"/>
            </w:pPr>
            <w:r>
              <w:rPr>
                <w:rFonts w:eastAsiaTheme="minorEastAsia"/>
                <w:color w:val="000000" w:themeColor="text1"/>
                <w:szCs w:val="21"/>
              </w:rPr>
              <w:t>1,000,000</w:t>
            </w:r>
          </w:p>
        </w:tc>
        <w:tc>
          <w:tcPr>
            <w:tcW w:w="1503" w:type="dxa"/>
            <w:vAlign w:val="center"/>
          </w:tcPr>
          <w:p w14:paraId="09DC606E" w14:textId="77777777" w:rsidR="00DB3493" w:rsidRDefault="00485D58">
            <w:pPr>
              <w:jc w:val="right"/>
            </w:pPr>
            <w:r>
              <w:rPr>
                <w:rFonts w:eastAsiaTheme="minorEastAsia"/>
                <w:color w:val="000000" w:themeColor="text1"/>
                <w:szCs w:val="21"/>
              </w:rPr>
              <w:t>102,195,452.05</w:t>
            </w:r>
          </w:p>
        </w:tc>
        <w:tc>
          <w:tcPr>
            <w:tcW w:w="1503" w:type="dxa"/>
            <w:vAlign w:val="center"/>
          </w:tcPr>
          <w:p w14:paraId="666C1907" w14:textId="77777777" w:rsidR="00DB3493" w:rsidRDefault="00485D58">
            <w:pPr>
              <w:jc w:val="right"/>
            </w:pPr>
            <w:r>
              <w:rPr>
                <w:rFonts w:eastAsiaTheme="minorEastAsia"/>
                <w:color w:val="000000" w:themeColor="text1"/>
                <w:szCs w:val="21"/>
              </w:rPr>
              <w:t>33.03</w:t>
            </w:r>
          </w:p>
        </w:tc>
      </w:tr>
      <w:tr w:rsidR="00DB3493" w14:paraId="2169DFFC" w14:textId="77777777">
        <w:tc>
          <w:tcPr>
            <w:tcW w:w="1504" w:type="dxa"/>
            <w:vAlign w:val="center"/>
          </w:tcPr>
          <w:p w14:paraId="5FD74DD1" w14:textId="77777777" w:rsidR="00DB3493" w:rsidRDefault="00485D58">
            <w:pPr>
              <w:jc w:val="center"/>
            </w:pPr>
            <w:r>
              <w:rPr>
                <w:rFonts w:eastAsiaTheme="minorEastAsia"/>
                <w:color w:val="000000" w:themeColor="text1"/>
                <w:szCs w:val="21"/>
              </w:rPr>
              <w:t>2</w:t>
            </w:r>
          </w:p>
        </w:tc>
        <w:tc>
          <w:tcPr>
            <w:tcW w:w="1504" w:type="dxa"/>
            <w:vAlign w:val="center"/>
          </w:tcPr>
          <w:p w14:paraId="61D122BD" w14:textId="77777777" w:rsidR="00DB3493" w:rsidRDefault="00485D58">
            <w:pPr>
              <w:jc w:val="center"/>
            </w:pPr>
            <w:r>
              <w:rPr>
                <w:rFonts w:eastAsiaTheme="minorEastAsia"/>
                <w:color w:val="000000" w:themeColor="text1"/>
                <w:szCs w:val="21"/>
              </w:rPr>
              <w:t>240202</w:t>
            </w:r>
          </w:p>
        </w:tc>
        <w:tc>
          <w:tcPr>
            <w:tcW w:w="1504" w:type="dxa"/>
            <w:vAlign w:val="center"/>
          </w:tcPr>
          <w:p w14:paraId="2F2EA85E" w14:textId="77777777" w:rsidR="00DB3493" w:rsidRDefault="00485D58">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14:paraId="2BFDF3B8" w14:textId="77777777" w:rsidR="00DB3493" w:rsidRDefault="00485D58">
            <w:pPr>
              <w:jc w:val="right"/>
            </w:pPr>
            <w:r>
              <w:rPr>
                <w:rFonts w:eastAsiaTheme="minorEastAsia"/>
                <w:color w:val="000000" w:themeColor="text1"/>
                <w:szCs w:val="21"/>
              </w:rPr>
              <w:t>500,000</w:t>
            </w:r>
          </w:p>
        </w:tc>
        <w:tc>
          <w:tcPr>
            <w:tcW w:w="1503" w:type="dxa"/>
            <w:vAlign w:val="center"/>
          </w:tcPr>
          <w:p w14:paraId="487B9DF4" w14:textId="77777777" w:rsidR="00DB3493" w:rsidRDefault="00485D58">
            <w:pPr>
              <w:jc w:val="right"/>
            </w:pPr>
            <w:r>
              <w:rPr>
                <w:rFonts w:eastAsiaTheme="minorEastAsia"/>
                <w:color w:val="000000" w:themeColor="text1"/>
                <w:szCs w:val="21"/>
              </w:rPr>
              <w:t>51,124,016.39</w:t>
            </w:r>
          </w:p>
        </w:tc>
        <w:tc>
          <w:tcPr>
            <w:tcW w:w="1503" w:type="dxa"/>
            <w:vAlign w:val="center"/>
          </w:tcPr>
          <w:p w14:paraId="496777C0" w14:textId="77777777" w:rsidR="00DB3493" w:rsidRDefault="00485D58">
            <w:pPr>
              <w:jc w:val="right"/>
            </w:pPr>
            <w:r>
              <w:rPr>
                <w:rFonts w:eastAsiaTheme="minorEastAsia"/>
                <w:color w:val="000000" w:themeColor="text1"/>
                <w:szCs w:val="21"/>
              </w:rPr>
              <w:t>16.52</w:t>
            </w:r>
          </w:p>
        </w:tc>
      </w:tr>
      <w:tr w:rsidR="00DB3493" w14:paraId="5F9D2EA0" w14:textId="77777777">
        <w:tc>
          <w:tcPr>
            <w:tcW w:w="1504" w:type="dxa"/>
            <w:vAlign w:val="center"/>
          </w:tcPr>
          <w:p w14:paraId="75C29B36" w14:textId="77777777" w:rsidR="00DB3493" w:rsidRDefault="00485D58">
            <w:pPr>
              <w:jc w:val="center"/>
            </w:pPr>
            <w:r>
              <w:rPr>
                <w:rFonts w:eastAsiaTheme="minorEastAsia"/>
                <w:color w:val="000000" w:themeColor="text1"/>
                <w:szCs w:val="21"/>
              </w:rPr>
              <w:t>3</w:t>
            </w:r>
          </w:p>
        </w:tc>
        <w:tc>
          <w:tcPr>
            <w:tcW w:w="1504" w:type="dxa"/>
            <w:vAlign w:val="center"/>
          </w:tcPr>
          <w:p w14:paraId="45C9708F" w14:textId="77777777" w:rsidR="00DB3493" w:rsidRDefault="00485D58">
            <w:pPr>
              <w:jc w:val="center"/>
            </w:pPr>
            <w:r>
              <w:rPr>
                <w:rFonts w:eastAsiaTheme="minorEastAsia"/>
                <w:color w:val="000000" w:themeColor="text1"/>
                <w:szCs w:val="21"/>
              </w:rPr>
              <w:t>240210</w:t>
            </w:r>
          </w:p>
        </w:tc>
        <w:tc>
          <w:tcPr>
            <w:tcW w:w="1504" w:type="dxa"/>
            <w:vAlign w:val="center"/>
          </w:tcPr>
          <w:p w14:paraId="5BF00739" w14:textId="77777777" w:rsidR="00DB3493" w:rsidRDefault="00485D58">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14:paraId="2251F76A" w14:textId="77777777" w:rsidR="00DB3493" w:rsidRDefault="00485D58">
            <w:pPr>
              <w:jc w:val="right"/>
            </w:pPr>
            <w:r>
              <w:rPr>
                <w:rFonts w:eastAsiaTheme="minorEastAsia"/>
                <w:color w:val="000000" w:themeColor="text1"/>
                <w:szCs w:val="21"/>
              </w:rPr>
              <w:t>500,000</w:t>
            </w:r>
          </w:p>
        </w:tc>
        <w:tc>
          <w:tcPr>
            <w:tcW w:w="1503" w:type="dxa"/>
            <w:vAlign w:val="center"/>
          </w:tcPr>
          <w:p w14:paraId="3D8D71F4" w14:textId="77777777" w:rsidR="00DB3493" w:rsidRDefault="00485D58">
            <w:pPr>
              <w:jc w:val="right"/>
            </w:pPr>
            <w:r>
              <w:rPr>
                <w:rFonts w:eastAsiaTheme="minorEastAsia"/>
                <w:color w:val="000000" w:themeColor="text1"/>
                <w:szCs w:val="21"/>
              </w:rPr>
              <w:t>50,430,273.97</w:t>
            </w:r>
          </w:p>
        </w:tc>
        <w:tc>
          <w:tcPr>
            <w:tcW w:w="1503" w:type="dxa"/>
            <w:vAlign w:val="center"/>
          </w:tcPr>
          <w:p w14:paraId="76596C50" w14:textId="77777777" w:rsidR="00DB3493" w:rsidRDefault="00485D58">
            <w:pPr>
              <w:jc w:val="right"/>
            </w:pPr>
            <w:r>
              <w:rPr>
                <w:rFonts w:eastAsiaTheme="minorEastAsia"/>
                <w:color w:val="000000" w:themeColor="text1"/>
                <w:szCs w:val="21"/>
              </w:rPr>
              <w:t>16.30</w:t>
            </w:r>
          </w:p>
        </w:tc>
      </w:tr>
      <w:tr w:rsidR="00DB3493" w14:paraId="14E790EE" w14:textId="77777777">
        <w:tc>
          <w:tcPr>
            <w:tcW w:w="1504" w:type="dxa"/>
            <w:vAlign w:val="center"/>
          </w:tcPr>
          <w:p w14:paraId="2C1289D1" w14:textId="77777777" w:rsidR="00DB3493" w:rsidRDefault="00485D58">
            <w:pPr>
              <w:jc w:val="center"/>
            </w:pPr>
            <w:r>
              <w:rPr>
                <w:rFonts w:eastAsiaTheme="minorEastAsia"/>
                <w:color w:val="000000" w:themeColor="text1"/>
                <w:szCs w:val="21"/>
              </w:rPr>
              <w:t>4</w:t>
            </w:r>
          </w:p>
        </w:tc>
        <w:tc>
          <w:tcPr>
            <w:tcW w:w="1504" w:type="dxa"/>
            <w:vAlign w:val="center"/>
          </w:tcPr>
          <w:p w14:paraId="5E3DDAA9" w14:textId="77777777" w:rsidR="00DB3493" w:rsidRDefault="00485D58">
            <w:pPr>
              <w:jc w:val="center"/>
            </w:pPr>
            <w:r>
              <w:rPr>
                <w:rFonts w:eastAsiaTheme="minorEastAsia"/>
                <w:color w:val="000000" w:themeColor="text1"/>
                <w:szCs w:val="21"/>
              </w:rPr>
              <w:t>230023</w:t>
            </w:r>
          </w:p>
        </w:tc>
        <w:tc>
          <w:tcPr>
            <w:tcW w:w="1504" w:type="dxa"/>
            <w:vAlign w:val="center"/>
          </w:tcPr>
          <w:p w14:paraId="05FA6708" w14:textId="77777777" w:rsidR="00DB3493" w:rsidRDefault="00485D58">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23</w:t>
            </w:r>
          </w:p>
        </w:tc>
        <w:tc>
          <w:tcPr>
            <w:tcW w:w="1503" w:type="dxa"/>
            <w:vAlign w:val="center"/>
          </w:tcPr>
          <w:p w14:paraId="724F4504" w14:textId="77777777" w:rsidR="00DB3493" w:rsidRDefault="00485D58">
            <w:pPr>
              <w:jc w:val="right"/>
            </w:pPr>
            <w:r>
              <w:rPr>
                <w:rFonts w:eastAsiaTheme="minorEastAsia"/>
                <w:color w:val="000000" w:themeColor="text1"/>
                <w:szCs w:val="21"/>
              </w:rPr>
              <w:t>300,000</w:t>
            </w:r>
          </w:p>
        </w:tc>
        <w:tc>
          <w:tcPr>
            <w:tcW w:w="1503" w:type="dxa"/>
            <w:vAlign w:val="center"/>
          </w:tcPr>
          <w:p w14:paraId="6617A39C" w14:textId="77777777" w:rsidR="00DB3493" w:rsidRDefault="00485D58">
            <w:pPr>
              <w:jc w:val="right"/>
            </w:pPr>
            <w:r>
              <w:rPr>
                <w:rFonts w:eastAsiaTheme="minorEastAsia"/>
                <w:color w:val="000000" w:themeColor="text1"/>
                <w:szCs w:val="21"/>
              </w:rPr>
              <w:t>33,807,344.26</w:t>
            </w:r>
          </w:p>
        </w:tc>
        <w:tc>
          <w:tcPr>
            <w:tcW w:w="1503" w:type="dxa"/>
            <w:vAlign w:val="center"/>
          </w:tcPr>
          <w:p w14:paraId="33EC8CF0" w14:textId="77777777" w:rsidR="00DB3493" w:rsidRDefault="00485D58">
            <w:pPr>
              <w:jc w:val="right"/>
            </w:pPr>
            <w:r>
              <w:rPr>
                <w:rFonts w:eastAsiaTheme="minorEastAsia"/>
                <w:color w:val="000000" w:themeColor="text1"/>
                <w:szCs w:val="21"/>
              </w:rPr>
              <w:t>10.93</w:t>
            </w:r>
          </w:p>
        </w:tc>
      </w:tr>
      <w:tr w:rsidR="00DB3493" w14:paraId="412C8A05" w14:textId="77777777">
        <w:tc>
          <w:tcPr>
            <w:tcW w:w="1504" w:type="dxa"/>
            <w:vAlign w:val="center"/>
          </w:tcPr>
          <w:p w14:paraId="12AFC7B7" w14:textId="77777777" w:rsidR="00DB3493" w:rsidRDefault="00485D58">
            <w:pPr>
              <w:jc w:val="center"/>
            </w:pPr>
            <w:r>
              <w:rPr>
                <w:rFonts w:eastAsiaTheme="minorEastAsia"/>
                <w:color w:val="000000" w:themeColor="text1"/>
                <w:szCs w:val="21"/>
              </w:rPr>
              <w:t>5</w:t>
            </w:r>
          </w:p>
        </w:tc>
        <w:tc>
          <w:tcPr>
            <w:tcW w:w="1504" w:type="dxa"/>
            <w:vAlign w:val="center"/>
          </w:tcPr>
          <w:p w14:paraId="7C8D755E" w14:textId="77777777" w:rsidR="00DB3493" w:rsidRDefault="00485D58">
            <w:pPr>
              <w:jc w:val="center"/>
            </w:pPr>
            <w:r>
              <w:rPr>
                <w:rFonts w:eastAsiaTheme="minorEastAsia"/>
                <w:color w:val="000000" w:themeColor="text1"/>
                <w:szCs w:val="21"/>
              </w:rPr>
              <w:t>230409</w:t>
            </w:r>
          </w:p>
        </w:tc>
        <w:tc>
          <w:tcPr>
            <w:tcW w:w="1504" w:type="dxa"/>
            <w:vAlign w:val="center"/>
          </w:tcPr>
          <w:p w14:paraId="59DC98B3" w14:textId="77777777" w:rsidR="00DB3493" w:rsidRDefault="00485D58">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09</w:t>
            </w:r>
          </w:p>
        </w:tc>
        <w:tc>
          <w:tcPr>
            <w:tcW w:w="1503" w:type="dxa"/>
            <w:vAlign w:val="center"/>
          </w:tcPr>
          <w:p w14:paraId="7EDAE71C" w14:textId="77777777" w:rsidR="00DB3493" w:rsidRDefault="00485D58">
            <w:pPr>
              <w:jc w:val="right"/>
            </w:pPr>
            <w:r>
              <w:rPr>
                <w:rFonts w:eastAsiaTheme="minorEastAsia"/>
                <w:color w:val="000000" w:themeColor="text1"/>
                <w:szCs w:val="21"/>
              </w:rPr>
              <w:t>300,000</w:t>
            </w:r>
          </w:p>
        </w:tc>
        <w:tc>
          <w:tcPr>
            <w:tcW w:w="1503" w:type="dxa"/>
            <w:vAlign w:val="center"/>
          </w:tcPr>
          <w:p w14:paraId="2EE12671" w14:textId="77777777" w:rsidR="00DB3493" w:rsidRDefault="00485D58">
            <w:pPr>
              <w:jc w:val="right"/>
            </w:pPr>
            <w:r>
              <w:rPr>
                <w:rFonts w:eastAsiaTheme="minorEastAsia"/>
                <w:color w:val="000000" w:themeColor="text1"/>
                <w:szCs w:val="21"/>
              </w:rPr>
              <w:t>30,335,282.61</w:t>
            </w:r>
          </w:p>
        </w:tc>
        <w:tc>
          <w:tcPr>
            <w:tcW w:w="1503" w:type="dxa"/>
            <w:vAlign w:val="center"/>
          </w:tcPr>
          <w:p w14:paraId="0E8C8DE7" w14:textId="77777777" w:rsidR="00DB3493" w:rsidRDefault="00485D58">
            <w:pPr>
              <w:jc w:val="right"/>
            </w:pPr>
            <w:r>
              <w:rPr>
                <w:rFonts w:eastAsiaTheme="minorEastAsia"/>
                <w:color w:val="000000" w:themeColor="text1"/>
                <w:szCs w:val="21"/>
              </w:rPr>
              <w:t>9.80</w:t>
            </w:r>
          </w:p>
        </w:tc>
      </w:tr>
    </w:tbl>
    <w:p w14:paraId="64B7B70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6F4B5B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4EC469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75BB963"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4E3D1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2F6453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CCAA24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4C0605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33C248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551F0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637FD94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ABF9EC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643A5F2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14:paraId="2E6048F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C2A56FE" w14:textId="77777777">
        <w:tc>
          <w:tcPr>
            <w:tcW w:w="1110" w:type="dxa"/>
            <w:vAlign w:val="center"/>
          </w:tcPr>
          <w:p w14:paraId="3EDCB6C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45CB1D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31FF5E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2853387" w14:textId="77777777">
        <w:tc>
          <w:tcPr>
            <w:tcW w:w="1110" w:type="dxa"/>
            <w:vAlign w:val="center"/>
          </w:tcPr>
          <w:p w14:paraId="5F583C9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7186EE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F6360C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22,250.73</w:t>
            </w:r>
          </w:p>
        </w:tc>
      </w:tr>
      <w:tr w:rsidR="005E6DF3" w:rsidRPr="00B27A29" w14:paraId="23364B17" w14:textId="77777777">
        <w:tc>
          <w:tcPr>
            <w:tcW w:w="1110" w:type="dxa"/>
            <w:vAlign w:val="center"/>
          </w:tcPr>
          <w:p w14:paraId="4B16651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531BD5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038843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CCAEA2D" w14:textId="77777777">
        <w:tc>
          <w:tcPr>
            <w:tcW w:w="1110" w:type="dxa"/>
            <w:vAlign w:val="center"/>
          </w:tcPr>
          <w:p w14:paraId="74EB81E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9E35E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2BB76D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8046A42" w14:textId="77777777">
        <w:tc>
          <w:tcPr>
            <w:tcW w:w="1110" w:type="dxa"/>
            <w:vAlign w:val="center"/>
          </w:tcPr>
          <w:p w14:paraId="2F8692B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8B6820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CA7AF7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DB68113" w14:textId="77777777">
        <w:tc>
          <w:tcPr>
            <w:tcW w:w="1110" w:type="dxa"/>
            <w:vAlign w:val="center"/>
          </w:tcPr>
          <w:p w14:paraId="5C6D5EF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AE1D0D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416E75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1,900.26</w:t>
            </w:r>
          </w:p>
        </w:tc>
      </w:tr>
      <w:tr w:rsidR="005E6DF3" w:rsidRPr="00B27A29" w14:paraId="0C33A7A9" w14:textId="77777777">
        <w:tc>
          <w:tcPr>
            <w:tcW w:w="1110" w:type="dxa"/>
            <w:vAlign w:val="center"/>
          </w:tcPr>
          <w:p w14:paraId="4D8288D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3C8C99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8EAA1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35F7524" w14:textId="77777777">
        <w:tc>
          <w:tcPr>
            <w:tcW w:w="1110" w:type="dxa"/>
            <w:vAlign w:val="center"/>
          </w:tcPr>
          <w:p w14:paraId="34B3B4D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D2E848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C9E639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2571FF" w14:textId="77777777">
        <w:tc>
          <w:tcPr>
            <w:tcW w:w="1110" w:type="dxa"/>
            <w:vAlign w:val="center"/>
          </w:tcPr>
          <w:p w14:paraId="101DC56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12A429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D49ED6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92C012" w14:textId="77777777">
        <w:tc>
          <w:tcPr>
            <w:tcW w:w="1110" w:type="dxa"/>
            <w:vAlign w:val="center"/>
          </w:tcPr>
          <w:p w14:paraId="1F92F47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3BA49B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CAB817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24,150.99</w:t>
            </w:r>
          </w:p>
        </w:tc>
      </w:tr>
    </w:tbl>
    <w:p w14:paraId="4ADF468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2A1C0F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275DE9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3EE811C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7FDF1F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438EDF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70F11D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82D87B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DF29F6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5BCE41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A87AB1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1BC401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4BFC3F4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FDAC48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6B173C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100,591,957.25</w:t>
            </w:r>
          </w:p>
        </w:tc>
        <w:tc>
          <w:tcPr>
            <w:tcW w:w="2367" w:type="dxa"/>
            <w:tcBorders>
              <w:top w:val="single" w:sz="8" w:space="0" w:color="000000"/>
              <w:left w:val="single" w:sz="8" w:space="0" w:color="000000"/>
              <w:bottom w:val="single" w:sz="8" w:space="0" w:color="000000"/>
              <w:right w:val="single" w:sz="8" w:space="0" w:color="000000"/>
            </w:tcBorders>
            <w:vAlign w:val="center"/>
          </w:tcPr>
          <w:p w14:paraId="40B3C79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198,618,801.12</w:t>
            </w:r>
          </w:p>
        </w:tc>
      </w:tr>
      <w:tr w:rsidR="005E6DF3" w:rsidRPr="00B27A29" w14:paraId="29570F0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714375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D9C1F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249,146.94</w:t>
            </w:r>
          </w:p>
        </w:tc>
        <w:tc>
          <w:tcPr>
            <w:tcW w:w="2367" w:type="dxa"/>
            <w:tcBorders>
              <w:top w:val="single" w:sz="8" w:space="0" w:color="000000"/>
              <w:left w:val="single" w:sz="8" w:space="0" w:color="000000"/>
              <w:bottom w:val="single" w:sz="8" w:space="0" w:color="000000"/>
              <w:right w:val="single" w:sz="8" w:space="0" w:color="000000"/>
            </w:tcBorders>
            <w:vAlign w:val="center"/>
          </w:tcPr>
          <w:p w14:paraId="797C1C5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36,015.00</w:t>
            </w:r>
          </w:p>
        </w:tc>
      </w:tr>
      <w:tr w:rsidR="005E6DF3" w:rsidRPr="00B27A29" w14:paraId="0FFD385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BE8D4B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E35416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145,175.24</w:t>
            </w:r>
          </w:p>
        </w:tc>
        <w:tc>
          <w:tcPr>
            <w:tcW w:w="2367" w:type="dxa"/>
            <w:tcBorders>
              <w:top w:val="single" w:sz="8" w:space="0" w:color="000000"/>
              <w:left w:val="single" w:sz="8" w:space="0" w:color="000000"/>
              <w:bottom w:val="single" w:sz="8" w:space="0" w:color="000000"/>
              <w:right w:val="single" w:sz="8" w:space="0" w:color="000000"/>
            </w:tcBorders>
            <w:vAlign w:val="center"/>
          </w:tcPr>
          <w:p w14:paraId="5C1AEC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161,083.74</w:t>
            </w:r>
          </w:p>
        </w:tc>
      </w:tr>
      <w:tr w:rsidR="005E6DF3" w:rsidRPr="00B27A29" w14:paraId="0FFF7D9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06756F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77F46A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8C5314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332B8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782A46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9E970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100,695,928.95</w:t>
            </w:r>
          </w:p>
        </w:tc>
        <w:tc>
          <w:tcPr>
            <w:tcW w:w="2367" w:type="dxa"/>
            <w:tcBorders>
              <w:top w:val="single" w:sz="8" w:space="0" w:color="000000"/>
              <w:left w:val="single" w:sz="8" w:space="0" w:color="000000"/>
              <w:bottom w:val="single" w:sz="8" w:space="0" w:color="000000"/>
              <w:right w:val="single" w:sz="8" w:space="0" w:color="000000"/>
            </w:tcBorders>
            <w:vAlign w:val="center"/>
          </w:tcPr>
          <w:p w14:paraId="1B9701F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198,493,732.38</w:t>
            </w:r>
          </w:p>
        </w:tc>
      </w:tr>
    </w:tbl>
    <w:p w14:paraId="4518FEB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AF02F7B"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B5A77B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8AEC4CC"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3C0BDD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43FEB7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533A53C8"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15997A91" w14:textId="77777777">
        <w:tc>
          <w:tcPr>
            <w:tcW w:w="993" w:type="dxa"/>
            <w:vMerge w:val="restart"/>
            <w:vAlign w:val="center"/>
          </w:tcPr>
          <w:p w14:paraId="7FAD082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2C1FB57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5781474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39AE34E1" w14:textId="77777777">
        <w:tc>
          <w:tcPr>
            <w:tcW w:w="993" w:type="dxa"/>
            <w:vMerge/>
            <w:vAlign w:val="center"/>
          </w:tcPr>
          <w:p w14:paraId="3BFFD07D"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5FEE0DA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4A8E62A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536BC090"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67C745FA"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62D476B6"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0BDB1DB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70103AD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DB3493" w14:paraId="60CAFB14" w14:textId="77777777">
        <w:tc>
          <w:tcPr>
            <w:tcW w:w="993" w:type="dxa"/>
            <w:vMerge w:val="restart"/>
            <w:vAlign w:val="center"/>
          </w:tcPr>
          <w:p w14:paraId="6B2F6F6E" w14:textId="77777777" w:rsidR="00DB3493" w:rsidRDefault="00485D58">
            <w:r>
              <w:rPr>
                <w:bCs/>
                <w:color w:val="000000"/>
                <w:kern w:val="0"/>
                <w:szCs w:val="21"/>
              </w:rPr>
              <w:t>机构</w:t>
            </w:r>
          </w:p>
        </w:tc>
        <w:tc>
          <w:tcPr>
            <w:tcW w:w="992" w:type="dxa"/>
            <w:vAlign w:val="center"/>
          </w:tcPr>
          <w:p w14:paraId="15D2CB0C" w14:textId="77777777" w:rsidR="00DB3493" w:rsidRDefault="00485D58">
            <w:pPr>
              <w:jc w:val="center"/>
            </w:pPr>
            <w:r>
              <w:rPr>
                <w:color w:val="000000"/>
                <w:kern w:val="0"/>
                <w:szCs w:val="21"/>
              </w:rPr>
              <w:t>1</w:t>
            </w:r>
          </w:p>
        </w:tc>
        <w:tc>
          <w:tcPr>
            <w:tcW w:w="1843" w:type="dxa"/>
            <w:vAlign w:val="center"/>
          </w:tcPr>
          <w:p w14:paraId="52C4370B" w14:textId="77777777" w:rsidR="00DB3493" w:rsidRDefault="00485D58">
            <w:pPr>
              <w:jc w:val="center"/>
            </w:pPr>
            <w:r>
              <w:rPr>
                <w:color w:val="000000"/>
                <w:kern w:val="0"/>
                <w:szCs w:val="21"/>
              </w:rPr>
              <w:t>20240401-20240630</w:t>
            </w:r>
          </w:p>
        </w:tc>
        <w:tc>
          <w:tcPr>
            <w:tcW w:w="851" w:type="dxa"/>
            <w:vAlign w:val="center"/>
          </w:tcPr>
          <w:p w14:paraId="4C8076DD" w14:textId="77777777" w:rsidR="00DB3493" w:rsidRDefault="00485D58">
            <w:pPr>
              <w:jc w:val="center"/>
            </w:pPr>
            <w:r>
              <w:rPr>
                <w:color w:val="000000"/>
                <w:kern w:val="0"/>
                <w:szCs w:val="21"/>
              </w:rPr>
              <w:t>198,471,767.39</w:t>
            </w:r>
          </w:p>
        </w:tc>
        <w:tc>
          <w:tcPr>
            <w:tcW w:w="850" w:type="dxa"/>
            <w:vAlign w:val="center"/>
          </w:tcPr>
          <w:p w14:paraId="775CDC44" w14:textId="77777777" w:rsidR="00DB3493" w:rsidRDefault="00485D58">
            <w:pPr>
              <w:jc w:val="center"/>
            </w:pPr>
            <w:r>
              <w:rPr>
                <w:color w:val="000000"/>
                <w:kern w:val="0"/>
                <w:szCs w:val="21"/>
              </w:rPr>
              <w:t>0.00</w:t>
            </w:r>
          </w:p>
        </w:tc>
        <w:tc>
          <w:tcPr>
            <w:tcW w:w="1134" w:type="dxa"/>
            <w:vAlign w:val="center"/>
          </w:tcPr>
          <w:p w14:paraId="407B10B1" w14:textId="77777777" w:rsidR="00DB3493" w:rsidRDefault="00485D58">
            <w:pPr>
              <w:jc w:val="center"/>
            </w:pPr>
            <w:r>
              <w:rPr>
                <w:color w:val="000000"/>
                <w:kern w:val="0"/>
                <w:szCs w:val="21"/>
              </w:rPr>
              <w:t>0.00</w:t>
            </w:r>
          </w:p>
        </w:tc>
        <w:tc>
          <w:tcPr>
            <w:tcW w:w="1419" w:type="dxa"/>
            <w:vAlign w:val="center"/>
          </w:tcPr>
          <w:p w14:paraId="4C3C3708" w14:textId="77777777" w:rsidR="00DB3493" w:rsidRDefault="00485D58">
            <w:pPr>
              <w:jc w:val="center"/>
            </w:pPr>
            <w:r>
              <w:rPr>
                <w:color w:val="000000"/>
                <w:kern w:val="0"/>
                <w:szCs w:val="21"/>
              </w:rPr>
              <w:t>198,471,767.39</w:t>
            </w:r>
          </w:p>
        </w:tc>
        <w:tc>
          <w:tcPr>
            <w:tcW w:w="1130" w:type="dxa"/>
            <w:vAlign w:val="center"/>
          </w:tcPr>
          <w:p w14:paraId="3D181ADA" w14:textId="77777777" w:rsidR="00DB3493" w:rsidRDefault="00485D58">
            <w:pPr>
              <w:jc w:val="center"/>
            </w:pPr>
            <w:r>
              <w:rPr>
                <w:color w:val="000000"/>
                <w:kern w:val="0"/>
                <w:szCs w:val="21"/>
              </w:rPr>
              <w:t>66.34%</w:t>
            </w:r>
          </w:p>
        </w:tc>
      </w:tr>
      <w:tr w:rsidR="00DB3493" w14:paraId="6F11FDD9" w14:textId="77777777">
        <w:tc>
          <w:tcPr>
            <w:tcW w:w="993" w:type="dxa"/>
            <w:vMerge/>
          </w:tcPr>
          <w:p w14:paraId="660F1EF5" w14:textId="77777777" w:rsidR="00DB3493" w:rsidRDefault="00DB3493"/>
        </w:tc>
        <w:tc>
          <w:tcPr>
            <w:tcW w:w="992" w:type="dxa"/>
            <w:vAlign w:val="center"/>
          </w:tcPr>
          <w:p w14:paraId="6D237E09" w14:textId="77777777" w:rsidR="00DB3493" w:rsidRDefault="00485D58">
            <w:pPr>
              <w:jc w:val="center"/>
            </w:pPr>
            <w:r>
              <w:rPr>
                <w:color w:val="000000"/>
                <w:kern w:val="0"/>
                <w:szCs w:val="21"/>
              </w:rPr>
              <w:t>2</w:t>
            </w:r>
          </w:p>
        </w:tc>
        <w:tc>
          <w:tcPr>
            <w:tcW w:w="1843" w:type="dxa"/>
            <w:vAlign w:val="center"/>
          </w:tcPr>
          <w:p w14:paraId="05A701BB" w14:textId="77777777" w:rsidR="00DB3493" w:rsidRDefault="00485D58">
            <w:pPr>
              <w:jc w:val="center"/>
            </w:pPr>
            <w:r>
              <w:rPr>
                <w:color w:val="000000"/>
                <w:kern w:val="0"/>
                <w:szCs w:val="21"/>
              </w:rPr>
              <w:t>20240401-20240630</w:t>
            </w:r>
          </w:p>
        </w:tc>
        <w:tc>
          <w:tcPr>
            <w:tcW w:w="851" w:type="dxa"/>
            <w:vAlign w:val="center"/>
          </w:tcPr>
          <w:p w14:paraId="72FA0A1E" w14:textId="77777777" w:rsidR="00DB3493" w:rsidRDefault="00485D58">
            <w:pPr>
              <w:jc w:val="center"/>
            </w:pPr>
            <w:r>
              <w:rPr>
                <w:color w:val="000000"/>
                <w:kern w:val="0"/>
                <w:szCs w:val="21"/>
              </w:rPr>
              <w:t>99,999,888.89</w:t>
            </w:r>
          </w:p>
        </w:tc>
        <w:tc>
          <w:tcPr>
            <w:tcW w:w="850" w:type="dxa"/>
            <w:vAlign w:val="center"/>
          </w:tcPr>
          <w:p w14:paraId="7D632106" w14:textId="77777777" w:rsidR="00DB3493" w:rsidRDefault="00485D58">
            <w:pPr>
              <w:jc w:val="center"/>
            </w:pPr>
            <w:r>
              <w:rPr>
                <w:color w:val="000000"/>
                <w:kern w:val="0"/>
                <w:szCs w:val="21"/>
              </w:rPr>
              <w:t>0.00</w:t>
            </w:r>
          </w:p>
        </w:tc>
        <w:tc>
          <w:tcPr>
            <w:tcW w:w="1134" w:type="dxa"/>
            <w:vAlign w:val="center"/>
          </w:tcPr>
          <w:p w14:paraId="5EF6D465" w14:textId="77777777" w:rsidR="00DB3493" w:rsidRDefault="00485D58">
            <w:pPr>
              <w:jc w:val="center"/>
            </w:pPr>
            <w:r>
              <w:rPr>
                <w:color w:val="000000"/>
                <w:kern w:val="0"/>
                <w:szCs w:val="21"/>
              </w:rPr>
              <w:t>0.00</w:t>
            </w:r>
          </w:p>
        </w:tc>
        <w:tc>
          <w:tcPr>
            <w:tcW w:w="1419" w:type="dxa"/>
            <w:vAlign w:val="center"/>
          </w:tcPr>
          <w:p w14:paraId="3E3F1237" w14:textId="77777777" w:rsidR="00DB3493" w:rsidRDefault="00485D58">
            <w:pPr>
              <w:jc w:val="center"/>
            </w:pPr>
            <w:r>
              <w:rPr>
                <w:color w:val="000000"/>
                <w:kern w:val="0"/>
                <w:szCs w:val="21"/>
              </w:rPr>
              <w:t>99,999,888.89</w:t>
            </w:r>
          </w:p>
        </w:tc>
        <w:tc>
          <w:tcPr>
            <w:tcW w:w="1130" w:type="dxa"/>
            <w:vAlign w:val="center"/>
          </w:tcPr>
          <w:p w14:paraId="14AA948F" w14:textId="77777777" w:rsidR="00DB3493" w:rsidRDefault="00485D58">
            <w:pPr>
              <w:jc w:val="center"/>
            </w:pPr>
            <w:r>
              <w:rPr>
                <w:color w:val="000000"/>
                <w:kern w:val="0"/>
                <w:szCs w:val="21"/>
              </w:rPr>
              <w:t>33.42%</w:t>
            </w:r>
          </w:p>
        </w:tc>
      </w:tr>
      <w:tr w:rsidR="005E6DF3" w:rsidRPr="00B27A29" w14:paraId="7C4100CF" w14:textId="77777777">
        <w:tc>
          <w:tcPr>
            <w:tcW w:w="9212" w:type="dxa"/>
            <w:gridSpan w:val="8"/>
            <w:vAlign w:val="center"/>
          </w:tcPr>
          <w:p w14:paraId="20446E1D"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0E31BA22" w14:textId="77777777">
        <w:tc>
          <w:tcPr>
            <w:tcW w:w="9212" w:type="dxa"/>
            <w:gridSpan w:val="8"/>
            <w:vAlign w:val="center"/>
          </w:tcPr>
          <w:p w14:paraId="64C900D4"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24BE5A2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35958607"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444377AF"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债券型证券投资基金募集注册的文件</w:t>
      </w:r>
    </w:p>
    <w:p w14:paraId="6B5356CE"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7735FBB1"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债券型证券投资基金托管协议</w:t>
      </w:r>
    </w:p>
    <w:p w14:paraId="6D05B401"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0ED76A33"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7911E64A"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3EBC94D3" w14:textId="77777777" w:rsidR="00DB3493" w:rsidRDefault="00485D5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（七）摩根基金管理（中国）有限公司开放式基金业务规则</w:t>
      </w:r>
    </w:p>
    <w:p w14:paraId="63A64AE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7D93669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1AD47CD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64C5011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74C6CA4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94B1596" w14:textId="77777777" w:rsidR="005E6DF3" w:rsidRPr="00B27A29" w:rsidRDefault="005E6DF3">
      <w:pPr>
        <w:spacing w:line="360" w:lineRule="auto"/>
        <w:ind w:left="840"/>
        <w:jc w:val="right"/>
        <w:rPr>
          <w:rFonts w:eastAsiaTheme="minorEastAsia"/>
          <w:color w:val="000000" w:themeColor="text1"/>
          <w:szCs w:val="21"/>
        </w:rPr>
      </w:pPr>
    </w:p>
    <w:p w14:paraId="2087BE7C" w14:textId="77777777" w:rsidR="005E6DF3" w:rsidRPr="00B27A29" w:rsidRDefault="005E6DF3">
      <w:pPr>
        <w:spacing w:line="360" w:lineRule="auto"/>
        <w:ind w:left="840"/>
        <w:jc w:val="center"/>
        <w:rPr>
          <w:rFonts w:eastAsiaTheme="minorEastAsia"/>
          <w:b/>
          <w:color w:val="000000" w:themeColor="text1"/>
          <w:szCs w:val="21"/>
        </w:rPr>
      </w:pPr>
    </w:p>
    <w:p w14:paraId="12A36E3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2C825A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838D" w14:textId="77777777" w:rsidR="005B0387" w:rsidRDefault="005B0387">
      <w:r>
        <w:separator/>
      </w:r>
    </w:p>
  </w:endnote>
  <w:endnote w:type="continuationSeparator" w:id="0">
    <w:p w14:paraId="1A29B16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C853"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85D58">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85D5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032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048B75C"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9FA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85D58">
      <w:rPr>
        <w:rStyle w:val="af6"/>
        <w:noProof/>
      </w:rPr>
      <w:t>2</w:t>
    </w:r>
    <w:r>
      <w:rPr>
        <w:rStyle w:val="af6"/>
      </w:rPr>
      <w:fldChar w:fldCharType="end"/>
    </w:r>
  </w:p>
  <w:p w14:paraId="2C845C0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7E90" w14:textId="77777777" w:rsidR="005B0387" w:rsidRDefault="005B0387">
      <w:r>
        <w:separator/>
      </w:r>
    </w:p>
  </w:footnote>
  <w:footnote w:type="continuationSeparator" w:id="0">
    <w:p w14:paraId="3FB6C28C"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0CF8" w14:textId="77777777" w:rsidR="005C671B" w:rsidRDefault="005C671B">
    <w:pPr>
      <w:pStyle w:val="af"/>
      <w:pBdr>
        <w:bottom w:val="single" w:sz="6" w:space="0" w:color="auto"/>
      </w:pBdr>
      <w:jc w:val="right"/>
    </w:pPr>
    <w:r>
      <w:t>摩根瑞</w:t>
    </w:r>
    <w:proofErr w:type="gramStart"/>
    <w:r>
      <w:t>锦纯债</w:t>
    </w:r>
    <w:proofErr w:type="gramEnd"/>
    <w:r>
      <w:t>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85D58"/>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3493"/>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0DC5"/>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168D69"/>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FBE5E98-042C-4BEE-91F2-4C8627151D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1175</Words>
  <Characters>6698</Characters>
  <Application>Microsoft Office Word</Application>
  <DocSecurity>0</DocSecurity>
  <Lines>55</Lines>
  <Paragraphs>15</Paragraphs>
  <ScaleCrop>false</ScaleCrop>
  <Company>TRT. Ltd. Co.</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2024-07-18T08:27:00Z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