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771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FB112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ECF06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73A235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6A805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CCB861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w:t>
      </w:r>
      <w:proofErr w:type="gramStart"/>
      <w:r w:rsidRPr="00B27A29">
        <w:rPr>
          <w:rFonts w:eastAsiaTheme="minorEastAsia"/>
          <w:b/>
          <w:color w:val="000000" w:themeColor="text1"/>
          <w:sz w:val="36"/>
          <w:szCs w:val="36"/>
        </w:rPr>
        <w:t>锦纯债</w:t>
      </w:r>
      <w:proofErr w:type="gramEnd"/>
      <w:r w:rsidRPr="00B27A29">
        <w:rPr>
          <w:rFonts w:eastAsiaTheme="minorEastAsia"/>
          <w:b/>
          <w:color w:val="000000" w:themeColor="text1"/>
          <w:sz w:val="36"/>
          <w:szCs w:val="36"/>
        </w:rPr>
        <w:t>债券型证券投资基金</w:t>
      </w:r>
    </w:p>
    <w:p w14:paraId="76E4086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25244944"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7C1B7F5B" w14:textId="77777777" w:rsidR="005E6DF3" w:rsidRPr="00B27A29" w:rsidRDefault="005E6DF3">
      <w:pPr>
        <w:spacing w:line="360" w:lineRule="auto"/>
        <w:jc w:val="center"/>
        <w:rPr>
          <w:rFonts w:eastAsiaTheme="minorEastAsia"/>
          <w:b/>
          <w:color w:val="000000" w:themeColor="text1"/>
          <w:szCs w:val="21"/>
        </w:rPr>
      </w:pPr>
    </w:p>
    <w:p w14:paraId="45F1B51A" w14:textId="77777777" w:rsidR="005E6DF3" w:rsidRPr="00B27A29" w:rsidRDefault="005E6DF3">
      <w:pPr>
        <w:spacing w:line="360" w:lineRule="auto"/>
        <w:jc w:val="center"/>
        <w:rPr>
          <w:rFonts w:eastAsiaTheme="minorEastAsia"/>
          <w:b/>
          <w:color w:val="000000" w:themeColor="text1"/>
          <w:szCs w:val="21"/>
        </w:rPr>
      </w:pPr>
    </w:p>
    <w:p w14:paraId="64BD87C6" w14:textId="77777777" w:rsidR="005E6DF3" w:rsidRPr="00B27A29" w:rsidRDefault="005E6DF3">
      <w:pPr>
        <w:spacing w:line="360" w:lineRule="auto"/>
        <w:jc w:val="center"/>
        <w:rPr>
          <w:rFonts w:eastAsiaTheme="minorEastAsia"/>
          <w:b/>
          <w:color w:val="000000" w:themeColor="text1"/>
          <w:szCs w:val="21"/>
        </w:rPr>
      </w:pPr>
    </w:p>
    <w:p w14:paraId="560EB542" w14:textId="77777777" w:rsidR="005E6DF3" w:rsidRPr="00B27A29" w:rsidRDefault="005E6DF3">
      <w:pPr>
        <w:spacing w:line="360" w:lineRule="auto"/>
        <w:jc w:val="center"/>
        <w:rPr>
          <w:rFonts w:eastAsiaTheme="minorEastAsia"/>
          <w:b/>
          <w:color w:val="000000" w:themeColor="text1"/>
          <w:szCs w:val="21"/>
        </w:rPr>
      </w:pPr>
    </w:p>
    <w:p w14:paraId="0D4C8843" w14:textId="77777777" w:rsidR="005E6DF3" w:rsidRPr="00B27A29" w:rsidRDefault="005E6DF3">
      <w:pPr>
        <w:spacing w:line="360" w:lineRule="auto"/>
        <w:jc w:val="center"/>
        <w:rPr>
          <w:rFonts w:eastAsiaTheme="minorEastAsia"/>
          <w:b/>
          <w:color w:val="000000" w:themeColor="text1"/>
          <w:szCs w:val="21"/>
        </w:rPr>
      </w:pPr>
    </w:p>
    <w:p w14:paraId="4C14194D" w14:textId="77777777" w:rsidR="005E6DF3" w:rsidRPr="00B27A29" w:rsidRDefault="005E6DF3">
      <w:pPr>
        <w:spacing w:line="360" w:lineRule="auto"/>
        <w:jc w:val="center"/>
        <w:rPr>
          <w:rFonts w:eastAsiaTheme="minorEastAsia"/>
          <w:b/>
          <w:color w:val="000000" w:themeColor="text1"/>
          <w:szCs w:val="21"/>
        </w:rPr>
      </w:pPr>
    </w:p>
    <w:p w14:paraId="3A1B8A32" w14:textId="77777777" w:rsidR="005E6DF3" w:rsidRPr="00B27A29" w:rsidRDefault="005E6DF3">
      <w:pPr>
        <w:spacing w:line="360" w:lineRule="auto"/>
        <w:jc w:val="center"/>
        <w:rPr>
          <w:rFonts w:eastAsiaTheme="minorEastAsia"/>
          <w:b/>
          <w:color w:val="000000" w:themeColor="text1"/>
          <w:szCs w:val="21"/>
        </w:rPr>
      </w:pPr>
    </w:p>
    <w:p w14:paraId="4D91773B" w14:textId="77777777" w:rsidR="005E6DF3" w:rsidRPr="00B27A29" w:rsidRDefault="005E6DF3">
      <w:pPr>
        <w:spacing w:line="360" w:lineRule="auto"/>
        <w:jc w:val="center"/>
        <w:rPr>
          <w:rFonts w:eastAsiaTheme="minorEastAsia"/>
          <w:b/>
          <w:color w:val="000000" w:themeColor="text1"/>
          <w:szCs w:val="21"/>
        </w:rPr>
      </w:pPr>
    </w:p>
    <w:p w14:paraId="6097EED2" w14:textId="77777777" w:rsidR="005E6DF3" w:rsidRPr="00B27A29" w:rsidRDefault="005E6DF3">
      <w:pPr>
        <w:spacing w:line="360" w:lineRule="auto"/>
        <w:jc w:val="center"/>
        <w:rPr>
          <w:rFonts w:eastAsiaTheme="minorEastAsia"/>
          <w:b/>
          <w:color w:val="000000" w:themeColor="text1"/>
          <w:szCs w:val="21"/>
        </w:rPr>
      </w:pPr>
    </w:p>
    <w:p w14:paraId="3FB1C6B4" w14:textId="77777777" w:rsidR="005E6DF3" w:rsidRPr="00B27A29" w:rsidRDefault="005E6DF3">
      <w:pPr>
        <w:spacing w:line="360" w:lineRule="auto"/>
        <w:jc w:val="center"/>
        <w:rPr>
          <w:rFonts w:eastAsiaTheme="minorEastAsia"/>
          <w:b/>
          <w:color w:val="000000" w:themeColor="text1"/>
          <w:szCs w:val="21"/>
        </w:rPr>
      </w:pPr>
    </w:p>
    <w:p w14:paraId="2220CE1F" w14:textId="77777777" w:rsidR="005E6DF3" w:rsidRPr="00B27A29" w:rsidRDefault="005E6DF3">
      <w:pPr>
        <w:spacing w:line="360" w:lineRule="auto"/>
        <w:jc w:val="center"/>
        <w:rPr>
          <w:rFonts w:eastAsiaTheme="minorEastAsia"/>
          <w:b/>
          <w:color w:val="000000" w:themeColor="text1"/>
          <w:szCs w:val="21"/>
        </w:rPr>
      </w:pPr>
    </w:p>
    <w:p w14:paraId="5F902FDC" w14:textId="77777777" w:rsidR="005E6DF3" w:rsidRPr="00B27A29" w:rsidRDefault="005E6DF3">
      <w:pPr>
        <w:spacing w:line="360" w:lineRule="auto"/>
        <w:jc w:val="center"/>
        <w:rPr>
          <w:rFonts w:eastAsiaTheme="minorEastAsia"/>
          <w:b/>
          <w:color w:val="000000" w:themeColor="text1"/>
          <w:szCs w:val="21"/>
        </w:rPr>
      </w:pPr>
    </w:p>
    <w:p w14:paraId="3988F865" w14:textId="77777777" w:rsidR="005E6DF3" w:rsidRPr="00B27A29" w:rsidRDefault="005E6DF3">
      <w:pPr>
        <w:spacing w:line="360" w:lineRule="auto"/>
        <w:jc w:val="center"/>
        <w:rPr>
          <w:rFonts w:eastAsiaTheme="minorEastAsia"/>
          <w:b/>
          <w:color w:val="000000" w:themeColor="text1"/>
          <w:szCs w:val="21"/>
        </w:rPr>
      </w:pPr>
    </w:p>
    <w:p w14:paraId="56ADFCA1" w14:textId="77777777" w:rsidR="005E6DF3" w:rsidRPr="00B27A29" w:rsidRDefault="005E6DF3">
      <w:pPr>
        <w:spacing w:line="360" w:lineRule="auto"/>
        <w:rPr>
          <w:rFonts w:eastAsiaTheme="minorEastAsia"/>
          <w:b/>
          <w:color w:val="000000" w:themeColor="text1"/>
          <w:szCs w:val="21"/>
        </w:rPr>
      </w:pPr>
    </w:p>
    <w:p w14:paraId="6BC1805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965208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w:t>
      </w:r>
      <w:proofErr w:type="gramStart"/>
      <w:r w:rsidRPr="00B27A29">
        <w:rPr>
          <w:rFonts w:eastAsiaTheme="minorEastAsia"/>
          <w:b/>
          <w:color w:val="000000" w:themeColor="text1"/>
          <w:sz w:val="24"/>
        </w:rPr>
        <w:t>浙商银行</w:t>
      </w:r>
      <w:proofErr w:type="gramEnd"/>
      <w:r w:rsidRPr="00B27A29">
        <w:rPr>
          <w:rFonts w:eastAsiaTheme="minorEastAsia"/>
          <w:b/>
          <w:color w:val="000000" w:themeColor="text1"/>
          <w:sz w:val="24"/>
        </w:rPr>
        <w:t>股份有限公司</w:t>
      </w:r>
    </w:p>
    <w:p w14:paraId="379DF1B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14F2AD6"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52B2B69"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42D228D"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w:t>
      </w:r>
      <w:proofErr w:type="gramStart"/>
      <w:r>
        <w:rPr>
          <w:rFonts w:eastAsiaTheme="minorEastAsia"/>
          <w:color w:val="000000" w:themeColor="text1"/>
          <w:szCs w:val="21"/>
        </w:rPr>
        <w:t>人浙商</w:t>
      </w:r>
      <w:proofErr w:type="gramEnd"/>
      <w:r>
        <w:rPr>
          <w:rFonts w:eastAsiaTheme="minorEastAsia"/>
          <w:color w:val="000000" w:themeColor="text1"/>
          <w:szCs w:val="21"/>
        </w:rPr>
        <w:t>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2935908"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9CB71A2"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CD312A3"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487EFF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B22C76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CD134D8" w14:textId="77777777">
        <w:tc>
          <w:tcPr>
            <w:tcW w:w="2835" w:type="dxa"/>
            <w:vAlign w:val="center"/>
          </w:tcPr>
          <w:p w14:paraId="10482E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C3588E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w:t>
            </w:r>
            <w:proofErr w:type="gramStart"/>
            <w:r w:rsidRPr="00B27A29">
              <w:rPr>
                <w:rFonts w:eastAsiaTheme="minorEastAsia"/>
                <w:color w:val="000000" w:themeColor="text1"/>
                <w:kern w:val="0"/>
                <w:szCs w:val="21"/>
              </w:rPr>
              <w:t>锦纯债</w:t>
            </w:r>
            <w:proofErr w:type="gramEnd"/>
            <w:r w:rsidRPr="00B27A29">
              <w:rPr>
                <w:rFonts w:eastAsiaTheme="minorEastAsia"/>
                <w:color w:val="000000" w:themeColor="text1"/>
                <w:kern w:val="0"/>
                <w:szCs w:val="21"/>
              </w:rPr>
              <w:t>债券</w:t>
            </w:r>
          </w:p>
        </w:tc>
      </w:tr>
      <w:tr w:rsidR="005E6DF3" w:rsidRPr="00B27A29" w14:paraId="0F086BC1" w14:textId="77777777">
        <w:tc>
          <w:tcPr>
            <w:tcW w:w="2835" w:type="dxa"/>
            <w:vAlign w:val="center"/>
          </w:tcPr>
          <w:p w14:paraId="30E52E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6327F5A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019460</w:t>
            </w:r>
          </w:p>
        </w:tc>
      </w:tr>
      <w:tr w:rsidR="005E6DF3" w:rsidRPr="00B27A29" w14:paraId="04A6393F" w14:textId="77777777">
        <w:tc>
          <w:tcPr>
            <w:tcW w:w="2835" w:type="dxa"/>
            <w:vAlign w:val="center"/>
          </w:tcPr>
          <w:p w14:paraId="511A7B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FF8BE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62EF4CE" w14:textId="77777777">
        <w:tc>
          <w:tcPr>
            <w:tcW w:w="2835" w:type="dxa"/>
            <w:vAlign w:val="center"/>
          </w:tcPr>
          <w:p w14:paraId="77EEE3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2A244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14:paraId="2E718D31" w14:textId="77777777">
        <w:tc>
          <w:tcPr>
            <w:tcW w:w="2835" w:type="dxa"/>
            <w:vAlign w:val="center"/>
          </w:tcPr>
          <w:p w14:paraId="12725E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89C478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282,141,370.89</w:t>
            </w:r>
            <w:r w:rsidRPr="00B27A29">
              <w:rPr>
                <w:rFonts w:eastAsiaTheme="minorEastAsia"/>
                <w:color w:val="000000" w:themeColor="text1"/>
                <w:kern w:val="0"/>
                <w:szCs w:val="21"/>
              </w:rPr>
              <w:t>份</w:t>
            </w:r>
          </w:p>
        </w:tc>
      </w:tr>
      <w:tr w:rsidR="005E6DF3" w:rsidRPr="00B27A29" w14:paraId="5910D003" w14:textId="77777777">
        <w:tc>
          <w:tcPr>
            <w:tcW w:w="2835" w:type="dxa"/>
            <w:vAlign w:val="center"/>
          </w:tcPr>
          <w:p w14:paraId="554267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F8EEC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14:paraId="5EF5018B" w14:textId="77777777">
        <w:tc>
          <w:tcPr>
            <w:tcW w:w="2835" w:type="dxa"/>
            <w:vAlign w:val="center"/>
          </w:tcPr>
          <w:p w14:paraId="7508E8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1D693B2"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4FED1477"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14:paraId="5536FC5C"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397C3B2D"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w:t>
            </w:r>
          </w:p>
          <w:p w14:paraId="6DF6FA72"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本基金通过对影响债券投资的宏观经济变量和宏观经济政策等因素的综合分析，预测未来的市场利率的变动趋势，判断债券市场对上述因素及其变化的反应，并据此积极调整债券组合的久期。在预</w:t>
            </w:r>
            <w:r>
              <w:rPr>
                <w:rFonts w:eastAsiaTheme="minorEastAsia"/>
                <w:color w:val="000000" w:themeColor="text1"/>
                <w:kern w:val="0"/>
                <w:szCs w:val="21"/>
              </w:rPr>
              <w:t>期利率下降时，增加组合久期，以较多地获得债券价格上升带来的收益，在预期利率上升时，减小组合久期，以规避债券价格下降的风险。</w:t>
            </w:r>
          </w:p>
          <w:p w14:paraId="36F2E418"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1F255027"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75809D10"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14:paraId="62167828" w14:textId="77777777" w:rsidR="000A1B7D" w:rsidRDefault="0074493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w:t>
            </w:r>
            <w:r>
              <w:rPr>
                <w:rFonts w:eastAsiaTheme="minorEastAsia"/>
                <w:color w:val="000000" w:themeColor="text1"/>
                <w:kern w:val="0"/>
                <w:szCs w:val="21"/>
              </w:rPr>
              <w:t>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130C6E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、其他投资策略：包括回购策略、证券公司短期公司债券投资策略、国债期货投资策略</w:t>
            </w:r>
          </w:p>
        </w:tc>
      </w:tr>
      <w:tr w:rsidR="005E6DF3" w:rsidRPr="00B27A29" w14:paraId="25BC65D0" w14:textId="77777777">
        <w:tc>
          <w:tcPr>
            <w:tcW w:w="2835" w:type="dxa"/>
            <w:vAlign w:val="center"/>
          </w:tcPr>
          <w:p w14:paraId="7849294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9C280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14:paraId="0E23C69B" w14:textId="77777777">
        <w:tc>
          <w:tcPr>
            <w:tcW w:w="2835" w:type="dxa"/>
            <w:vAlign w:val="center"/>
          </w:tcPr>
          <w:p w14:paraId="479AB5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52381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14:paraId="17C204F4" w14:textId="77777777">
        <w:tc>
          <w:tcPr>
            <w:tcW w:w="2835" w:type="dxa"/>
            <w:vAlign w:val="center"/>
          </w:tcPr>
          <w:p w14:paraId="0D86F0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0CB85C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4E220A3" w14:textId="77777777">
        <w:tc>
          <w:tcPr>
            <w:tcW w:w="2835" w:type="dxa"/>
            <w:vAlign w:val="center"/>
          </w:tcPr>
          <w:p w14:paraId="0944C5A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E60712A" w14:textId="77777777" w:rsidR="005E6DF3" w:rsidRPr="00B27A29" w:rsidRDefault="005C671B">
            <w:pPr>
              <w:adjustRightInd w:val="0"/>
              <w:spacing w:before="29" w:line="360" w:lineRule="auto"/>
              <w:ind w:left="17"/>
              <w:rPr>
                <w:rFonts w:eastAsiaTheme="minorEastAsia"/>
                <w:color w:val="000000" w:themeColor="text1"/>
                <w:szCs w:val="21"/>
              </w:rPr>
            </w:pPr>
            <w:proofErr w:type="gramStart"/>
            <w:r w:rsidRPr="00B27A29">
              <w:rPr>
                <w:rFonts w:eastAsiaTheme="minorEastAsia"/>
                <w:color w:val="000000" w:themeColor="text1"/>
                <w:kern w:val="0"/>
                <w:szCs w:val="21"/>
              </w:rPr>
              <w:t>浙商银行</w:t>
            </w:r>
            <w:proofErr w:type="gramEnd"/>
            <w:r w:rsidRPr="00B27A29">
              <w:rPr>
                <w:rFonts w:eastAsiaTheme="minorEastAsia"/>
                <w:color w:val="000000" w:themeColor="text1"/>
                <w:kern w:val="0"/>
                <w:szCs w:val="21"/>
              </w:rPr>
              <w:t>股份有限公司</w:t>
            </w:r>
          </w:p>
        </w:tc>
      </w:tr>
      <w:tr w:rsidR="005E6DF3" w:rsidRPr="00B27A29" w14:paraId="7E633F21" w14:textId="77777777">
        <w:tc>
          <w:tcPr>
            <w:tcW w:w="2835" w:type="dxa"/>
            <w:vAlign w:val="center"/>
          </w:tcPr>
          <w:p w14:paraId="320AF8E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9FAF6F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5BE1BED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DFBA125" w14:textId="77777777">
        <w:tc>
          <w:tcPr>
            <w:tcW w:w="2835" w:type="dxa"/>
            <w:vAlign w:val="center"/>
          </w:tcPr>
          <w:p w14:paraId="4079CC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BB858C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019460</w:t>
            </w:r>
          </w:p>
        </w:tc>
        <w:tc>
          <w:tcPr>
            <w:tcW w:w="2740" w:type="dxa"/>
            <w:vAlign w:val="center"/>
          </w:tcPr>
          <w:p w14:paraId="0A327D3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019461</w:t>
            </w:r>
          </w:p>
        </w:tc>
      </w:tr>
      <w:tr w:rsidR="005E6DF3" w:rsidRPr="00B27A29" w14:paraId="68913C09" w14:textId="77777777">
        <w:tc>
          <w:tcPr>
            <w:tcW w:w="2835" w:type="dxa"/>
            <w:vAlign w:val="center"/>
          </w:tcPr>
          <w:p w14:paraId="4961D85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9B4670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83,113,982.06</w:t>
            </w:r>
            <w:r w:rsidRPr="00B27A29">
              <w:rPr>
                <w:rFonts w:eastAsiaTheme="minorEastAsia"/>
                <w:color w:val="000000" w:themeColor="text1"/>
                <w:kern w:val="0"/>
                <w:szCs w:val="21"/>
              </w:rPr>
              <w:t>份</w:t>
            </w:r>
          </w:p>
        </w:tc>
        <w:tc>
          <w:tcPr>
            <w:tcW w:w="2740" w:type="dxa"/>
            <w:vAlign w:val="center"/>
          </w:tcPr>
          <w:p w14:paraId="28E15BF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199,027,388.83</w:t>
            </w:r>
            <w:r w:rsidRPr="00B27A29">
              <w:rPr>
                <w:rFonts w:eastAsiaTheme="minorEastAsia"/>
                <w:color w:val="000000" w:themeColor="text1"/>
                <w:kern w:val="0"/>
                <w:szCs w:val="21"/>
              </w:rPr>
              <w:t>份</w:t>
            </w:r>
          </w:p>
        </w:tc>
      </w:tr>
    </w:tbl>
    <w:p w14:paraId="26B91F6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6F68F1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BDCCCB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4A6348D" w14:textId="77777777">
        <w:tc>
          <w:tcPr>
            <w:tcW w:w="3402" w:type="dxa"/>
            <w:vMerge w:val="restart"/>
            <w:vAlign w:val="center"/>
          </w:tcPr>
          <w:p w14:paraId="40A71E8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64B709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72B569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4BE5B0B" w14:textId="77777777">
        <w:tc>
          <w:tcPr>
            <w:tcW w:w="3402" w:type="dxa"/>
            <w:vMerge/>
            <w:vAlign w:val="center"/>
          </w:tcPr>
          <w:p w14:paraId="073AE090"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8C5B7E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542CC64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1874C38D" w14:textId="77777777">
        <w:tc>
          <w:tcPr>
            <w:tcW w:w="3402" w:type="dxa"/>
            <w:vAlign w:val="center"/>
          </w:tcPr>
          <w:p w14:paraId="25B78E0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DCFDA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729,559.76</w:t>
            </w:r>
          </w:p>
        </w:tc>
        <w:tc>
          <w:tcPr>
            <w:tcW w:w="2481" w:type="dxa"/>
            <w:vAlign w:val="center"/>
          </w:tcPr>
          <w:p w14:paraId="7A0B24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1,726,708.13</w:t>
            </w:r>
          </w:p>
        </w:tc>
      </w:tr>
      <w:tr w:rsidR="005E6DF3" w:rsidRPr="00B27A29" w14:paraId="11B2D103" w14:textId="77777777">
        <w:tc>
          <w:tcPr>
            <w:tcW w:w="3402" w:type="dxa"/>
            <w:vAlign w:val="center"/>
          </w:tcPr>
          <w:p w14:paraId="527EC4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442590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2,670,331.02</w:t>
            </w:r>
          </w:p>
        </w:tc>
        <w:tc>
          <w:tcPr>
            <w:tcW w:w="2481" w:type="dxa"/>
            <w:vAlign w:val="center"/>
          </w:tcPr>
          <w:p w14:paraId="605E035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6,420,764.01</w:t>
            </w:r>
          </w:p>
        </w:tc>
      </w:tr>
      <w:tr w:rsidR="005E6DF3" w:rsidRPr="00B27A29" w14:paraId="7C0568B6" w14:textId="77777777">
        <w:tc>
          <w:tcPr>
            <w:tcW w:w="3402" w:type="dxa"/>
            <w:vAlign w:val="center"/>
          </w:tcPr>
          <w:p w14:paraId="1409209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D349C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0.0327</w:t>
            </w:r>
          </w:p>
        </w:tc>
        <w:tc>
          <w:tcPr>
            <w:tcW w:w="2481" w:type="dxa"/>
            <w:vAlign w:val="center"/>
          </w:tcPr>
          <w:p w14:paraId="2671EFB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0.0322</w:t>
            </w:r>
          </w:p>
        </w:tc>
      </w:tr>
      <w:tr w:rsidR="005E6DF3" w:rsidRPr="00B27A29" w14:paraId="402959AF" w14:textId="77777777">
        <w:tc>
          <w:tcPr>
            <w:tcW w:w="3402" w:type="dxa"/>
            <w:vAlign w:val="center"/>
          </w:tcPr>
          <w:p w14:paraId="768F01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73108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89,380,862.94</w:t>
            </w:r>
          </w:p>
        </w:tc>
        <w:tc>
          <w:tcPr>
            <w:tcW w:w="2481" w:type="dxa"/>
            <w:vAlign w:val="center"/>
          </w:tcPr>
          <w:p w14:paraId="5F0E3C3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213,735,792.03</w:t>
            </w:r>
          </w:p>
        </w:tc>
      </w:tr>
      <w:tr w:rsidR="005E6DF3" w:rsidRPr="00B27A29" w14:paraId="42EB2293" w14:textId="77777777">
        <w:trPr>
          <w:trHeight w:val="158"/>
        </w:trPr>
        <w:tc>
          <w:tcPr>
            <w:tcW w:w="3402" w:type="dxa"/>
            <w:vAlign w:val="center"/>
          </w:tcPr>
          <w:p w14:paraId="0D62558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0781C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1.0754</w:t>
            </w:r>
          </w:p>
        </w:tc>
        <w:tc>
          <w:tcPr>
            <w:tcW w:w="2481" w:type="dxa"/>
            <w:vAlign w:val="center"/>
          </w:tcPr>
          <w:p w14:paraId="6AF48DA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1.0739</w:t>
            </w:r>
          </w:p>
        </w:tc>
      </w:tr>
    </w:tbl>
    <w:p w14:paraId="519A3240" w14:textId="77777777" w:rsidR="000A1B7D" w:rsidRDefault="0074493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3869A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DEA33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CCD3B7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086FAA0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4A32A46" w14:textId="77777777">
        <w:tc>
          <w:tcPr>
            <w:tcW w:w="1290" w:type="dxa"/>
            <w:vAlign w:val="center"/>
          </w:tcPr>
          <w:p w14:paraId="3EDAF8A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1811EC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1861CB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1089EA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2BC38E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59DFC40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8703B6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A1B7D" w14:paraId="24A77133" w14:textId="77777777">
        <w:tc>
          <w:tcPr>
            <w:tcW w:w="1290" w:type="dxa"/>
            <w:vAlign w:val="center"/>
          </w:tcPr>
          <w:p w14:paraId="029962BA" w14:textId="77777777" w:rsidR="000A1B7D" w:rsidRDefault="0074493F">
            <w:pPr>
              <w:jc w:val="left"/>
            </w:pPr>
            <w:r>
              <w:rPr>
                <w:rFonts w:eastAsiaTheme="minorEastAsia"/>
                <w:color w:val="000000" w:themeColor="text1"/>
                <w:szCs w:val="21"/>
              </w:rPr>
              <w:t>过去三个月</w:t>
            </w:r>
          </w:p>
        </w:tc>
        <w:tc>
          <w:tcPr>
            <w:tcW w:w="1291" w:type="dxa"/>
            <w:vAlign w:val="center"/>
          </w:tcPr>
          <w:p w14:paraId="516D1BE3" w14:textId="77777777" w:rsidR="000A1B7D" w:rsidRDefault="0074493F">
            <w:pPr>
              <w:jc w:val="right"/>
            </w:pPr>
            <w:r>
              <w:rPr>
                <w:rFonts w:eastAsiaTheme="minorEastAsia"/>
                <w:color w:val="000000" w:themeColor="text1"/>
                <w:szCs w:val="21"/>
              </w:rPr>
              <w:t>3.13%</w:t>
            </w:r>
          </w:p>
        </w:tc>
        <w:tc>
          <w:tcPr>
            <w:tcW w:w="1291" w:type="dxa"/>
            <w:vAlign w:val="center"/>
          </w:tcPr>
          <w:p w14:paraId="61D3B4A6" w14:textId="77777777" w:rsidR="000A1B7D" w:rsidRDefault="0074493F">
            <w:pPr>
              <w:jc w:val="right"/>
            </w:pPr>
            <w:r>
              <w:rPr>
                <w:rFonts w:eastAsiaTheme="minorEastAsia"/>
                <w:color w:val="000000" w:themeColor="text1"/>
                <w:szCs w:val="21"/>
              </w:rPr>
              <w:t>0.13%</w:t>
            </w:r>
          </w:p>
        </w:tc>
        <w:tc>
          <w:tcPr>
            <w:tcW w:w="1291" w:type="dxa"/>
            <w:vAlign w:val="center"/>
          </w:tcPr>
          <w:p w14:paraId="11C62557" w14:textId="77777777" w:rsidR="000A1B7D" w:rsidRDefault="0074493F">
            <w:pPr>
              <w:jc w:val="right"/>
            </w:pPr>
            <w:r>
              <w:rPr>
                <w:rFonts w:eastAsiaTheme="minorEastAsia"/>
                <w:color w:val="000000" w:themeColor="text1"/>
                <w:szCs w:val="21"/>
              </w:rPr>
              <w:t>2.13%</w:t>
            </w:r>
          </w:p>
        </w:tc>
        <w:tc>
          <w:tcPr>
            <w:tcW w:w="1291" w:type="dxa"/>
            <w:vAlign w:val="center"/>
          </w:tcPr>
          <w:p w14:paraId="799336B2" w14:textId="77777777" w:rsidR="000A1B7D" w:rsidRDefault="0074493F">
            <w:pPr>
              <w:jc w:val="right"/>
            </w:pPr>
            <w:r>
              <w:rPr>
                <w:rFonts w:eastAsiaTheme="minorEastAsia"/>
                <w:color w:val="000000" w:themeColor="text1"/>
                <w:szCs w:val="21"/>
              </w:rPr>
              <w:t>0.09%</w:t>
            </w:r>
          </w:p>
        </w:tc>
        <w:tc>
          <w:tcPr>
            <w:tcW w:w="1291" w:type="dxa"/>
            <w:vAlign w:val="center"/>
          </w:tcPr>
          <w:p w14:paraId="1FA63E6E" w14:textId="77777777" w:rsidR="000A1B7D" w:rsidRDefault="0074493F">
            <w:pPr>
              <w:jc w:val="right"/>
            </w:pPr>
            <w:r>
              <w:rPr>
                <w:rFonts w:eastAsiaTheme="minorEastAsia"/>
                <w:color w:val="000000" w:themeColor="text1"/>
                <w:szCs w:val="21"/>
              </w:rPr>
              <w:t>1.00%</w:t>
            </w:r>
          </w:p>
        </w:tc>
        <w:tc>
          <w:tcPr>
            <w:tcW w:w="1291" w:type="dxa"/>
            <w:vAlign w:val="center"/>
          </w:tcPr>
          <w:p w14:paraId="47B5CDDD" w14:textId="77777777" w:rsidR="000A1B7D" w:rsidRDefault="0074493F">
            <w:pPr>
              <w:jc w:val="right"/>
            </w:pPr>
            <w:r>
              <w:rPr>
                <w:rFonts w:eastAsiaTheme="minorEastAsia"/>
                <w:color w:val="000000" w:themeColor="text1"/>
                <w:szCs w:val="21"/>
              </w:rPr>
              <w:t>0.04%</w:t>
            </w:r>
          </w:p>
        </w:tc>
      </w:tr>
      <w:tr w:rsidR="000A1B7D" w14:paraId="0F48CF5A" w14:textId="77777777">
        <w:tc>
          <w:tcPr>
            <w:tcW w:w="1290" w:type="dxa"/>
            <w:vAlign w:val="center"/>
          </w:tcPr>
          <w:p w14:paraId="46AE8A2B" w14:textId="77777777" w:rsidR="000A1B7D" w:rsidRDefault="0074493F">
            <w:pPr>
              <w:jc w:val="left"/>
            </w:pPr>
            <w:r>
              <w:rPr>
                <w:rFonts w:eastAsiaTheme="minorEastAsia"/>
                <w:color w:val="000000" w:themeColor="text1"/>
                <w:szCs w:val="21"/>
              </w:rPr>
              <w:t>过去六个月</w:t>
            </w:r>
          </w:p>
        </w:tc>
        <w:tc>
          <w:tcPr>
            <w:tcW w:w="1291" w:type="dxa"/>
            <w:vAlign w:val="center"/>
          </w:tcPr>
          <w:p w14:paraId="30F768E4" w14:textId="77777777" w:rsidR="000A1B7D" w:rsidRDefault="0074493F">
            <w:pPr>
              <w:jc w:val="right"/>
            </w:pPr>
            <w:r>
              <w:rPr>
                <w:rFonts w:eastAsiaTheme="minorEastAsia"/>
                <w:color w:val="000000" w:themeColor="text1"/>
                <w:szCs w:val="21"/>
              </w:rPr>
              <w:t>3.92%</w:t>
            </w:r>
          </w:p>
        </w:tc>
        <w:tc>
          <w:tcPr>
            <w:tcW w:w="1291" w:type="dxa"/>
            <w:vAlign w:val="center"/>
          </w:tcPr>
          <w:p w14:paraId="1E7FC16E" w14:textId="77777777" w:rsidR="000A1B7D" w:rsidRDefault="0074493F">
            <w:pPr>
              <w:jc w:val="right"/>
            </w:pPr>
            <w:r>
              <w:rPr>
                <w:rFonts w:eastAsiaTheme="minorEastAsia"/>
                <w:color w:val="000000" w:themeColor="text1"/>
                <w:szCs w:val="21"/>
              </w:rPr>
              <w:t>0.15%</w:t>
            </w:r>
          </w:p>
        </w:tc>
        <w:tc>
          <w:tcPr>
            <w:tcW w:w="1291" w:type="dxa"/>
            <w:vAlign w:val="center"/>
          </w:tcPr>
          <w:p w14:paraId="262C6132" w14:textId="77777777" w:rsidR="000A1B7D" w:rsidRDefault="0074493F">
            <w:pPr>
              <w:jc w:val="right"/>
            </w:pPr>
            <w:r>
              <w:rPr>
                <w:rFonts w:eastAsiaTheme="minorEastAsia"/>
                <w:color w:val="000000" w:themeColor="text1"/>
                <w:szCs w:val="21"/>
              </w:rPr>
              <w:t>2.38%</w:t>
            </w:r>
          </w:p>
        </w:tc>
        <w:tc>
          <w:tcPr>
            <w:tcW w:w="1291" w:type="dxa"/>
            <w:vAlign w:val="center"/>
          </w:tcPr>
          <w:p w14:paraId="0F99728A" w14:textId="77777777" w:rsidR="000A1B7D" w:rsidRDefault="0074493F">
            <w:pPr>
              <w:jc w:val="right"/>
            </w:pPr>
            <w:r>
              <w:rPr>
                <w:rFonts w:eastAsiaTheme="minorEastAsia"/>
                <w:color w:val="000000" w:themeColor="text1"/>
                <w:szCs w:val="21"/>
              </w:rPr>
              <w:t>0.10%</w:t>
            </w:r>
          </w:p>
        </w:tc>
        <w:tc>
          <w:tcPr>
            <w:tcW w:w="1291" w:type="dxa"/>
            <w:vAlign w:val="center"/>
          </w:tcPr>
          <w:p w14:paraId="0CCBD487" w14:textId="77777777" w:rsidR="000A1B7D" w:rsidRDefault="0074493F">
            <w:pPr>
              <w:jc w:val="right"/>
            </w:pPr>
            <w:r>
              <w:rPr>
                <w:rFonts w:eastAsiaTheme="minorEastAsia"/>
                <w:color w:val="000000" w:themeColor="text1"/>
                <w:szCs w:val="21"/>
              </w:rPr>
              <w:t>1.54%</w:t>
            </w:r>
          </w:p>
        </w:tc>
        <w:tc>
          <w:tcPr>
            <w:tcW w:w="1291" w:type="dxa"/>
            <w:vAlign w:val="center"/>
          </w:tcPr>
          <w:p w14:paraId="02A501F5" w14:textId="77777777" w:rsidR="000A1B7D" w:rsidRDefault="0074493F">
            <w:pPr>
              <w:jc w:val="right"/>
            </w:pPr>
            <w:r>
              <w:rPr>
                <w:rFonts w:eastAsiaTheme="minorEastAsia"/>
                <w:color w:val="000000" w:themeColor="text1"/>
                <w:szCs w:val="21"/>
              </w:rPr>
              <w:t>0.05%</w:t>
            </w:r>
          </w:p>
        </w:tc>
      </w:tr>
      <w:tr w:rsidR="000A1B7D" w14:paraId="1245F3E1" w14:textId="77777777">
        <w:tc>
          <w:tcPr>
            <w:tcW w:w="1290" w:type="dxa"/>
            <w:vAlign w:val="center"/>
          </w:tcPr>
          <w:p w14:paraId="77475DC7" w14:textId="77777777" w:rsidR="000A1B7D" w:rsidRDefault="0074493F">
            <w:pPr>
              <w:jc w:val="left"/>
            </w:pPr>
            <w:r>
              <w:rPr>
                <w:rFonts w:eastAsiaTheme="minorEastAsia"/>
                <w:color w:val="000000" w:themeColor="text1"/>
                <w:szCs w:val="21"/>
              </w:rPr>
              <w:t>过去一年</w:t>
            </w:r>
          </w:p>
        </w:tc>
        <w:tc>
          <w:tcPr>
            <w:tcW w:w="1291" w:type="dxa"/>
            <w:vAlign w:val="center"/>
          </w:tcPr>
          <w:p w14:paraId="07E580F9" w14:textId="77777777" w:rsidR="000A1B7D" w:rsidRDefault="0074493F">
            <w:pPr>
              <w:jc w:val="right"/>
            </w:pPr>
            <w:r>
              <w:rPr>
                <w:rFonts w:eastAsiaTheme="minorEastAsia"/>
                <w:color w:val="000000" w:themeColor="text1"/>
                <w:szCs w:val="21"/>
              </w:rPr>
              <w:t>6.67%</w:t>
            </w:r>
          </w:p>
        </w:tc>
        <w:tc>
          <w:tcPr>
            <w:tcW w:w="1291" w:type="dxa"/>
            <w:vAlign w:val="center"/>
          </w:tcPr>
          <w:p w14:paraId="0A9196AB" w14:textId="77777777" w:rsidR="000A1B7D" w:rsidRDefault="0074493F">
            <w:pPr>
              <w:jc w:val="right"/>
            </w:pPr>
            <w:r>
              <w:rPr>
                <w:rFonts w:eastAsiaTheme="minorEastAsia"/>
                <w:color w:val="000000" w:themeColor="text1"/>
                <w:szCs w:val="21"/>
              </w:rPr>
              <w:t>0.12%</w:t>
            </w:r>
          </w:p>
        </w:tc>
        <w:tc>
          <w:tcPr>
            <w:tcW w:w="1291" w:type="dxa"/>
            <w:vAlign w:val="center"/>
          </w:tcPr>
          <w:p w14:paraId="0E4DD92B" w14:textId="77777777" w:rsidR="000A1B7D" w:rsidRDefault="0074493F">
            <w:pPr>
              <w:jc w:val="right"/>
            </w:pPr>
            <w:r>
              <w:rPr>
                <w:rFonts w:eastAsiaTheme="minorEastAsia"/>
                <w:color w:val="000000" w:themeColor="text1"/>
                <w:szCs w:val="21"/>
              </w:rPr>
              <w:t>4.75%</w:t>
            </w:r>
          </w:p>
        </w:tc>
        <w:tc>
          <w:tcPr>
            <w:tcW w:w="1291" w:type="dxa"/>
            <w:vAlign w:val="center"/>
          </w:tcPr>
          <w:p w14:paraId="5B90FF31" w14:textId="77777777" w:rsidR="000A1B7D" w:rsidRDefault="0074493F">
            <w:pPr>
              <w:jc w:val="right"/>
            </w:pPr>
            <w:r>
              <w:rPr>
                <w:rFonts w:eastAsiaTheme="minorEastAsia"/>
                <w:color w:val="000000" w:themeColor="text1"/>
                <w:szCs w:val="21"/>
              </w:rPr>
              <w:t>0.08%</w:t>
            </w:r>
          </w:p>
        </w:tc>
        <w:tc>
          <w:tcPr>
            <w:tcW w:w="1291" w:type="dxa"/>
            <w:vAlign w:val="center"/>
          </w:tcPr>
          <w:p w14:paraId="649AD9F5" w14:textId="77777777" w:rsidR="000A1B7D" w:rsidRDefault="0074493F">
            <w:pPr>
              <w:jc w:val="right"/>
            </w:pPr>
            <w:r>
              <w:rPr>
                <w:rFonts w:eastAsiaTheme="minorEastAsia"/>
                <w:color w:val="000000" w:themeColor="text1"/>
                <w:szCs w:val="21"/>
              </w:rPr>
              <w:t>1.92%</w:t>
            </w:r>
          </w:p>
        </w:tc>
        <w:tc>
          <w:tcPr>
            <w:tcW w:w="1291" w:type="dxa"/>
            <w:vAlign w:val="center"/>
          </w:tcPr>
          <w:p w14:paraId="23A88012" w14:textId="77777777" w:rsidR="000A1B7D" w:rsidRDefault="0074493F">
            <w:pPr>
              <w:jc w:val="right"/>
            </w:pPr>
            <w:r>
              <w:rPr>
                <w:rFonts w:eastAsiaTheme="minorEastAsia"/>
                <w:color w:val="000000" w:themeColor="text1"/>
                <w:szCs w:val="21"/>
              </w:rPr>
              <w:t>0.04%</w:t>
            </w:r>
          </w:p>
        </w:tc>
      </w:tr>
      <w:tr w:rsidR="000A1B7D" w14:paraId="7499DD89" w14:textId="77777777">
        <w:tc>
          <w:tcPr>
            <w:tcW w:w="1290" w:type="dxa"/>
            <w:vAlign w:val="center"/>
          </w:tcPr>
          <w:p w14:paraId="20A9C134" w14:textId="77777777" w:rsidR="000A1B7D" w:rsidRDefault="0074493F">
            <w:pPr>
              <w:jc w:val="left"/>
            </w:pPr>
            <w:r>
              <w:rPr>
                <w:rFonts w:eastAsiaTheme="minorEastAsia"/>
                <w:color w:val="000000" w:themeColor="text1"/>
                <w:szCs w:val="21"/>
              </w:rPr>
              <w:t>过去三年</w:t>
            </w:r>
          </w:p>
        </w:tc>
        <w:tc>
          <w:tcPr>
            <w:tcW w:w="1291" w:type="dxa"/>
            <w:vAlign w:val="center"/>
          </w:tcPr>
          <w:p w14:paraId="2B659FCA" w14:textId="77777777" w:rsidR="000A1B7D" w:rsidRDefault="0074493F">
            <w:pPr>
              <w:jc w:val="right"/>
            </w:pPr>
            <w:r>
              <w:rPr>
                <w:rFonts w:eastAsiaTheme="minorEastAsia"/>
                <w:color w:val="000000" w:themeColor="text1"/>
                <w:szCs w:val="21"/>
              </w:rPr>
              <w:t>-</w:t>
            </w:r>
          </w:p>
        </w:tc>
        <w:tc>
          <w:tcPr>
            <w:tcW w:w="1291" w:type="dxa"/>
            <w:vAlign w:val="center"/>
          </w:tcPr>
          <w:p w14:paraId="74AFCF30" w14:textId="77777777" w:rsidR="000A1B7D" w:rsidRDefault="0074493F">
            <w:pPr>
              <w:jc w:val="right"/>
            </w:pPr>
            <w:r>
              <w:rPr>
                <w:rFonts w:eastAsiaTheme="minorEastAsia"/>
                <w:color w:val="000000" w:themeColor="text1"/>
                <w:szCs w:val="21"/>
              </w:rPr>
              <w:t>-</w:t>
            </w:r>
          </w:p>
        </w:tc>
        <w:tc>
          <w:tcPr>
            <w:tcW w:w="1291" w:type="dxa"/>
            <w:vAlign w:val="center"/>
          </w:tcPr>
          <w:p w14:paraId="17AC573B" w14:textId="77777777" w:rsidR="000A1B7D" w:rsidRDefault="0074493F">
            <w:pPr>
              <w:jc w:val="right"/>
            </w:pPr>
            <w:r>
              <w:rPr>
                <w:rFonts w:eastAsiaTheme="minorEastAsia"/>
                <w:color w:val="000000" w:themeColor="text1"/>
                <w:szCs w:val="21"/>
              </w:rPr>
              <w:t>-</w:t>
            </w:r>
          </w:p>
        </w:tc>
        <w:tc>
          <w:tcPr>
            <w:tcW w:w="1291" w:type="dxa"/>
            <w:vAlign w:val="center"/>
          </w:tcPr>
          <w:p w14:paraId="499B3066" w14:textId="77777777" w:rsidR="000A1B7D" w:rsidRDefault="0074493F">
            <w:pPr>
              <w:jc w:val="right"/>
            </w:pPr>
            <w:r>
              <w:rPr>
                <w:rFonts w:eastAsiaTheme="minorEastAsia"/>
                <w:color w:val="000000" w:themeColor="text1"/>
                <w:szCs w:val="21"/>
              </w:rPr>
              <w:t>-</w:t>
            </w:r>
          </w:p>
        </w:tc>
        <w:tc>
          <w:tcPr>
            <w:tcW w:w="1291" w:type="dxa"/>
            <w:vAlign w:val="center"/>
          </w:tcPr>
          <w:p w14:paraId="619C9B36" w14:textId="77777777" w:rsidR="000A1B7D" w:rsidRDefault="0074493F">
            <w:pPr>
              <w:jc w:val="right"/>
            </w:pPr>
            <w:r>
              <w:rPr>
                <w:rFonts w:eastAsiaTheme="minorEastAsia"/>
                <w:color w:val="000000" w:themeColor="text1"/>
                <w:szCs w:val="21"/>
              </w:rPr>
              <w:t>-</w:t>
            </w:r>
          </w:p>
        </w:tc>
        <w:tc>
          <w:tcPr>
            <w:tcW w:w="1291" w:type="dxa"/>
            <w:vAlign w:val="center"/>
          </w:tcPr>
          <w:p w14:paraId="4FFB3E82" w14:textId="77777777" w:rsidR="000A1B7D" w:rsidRDefault="0074493F">
            <w:pPr>
              <w:jc w:val="right"/>
            </w:pPr>
            <w:r>
              <w:rPr>
                <w:rFonts w:eastAsiaTheme="minorEastAsia"/>
                <w:color w:val="000000" w:themeColor="text1"/>
                <w:szCs w:val="21"/>
              </w:rPr>
              <w:t>-</w:t>
            </w:r>
          </w:p>
        </w:tc>
      </w:tr>
      <w:tr w:rsidR="000A1B7D" w14:paraId="77DCF055" w14:textId="77777777">
        <w:tc>
          <w:tcPr>
            <w:tcW w:w="1290" w:type="dxa"/>
            <w:vAlign w:val="center"/>
          </w:tcPr>
          <w:p w14:paraId="4DD4C894" w14:textId="77777777" w:rsidR="000A1B7D" w:rsidRDefault="0074493F">
            <w:pPr>
              <w:jc w:val="left"/>
            </w:pPr>
            <w:r>
              <w:rPr>
                <w:rFonts w:eastAsiaTheme="minorEastAsia"/>
                <w:color w:val="000000" w:themeColor="text1"/>
                <w:szCs w:val="21"/>
              </w:rPr>
              <w:t>过去五年</w:t>
            </w:r>
          </w:p>
        </w:tc>
        <w:tc>
          <w:tcPr>
            <w:tcW w:w="1291" w:type="dxa"/>
            <w:vAlign w:val="center"/>
          </w:tcPr>
          <w:p w14:paraId="771FC0AF" w14:textId="77777777" w:rsidR="000A1B7D" w:rsidRDefault="0074493F">
            <w:pPr>
              <w:jc w:val="right"/>
            </w:pPr>
            <w:r>
              <w:rPr>
                <w:rFonts w:eastAsiaTheme="minorEastAsia"/>
                <w:color w:val="000000" w:themeColor="text1"/>
                <w:szCs w:val="21"/>
              </w:rPr>
              <w:t>-</w:t>
            </w:r>
          </w:p>
        </w:tc>
        <w:tc>
          <w:tcPr>
            <w:tcW w:w="1291" w:type="dxa"/>
            <w:vAlign w:val="center"/>
          </w:tcPr>
          <w:p w14:paraId="1830017F" w14:textId="77777777" w:rsidR="000A1B7D" w:rsidRDefault="0074493F">
            <w:pPr>
              <w:jc w:val="right"/>
            </w:pPr>
            <w:r>
              <w:rPr>
                <w:rFonts w:eastAsiaTheme="minorEastAsia"/>
                <w:color w:val="000000" w:themeColor="text1"/>
                <w:szCs w:val="21"/>
              </w:rPr>
              <w:t>-</w:t>
            </w:r>
          </w:p>
        </w:tc>
        <w:tc>
          <w:tcPr>
            <w:tcW w:w="1291" w:type="dxa"/>
            <w:vAlign w:val="center"/>
          </w:tcPr>
          <w:p w14:paraId="04B62BCC" w14:textId="77777777" w:rsidR="000A1B7D" w:rsidRDefault="0074493F">
            <w:pPr>
              <w:jc w:val="right"/>
            </w:pPr>
            <w:r>
              <w:rPr>
                <w:rFonts w:eastAsiaTheme="minorEastAsia"/>
                <w:color w:val="000000" w:themeColor="text1"/>
                <w:szCs w:val="21"/>
              </w:rPr>
              <w:t>-</w:t>
            </w:r>
          </w:p>
        </w:tc>
        <w:tc>
          <w:tcPr>
            <w:tcW w:w="1291" w:type="dxa"/>
            <w:vAlign w:val="center"/>
          </w:tcPr>
          <w:p w14:paraId="5BBAEF99" w14:textId="77777777" w:rsidR="000A1B7D" w:rsidRDefault="0074493F">
            <w:pPr>
              <w:jc w:val="right"/>
            </w:pPr>
            <w:r>
              <w:rPr>
                <w:rFonts w:eastAsiaTheme="minorEastAsia"/>
                <w:color w:val="000000" w:themeColor="text1"/>
                <w:szCs w:val="21"/>
              </w:rPr>
              <w:t>-</w:t>
            </w:r>
          </w:p>
        </w:tc>
        <w:tc>
          <w:tcPr>
            <w:tcW w:w="1291" w:type="dxa"/>
            <w:vAlign w:val="center"/>
          </w:tcPr>
          <w:p w14:paraId="2D86AD28" w14:textId="77777777" w:rsidR="000A1B7D" w:rsidRDefault="0074493F">
            <w:pPr>
              <w:jc w:val="right"/>
            </w:pPr>
            <w:r>
              <w:rPr>
                <w:rFonts w:eastAsiaTheme="minorEastAsia"/>
                <w:color w:val="000000" w:themeColor="text1"/>
                <w:szCs w:val="21"/>
              </w:rPr>
              <w:t>-</w:t>
            </w:r>
          </w:p>
        </w:tc>
        <w:tc>
          <w:tcPr>
            <w:tcW w:w="1291" w:type="dxa"/>
            <w:vAlign w:val="center"/>
          </w:tcPr>
          <w:p w14:paraId="22AD9294" w14:textId="77777777" w:rsidR="000A1B7D" w:rsidRDefault="0074493F">
            <w:pPr>
              <w:jc w:val="right"/>
            </w:pPr>
            <w:r>
              <w:rPr>
                <w:rFonts w:eastAsiaTheme="minorEastAsia"/>
                <w:color w:val="000000" w:themeColor="text1"/>
                <w:szCs w:val="21"/>
              </w:rPr>
              <w:t>-</w:t>
            </w:r>
          </w:p>
        </w:tc>
      </w:tr>
      <w:tr w:rsidR="000A1B7D" w14:paraId="3EDA744A" w14:textId="77777777">
        <w:tc>
          <w:tcPr>
            <w:tcW w:w="1290" w:type="dxa"/>
            <w:vAlign w:val="center"/>
          </w:tcPr>
          <w:p w14:paraId="71FCF266" w14:textId="77777777" w:rsidR="000A1B7D" w:rsidRDefault="0074493F">
            <w:pPr>
              <w:jc w:val="left"/>
            </w:pPr>
            <w:r>
              <w:rPr>
                <w:rFonts w:eastAsiaTheme="minorEastAsia"/>
                <w:color w:val="000000" w:themeColor="text1"/>
                <w:szCs w:val="21"/>
              </w:rPr>
              <w:t>自基金合同生效起至今</w:t>
            </w:r>
          </w:p>
        </w:tc>
        <w:tc>
          <w:tcPr>
            <w:tcW w:w="1291" w:type="dxa"/>
            <w:vAlign w:val="center"/>
          </w:tcPr>
          <w:p w14:paraId="0FEC2746" w14:textId="77777777" w:rsidR="000A1B7D" w:rsidRDefault="0074493F">
            <w:pPr>
              <w:jc w:val="right"/>
            </w:pPr>
            <w:r>
              <w:rPr>
                <w:rFonts w:eastAsiaTheme="minorEastAsia"/>
                <w:color w:val="000000" w:themeColor="text1"/>
                <w:szCs w:val="21"/>
              </w:rPr>
              <w:t>7.54%</w:t>
            </w:r>
          </w:p>
        </w:tc>
        <w:tc>
          <w:tcPr>
            <w:tcW w:w="1291" w:type="dxa"/>
            <w:vAlign w:val="center"/>
          </w:tcPr>
          <w:p w14:paraId="71AB516A" w14:textId="77777777" w:rsidR="000A1B7D" w:rsidRDefault="0074493F">
            <w:pPr>
              <w:jc w:val="right"/>
            </w:pPr>
            <w:r>
              <w:rPr>
                <w:rFonts w:eastAsiaTheme="minorEastAsia"/>
                <w:color w:val="000000" w:themeColor="text1"/>
                <w:szCs w:val="21"/>
              </w:rPr>
              <w:t>0.11%</w:t>
            </w:r>
          </w:p>
        </w:tc>
        <w:tc>
          <w:tcPr>
            <w:tcW w:w="1291" w:type="dxa"/>
            <w:vAlign w:val="center"/>
          </w:tcPr>
          <w:p w14:paraId="545F370F" w14:textId="77777777" w:rsidR="000A1B7D" w:rsidRDefault="0074493F">
            <w:pPr>
              <w:jc w:val="right"/>
            </w:pPr>
            <w:r>
              <w:rPr>
                <w:rFonts w:eastAsiaTheme="minorEastAsia"/>
                <w:color w:val="000000" w:themeColor="text1"/>
                <w:szCs w:val="21"/>
              </w:rPr>
              <w:t>5.80%</w:t>
            </w:r>
          </w:p>
        </w:tc>
        <w:tc>
          <w:tcPr>
            <w:tcW w:w="1291" w:type="dxa"/>
            <w:vAlign w:val="center"/>
          </w:tcPr>
          <w:p w14:paraId="63D0157C" w14:textId="77777777" w:rsidR="000A1B7D" w:rsidRDefault="0074493F">
            <w:pPr>
              <w:jc w:val="right"/>
            </w:pPr>
            <w:r>
              <w:rPr>
                <w:rFonts w:eastAsiaTheme="minorEastAsia"/>
                <w:color w:val="000000" w:themeColor="text1"/>
                <w:szCs w:val="21"/>
              </w:rPr>
              <w:t>0.07%</w:t>
            </w:r>
          </w:p>
        </w:tc>
        <w:tc>
          <w:tcPr>
            <w:tcW w:w="1291" w:type="dxa"/>
            <w:vAlign w:val="center"/>
          </w:tcPr>
          <w:p w14:paraId="40D52A7C" w14:textId="77777777" w:rsidR="000A1B7D" w:rsidRDefault="0074493F">
            <w:pPr>
              <w:jc w:val="right"/>
            </w:pPr>
            <w:r>
              <w:rPr>
                <w:rFonts w:eastAsiaTheme="minorEastAsia"/>
                <w:color w:val="000000" w:themeColor="text1"/>
                <w:szCs w:val="21"/>
              </w:rPr>
              <w:t>1.74%</w:t>
            </w:r>
          </w:p>
        </w:tc>
        <w:tc>
          <w:tcPr>
            <w:tcW w:w="1291" w:type="dxa"/>
            <w:vAlign w:val="center"/>
          </w:tcPr>
          <w:p w14:paraId="4CCBBB3A" w14:textId="77777777" w:rsidR="000A1B7D" w:rsidRDefault="0074493F">
            <w:pPr>
              <w:jc w:val="right"/>
            </w:pPr>
            <w:r>
              <w:rPr>
                <w:rFonts w:eastAsiaTheme="minorEastAsia"/>
                <w:color w:val="000000" w:themeColor="text1"/>
                <w:szCs w:val="21"/>
              </w:rPr>
              <w:t>0.04%</w:t>
            </w:r>
          </w:p>
        </w:tc>
      </w:tr>
    </w:tbl>
    <w:p w14:paraId="5DAC1B0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摩根瑞锦纯</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5D89BFF" w14:textId="77777777">
        <w:tc>
          <w:tcPr>
            <w:tcW w:w="1290" w:type="dxa"/>
            <w:vAlign w:val="center"/>
          </w:tcPr>
          <w:p w14:paraId="2E9544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F5F25F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03F7C3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E8E53B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52EF47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5664B2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05E1F0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A1B7D" w14:paraId="15BAE4D7" w14:textId="77777777">
        <w:tc>
          <w:tcPr>
            <w:tcW w:w="1290" w:type="dxa"/>
            <w:vAlign w:val="center"/>
          </w:tcPr>
          <w:p w14:paraId="01E53A51" w14:textId="77777777" w:rsidR="000A1B7D" w:rsidRDefault="0074493F">
            <w:pPr>
              <w:jc w:val="left"/>
            </w:pPr>
            <w:r>
              <w:rPr>
                <w:rFonts w:eastAsiaTheme="minorEastAsia"/>
                <w:color w:val="000000" w:themeColor="text1"/>
                <w:szCs w:val="21"/>
              </w:rPr>
              <w:t>过去三个月</w:t>
            </w:r>
          </w:p>
        </w:tc>
        <w:tc>
          <w:tcPr>
            <w:tcW w:w="1291" w:type="dxa"/>
            <w:vAlign w:val="center"/>
          </w:tcPr>
          <w:p w14:paraId="51FADD23" w14:textId="77777777" w:rsidR="000A1B7D" w:rsidRDefault="0074493F">
            <w:pPr>
              <w:jc w:val="right"/>
            </w:pPr>
            <w:r>
              <w:rPr>
                <w:rFonts w:eastAsiaTheme="minorEastAsia"/>
                <w:color w:val="000000" w:themeColor="text1"/>
                <w:szCs w:val="21"/>
              </w:rPr>
              <w:t>3.10%</w:t>
            </w:r>
          </w:p>
        </w:tc>
        <w:tc>
          <w:tcPr>
            <w:tcW w:w="1291" w:type="dxa"/>
            <w:vAlign w:val="center"/>
          </w:tcPr>
          <w:p w14:paraId="20026BE6" w14:textId="77777777" w:rsidR="000A1B7D" w:rsidRDefault="0074493F">
            <w:pPr>
              <w:jc w:val="right"/>
            </w:pPr>
            <w:r>
              <w:rPr>
                <w:rFonts w:eastAsiaTheme="minorEastAsia"/>
                <w:color w:val="000000" w:themeColor="text1"/>
                <w:szCs w:val="21"/>
              </w:rPr>
              <w:t>0.13%</w:t>
            </w:r>
          </w:p>
        </w:tc>
        <w:tc>
          <w:tcPr>
            <w:tcW w:w="1291" w:type="dxa"/>
            <w:vAlign w:val="center"/>
          </w:tcPr>
          <w:p w14:paraId="17F21B6B" w14:textId="77777777" w:rsidR="000A1B7D" w:rsidRDefault="0074493F">
            <w:pPr>
              <w:jc w:val="right"/>
            </w:pPr>
            <w:r>
              <w:rPr>
                <w:rFonts w:eastAsiaTheme="minorEastAsia"/>
                <w:color w:val="000000" w:themeColor="text1"/>
                <w:szCs w:val="21"/>
              </w:rPr>
              <w:t>2.13%</w:t>
            </w:r>
          </w:p>
        </w:tc>
        <w:tc>
          <w:tcPr>
            <w:tcW w:w="1291" w:type="dxa"/>
            <w:vAlign w:val="center"/>
          </w:tcPr>
          <w:p w14:paraId="3E128893" w14:textId="77777777" w:rsidR="000A1B7D" w:rsidRDefault="0074493F">
            <w:pPr>
              <w:jc w:val="right"/>
            </w:pPr>
            <w:r>
              <w:rPr>
                <w:rFonts w:eastAsiaTheme="minorEastAsia"/>
                <w:color w:val="000000" w:themeColor="text1"/>
                <w:szCs w:val="21"/>
              </w:rPr>
              <w:t>0.09%</w:t>
            </w:r>
          </w:p>
        </w:tc>
        <w:tc>
          <w:tcPr>
            <w:tcW w:w="1291" w:type="dxa"/>
            <w:vAlign w:val="center"/>
          </w:tcPr>
          <w:p w14:paraId="680E4BC9" w14:textId="77777777" w:rsidR="000A1B7D" w:rsidRDefault="0074493F">
            <w:pPr>
              <w:jc w:val="right"/>
            </w:pPr>
            <w:r>
              <w:rPr>
                <w:rFonts w:eastAsiaTheme="minorEastAsia"/>
                <w:color w:val="000000" w:themeColor="text1"/>
                <w:szCs w:val="21"/>
              </w:rPr>
              <w:t>0.97%</w:t>
            </w:r>
          </w:p>
        </w:tc>
        <w:tc>
          <w:tcPr>
            <w:tcW w:w="1291" w:type="dxa"/>
            <w:vAlign w:val="center"/>
          </w:tcPr>
          <w:p w14:paraId="077E5CCD" w14:textId="77777777" w:rsidR="000A1B7D" w:rsidRDefault="0074493F">
            <w:pPr>
              <w:jc w:val="right"/>
            </w:pPr>
            <w:r>
              <w:rPr>
                <w:rFonts w:eastAsiaTheme="minorEastAsia"/>
                <w:color w:val="000000" w:themeColor="text1"/>
                <w:szCs w:val="21"/>
              </w:rPr>
              <w:t>0.04%</w:t>
            </w:r>
          </w:p>
        </w:tc>
      </w:tr>
      <w:tr w:rsidR="000A1B7D" w14:paraId="1DA7017A" w14:textId="77777777">
        <w:tc>
          <w:tcPr>
            <w:tcW w:w="1290" w:type="dxa"/>
            <w:vAlign w:val="center"/>
          </w:tcPr>
          <w:p w14:paraId="3DE9C0B5" w14:textId="77777777" w:rsidR="000A1B7D" w:rsidRDefault="0074493F">
            <w:pPr>
              <w:jc w:val="left"/>
            </w:pPr>
            <w:r>
              <w:rPr>
                <w:rFonts w:eastAsiaTheme="minorEastAsia"/>
                <w:color w:val="000000" w:themeColor="text1"/>
                <w:szCs w:val="21"/>
              </w:rPr>
              <w:t>过去六个月</w:t>
            </w:r>
          </w:p>
        </w:tc>
        <w:tc>
          <w:tcPr>
            <w:tcW w:w="1291" w:type="dxa"/>
            <w:vAlign w:val="center"/>
          </w:tcPr>
          <w:p w14:paraId="4B92A6DC" w14:textId="77777777" w:rsidR="000A1B7D" w:rsidRDefault="0074493F">
            <w:pPr>
              <w:jc w:val="right"/>
            </w:pPr>
            <w:r>
              <w:rPr>
                <w:rFonts w:eastAsiaTheme="minorEastAsia"/>
                <w:color w:val="000000" w:themeColor="text1"/>
                <w:szCs w:val="21"/>
              </w:rPr>
              <w:t>3.88%</w:t>
            </w:r>
          </w:p>
        </w:tc>
        <w:tc>
          <w:tcPr>
            <w:tcW w:w="1291" w:type="dxa"/>
            <w:vAlign w:val="center"/>
          </w:tcPr>
          <w:p w14:paraId="54182E39" w14:textId="77777777" w:rsidR="000A1B7D" w:rsidRDefault="0074493F">
            <w:pPr>
              <w:jc w:val="right"/>
            </w:pPr>
            <w:r>
              <w:rPr>
                <w:rFonts w:eastAsiaTheme="minorEastAsia"/>
                <w:color w:val="000000" w:themeColor="text1"/>
                <w:szCs w:val="21"/>
              </w:rPr>
              <w:t>0.15%</w:t>
            </w:r>
          </w:p>
        </w:tc>
        <w:tc>
          <w:tcPr>
            <w:tcW w:w="1291" w:type="dxa"/>
            <w:vAlign w:val="center"/>
          </w:tcPr>
          <w:p w14:paraId="3EB2148D" w14:textId="77777777" w:rsidR="000A1B7D" w:rsidRDefault="0074493F">
            <w:pPr>
              <w:jc w:val="right"/>
            </w:pPr>
            <w:r>
              <w:rPr>
                <w:rFonts w:eastAsiaTheme="minorEastAsia"/>
                <w:color w:val="000000" w:themeColor="text1"/>
                <w:szCs w:val="21"/>
              </w:rPr>
              <w:t>2.38%</w:t>
            </w:r>
          </w:p>
        </w:tc>
        <w:tc>
          <w:tcPr>
            <w:tcW w:w="1291" w:type="dxa"/>
            <w:vAlign w:val="center"/>
          </w:tcPr>
          <w:p w14:paraId="50CB48E0" w14:textId="77777777" w:rsidR="000A1B7D" w:rsidRDefault="0074493F">
            <w:pPr>
              <w:jc w:val="right"/>
            </w:pPr>
            <w:r>
              <w:rPr>
                <w:rFonts w:eastAsiaTheme="minorEastAsia"/>
                <w:color w:val="000000" w:themeColor="text1"/>
                <w:szCs w:val="21"/>
              </w:rPr>
              <w:t>0.10%</w:t>
            </w:r>
          </w:p>
        </w:tc>
        <w:tc>
          <w:tcPr>
            <w:tcW w:w="1291" w:type="dxa"/>
            <w:vAlign w:val="center"/>
          </w:tcPr>
          <w:p w14:paraId="21B7A98B" w14:textId="77777777" w:rsidR="000A1B7D" w:rsidRDefault="0074493F">
            <w:pPr>
              <w:jc w:val="right"/>
            </w:pPr>
            <w:r>
              <w:rPr>
                <w:rFonts w:eastAsiaTheme="minorEastAsia"/>
                <w:color w:val="000000" w:themeColor="text1"/>
                <w:szCs w:val="21"/>
              </w:rPr>
              <w:t>1.50%</w:t>
            </w:r>
          </w:p>
        </w:tc>
        <w:tc>
          <w:tcPr>
            <w:tcW w:w="1291" w:type="dxa"/>
            <w:vAlign w:val="center"/>
          </w:tcPr>
          <w:p w14:paraId="1DF0101E" w14:textId="77777777" w:rsidR="000A1B7D" w:rsidRDefault="0074493F">
            <w:pPr>
              <w:jc w:val="right"/>
            </w:pPr>
            <w:r>
              <w:rPr>
                <w:rFonts w:eastAsiaTheme="minorEastAsia"/>
                <w:color w:val="000000" w:themeColor="text1"/>
                <w:szCs w:val="21"/>
              </w:rPr>
              <w:t>0.05%</w:t>
            </w:r>
          </w:p>
        </w:tc>
      </w:tr>
      <w:tr w:rsidR="000A1B7D" w14:paraId="4D197D3A" w14:textId="77777777">
        <w:tc>
          <w:tcPr>
            <w:tcW w:w="1290" w:type="dxa"/>
            <w:vAlign w:val="center"/>
          </w:tcPr>
          <w:p w14:paraId="2AF0701A" w14:textId="77777777" w:rsidR="000A1B7D" w:rsidRDefault="0074493F">
            <w:pPr>
              <w:jc w:val="left"/>
            </w:pPr>
            <w:r>
              <w:rPr>
                <w:rFonts w:eastAsiaTheme="minorEastAsia"/>
                <w:color w:val="000000" w:themeColor="text1"/>
                <w:szCs w:val="21"/>
              </w:rPr>
              <w:t>过去一年</w:t>
            </w:r>
          </w:p>
        </w:tc>
        <w:tc>
          <w:tcPr>
            <w:tcW w:w="1291" w:type="dxa"/>
            <w:vAlign w:val="center"/>
          </w:tcPr>
          <w:p w14:paraId="6509538F" w14:textId="77777777" w:rsidR="000A1B7D" w:rsidRDefault="0074493F">
            <w:pPr>
              <w:jc w:val="right"/>
            </w:pPr>
            <w:r>
              <w:rPr>
                <w:rFonts w:eastAsiaTheme="minorEastAsia"/>
                <w:color w:val="000000" w:themeColor="text1"/>
                <w:szCs w:val="21"/>
              </w:rPr>
              <w:t>6.54%</w:t>
            </w:r>
          </w:p>
        </w:tc>
        <w:tc>
          <w:tcPr>
            <w:tcW w:w="1291" w:type="dxa"/>
            <w:vAlign w:val="center"/>
          </w:tcPr>
          <w:p w14:paraId="31D7850B" w14:textId="77777777" w:rsidR="000A1B7D" w:rsidRDefault="0074493F">
            <w:pPr>
              <w:jc w:val="right"/>
            </w:pPr>
            <w:r>
              <w:rPr>
                <w:rFonts w:eastAsiaTheme="minorEastAsia"/>
                <w:color w:val="000000" w:themeColor="text1"/>
                <w:szCs w:val="21"/>
              </w:rPr>
              <w:t>0.12%</w:t>
            </w:r>
          </w:p>
        </w:tc>
        <w:tc>
          <w:tcPr>
            <w:tcW w:w="1291" w:type="dxa"/>
            <w:vAlign w:val="center"/>
          </w:tcPr>
          <w:p w14:paraId="3417C6A5" w14:textId="77777777" w:rsidR="000A1B7D" w:rsidRDefault="0074493F">
            <w:pPr>
              <w:jc w:val="right"/>
            </w:pPr>
            <w:r>
              <w:rPr>
                <w:rFonts w:eastAsiaTheme="minorEastAsia"/>
                <w:color w:val="000000" w:themeColor="text1"/>
                <w:szCs w:val="21"/>
              </w:rPr>
              <w:t>4.75%</w:t>
            </w:r>
          </w:p>
        </w:tc>
        <w:tc>
          <w:tcPr>
            <w:tcW w:w="1291" w:type="dxa"/>
            <w:vAlign w:val="center"/>
          </w:tcPr>
          <w:p w14:paraId="0F2C8501" w14:textId="77777777" w:rsidR="000A1B7D" w:rsidRDefault="0074493F">
            <w:pPr>
              <w:jc w:val="right"/>
            </w:pPr>
            <w:r>
              <w:rPr>
                <w:rFonts w:eastAsiaTheme="minorEastAsia"/>
                <w:color w:val="000000" w:themeColor="text1"/>
                <w:szCs w:val="21"/>
              </w:rPr>
              <w:t>0.08%</w:t>
            </w:r>
          </w:p>
        </w:tc>
        <w:tc>
          <w:tcPr>
            <w:tcW w:w="1291" w:type="dxa"/>
            <w:vAlign w:val="center"/>
          </w:tcPr>
          <w:p w14:paraId="39F741C5" w14:textId="77777777" w:rsidR="000A1B7D" w:rsidRDefault="0074493F">
            <w:pPr>
              <w:jc w:val="right"/>
            </w:pPr>
            <w:r>
              <w:rPr>
                <w:rFonts w:eastAsiaTheme="minorEastAsia"/>
                <w:color w:val="000000" w:themeColor="text1"/>
                <w:szCs w:val="21"/>
              </w:rPr>
              <w:t>1.79%</w:t>
            </w:r>
          </w:p>
        </w:tc>
        <w:tc>
          <w:tcPr>
            <w:tcW w:w="1291" w:type="dxa"/>
            <w:vAlign w:val="center"/>
          </w:tcPr>
          <w:p w14:paraId="5DA2E434" w14:textId="77777777" w:rsidR="000A1B7D" w:rsidRDefault="0074493F">
            <w:pPr>
              <w:jc w:val="right"/>
            </w:pPr>
            <w:r>
              <w:rPr>
                <w:rFonts w:eastAsiaTheme="minorEastAsia"/>
                <w:color w:val="000000" w:themeColor="text1"/>
                <w:szCs w:val="21"/>
              </w:rPr>
              <w:t>0.04%</w:t>
            </w:r>
          </w:p>
        </w:tc>
      </w:tr>
      <w:tr w:rsidR="000A1B7D" w14:paraId="3CB935D8" w14:textId="77777777">
        <w:tc>
          <w:tcPr>
            <w:tcW w:w="1290" w:type="dxa"/>
            <w:vAlign w:val="center"/>
          </w:tcPr>
          <w:p w14:paraId="65E5E7D8" w14:textId="77777777" w:rsidR="000A1B7D" w:rsidRDefault="0074493F">
            <w:pPr>
              <w:jc w:val="left"/>
            </w:pPr>
            <w:r>
              <w:rPr>
                <w:rFonts w:eastAsiaTheme="minorEastAsia"/>
                <w:color w:val="000000" w:themeColor="text1"/>
                <w:szCs w:val="21"/>
              </w:rPr>
              <w:t>过去三年</w:t>
            </w:r>
          </w:p>
        </w:tc>
        <w:tc>
          <w:tcPr>
            <w:tcW w:w="1291" w:type="dxa"/>
            <w:vAlign w:val="center"/>
          </w:tcPr>
          <w:p w14:paraId="3FFC3823" w14:textId="77777777" w:rsidR="000A1B7D" w:rsidRDefault="0074493F">
            <w:pPr>
              <w:jc w:val="right"/>
            </w:pPr>
            <w:r>
              <w:rPr>
                <w:rFonts w:eastAsiaTheme="minorEastAsia"/>
                <w:color w:val="000000" w:themeColor="text1"/>
                <w:szCs w:val="21"/>
              </w:rPr>
              <w:t>-</w:t>
            </w:r>
          </w:p>
        </w:tc>
        <w:tc>
          <w:tcPr>
            <w:tcW w:w="1291" w:type="dxa"/>
            <w:vAlign w:val="center"/>
          </w:tcPr>
          <w:p w14:paraId="4A027B6B" w14:textId="77777777" w:rsidR="000A1B7D" w:rsidRDefault="0074493F">
            <w:pPr>
              <w:jc w:val="right"/>
            </w:pPr>
            <w:r>
              <w:rPr>
                <w:rFonts w:eastAsiaTheme="minorEastAsia"/>
                <w:color w:val="000000" w:themeColor="text1"/>
                <w:szCs w:val="21"/>
              </w:rPr>
              <w:t>-</w:t>
            </w:r>
          </w:p>
        </w:tc>
        <w:tc>
          <w:tcPr>
            <w:tcW w:w="1291" w:type="dxa"/>
            <w:vAlign w:val="center"/>
          </w:tcPr>
          <w:p w14:paraId="5C459681" w14:textId="77777777" w:rsidR="000A1B7D" w:rsidRDefault="0074493F">
            <w:pPr>
              <w:jc w:val="right"/>
            </w:pPr>
            <w:r>
              <w:rPr>
                <w:rFonts w:eastAsiaTheme="minorEastAsia"/>
                <w:color w:val="000000" w:themeColor="text1"/>
                <w:szCs w:val="21"/>
              </w:rPr>
              <w:t>-</w:t>
            </w:r>
          </w:p>
        </w:tc>
        <w:tc>
          <w:tcPr>
            <w:tcW w:w="1291" w:type="dxa"/>
            <w:vAlign w:val="center"/>
          </w:tcPr>
          <w:p w14:paraId="74ABBC82" w14:textId="77777777" w:rsidR="000A1B7D" w:rsidRDefault="0074493F">
            <w:pPr>
              <w:jc w:val="right"/>
            </w:pPr>
            <w:r>
              <w:rPr>
                <w:rFonts w:eastAsiaTheme="minorEastAsia"/>
                <w:color w:val="000000" w:themeColor="text1"/>
                <w:szCs w:val="21"/>
              </w:rPr>
              <w:t>-</w:t>
            </w:r>
          </w:p>
        </w:tc>
        <w:tc>
          <w:tcPr>
            <w:tcW w:w="1291" w:type="dxa"/>
            <w:vAlign w:val="center"/>
          </w:tcPr>
          <w:p w14:paraId="7B6BCBC5" w14:textId="77777777" w:rsidR="000A1B7D" w:rsidRDefault="0074493F">
            <w:pPr>
              <w:jc w:val="right"/>
            </w:pPr>
            <w:r>
              <w:rPr>
                <w:rFonts w:eastAsiaTheme="minorEastAsia"/>
                <w:color w:val="000000" w:themeColor="text1"/>
                <w:szCs w:val="21"/>
              </w:rPr>
              <w:t>-</w:t>
            </w:r>
          </w:p>
        </w:tc>
        <w:tc>
          <w:tcPr>
            <w:tcW w:w="1291" w:type="dxa"/>
            <w:vAlign w:val="center"/>
          </w:tcPr>
          <w:p w14:paraId="71755134" w14:textId="77777777" w:rsidR="000A1B7D" w:rsidRDefault="0074493F">
            <w:pPr>
              <w:jc w:val="right"/>
            </w:pPr>
            <w:r>
              <w:rPr>
                <w:rFonts w:eastAsiaTheme="minorEastAsia"/>
                <w:color w:val="000000" w:themeColor="text1"/>
                <w:szCs w:val="21"/>
              </w:rPr>
              <w:t>-</w:t>
            </w:r>
          </w:p>
        </w:tc>
      </w:tr>
      <w:tr w:rsidR="000A1B7D" w14:paraId="3E600A82" w14:textId="77777777">
        <w:tc>
          <w:tcPr>
            <w:tcW w:w="1290" w:type="dxa"/>
            <w:vAlign w:val="center"/>
          </w:tcPr>
          <w:p w14:paraId="28538659" w14:textId="77777777" w:rsidR="000A1B7D" w:rsidRDefault="0074493F">
            <w:pPr>
              <w:jc w:val="left"/>
            </w:pPr>
            <w:r>
              <w:rPr>
                <w:rFonts w:eastAsiaTheme="minorEastAsia"/>
                <w:color w:val="000000" w:themeColor="text1"/>
                <w:szCs w:val="21"/>
              </w:rPr>
              <w:t>过去五年</w:t>
            </w:r>
          </w:p>
        </w:tc>
        <w:tc>
          <w:tcPr>
            <w:tcW w:w="1291" w:type="dxa"/>
            <w:vAlign w:val="center"/>
          </w:tcPr>
          <w:p w14:paraId="2755C6DF" w14:textId="77777777" w:rsidR="000A1B7D" w:rsidRDefault="0074493F">
            <w:pPr>
              <w:jc w:val="right"/>
            </w:pPr>
            <w:r>
              <w:rPr>
                <w:rFonts w:eastAsiaTheme="minorEastAsia"/>
                <w:color w:val="000000" w:themeColor="text1"/>
                <w:szCs w:val="21"/>
              </w:rPr>
              <w:t>-</w:t>
            </w:r>
          </w:p>
        </w:tc>
        <w:tc>
          <w:tcPr>
            <w:tcW w:w="1291" w:type="dxa"/>
            <w:vAlign w:val="center"/>
          </w:tcPr>
          <w:p w14:paraId="20BB17E1" w14:textId="77777777" w:rsidR="000A1B7D" w:rsidRDefault="0074493F">
            <w:pPr>
              <w:jc w:val="right"/>
            </w:pPr>
            <w:r>
              <w:rPr>
                <w:rFonts w:eastAsiaTheme="minorEastAsia"/>
                <w:color w:val="000000" w:themeColor="text1"/>
                <w:szCs w:val="21"/>
              </w:rPr>
              <w:t>-</w:t>
            </w:r>
          </w:p>
        </w:tc>
        <w:tc>
          <w:tcPr>
            <w:tcW w:w="1291" w:type="dxa"/>
            <w:vAlign w:val="center"/>
          </w:tcPr>
          <w:p w14:paraId="448FD56D" w14:textId="77777777" w:rsidR="000A1B7D" w:rsidRDefault="0074493F">
            <w:pPr>
              <w:jc w:val="right"/>
            </w:pPr>
            <w:r>
              <w:rPr>
                <w:rFonts w:eastAsiaTheme="minorEastAsia"/>
                <w:color w:val="000000" w:themeColor="text1"/>
                <w:szCs w:val="21"/>
              </w:rPr>
              <w:t>-</w:t>
            </w:r>
          </w:p>
        </w:tc>
        <w:tc>
          <w:tcPr>
            <w:tcW w:w="1291" w:type="dxa"/>
            <w:vAlign w:val="center"/>
          </w:tcPr>
          <w:p w14:paraId="5CFB8366" w14:textId="77777777" w:rsidR="000A1B7D" w:rsidRDefault="0074493F">
            <w:pPr>
              <w:jc w:val="right"/>
            </w:pPr>
            <w:r>
              <w:rPr>
                <w:rFonts w:eastAsiaTheme="minorEastAsia"/>
                <w:color w:val="000000" w:themeColor="text1"/>
                <w:szCs w:val="21"/>
              </w:rPr>
              <w:t>-</w:t>
            </w:r>
          </w:p>
        </w:tc>
        <w:tc>
          <w:tcPr>
            <w:tcW w:w="1291" w:type="dxa"/>
            <w:vAlign w:val="center"/>
          </w:tcPr>
          <w:p w14:paraId="37ECC0DD" w14:textId="77777777" w:rsidR="000A1B7D" w:rsidRDefault="0074493F">
            <w:pPr>
              <w:jc w:val="right"/>
            </w:pPr>
            <w:r>
              <w:rPr>
                <w:rFonts w:eastAsiaTheme="minorEastAsia"/>
                <w:color w:val="000000" w:themeColor="text1"/>
                <w:szCs w:val="21"/>
              </w:rPr>
              <w:t>-</w:t>
            </w:r>
          </w:p>
        </w:tc>
        <w:tc>
          <w:tcPr>
            <w:tcW w:w="1291" w:type="dxa"/>
            <w:vAlign w:val="center"/>
          </w:tcPr>
          <w:p w14:paraId="10AFABD7" w14:textId="77777777" w:rsidR="000A1B7D" w:rsidRDefault="0074493F">
            <w:pPr>
              <w:jc w:val="right"/>
            </w:pPr>
            <w:r>
              <w:rPr>
                <w:rFonts w:eastAsiaTheme="minorEastAsia"/>
                <w:color w:val="000000" w:themeColor="text1"/>
                <w:szCs w:val="21"/>
              </w:rPr>
              <w:t>-</w:t>
            </w:r>
          </w:p>
        </w:tc>
      </w:tr>
      <w:tr w:rsidR="000A1B7D" w14:paraId="51CF3E55" w14:textId="77777777">
        <w:tc>
          <w:tcPr>
            <w:tcW w:w="1290" w:type="dxa"/>
            <w:vAlign w:val="center"/>
          </w:tcPr>
          <w:p w14:paraId="057FE7EF" w14:textId="77777777" w:rsidR="000A1B7D" w:rsidRDefault="0074493F">
            <w:pPr>
              <w:jc w:val="left"/>
            </w:pPr>
            <w:r>
              <w:rPr>
                <w:rFonts w:eastAsiaTheme="minorEastAsia"/>
                <w:color w:val="000000" w:themeColor="text1"/>
                <w:szCs w:val="21"/>
              </w:rPr>
              <w:t>自基金合同生效起至今</w:t>
            </w:r>
          </w:p>
        </w:tc>
        <w:tc>
          <w:tcPr>
            <w:tcW w:w="1291" w:type="dxa"/>
            <w:vAlign w:val="center"/>
          </w:tcPr>
          <w:p w14:paraId="16F172F9" w14:textId="77777777" w:rsidR="000A1B7D" w:rsidRDefault="0074493F">
            <w:pPr>
              <w:jc w:val="right"/>
            </w:pPr>
            <w:r>
              <w:rPr>
                <w:rFonts w:eastAsiaTheme="minorEastAsia"/>
                <w:color w:val="000000" w:themeColor="text1"/>
                <w:szCs w:val="21"/>
              </w:rPr>
              <w:t>7.39%</w:t>
            </w:r>
          </w:p>
        </w:tc>
        <w:tc>
          <w:tcPr>
            <w:tcW w:w="1291" w:type="dxa"/>
            <w:vAlign w:val="center"/>
          </w:tcPr>
          <w:p w14:paraId="47D4884F" w14:textId="77777777" w:rsidR="000A1B7D" w:rsidRDefault="0074493F">
            <w:pPr>
              <w:jc w:val="right"/>
            </w:pPr>
            <w:r>
              <w:rPr>
                <w:rFonts w:eastAsiaTheme="minorEastAsia"/>
                <w:color w:val="000000" w:themeColor="text1"/>
                <w:szCs w:val="21"/>
              </w:rPr>
              <w:t>0.11%</w:t>
            </w:r>
          </w:p>
        </w:tc>
        <w:tc>
          <w:tcPr>
            <w:tcW w:w="1291" w:type="dxa"/>
            <w:vAlign w:val="center"/>
          </w:tcPr>
          <w:p w14:paraId="3F7E0DF9" w14:textId="77777777" w:rsidR="000A1B7D" w:rsidRDefault="0074493F">
            <w:pPr>
              <w:jc w:val="right"/>
            </w:pPr>
            <w:r>
              <w:rPr>
                <w:rFonts w:eastAsiaTheme="minorEastAsia"/>
                <w:color w:val="000000" w:themeColor="text1"/>
                <w:szCs w:val="21"/>
              </w:rPr>
              <w:t>5.80%</w:t>
            </w:r>
          </w:p>
        </w:tc>
        <w:tc>
          <w:tcPr>
            <w:tcW w:w="1291" w:type="dxa"/>
            <w:vAlign w:val="center"/>
          </w:tcPr>
          <w:p w14:paraId="61EAEA0A" w14:textId="77777777" w:rsidR="000A1B7D" w:rsidRDefault="0074493F">
            <w:pPr>
              <w:jc w:val="right"/>
            </w:pPr>
            <w:r>
              <w:rPr>
                <w:rFonts w:eastAsiaTheme="minorEastAsia"/>
                <w:color w:val="000000" w:themeColor="text1"/>
                <w:szCs w:val="21"/>
              </w:rPr>
              <w:t>0.07%</w:t>
            </w:r>
          </w:p>
        </w:tc>
        <w:tc>
          <w:tcPr>
            <w:tcW w:w="1291" w:type="dxa"/>
            <w:vAlign w:val="center"/>
          </w:tcPr>
          <w:p w14:paraId="0C2160A5" w14:textId="77777777" w:rsidR="000A1B7D" w:rsidRDefault="0074493F">
            <w:pPr>
              <w:jc w:val="right"/>
            </w:pPr>
            <w:r>
              <w:rPr>
                <w:rFonts w:eastAsiaTheme="minorEastAsia"/>
                <w:color w:val="000000" w:themeColor="text1"/>
                <w:szCs w:val="21"/>
              </w:rPr>
              <w:t>1.59%</w:t>
            </w:r>
          </w:p>
        </w:tc>
        <w:tc>
          <w:tcPr>
            <w:tcW w:w="1291" w:type="dxa"/>
            <w:vAlign w:val="center"/>
          </w:tcPr>
          <w:p w14:paraId="778559B4" w14:textId="77777777" w:rsidR="000A1B7D" w:rsidRDefault="0074493F">
            <w:pPr>
              <w:jc w:val="right"/>
            </w:pPr>
            <w:r>
              <w:rPr>
                <w:rFonts w:eastAsiaTheme="minorEastAsia"/>
                <w:color w:val="000000" w:themeColor="text1"/>
                <w:szCs w:val="21"/>
              </w:rPr>
              <w:t>0.04%</w:t>
            </w:r>
          </w:p>
        </w:tc>
      </w:tr>
    </w:tbl>
    <w:p w14:paraId="16972B1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05D77AF"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债券型证券投资基金</w:t>
      </w:r>
    </w:p>
    <w:p w14:paraId="5CC55C59"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A74B22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9E24FC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4A1AD96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C536B5B" wp14:editId="074A73F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31273E0"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75F401B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E4F0EB6" wp14:editId="49F4495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CF36D54"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14:paraId="11B60C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015F3C9" w14:textId="77777777" w:rsidR="005E6DF3" w:rsidRPr="00B27A29" w:rsidRDefault="005E6DF3">
      <w:pPr>
        <w:tabs>
          <w:tab w:val="left" w:pos="1800"/>
        </w:tabs>
        <w:spacing w:line="288" w:lineRule="auto"/>
        <w:rPr>
          <w:rFonts w:eastAsiaTheme="minorEastAsia"/>
          <w:color w:val="000000" w:themeColor="text1"/>
          <w:szCs w:val="21"/>
        </w:rPr>
      </w:pPr>
    </w:p>
    <w:p w14:paraId="35361B4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77C1EBB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FD7835A" w14:textId="77777777">
        <w:tc>
          <w:tcPr>
            <w:tcW w:w="952" w:type="dxa"/>
            <w:vMerge w:val="restart"/>
            <w:vAlign w:val="center"/>
          </w:tcPr>
          <w:p w14:paraId="657C41F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AFB780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C38491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65983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30C098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6A33D6D" w14:textId="77777777">
        <w:tc>
          <w:tcPr>
            <w:tcW w:w="952" w:type="dxa"/>
            <w:vMerge/>
            <w:vAlign w:val="center"/>
          </w:tcPr>
          <w:p w14:paraId="59D6C35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F111B4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E4F51F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40985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C44B5E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302347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A1B7D" w14:paraId="07C0B8C7" w14:textId="77777777">
        <w:tc>
          <w:tcPr>
            <w:tcW w:w="952" w:type="dxa"/>
            <w:vAlign w:val="center"/>
          </w:tcPr>
          <w:p w14:paraId="1F785F08" w14:textId="77777777" w:rsidR="000A1B7D" w:rsidRDefault="0074493F">
            <w:pPr>
              <w:jc w:val="center"/>
            </w:pPr>
            <w:r>
              <w:rPr>
                <w:rFonts w:eastAsiaTheme="minorEastAsia"/>
                <w:color w:val="000000" w:themeColor="text1"/>
                <w:szCs w:val="21"/>
              </w:rPr>
              <w:t>雷杨娟</w:t>
            </w:r>
          </w:p>
        </w:tc>
        <w:tc>
          <w:tcPr>
            <w:tcW w:w="930" w:type="dxa"/>
            <w:vAlign w:val="center"/>
          </w:tcPr>
          <w:p w14:paraId="67E286FA" w14:textId="77777777" w:rsidR="000A1B7D" w:rsidRDefault="0074493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8611330" w14:textId="77777777" w:rsidR="000A1B7D" w:rsidRDefault="0074493F">
            <w:pPr>
              <w:jc w:val="center"/>
            </w:pPr>
            <w:r>
              <w:rPr>
                <w:rFonts w:eastAsiaTheme="minorEastAsia"/>
                <w:color w:val="000000" w:themeColor="text1"/>
                <w:szCs w:val="21"/>
              </w:rPr>
              <w:t>2023-10-24</w:t>
            </w:r>
          </w:p>
        </w:tc>
        <w:tc>
          <w:tcPr>
            <w:tcW w:w="1309" w:type="dxa"/>
            <w:vAlign w:val="center"/>
          </w:tcPr>
          <w:p w14:paraId="3F2A07A2" w14:textId="77777777" w:rsidR="000A1B7D" w:rsidRDefault="0074493F">
            <w:pPr>
              <w:jc w:val="center"/>
            </w:pPr>
            <w:r>
              <w:rPr>
                <w:rFonts w:eastAsiaTheme="minorEastAsia"/>
                <w:color w:val="000000" w:themeColor="text1"/>
                <w:szCs w:val="21"/>
              </w:rPr>
              <w:t>-</w:t>
            </w:r>
          </w:p>
        </w:tc>
        <w:tc>
          <w:tcPr>
            <w:tcW w:w="1254" w:type="dxa"/>
            <w:vAlign w:val="center"/>
          </w:tcPr>
          <w:p w14:paraId="4A739A9B" w14:textId="77777777" w:rsidR="000A1B7D" w:rsidRDefault="0074493F">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FFF1475" w14:textId="77777777" w:rsidR="000A1B7D" w:rsidRDefault="0074493F">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077D6FD5" w14:textId="77777777" w:rsidR="000A1B7D" w:rsidRDefault="0074493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237E111" w14:textId="77777777" w:rsidR="000A1B7D" w:rsidRDefault="0074493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雷杨娟女士为本基金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64C24D3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0D18797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EF89F3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300409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BBBC63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DAF02A4"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w:t>
      </w:r>
      <w:r>
        <w:rPr>
          <w:rFonts w:eastAsiaTheme="minorEastAsia"/>
          <w:color w:val="000000" w:themeColor="text1"/>
          <w:szCs w:val="21"/>
        </w:rPr>
        <w:t>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E053A4C"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w:t>
      </w:r>
      <w:r>
        <w:rPr>
          <w:rFonts w:eastAsiaTheme="minorEastAsia"/>
          <w:color w:val="000000" w:themeColor="text1"/>
          <w:szCs w:val="21"/>
        </w:rPr>
        <w:t>并检查价格公允性；对于申购投资行为，本公司遵循价格优先、比例分配的原则，根据事前独立申报的价格和数量对交易结果进行公平分配。</w:t>
      </w:r>
    </w:p>
    <w:p w14:paraId="399A64F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31FBB5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3628BCA"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6998B0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1B77E37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15EF89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374A6CF"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年第四季度，宏观经济数据回升斜率有所放缓，体现出前期宏观政策初现成效的同时，经济数据出现板块间分化、</w:t>
      </w:r>
      <w:proofErr w:type="gramStart"/>
      <w:r>
        <w:rPr>
          <w:rFonts w:eastAsiaTheme="minorEastAsia"/>
          <w:color w:val="000000" w:themeColor="text1"/>
          <w:szCs w:val="21"/>
        </w:rPr>
        <w:t>连续好转仍</w:t>
      </w:r>
      <w:proofErr w:type="gramEnd"/>
      <w:r>
        <w:rPr>
          <w:rFonts w:eastAsiaTheme="minorEastAsia"/>
          <w:color w:val="000000" w:themeColor="text1"/>
          <w:szCs w:val="21"/>
        </w:rPr>
        <w:t>有待观察的特点。</w:t>
      </w:r>
      <w:r>
        <w:rPr>
          <w:rFonts w:eastAsiaTheme="minorEastAsia"/>
          <w:color w:val="000000" w:themeColor="text1"/>
          <w:szCs w:val="21"/>
        </w:rPr>
        <w:t>11</w:t>
      </w:r>
      <w:r>
        <w:rPr>
          <w:rFonts w:eastAsiaTheme="minorEastAsia"/>
          <w:color w:val="000000" w:themeColor="text1"/>
          <w:szCs w:val="21"/>
        </w:rPr>
        <w:t>月，工业增加值同比增速</w:t>
      </w:r>
      <w:r>
        <w:rPr>
          <w:rFonts w:eastAsiaTheme="minorEastAsia"/>
          <w:color w:val="000000" w:themeColor="text1"/>
          <w:szCs w:val="21"/>
        </w:rPr>
        <w:t>5.4%</w:t>
      </w:r>
      <w:r>
        <w:rPr>
          <w:rFonts w:eastAsiaTheme="minorEastAsia"/>
          <w:color w:val="000000" w:themeColor="text1"/>
          <w:szCs w:val="21"/>
        </w:rPr>
        <w:t>，略高于市场预期</w:t>
      </w:r>
      <w:r>
        <w:rPr>
          <w:rFonts w:eastAsiaTheme="minorEastAsia"/>
          <w:color w:val="000000" w:themeColor="text1"/>
          <w:szCs w:val="21"/>
        </w:rPr>
        <w:t>5.2%</w:t>
      </w:r>
      <w:r>
        <w:rPr>
          <w:rFonts w:eastAsiaTheme="minorEastAsia"/>
          <w:color w:val="000000" w:themeColor="text1"/>
          <w:szCs w:val="21"/>
        </w:rPr>
        <w:t>和前值</w:t>
      </w:r>
      <w:r>
        <w:rPr>
          <w:rFonts w:eastAsiaTheme="minorEastAsia"/>
          <w:color w:val="000000" w:themeColor="text1"/>
          <w:szCs w:val="21"/>
        </w:rPr>
        <w:t>5.3%</w:t>
      </w:r>
      <w:r>
        <w:rPr>
          <w:rFonts w:eastAsiaTheme="minorEastAsia"/>
          <w:color w:val="000000" w:themeColor="text1"/>
          <w:szCs w:val="21"/>
        </w:rPr>
        <w:t>；</w:t>
      </w:r>
      <w:r>
        <w:rPr>
          <w:rFonts w:eastAsiaTheme="minorEastAsia"/>
          <w:color w:val="000000" w:themeColor="text1"/>
          <w:szCs w:val="21"/>
        </w:rPr>
        <w:t>1-11</w:t>
      </w:r>
      <w:r>
        <w:rPr>
          <w:rFonts w:eastAsiaTheme="minorEastAsia"/>
          <w:color w:val="000000" w:themeColor="text1"/>
          <w:szCs w:val="21"/>
        </w:rPr>
        <w:t>月固定资产投资累计同比增速</w:t>
      </w:r>
      <w:r>
        <w:rPr>
          <w:rFonts w:eastAsiaTheme="minorEastAsia"/>
          <w:color w:val="000000" w:themeColor="text1"/>
          <w:szCs w:val="21"/>
        </w:rPr>
        <w:t>3.3%</w:t>
      </w:r>
      <w:r>
        <w:rPr>
          <w:rFonts w:eastAsiaTheme="minorEastAsia"/>
          <w:color w:val="000000" w:themeColor="text1"/>
          <w:szCs w:val="21"/>
        </w:rPr>
        <w:t>，略低于预期</w:t>
      </w:r>
      <w:r>
        <w:rPr>
          <w:rFonts w:eastAsiaTheme="minorEastAsia"/>
          <w:color w:val="000000" w:themeColor="text1"/>
          <w:szCs w:val="21"/>
        </w:rPr>
        <w:t>3.4%</w:t>
      </w:r>
      <w:r>
        <w:rPr>
          <w:rFonts w:eastAsiaTheme="minorEastAsia"/>
          <w:color w:val="000000" w:themeColor="text1"/>
          <w:szCs w:val="21"/>
        </w:rPr>
        <w:t>和前值</w:t>
      </w:r>
      <w:r>
        <w:rPr>
          <w:rFonts w:eastAsiaTheme="minorEastAsia"/>
          <w:color w:val="000000" w:themeColor="text1"/>
          <w:szCs w:val="21"/>
        </w:rPr>
        <w:t>3.4%</w:t>
      </w:r>
      <w:r>
        <w:rPr>
          <w:rFonts w:eastAsiaTheme="minorEastAsia"/>
          <w:color w:val="000000" w:themeColor="text1"/>
          <w:szCs w:val="21"/>
        </w:rPr>
        <w:t>，主要受制于制造业投资和地产投资的约束，制造业盈利增速回升缓慢仍是制约制造业投资增速的主要因素之一；</w:t>
      </w:r>
      <w:r>
        <w:rPr>
          <w:rFonts w:eastAsiaTheme="minorEastAsia"/>
          <w:color w:val="000000" w:themeColor="text1"/>
          <w:szCs w:val="21"/>
        </w:rPr>
        <w:t>11</w:t>
      </w:r>
      <w:r>
        <w:rPr>
          <w:rFonts w:eastAsiaTheme="minorEastAsia"/>
          <w:color w:val="000000" w:themeColor="text1"/>
          <w:szCs w:val="21"/>
        </w:rPr>
        <w:t>月社会消费品零售总额同比增速</w:t>
      </w:r>
      <w:r>
        <w:rPr>
          <w:rFonts w:eastAsiaTheme="minorEastAsia"/>
          <w:color w:val="000000" w:themeColor="text1"/>
          <w:szCs w:val="21"/>
        </w:rPr>
        <w:t>3%</w:t>
      </w:r>
      <w:r>
        <w:rPr>
          <w:rFonts w:eastAsiaTheme="minorEastAsia"/>
          <w:color w:val="000000" w:themeColor="text1"/>
          <w:szCs w:val="21"/>
        </w:rPr>
        <w:t>，大幅低于预期</w:t>
      </w:r>
      <w:r>
        <w:rPr>
          <w:rFonts w:eastAsiaTheme="minorEastAsia"/>
          <w:color w:val="000000" w:themeColor="text1"/>
          <w:szCs w:val="21"/>
        </w:rPr>
        <w:t>5.3%</w:t>
      </w:r>
      <w:r>
        <w:rPr>
          <w:rFonts w:eastAsiaTheme="minorEastAsia"/>
          <w:color w:val="000000" w:themeColor="text1"/>
          <w:szCs w:val="21"/>
        </w:rPr>
        <w:t>和前值</w:t>
      </w:r>
      <w:r>
        <w:rPr>
          <w:rFonts w:eastAsiaTheme="minorEastAsia"/>
          <w:color w:val="000000" w:themeColor="text1"/>
          <w:szCs w:val="21"/>
        </w:rPr>
        <w:t>4.8%</w:t>
      </w:r>
      <w:r>
        <w:rPr>
          <w:rFonts w:eastAsiaTheme="minorEastAsia"/>
          <w:color w:val="000000" w:themeColor="text1"/>
          <w:szCs w:val="21"/>
        </w:rPr>
        <w:t>，</w:t>
      </w:r>
      <w:proofErr w:type="gramStart"/>
      <w:r>
        <w:rPr>
          <w:rFonts w:eastAsiaTheme="minorEastAsia"/>
          <w:color w:val="000000" w:themeColor="text1"/>
          <w:szCs w:val="21"/>
        </w:rPr>
        <w:t>“</w:t>
      </w:r>
      <w:r>
        <w:rPr>
          <w:rFonts w:eastAsiaTheme="minorEastAsia"/>
          <w:color w:val="000000" w:themeColor="text1"/>
          <w:szCs w:val="21"/>
        </w:rPr>
        <w:t>双十一</w:t>
      </w:r>
      <w:r>
        <w:rPr>
          <w:rFonts w:eastAsiaTheme="minorEastAsia"/>
          <w:color w:val="000000" w:themeColor="text1"/>
          <w:szCs w:val="21"/>
        </w:rPr>
        <w:t>”</w:t>
      </w:r>
      <w:r>
        <w:rPr>
          <w:rFonts w:eastAsiaTheme="minorEastAsia"/>
          <w:color w:val="000000" w:themeColor="text1"/>
          <w:szCs w:val="21"/>
        </w:rPr>
        <w:t>网购分流</w:t>
      </w:r>
      <w:proofErr w:type="gramEnd"/>
      <w:r>
        <w:rPr>
          <w:rFonts w:eastAsiaTheme="minorEastAsia"/>
          <w:color w:val="000000" w:themeColor="text1"/>
          <w:szCs w:val="21"/>
        </w:rPr>
        <w:t>、去年同期基数偏高等因素应是主要拖累</w:t>
      </w:r>
      <w:r>
        <w:rPr>
          <w:rFonts w:eastAsiaTheme="minorEastAsia"/>
          <w:color w:val="000000" w:themeColor="text1"/>
          <w:szCs w:val="21"/>
        </w:rPr>
        <w:t>，而</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、地产链、餐饮相关消费等构成了消费数据的结构性亮点。</w:t>
      </w:r>
    </w:p>
    <w:p w14:paraId="7D300BC4"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的货币政策，这是自</w:t>
      </w:r>
      <w:r>
        <w:rPr>
          <w:rFonts w:eastAsiaTheme="minorEastAsia"/>
          <w:color w:val="000000" w:themeColor="text1"/>
          <w:szCs w:val="21"/>
        </w:rPr>
        <w:t>2011</w:t>
      </w:r>
      <w:r>
        <w:rPr>
          <w:rFonts w:eastAsiaTheme="minorEastAsia"/>
          <w:color w:val="000000" w:themeColor="text1"/>
          <w:szCs w:val="21"/>
        </w:rPr>
        <w:t>年以来首次定调</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w:t>
      </w:r>
      <w:proofErr w:type="gramStart"/>
      <w:r>
        <w:rPr>
          <w:rFonts w:eastAsiaTheme="minorEastAsia"/>
          <w:color w:val="000000" w:themeColor="text1"/>
          <w:szCs w:val="21"/>
        </w:rPr>
        <w:t>进一步降准降息</w:t>
      </w:r>
      <w:proofErr w:type="gramEnd"/>
      <w:r>
        <w:rPr>
          <w:rFonts w:eastAsiaTheme="minorEastAsia"/>
          <w:color w:val="000000" w:themeColor="text1"/>
          <w:szCs w:val="21"/>
        </w:rPr>
        <w:t>预期上升，但上述政策并未在第四季度落地。第四季度，央行在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，并启用公开市场买断式逆回购操作工具，增加了</w:t>
      </w:r>
      <w:r>
        <w:rPr>
          <w:rFonts w:eastAsiaTheme="minorEastAsia"/>
          <w:color w:val="000000" w:themeColor="text1"/>
          <w:szCs w:val="21"/>
        </w:rPr>
        <w:t>1</w:t>
      </w:r>
      <w:r>
        <w:rPr>
          <w:rFonts w:eastAsiaTheme="minorEastAsia"/>
          <w:color w:val="000000" w:themeColor="text1"/>
          <w:szCs w:val="21"/>
        </w:rPr>
        <w:t>个月到</w:t>
      </w:r>
      <w:r>
        <w:rPr>
          <w:rFonts w:eastAsiaTheme="minorEastAsia"/>
          <w:color w:val="000000" w:themeColor="text1"/>
          <w:szCs w:val="21"/>
        </w:rPr>
        <w:t>1</w:t>
      </w:r>
      <w:r>
        <w:rPr>
          <w:rFonts w:eastAsiaTheme="minorEastAsia"/>
          <w:color w:val="000000" w:themeColor="text1"/>
          <w:szCs w:val="21"/>
        </w:rPr>
        <w:t>年的中短期流动性投放工具，进一步丰富了货币政策工具箱。年末前，央行还进一步加大了购买国债的力度，</w:t>
      </w:r>
      <w:r>
        <w:rPr>
          <w:rFonts w:eastAsiaTheme="minorEastAsia"/>
          <w:color w:val="000000" w:themeColor="text1"/>
          <w:szCs w:val="21"/>
        </w:rPr>
        <w:t>12</w:t>
      </w:r>
      <w:r>
        <w:rPr>
          <w:rFonts w:eastAsiaTheme="minorEastAsia"/>
          <w:color w:val="000000" w:themeColor="text1"/>
          <w:szCs w:val="21"/>
        </w:rPr>
        <w:t>月全月净买入</w:t>
      </w:r>
      <w:r>
        <w:rPr>
          <w:rFonts w:eastAsiaTheme="minorEastAsia"/>
          <w:color w:val="000000" w:themeColor="text1"/>
          <w:szCs w:val="21"/>
        </w:rPr>
        <w:t>3000</w:t>
      </w:r>
      <w:r>
        <w:rPr>
          <w:rFonts w:eastAsiaTheme="minorEastAsia"/>
          <w:color w:val="000000" w:themeColor="text1"/>
          <w:szCs w:val="21"/>
        </w:rPr>
        <w:t>万元，</w:t>
      </w:r>
      <w:r>
        <w:rPr>
          <w:rFonts w:eastAsiaTheme="minorEastAsia"/>
          <w:color w:val="000000" w:themeColor="text1"/>
          <w:szCs w:val="21"/>
        </w:rPr>
        <w:t xml:space="preserve"> </w:t>
      </w:r>
      <w:r>
        <w:rPr>
          <w:rFonts w:eastAsiaTheme="minorEastAsia"/>
          <w:color w:val="000000" w:themeColor="text1"/>
          <w:szCs w:val="21"/>
        </w:rPr>
        <w:t>而</w:t>
      </w:r>
      <w:r>
        <w:rPr>
          <w:rFonts w:eastAsiaTheme="minorEastAsia"/>
          <w:color w:val="000000" w:themeColor="text1"/>
          <w:szCs w:val="21"/>
        </w:rPr>
        <w:t>9-11</w:t>
      </w:r>
      <w:r>
        <w:rPr>
          <w:rFonts w:eastAsiaTheme="minorEastAsia"/>
          <w:color w:val="000000" w:themeColor="text1"/>
          <w:szCs w:val="21"/>
        </w:rPr>
        <w:t>月期间央行每月净买入国债约</w:t>
      </w:r>
      <w:r>
        <w:rPr>
          <w:rFonts w:eastAsiaTheme="minorEastAsia"/>
          <w:color w:val="000000" w:themeColor="text1"/>
          <w:szCs w:val="21"/>
        </w:rPr>
        <w:t>2000</w:t>
      </w:r>
      <w:r>
        <w:rPr>
          <w:rFonts w:eastAsiaTheme="minorEastAsia"/>
          <w:color w:val="000000" w:themeColor="text1"/>
          <w:szCs w:val="21"/>
        </w:rPr>
        <w:t>亿元，释放流动性的同时引导国债价格趋向合理区间。银行间市场资金利率较第三季度下行，</w:t>
      </w:r>
      <w:r>
        <w:rPr>
          <w:rFonts w:eastAsiaTheme="minorEastAsia"/>
          <w:color w:val="000000" w:themeColor="text1"/>
          <w:szCs w:val="21"/>
        </w:rPr>
        <w:t>R001</w:t>
      </w:r>
      <w:r>
        <w:rPr>
          <w:rFonts w:eastAsiaTheme="minorEastAsia"/>
          <w:color w:val="000000" w:themeColor="text1"/>
          <w:szCs w:val="21"/>
        </w:rPr>
        <w:t>（银行</w:t>
      </w:r>
      <w:proofErr w:type="gramStart"/>
      <w:r>
        <w:rPr>
          <w:rFonts w:eastAsiaTheme="minorEastAsia"/>
          <w:color w:val="000000" w:themeColor="text1"/>
          <w:szCs w:val="21"/>
        </w:rPr>
        <w:t>间质押式隔夜</w:t>
      </w:r>
      <w:proofErr w:type="gramEnd"/>
      <w:r>
        <w:rPr>
          <w:rFonts w:eastAsiaTheme="minorEastAsia"/>
          <w:color w:val="000000" w:themeColor="text1"/>
          <w:szCs w:val="21"/>
        </w:rPr>
        <w:t>回购利率）和</w:t>
      </w:r>
      <w:r>
        <w:rPr>
          <w:rFonts w:eastAsiaTheme="minorEastAsia"/>
          <w:color w:val="000000" w:themeColor="text1"/>
          <w:szCs w:val="21"/>
        </w:rPr>
        <w:t>R007</w:t>
      </w:r>
      <w:r>
        <w:rPr>
          <w:rFonts w:eastAsiaTheme="minorEastAsia"/>
          <w:color w:val="000000" w:themeColor="text1"/>
          <w:szCs w:val="21"/>
        </w:rPr>
        <w:t>（银行</w:t>
      </w:r>
      <w:proofErr w:type="gramStart"/>
      <w:r>
        <w:rPr>
          <w:rFonts w:eastAsiaTheme="minorEastAsia"/>
          <w:color w:val="000000" w:themeColor="text1"/>
          <w:szCs w:val="21"/>
        </w:rPr>
        <w:t>间质押式</w:t>
      </w:r>
      <w:r>
        <w:rPr>
          <w:rFonts w:eastAsiaTheme="minorEastAsia"/>
          <w:color w:val="000000" w:themeColor="text1"/>
          <w:szCs w:val="21"/>
        </w:rPr>
        <w:t>7</w:t>
      </w:r>
      <w:r>
        <w:rPr>
          <w:rFonts w:eastAsiaTheme="minorEastAsia"/>
          <w:color w:val="000000" w:themeColor="text1"/>
          <w:szCs w:val="21"/>
        </w:rPr>
        <w:t>天</w:t>
      </w:r>
      <w:proofErr w:type="gramEnd"/>
      <w:r>
        <w:rPr>
          <w:rFonts w:eastAsiaTheme="minorEastAsia"/>
          <w:color w:val="000000" w:themeColor="text1"/>
          <w:szCs w:val="21"/>
        </w:rPr>
        <w:t>回购利率）分别较前一季度下行</w:t>
      </w:r>
      <w:r>
        <w:rPr>
          <w:rFonts w:eastAsiaTheme="minorEastAsia"/>
          <w:color w:val="000000" w:themeColor="text1"/>
          <w:szCs w:val="21"/>
        </w:rPr>
        <w:t>20bp</w:t>
      </w:r>
      <w:r>
        <w:rPr>
          <w:rFonts w:eastAsiaTheme="minorEastAsia"/>
          <w:color w:val="000000" w:themeColor="text1"/>
          <w:szCs w:val="21"/>
        </w:rPr>
        <w:t>和</w:t>
      </w:r>
      <w:r>
        <w:rPr>
          <w:rFonts w:eastAsiaTheme="minorEastAsia"/>
          <w:color w:val="000000" w:themeColor="text1"/>
          <w:szCs w:val="21"/>
        </w:rPr>
        <w:t>3bp</w:t>
      </w:r>
      <w:r>
        <w:rPr>
          <w:rFonts w:eastAsiaTheme="minorEastAsia"/>
          <w:color w:val="000000" w:themeColor="text1"/>
          <w:szCs w:val="21"/>
        </w:rPr>
        <w:t>，至</w:t>
      </w:r>
      <w:r>
        <w:rPr>
          <w:rFonts w:eastAsiaTheme="minorEastAsia"/>
          <w:color w:val="000000" w:themeColor="text1"/>
          <w:szCs w:val="21"/>
        </w:rPr>
        <w:t>1.59%</w:t>
      </w:r>
      <w:r>
        <w:rPr>
          <w:rFonts w:eastAsiaTheme="minorEastAsia"/>
          <w:color w:val="000000" w:themeColor="text1"/>
          <w:szCs w:val="21"/>
        </w:rPr>
        <w:t>和</w:t>
      </w:r>
      <w:r>
        <w:rPr>
          <w:rFonts w:eastAsiaTheme="minorEastAsia"/>
          <w:color w:val="000000" w:themeColor="text1"/>
          <w:szCs w:val="21"/>
        </w:rPr>
        <w:t>1.87%</w:t>
      </w:r>
      <w:r>
        <w:rPr>
          <w:rFonts w:eastAsiaTheme="minorEastAsia"/>
          <w:color w:val="000000" w:themeColor="text1"/>
          <w:szCs w:val="21"/>
        </w:rPr>
        <w:t>。</w:t>
      </w:r>
    </w:p>
    <w:p w14:paraId="374063BA"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国际经济方面，美国总统大选在第四季度尘埃落定，</w:t>
      </w:r>
      <w:proofErr w:type="gramStart"/>
      <w:r>
        <w:rPr>
          <w:rFonts w:eastAsiaTheme="minorEastAsia"/>
          <w:color w:val="000000" w:themeColor="text1"/>
          <w:szCs w:val="21"/>
        </w:rPr>
        <w:t>特朗普</w:t>
      </w:r>
      <w:proofErr w:type="gramEnd"/>
      <w:r>
        <w:rPr>
          <w:rFonts w:eastAsiaTheme="minorEastAsia"/>
          <w:color w:val="000000" w:themeColor="text1"/>
          <w:szCs w:val="21"/>
        </w:rPr>
        <w:t>胜选。四季度美国国债收益率曲线显著陡峭化上行，截至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月末，</w:t>
      </w:r>
      <w:r>
        <w:rPr>
          <w:rFonts w:eastAsiaTheme="minorEastAsia"/>
          <w:color w:val="000000" w:themeColor="text1"/>
          <w:szCs w:val="21"/>
        </w:rPr>
        <w:t>2</w:t>
      </w:r>
      <w:r>
        <w:rPr>
          <w:rFonts w:eastAsiaTheme="minorEastAsia"/>
          <w:color w:val="000000" w:themeColor="text1"/>
          <w:szCs w:val="21"/>
        </w:rPr>
        <w:t>年期和</w:t>
      </w:r>
      <w:r>
        <w:rPr>
          <w:rFonts w:eastAsiaTheme="minorEastAsia"/>
          <w:color w:val="000000" w:themeColor="text1"/>
          <w:szCs w:val="21"/>
        </w:rPr>
        <w:t>10</w:t>
      </w:r>
      <w:r>
        <w:rPr>
          <w:rFonts w:eastAsiaTheme="minorEastAsia"/>
          <w:color w:val="000000" w:themeColor="text1"/>
          <w:szCs w:val="21"/>
        </w:rPr>
        <w:t>年期美国国债收益率分别上行</w:t>
      </w:r>
      <w:r>
        <w:rPr>
          <w:rFonts w:eastAsiaTheme="minorEastAsia"/>
          <w:color w:val="000000" w:themeColor="text1"/>
          <w:szCs w:val="21"/>
        </w:rPr>
        <w:t>59bp</w:t>
      </w:r>
      <w:r>
        <w:rPr>
          <w:rFonts w:eastAsiaTheme="minorEastAsia"/>
          <w:color w:val="000000" w:themeColor="text1"/>
          <w:szCs w:val="21"/>
        </w:rPr>
        <w:t>和</w:t>
      </w:r>
      <w:r>
        <w:rPr>
          <w:rFonts w:eastAsiaTheme="minorEastAsia"/>
          <w:color w:val="000000" w:themeColor="text1"/>
          <w:szCs w:val="21"/>
        </w:rPr>
        <w:t>77bp</w:t>
      </w:r>
      <w:r>
        <w:rPr>
          <w:rFonts w:eastAsiaTheme="minorEastAsia"/>
          <w:color w:val="000000" w:themeColor="text1"/>
          <w:szCs w:val="21"/>
        </w:rPr>
        <w:lastRenderedPageBreak/>
        <w:t>至</w:t>
      </w:r>
      <w:r>
        <w:rPr>
          <w:rFonts w:eastAsiaTheme="minorEastAsia"/>
          <w:color w:val="000000" w:themeColor="text1"/>
          <w:szCs w:val="21"/>
        </w:rPr>
        <w:t>4.25%</w:t>
      </w:r>
      <w:r>
        <w:rPr>
          <w:rFonts w:eastAsiaTheme="minorEastAsia"/>
          <w:color w:val="000000" w:themeColor="text1"/>
          <w:szCs w:val="21"/>
        </w:rPr>
        <w:t>和</w:t>
      </w:r>
      <w:r>
        <w:rPr>
          <w:rFonts w:eastAsiaTheme="minorEastAsia"/>
          <w:color w:val="000000" w:themeColor="text1"/>
          <w:szCs w:val="21"/>
        </w:rPr>
        <w:t>4.58%</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月末，美元人民币即期收于</w:t>
      </w:r>
      <w:r>
        <w:rPr>
          <w:rFonts w:eastAsiaTheme="minorEastAsia"/>
          <w:color w:val="000000" w:themeColor="text1"/>
          <w:szCs w:val="21"/>
        </w:rPr>
        <w:t>7.2994</w:t>
      </w:r>
      <w:r>
        <w:rPr>
          <w:rFonts w:eastAsiaTheme="minorEastAsia"/>
          <w:color w:val="000000" w:themeColor="text1"/>
          <w:szCs w:val="21"/>
        </w:rPr>
        <w:t>，较第</w:t>
      </w:r>
      <w:r>
        <w:rPr>
          <w:rFonts w:eastAsiaTheme="minorEastAsia"/>
          <w:color w:val="000000" w:themeColor="text1"/>
          <w:szCs w:val="21"/>
        </w:rPr>
        <w:t>三季度末上升约</w:t>
      </w:r>
      <w:r>
        <w:rPr>
          <w:rFonts w:eastAsiaTheme="minorEastAsia"/>
          <w:color w:val="000000" w:themeColor="text1"/>
          <w:szCs w:val="21"/>
        </w:rPr>
        <w:t>4.09%</w:t>
      </w:r>
      <w:r>
        <w:rPr>
          <w:rFonts w:eastAsiaTheme="minorEastAsia"/>
          <w:color w:val="000000" w:themeColor="text1"/>
          <w:szCs w:val="21"/>
        </w:rPr>
        <w:t>，与中间价的价差在第四季度迅速走阔，重新回到年内较高水平。</w:t>
      </w:r>
    </w:p>
    <w:p w14:paraId="3C3EA46C"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债券市场方面，受流动性宽松预期进一步增强的影响，债券收益率在第四季度加速下行，并不断创造历史新低。截至第四季度末，中国</w:t>
      </w:r>
      <w:r>
        <w:rPr>
          <w:rFonts w:eastAsiaTheme="minorEastAsia"/>
          <w:color w:val="000000" w:themeColor="text1"/>
          <w:szCs w:val="21"/>
        </w:rPr>
        <w:t>10</w:t>
      </w:r>
      <w:r>
        <w:rPr>
          <w:rFonts w:eastAsiaTheme="minorEastAsia"/>
          <w:color w:val="000000" w:themeColor="text1"/>
          <w:szCs w:val="21"/>
        </w:rPr>
        <w:t>年期国债和国开债收益率分别下行</w:t>
      </w:r>
      <w:r>
        <w:rPr>
          <w:rFonts w:eastAsiaTheme="minorEastAsia"/>
          <w:color w:val="000000" w:themeColor="text1"/>
          <w:szCs w:val="21"/>
        </w:rPr>
        <w:t>48bp</w:t>
      </w:r>
      <w:r>
        <w:rPr>
          <w:rFonts w:eastAsiaTheme="minorEastAsia"/>
          <w:color w:val="000000" w:themeColor="text1"/>
          <w:szCs w:val="21"/>
        </w:rPr>
        <w:t>和</w:t>
      </w:r>
      <w:r>
        <w:rPr>
          <w:rFonts w:eastAsiaTheme="minorEastAsia"/>
          <w:color w:val="000000" w:themeColor="text1"/>
          <w:szCs w:val="21"/>
        </w:rPr>
        <w:t>52bp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14:paraId="4A369282"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第四季度，基金小幅提升了杠杆水平并显著提升</w:t>
      </w:r>
      <w:proofErr w:type="gramStart"/>
      <w:r>
        <w:rPr>
          <w:rFonts w:eastAsiaTheme="minorEastAsia"/>
          <w:color w:val="000000" w:themeColor="text1"/>
          <w:szCs w:val="21"/>
        </w:rPr>
        <w:t>了久期水平</w:t>
      </w:r>
      <w:proofErr w:type="gramEnd"/>
      <w:r>
        <w:rPr>
          <w:rFonts w:eastAsiaTheme="minorEastAsia"/>
          <w:color w:val="000000" w:themeColor="text1"/>
          <w:szCs w:val="21"/>
        </w:rPr>
        <w:t>。</w:t>
      </w:r>
    </w:p>
    <w:p w14:paraId="2A9F65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2025</w:t>
      </w:r>
      <w:r w:rsidRPr="00B27A29">
        <w:rPr>
          <w:rFonts w:eastAsiaTheme="minorEastAsia"/>
          <w:color w:val="000000" w:themeColor="text1"/>
          <w:szCs w:val="21"/>
        </w:rPr>
        <w:t>年，</w:t>
      </w:r>
      <w:proofErr w:type="gramStart"/>
      <w:r w:rsidRPr="00B27A29">
        <w:rPr>
          <w:rFonts w:eastAsiaTheme="minorEastAsia"/>
          <w:color w:val="000000" w:themeColor="text1"/>
          <w:szCs w:val="21"/>
        </w:rPr>
        <w:t>特朗普</w:t>
      </w:r>
      <w:proofErr w:type="gramEnd"/>
      <w:r w:rsidRPr="00B27A29">
        <w:rPr>
          <w:rFonts w:eastAsiaTheme="minorEastAsia"/>
          <w:color w:val="000000" w:themeColor="text1"/>
          <w:szCs w:val="21"/>
        </w:rPr>
        <w:t>上台后美国政策的走向让国际经济环境充满了不确定性，预计国内方面的经济托底政策将持续出台，保持小步快走，但经济的筑底回升仍需时日。债券收益率进入新的</w:t>
      </w:r>
      <w:r w:rsidRPr="00B27A29">
        <w:rPr>
          <w:rFonts w:eastAsiaTheme="minorEastAsia"/>
          <w:color w:val="000000" w:themeColor="text1"/>
          <w:szCs w:val="21"/>
        </w:rPr>
        <w:t>“</w:t>
      </w:r>
      <w:r w:rsidRPr="00B27A29">
        <w:rPr>
          <w:rFonts w:eastAsiaTheme="minorEastAsia"/>
          <w:color w:val="000000" w:themeColor="text1"/>
          <w:szCs w:val="21"/>
        </w:rPr>
        <w:t>无人区</w:t>
      </w:r>
      <w:r w:rsidRPr="00B27A29">
        <w:rPr>
          <w:rFonts w:eastAsiaTheme="minorEastAsia"/>
          <w:color w:val="000000" w:themeColor="text1"/>
          <w:szCs w:val="21"/>
        </w:rPr>
        <w:t>”</w:t>
      </w:r>
      <w:r w:rsidRPr="00B27A29">
        <w:rPr>
          <w:rFonts w:eastAsiaTheme="minorEastAsia"/>
          <w:color w:val="000000" w:themeColor="text1"/>
          <w:szCs w:val="21"/>
        </w:rPr>
        <w:t>之后可能会进入震荡调整的时期，逐渐夯实底部，收益率的进一步快速下行可能需要更多利多债市的因素出现，</w:t>
      </w:r>
      <w:r w:rsidRPr="00B27A29">
        <w:rPr>
          <w:rFonts w:eastAsiaTheme="minorEastAsia"/>
          <w:color w:val="000000" w:themeColor="text1"/>
          <w:szCs w:val="21"/>
        </w:rPr>
        <w:t>2025</w:t>
      </w:r>
      <w:r w:rsidRPr="00B27A29">
        <w:rPr>
          <w:rFonts w:eastAsiaTheme="minorEastAsia"/>
          <w:color w:val="000000" w:themeColor="text1"/>
          <w:szCs w:val="21"/>
        </w:rPr>
        <w:t>年一季度的债券供给可能会带来一定压力，但债券市场行情并未结束，调整可能带来更好的入场机会。</w:t>
      </w:r>
    </w:p>
    <w:p w14:paraId="4011953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D95F861"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w:t>
      </w:r>
      <w:proofErr w:type="gramStart"/>
      <w:r>
        <w:rPr>
          <w:rFonts w:eastAsiaTheme="minorEastAsia"/>
          <w:color w:val="000000" w:themeColor="text1"/>
          <w:szCs w:val="21"/>
        </w:rPr>
        <w:t>锦纯债</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:3.13%</w:t>
      </w:r>
      <w:r>
        <w:rPr>
          <w:rFonts w:eastAsiaTheme="minorEastAsia"/>
          <w:color w:val="000000" w:themeColor="text1"/>
          <w:szCs w:val="21"/>
        </w:rPr>
        <w:t>，同期业绩比较基准收益率为</w:t>
      </w:r>
      <w:r>
        <w:rPr>
          <w:rFonts w:eastAsiaTheme="minorEastAsia"/>
          <w:color w:val="000000" w:themeColor="text1"/>
          <w:szCs w:val="21"/>
        </w:rPr>
        <w:t>:2.13%</w:t>
      </w:r>
    </w:p>
    <w:p w14:paraId="7D66912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w:t>
      </w:r>
      <w:proofErr w:type="gramStart"/>
      <w:r w:rsidRPr="00B27A29">
        <w:rPr>
          <w:rFonts w:eastAsiaTheme="minorEastAsia"/>
          <w:color w:val="000000" w:themeColor="text1"/>
          <w:szCs w:val="21"/>
        </w:rPr>
        <w:t>锦纯债</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:3.10%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:2.13%</w:t>
      </w:r>
      <w:r w:rsidRPr="00B27A29">
        <w:rPr>
          <w:rFonts w:eastAsiaTheme="minorEastAsia"/>
          <w:color w:val="000000" w:themeColor="text1"/>
          <w:szCs w:val="21"/>
        </w:rPr>
        <w:t>。</w:t>
      </w:r>
    </w:p>
    <w:p w14:paraId="62DC79EF" w14:textId="77777777" w:rsidR="005E6DF3" w:rsidRPr="00B27A29" w:rsidRDefault="005E6DF3">
      <w:pPr>
        <w:spacing w:line="360" w:lineRule="auto"/>
        <w:ind w:firstLineChars="200" w:firstLine="420"/>
        <w:rPr>
          <w:rFonts w:eastAsiaTheme="minorEastAsia"/>
          <w:color w:val="000000" w:themeColor="text1"/>
          <w:szCs w:val="21"/>
        </w:rPr>
      </w:pPr>
    </w:p>
    <w:p w14:paraId="3F3EB924"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451627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213B0E2E" w14:textId="77777777" w:rsidR="005E6DF3" w:rsidRPr="00B27A29" w:rsidRDefault="005E6DF3">
      <w:pPr>
        <w:spacing w:line="360" w:lineRule="auto"/>
        <w:ind w:firstLineChars="200" w:firstLine="420"/>
        <w:rPr>
          <w:rFonts w:eastAsiaTheme="minorEastAsia"/>
          <w:color w:val="000000" w:themeColor="text1"/>
          <w:szCs w:val="21"/>
        </w:rPr>
      </w:pPr>
    </w:p>
    <w:p w14:paraId="719BAED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C9017F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E25F3E5" w14:textId="77777777">
        <w:tc>
          <w:tcPr>
            <w:tcW w:w="720" w:type="dxa"/>
            <w:vAlign w:val="center"/>
          </w:tcPr>
          <w:p w14:paraId="3EF379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D8ED4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B73AFF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0328BB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7F53259" w14:textId="77777777">
        <w:tc>
          <w:tcPr>
            <w:tcW w:w="720" w:type="dxa"/>
            <w:vAlign w:val="center"/>
          </w:tcPr>
          <w:p w14:paraId="710A75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95AE7D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F7D7F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95C0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1C94DB" w14:textId="77777777">
        <w:tc>
          <w:tcPr>
            <w:tcW w:w="720" w:type="dxa"/>
            <w:vAlign w:val="center"/>
          </w:tcPr>
          <w:p w14:paraId="74995DB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AAC359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B9046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8E7F7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D7B380" w14:textId="77777777">
        <w:tc>
          <w:tcPr>
            <w:tcW w:w="720" w:type="dxa"/>
            <w:vAlign w:val="center"/>
          </w:tcPr>
          <w:p w14:paraId="318758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05CB5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F9F29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305,146,982.04</w:t>
            </w:r>
          </w:p>
        </w:tc>
        <w:tc>
          <w:tcPr>
            <w:tcW w:w="1843" w:type="dxa"/>
            <w:vAlign w:val="center"/>
          </w:tcPr>
          <w:p w14:paraId="48008A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98.64</w:t>
            </w:r>
          </w:p>
        </w:tc>
      </w:tr>
      <w:tr w:rsidR="005E6DF3" w:rsidRPr="00B27A29" w14:paraId="62CDEF63" w14:textId="77777777">
        <w:tc>
          <w:tcPr>
            <w:tcW w:w="720" w:type="dxa"/>
            <w:vAlign w:val="center"/>
          </w:tcPr>
          <w:p w14:paraId="090E27D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F1B43F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40C156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305,146,982.04</w:t>
            </w:r>
          </w:p>
        </w:tc>
        <w:tc>
          <w:tcPr>
            <w:tcW w:w="1843" w:type="dxa"/>
            <w:vAlign w:val="center"/>
          </w:tcPr>
          <w:p w14:paraId="6E9EF2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98.64</w:t>
            </w:r>
          </w:p>
        </w:tc>
      </w:tr>
      <w:tr w:rsidR="005E6DF3" w:rsidRPr="00B27A29" w14:paraId="571B3839" w14:textId="77777777">
        <w:tc>
          <w:tcPr>
            <w:tcW w:w="720" w:type="dxa"/>
            <w:vAlign w:val="center"/>
          </w:tcPr>
          <w:p w14:paraId="1165831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E6369F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6E5FE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054FA8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739C41" w14:textId="77777777">
        <w:tc>
          <w:tcPr>
            <w:tcW w:w="720" w:type="dxa"/>
          </w:tcPr>
          <w:p w14:paraId="4A48CB3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14:paraId="65A98D9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4A8EC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F871D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8E6B67" w14:textId="77777777">
        <w:tc>
          <w:tcPr>
            <w:tcW w:w="720" w:type="dxa"/>
            <w:vAlign w:val="center"/>
          </w:tcPr>
          <w:p w14:paraId="273E13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3707E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DA75B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86D1A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088449" w14:textId="77777777">
        <w:tc>
          <w:tcPr>
            <w:tcW w:w="720" w:type="dxa"/>
            <w:vAlign w:val="center"/>
          </w:tcPr>
          <w:p w14:paraId="4EBB04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7B77AB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4EAA6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8FAB5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91ECAA" w14:textId="77777777">
        <w:tc>
          <w:tcPr>
            <w:tcW w:w="720" w:type="dxa"/>
            <w:vAlign w:val="center"/>
          </w:tcPr>
          <w:p w14:paraId="42C7C02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239DF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570DC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5C758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3C1315" w14:textId="77777777">
        <w:tc>
          <w:tcPr>
            <w:tcW w:w="720" w:type="dxa"/>
            <w:vAlign w:val="center"/>
          </w:tcPr>
          <w:p w14:paraId="683105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BBD62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B8965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4,199,315.37</w:t>
            </w:r>
          </w:p>
        </w:tc>
        <w:tc>
          <w:tcPr>
            <w:tcW w:w="1843" w:type="dxa"/>
            <w:vAlign w:val="center"/>
          </w:tcPr>
          <w:p w14:paraId="10F8A7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w:t>
            </w:r>
          </w:p>
        </w:tc>
      </w:tr>
      <w:tr w:rsidR="005E6DF3" w:rsidRPr="00B27A29" w14:paraId="554D03F6" w14:textId="77777777">
        <w:tc>
          <w:tcPr>
            <w:tcW w:w="720" w:type="dxa"/>
            <w:vAlign w:val="center"/>
          </w:tcPr>
          <w:p w14:paraId="51B4EA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498742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7ACD9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20,795.92</w:t>
            </w:r>
          </w:p>
        </w:tc>
        <w:tc>
          <w:tcPr>
            <w:tcW w:w="1843" w:type="dxa"/>
            <w:vAlign w:val="center"/>
          </w:tcPr>
          <w:p w14:paraId="0D10B7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29ADEB5D" w14:textId="77777777">
        <w:tc>
          <w:tcPr>
            <w:tcW w:w="720" w:type="dxa"/>
            <w:vAlign w:val="center"/>
          </w:tcPr>
          <w:p w14:paraId="069DD1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F8C527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54444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309,367,093.33</w:t>
            </w:r>
          </w:p>
        </w:tc>
        <w:tc>
          <w:tcPr>
            <w:tcW w:w="1843" w:type="dxa"/>
            <w:vAlign w:val="center"/>
          </w:tcPr>
          <w:p w14:paraId="56F254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02B232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1F07D3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6201607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69DF27E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310B6F63"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1EBCFCF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47427303" w14:textId="77777777">
        <w:tc>
          <w:tcPr>
            <w:tcW w:w="817" w:type="dxa"/>
            <w:vAlign w:val="center"/>
          </w:tcPr>
          <w:p w14:paraId="5341349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078B93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1098C9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082DC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C7DDCD9" w14:textId="77777777">
        <w:tc>
          <w:tcPr>
            <w:tcW w:w="817" w:type="dxa"/>
            <w:vAlign w:val="center"/>
          </w:tcPr>
          <w:p w14:paraId="5B4322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39884A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C9753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42,749,149.17</w:t>
            </w:r>
          </w:p>
        </w:tc>
        <w:tc>
          <w:tcPr>
            <w:tcW w:w="1616" w:type="dxa"/>
            <w:vAlign w:val="center"/>
          </w:tcPr>
          <w:p w14:paraId="1474B6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14.10</w:t>
            </w:r>
          </w:p>
        </w:tc>
      </w:tr>
      <w:tr w:rsidR="005E6DF3" w:rsidRPr="00B27A29" w14:paraId="4247BB2A" w14:textId="77777777">
        <w:tc>
          <w:tcPr>
            <w:tcW w:w="817" w:type="dxa"/>
            <w:vAlign w:val="center"/>
          </w:tcPr>
          <w:p w14:paraId="638E5E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67C7782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6A58F3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17576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63AA6F" w14:textId="77777777">
        <w:tc>
          <w:tcPr>
            <w:tcW w:w="817" w:type="dxa"/>
            <w:vAlign w:val="center"/>
          </w:tcPr>
          <w:p w14:paraId="54E422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4F173B6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94EDC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262,397,832.87</w:t>
            </w:r>
          </w:p>
        </w:tc>
        <w:tc>
          <w:tcPr>
            <w:tcW w:w="1616" w:type="dxa"/>
            <w:vAlign w:val="center"/>
          </w:tcPr>
          <w:p w14:paraId="715D8F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86.57</w:t>
            </w:r>
          </w:p>
        </w:tc>
      </w:tr>
      <w:tr w:rsidR="005E6DF3" w:rsidRPr="00B27A29" w14:paraId="09276170" w14:textId="77777777">
        <w:tc>
          <w:tcPr>
            <w:tcW w:w="817" w:type="dxa"/>
            <w:vAlign w:val="center"/>
          </w:tcPr>
          <w:p w14:paraId="638E25E2"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F504CD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26A059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262,397,832.87</w:t>
            </w:r>
          </w:p>
        </w:tc>
        <w:tc>
          <w:tcPr>
            <w:tcW w:w="1616" w:type="dxa"/>
            <w:vAlign w:val="center"/>
          </w:tcPr>
          <w:p w14:paraId="708DC0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86.57</w:t>
            </w:r>
          </w:p>
        </w:tc>
      </w:tr>
      <w:tr w:rsidR="005E6DF3" w:rsidRPr="00B27A29" w14:paraId="093E8C65" w14:textId="77777777">
        <w:tc>
          <w:tcPr>
            <w:tcW w:w="817" w:type="dxa"/>
            <w:vAlign w:val="center"/>
          </w:tcPr>
          <w:p w14:paraId="46D1AC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4CAE8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2739CB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F46C6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2EEC70" w14:textId="77777777">
        <w:tc>
          <w:tcPr>
            <w:tcW w:w="817" w:type="dxa"/>
            <w:vAlign w:val="center"/>
          </w:tcPr>
          <w:p w14:paraId="3F9CAE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78ED72F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4860FC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BC185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D176E8" w14:textId="77777777">
        <w:tc>
          <w:tcPr>
            <w:tcW w:w="817" w:type="dxa"/>
            <w:vAlign w:val="center"/>
          </w:tcPr>
          <w:p w14:paraId="553164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2F5A7D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05352E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4CDD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61E5CEF" w14:textId="77777777">
        <w:tc>
          <w:tcPr>
            <w:tcW w:w="817" w:type="dxa"/>
            <w:vAlign w:val="center"/>
          </w:tcPr>
          <w:p w14:paraId="45CB90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D65008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6D314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AD05A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BC4636" w14:textId="77777777">
        <w:tc>
          <w:tcPr>
            <w:tcW w:w="817" w:type="dxa"/>
            <w:vAlign w:val="center"/>
          </w:tcPr>
          <w:p w14:paraId="35E018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11746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24F1C7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A8801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C89174" w14:textId="77777777">
        <w:tc>
          <w:tcPr>
            <w:tcW w:w="817" w:type="dxa"/>
            <w:vAlign w:val="center"/>
          </w:tcPr>
          <w:p w14:paraId="17DE78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CAFB2D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0B6C6C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994AD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252A69" w14:textId="77777777">
        <w:tc>
          <w:tcPr>
            <w:tcW w:w="817" w:type="dxa"/>
            <w:vAlign w:val="center"/>
          </w:tcPr>
          <w:p w14:paraId="2480D1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CDEE0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D4D6B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305,146,982.04</w:t>
            </w:r>
          </w:p>
        </w:tc>
        <w:tc>
          <w:tcPr>
            <w:tcW w:w="1616" w:type="dxa"/>
            <w:vAlign w:val="center"/>
          </w:tcPr>
          <w:p w14:paraId="6E329F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100.67</w:t>
            </w:r>
          </w:p>
        </w:tc>
      </w:tr>
    </w:tbl>
    <w:p w14:paraId="57D8C13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30C35075" w14:textId="77777777">
        <w:tc>
          <w:tcPr>
            <w:tcW w:w="1504" w:type="dxa"/>
            <w:vAlign w:val="center"/>
          </w:tcPr>
          <w:p w14:paraId="3178D78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3F16EF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03B15E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5C3474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F9185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CC4B0E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A1B7D" w14:paraId="69F17B3C" w14:textId="77777777">
        <w:tc>
          <w:tcPr>
            <w:tcW w:w="1504" w:type="dxa"/>
            <w:vAlign w:val="center"/>
          </w:tcPr>
          <w:p w14:paraId="4FF2575E" w14:textId="77777777" w:rsidR="000A1B7D" w:rsidRDefault="0074493F">
            <w:pPr>
              <w:jc w:val="center"/>
            </w:pPr>
            <w:r>
              <w:rPr>
                <w:rFonts w:eastAsiaTheme="minorEastAsia"/>
                <w:color w:val="000000" w:themeColor="text1"/>
                <w:szCs w:val="21"/>
              </w:rPr>
              <w:t>1</w:t>
            </w:r>
          </w:p>
        </w:tc>
        <w:tc>
          <w:tcPr>
            <w:tcW w:w="1504" w:type="dxa"/>
            <w:vAlign w:val="center"/>
          </w:tcPr>
          <w:p w14:paraId="1F0E9A33" w14:textId="77777777" w:rsidR="000A1B7D" w:rsidRDefault="0074493F">
            <w:pPr>
              <w:jc w:val="center"/>
            </w:pPr>
            <w:r>
              <w:rPr>
                <w:rFonts w:eastAsiaTheme="minorEastAsia"/>
                <w:color w:val="000000" w:themeColor="text1"/>
                <w:szCs w:val="21"/>
              </w:rPr>
              <w:t>230208</w:t>
            </w:r>
          </w:p>
        </w:tc>
        <w:tc>
          <w:tcPr>
            <w:tcW w:w="1504" w:type="dxa"/>
            <w:vAlign w:val="center"/>
          </w:tcPr>
          <w:p w14:paraId="0E3E6355" w14:textId="77777777" w:rsidR="000A1B7D" w:rsidRDefault="0074493F">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0A756E54" w14:textId="77777777" w:rsidR="000A1B7D" w:rsidRDefault="0074493F">
            <w:pPr>
              <w:jc w:val="right"/>
            </w:pPr>
            <w:r>
              <w:rPr>
                <w:rFonts w:eastAsiaTheme="minorEastAsia"/>
                <w:color w:val="000000" w:themeColor="text1"/>
                <w:szCs w:val="21"/>
              </w:rPr>
              <w:t>1,100,000</w:t>
            </w:r>
          </w:p>
        </w:tc>
        <w:tc>
          <w:tcPr>
            <w:tcW w:w="1503" w:type="dxa"/>
            <w:vAlign w:val="center"/>
          </w:tcPr>
          <w:p w14:paraId="561633B4" w14:textId="77777777" w:rsidR="000A1B7D" w:rsidRDefault="0074493F">
            <w:pPr>
              <w:jc w:val="right"/>
            </w:pPr>
            <w:r>
              <w:rPr>
                <w:rFonts w:eastAsiaTheme="minorEastAsia"/>
                <w:color w:val="000000" w:themeColor="text1"/>
                <w:szCs w:val="21"/>
              </w:rPr>
              <w:t>115,660,389.04</w:t>
            </w:r>
          </w:p>
        </w:tc>
        <w:tc>
          <w:tcPr>
            <w:tcW w:w="1503" w:type="dxa"/>
            <w:vAlign w:val="center"/>
          </w:tcPr>
          <w:p w14:paraId="2CCA5A28" w14:textId="77777777" w:rsidR="000A1B7D" w:rsidRDefault="0074493F">
            <w:pPr>
              <w:jc w:val="right"/>
            </w:pPr>
            <w:r>
              <w:rPr>
                <w:rFonts w:eastAsiaTheme="minorEastAsia"/>
                <w:color w:val="000000" w:themeColor="text1"/>
                <w:szCs w:val="21"/>
              </w:rPr>
              <w:t>38.16</w:t>
            </w:r>
          </w:p>
        </w:tc>
      </w:tr>
      <w:tr w:rsidR="000A1B7D" w14:paraId="4DF7E579" w14:textId="77777777">
        <w:tc>
          <w:tcPr>
            <w:tcW w:w="1504" w:type="dxa"/>
            <w:vAlign w:val="center"/>
          </w:tcPr>
          <w:p w14:paraId="70118A4E" w14:textId="77777777" w:rsidR="000A1B7D" w:rsidRDefault="0074493F">
            <w:pPr>
              <w:jc w:val="center"/>
            </w:pPr>
            <w:r>
              <w:rPr>
                <w:rFonts w:eastAsiaTheme="minorEastAsia"/>
                <w:color w:val="000000" w:themeColor="text1"/>
                <w:szCs w:val="21"/>
              </w:rPr>
              <w:t>2</w:t>
            </w:r>
          </w:p>
        </w:tc>
        <w:tc>
          <w:tcPr>
            <w:tcW w:w="1504" w:type="dxa"/>
            <w:vAlign w:val="center"/>
          </w:tcPr>
          <w:p w14:paraId="6BF3C68C" w14:textId="77777777" w:rsidR="000A1B7D" w:rsidRDefault="0074493F">
            <w:pPr>
              <w:jc w:val="center"/>
            </w:pPr>
            <w:r>
              <w:rPr>
                <w:rFonts w:eastAsiaTheme="minorEastAsia"/>
                <w:color w:val="000000" w:themeColor="text1"/>
                <w:szCs w:val="21"/>
              </w:rPr>
              <w:t>240215</w:t>
            </w:r>
          </w:p>
        </w:tc>
        <w:tc>
          <w:tcPr>
            <w:tcW w:w="1504" w:type="dxa"/>
            <w:vAlign w:val="center"/>
          </w:tcPr>
          <w:p w14:paraId="0214DE93" w14:textId="77777777" w:rsidR="000A1B7D" w:rsidRDefault="0074493F">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503" w:type="dxa"/>
            <w:vAlign w:val="center"/>
          </w:tcPr>
          <w:p w14:paraId="75AB6EA9" w14:textId="77777777" w:rsidR="000A1B7D" w:rsidRDefault="0074493F">
            <w:pPr>
              <w:jc w:val="right"/>
            </w:pPr>
            <w:r>
              <w:rPr>
                <w:rFonts w:eastAsiaTheme="minorEastAsia"/>
                <w:color w:val="000000" w:themeColor="text1"/>
                <w:szCs w:val="21"/>
              </w:rPr>
              <w:t>900,000</w:t>
            </w:r>
          </w:p>
        </w:tc>
        <w:tc>
          <w:tcPr>
            <w:tcW w:w="1503" w:type="dxa"/>
            <w:vAlign w:val="center"/>
          </w:tcPr>
          <w:p w14:paraId="4CC1519E" w14:textId="77777777" w:rsidR="000A1B7D" w:rsidRDefault="0074493F">
            <w:pPr>
              <w:jc w:val="right"/>
            </w:pPr>
            <w:r>
              <w:rPr>
                <w:rFonts w:eastAsiaTheme="minorEastAsia"/>
                <w:color w:val="000000" w:themeColor="text1"/>
                <w:szCs w:val="21"/>
              </w:rPr>
              <w:t>95,083,052.05</w:t>
            </w:r>
          </w:p>
        </w:tc>
        <w:tc>
          <w:tcPr>
            <w:tcW w:w="1503" w:type="dxa"/>
            <w:vAlign w:val="center"/>
          </w:tcPr>
          <w:p w14:paraId="2F64ED7F" w14:textId="77777777" w:rsidR="000A1B7D" w:rsidRDefault="0074493F">
            <w:pPr>
              <w:jc w:val="right"/>
            </w:pPr>
            <w:r>
              <w:rPr>
                <w:rFonts w:eastAsiaTheme="minorEastAsia"/>
                <w:color w:val="000000" w:themeColor="text1"/>
                <w:szCs w:val="21"/>
              </w:rPr>
              <w:t>31.37</w:t>
            </w:r>
          </w:p>
        </w:tc>
      </w:tr>
      <w:tr w:rsidR="000A1B7D" w14:paraId="262AECDB" w14:textId="77777777">
        <w:tc>
          <w:tcPr>
            <w:tcW w:w="1504" w:type="dxa"/>
            <w:vAlign w:val="center"/>
          </w:tcPr>
          <w:p w14:paraId="3A2B1F9C" w14:textId="77777777" w:rsidR="000A1B7D" w:rsidRDefault="0074493F">
            <w:pPr>
              <w:jc w:val="center"/>
            </w:pPr>
            <w:r>
              <w:rPr>
                <w:rFonts w:eastAsiaTheme="minorEastAsia"/>
                <w:color w:val="000000" w:themeColor="text1"/>
                <w:szCs w:val="21"/>
              </w:rPr>
              <w:t>3</w:t>
            </w:r>
          </w:p>
        </w:tc>
        <w:tc>
          <w:tcPr>
            <w:tcW w:w="1504" w:type="dxa"/>
            <w:vAlign w:val="center"/>
          </w:tcPr>
          <w:p w14:paraId="2368768B" w14:textId="77777777" w:rsidR="000A1B7D" w:rsidRDefault="0074493F">
            <w:pPr>
              <w:jc w:val="center"/>
            </w:pPr>
            <w:r>
              <w:rPr>
                <w:rFonts w:eastAsiaTheme="minorEastAsia"/>
                <w:color w:val="000000" w:themeColor="text1"/>
                <w:szCs w:val="21"/>
              </w:rPr>
              <w:t>2400006</w:t>
            </w:r>
          </w:p>
        </w:tc>
        <w:tc>
          <w:tcPr>
            <w:tcW w:w="1504" w:type="dxa"/>
            <w:vAlign w:val="center"/>
          </w:tcPr>
          <w:p w14:paraId="79988849" w14:textId="77777777" w:rsidR="000A1B7D" w:rsidRDefault="0074493F">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503" w:type="dxa"/>
            <w:vAlign w:val="center"/>
          </w:tcPr>
          <w:p w14:paraId="6BB157E5" w14:textId="77777777" w:rsidR="000A1B7D" w:rsidRDefault="0074493F">
            <w:pPr>
              <w:jc w:val="right"/>
            </w:pPr>
            <w:r>
              <w:rPr>
                <w:rFonts w:eastAsiaTheme="minorEastAsia"/>
                <w:color w:val="000000" w:themeColor="text1"/>
                <w:szCs w:val="21"/>
              </w:rPr>
              <w:t>400,000</w:t>
            </w:r>
          </w:p>
        </w:tc>
        <w:tc>
          <w:tcPr>
            <w:tcW w:w="1503" w:type="dxa"/>
            <w:vAlign w:val="center"/>
          </w:tcPr>
          <w:p w14:paraId="0D85E44E" w14:textId="77777777" w:rsidR="000A1B7D" w:rsidRDefault="0074493F">
            <w:pPr>
              <w:jc w:val="right"/>
            </w:pPr>
            <w:r>
              <w:rPr>
                <w:rFonts w:eastAsiaTheme="minorEastAsia"/>
                <w:color w:val="000000" w:themeColor="text1"/>
                <w:szCs w:val="21"/>
              </w:rPr>
              <w:t>42,749,149.17</w:t>
            </w:r>
          </w:p>
        </w:tc>
        <w:tc>
          <w:tcPr>
            <w:tcW w:w="1503" w:type="dxa"/>
            <w:vAlign w:val="center"/>
          </w:tcPr>
          <w:p w14:paraId="64943E67" w14:textId="77777777" w:rsidR="000A1B7D" w:rsidRDefault="0074493F">
            <w:pPr>
              <w:jc w:val="right"/>
            </w:pPr>
            <w:r>
              <w:rPr>
                <w:rFonts w:eastAsiaTheme="minorEastAsia"/>
                <w:color w:val="000000" w:themeColor="text1"/>
                <w:szCs w:val="21"/>
              </w:rPr>
              <w:t>14.10</w:t>
            </w:r>
          </w:p>
        </w:tc>
      </w:tr>
      <w:tr w:rsidR="000A1B7D" w14:paraId="38EA6C77" w14:textId="77777777">
        <w:tc>
          <w:tcPr>
            <w:tcW w:w="1504" w:type="dxa"/>
            <w:vAlign w:val="center"/>
          </w:tcPr>
          <w:p w14:paraId="57CD5590" w14:textId="77777777" w:rsidR="000A1B7D" w:rsidRDefault="0074493F">
            <w:pPr>
              <w:jc w:val="center"/>
            </w:pPr>
            <w:r>
              <w:rPr>
                <w:rFonts w:eastAsiaTheme="minorEastAsia"/>
                <w:color w:val="000000" w:themeColor="text1"/>
                <w:szCs w:val="21"/>
              </w:rPr>
              <w:t>4</w:t>
            </w:r>
          </w:p>
        </w:tc>
        <w:tc>
          <w:tcPr>
            <w:tcW w:w="1504" w:type="dxa"/>
            <w:vAlign w:val="center"/>
          </w:tcPr>
          <w:p w14:paraId="7B586481" w14:textId="77777777" w:rsidR="000A1B7D" w:rsidRDefault="0074493F">
            <w:pPr>
              <w:jc w:val="center"/>
            </w:pPr>
            <w:r>
              <w:rPr>
                <w:rFonts w:eastAsiaTheme="minorEastAsia"/>
                <w:color w:val="000000" w:themeColor="text1"/>
                <w:szCs w:val="21"/>
              </w:rPr>
              <w:t>240208</w:t>
            </w:r>
          </w:p>
        </w:tc>
        <w:tc>
          <w:tcPr>
            <w:tcW w:w="1504" w:type="dxa"/>
            <w:vAlign w:val="center"/>
          </w:tcPr>
          <w:p w14:paraId="091497FC" w14:textId="77777777" w:rsidR="000A1B7D" w:rsidRDefault="0074493F">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76176068" w14:textId="77777777" w:rsidR="000A1B7D" w:rsidRDefault="0074493F">
            <w:pPr>
              <w:jc w:val="right"/>
            </w:pPr>
            <w:r>
              <w:rPr>
                <w:rFonts w:eastAsiaTheme="minorEastAsia"/>
                <w:color w:val="000000" w:themeColor="text1"/>
                <w:szCs w:val="21"/>
              </w:rPr>
              <w:t>200,000</w:t>
            </w:r>
          </w:p>
        </w:tc>
        <w:tc>
          <w:tcPr>
            <w:tcW w:w="1503" w:type="dxa"/>
            <w:vAlign w:val="center"/>
          </w:tcPr>
          <w:p w14:paraId="79DA6905" w14:textId="77777777" w:rsidR="000A1B7D" w:rsidRDefault="0074493F">
            <w:pPr>
              <w:jc w:val="right"/>
            </w:pPr>
            <w:r>
              <w:rPr>
                <w:rFonts w:eastAsiaTheme="minorEastAsia"/>
                <w:color w:val="000000" w:themeColor="text1"/>
                <w:szCs w:val="21"/>
              </w:rPr>
              <w:t>20,505,205.48</w:t>
            </w:r>
          </w:p>
        </w:tc>
        <w:tc>
          <w:tcPr>
            <w:tcW w:w="1503" w:type="dxa"/>
            <w:vAlign w:val="center"/>
          </w:tcPr>
          <w:p w14:paraId="4AFBCCBE" w14:textId="77777777" w:rsidR="000A1B7D" w:rsidRDefault="0074493F">
            <w:pPr>
              <w:jc w:val="right"/>
            </w:pPr>
            <w:r>
              <w:rPr>
                <w:rFonts w:eastAsiaTheme="minorEastAsia"/>
                <w:color w:val="000000" w:themeColor="text1"/>
                <w:szCs w:val="21"/>
              </w:rPr>
              <w:t>6.76</w:t>
            </w:r>
          </w:p>
        </w:tc>
      </w:tr>
      <w:tr w:rsidR="000A1B7D" w14:paraId="3D3244E3" w14:textId="77777777">
        <w:tc>
          <w:tcPr>
            <w:tcW w:w="1504" w:type="dxa"/>
            <w:vAlign w:val="center"/>
          </w:tcPr>
          <w:p w14:paraId="144FEA19" w14:textId="77777777" w:rsidR="000A1B7D" w:rsidRDefault="0074493F">
            <w:pPr>
              <w:jc w:val="center"/>
            </w:pPr>
            <w:r>
              <w:rPr>
                <w:rFonts w:eastAsiaTheme="minorEastAsia"/>
                <w:color w:val="000000" w:themeColor="text1"/>
                <w:szCs w:val="21"/>
              </w:rPr>
              <w:t>5</w:t>
            </w:r>
          </w:p>
        </w:tc>
        <w:tc>
          <w:tcPr>
            <w:tcW w:w="1504" w:type="dxa"/>
            <w:vAlign w:val="center"/>
          </w:tcPr>
          <w:p w14:paraId="58D484E4" w14:textId="77777777" w:rsidR="000A1B7D" w:rsidRDefault="0074493F">
            <w:pPr>
              <w:jc w:val="center"/>
            </w:pPr>
            <w:r>
              <w:rPr>
                <w:rFonts w:eastAsiaTheme="minorEastAsia"/>
                <w:color w:val="000000" w:themeColor="text1"/>
                <w:szCs w:val="21"/>
              </w:rPr>
              <w:t>240421</w:t>
            </w:r>
          </w:p>
        </w:tc>
        <w:tc>
          <w:tcPr>
            <w:tcW w:w="1504" w:type="dxa"/>
            <w:vAlign w:val="center"/>
          </w:tcPr>
          <w:p w14:paraId="6BFB076D" w14:textId="77777777" w:rsidR="000A1B7D" w:rsidRDefault="0074493F">
            <w:pPr>
              <w:jc w:val="center"/>
            </w:pPr>
            <w:r>
              <w:rPr>
                <w:rFonts w:eastAsiaTheme="minorEastAsia"/>
                <w:color w:val="000000" w:themeColor="text1"/>
                <w:szCs w:val="21"/>
              </w:rPr>
              <w:t>24</w:t>
            </w:r>
            <w:r>
              <w:rPr>
                <w:rFonts w:eastAsiaTheme="minorEastAsia"/>
                <w:color w:val="000000" w:themeColor="text1"/>
                <w:szCs w:val="21"/>
              </w:rPr>
              <w:t>农发</w:t>
            </w:r>
            <w:r>
              <w:rPr>
                <w:rFonts w:eastAsiaTheme="minorEastAsia"/>
                <w:color w:val="000000" w:themeColor="text1"/>
                <w:szCs w:val="21"/>
              </w:rPr>
              <w:t>21</w:t>
            </w:r>
          </w:p>
        </w:tc>
        <w:tc>
          <w:tcPr>
            <w:tcW w:w="1503" w:type="dxa"/>
            <w:vAlign w:val="center"/>
          </w:tcPr>
          <w:p w14:paraId="1858D052" w14:textId="77777777" w:rsidR="000A1B7D" w:rsidRDefault="0074493F">
            <w:pPr>
              <w:jc w:val="right"/>
            </w:pPr>
            <w:r>
              <w:rPr>
                <w:rFonts w:eastAsiaTheme="minorEastAsia"/>
                <w:color w:val="000000" w:themeColor="text1"/>
                <w:szCs w:val="21"/>
              </w:rPr>
              <w:t>200,000</w:t>
            </w:r>
          </w:p>
        </w:tc>
        <w:tc>
          <w:tcPr>
            <w:tcW w:w="1503" w:type="dxa"/>
            <w:vAlign w:val="center"/>
          </w:tcPr>
          <w:p w14:paraId="223C86AC" w14:textId="77777777" w:rsidR="000A1B7D" w:rsidRDefault="0074493F">
            <w:pPr>
              <w:jc w:val="right"/>
            </w:pPr>
            <w:r>
              <w:rPr>
                <w:rFonts w:eastAsiaTheme="minorEastAsia"/>
                <w:color w:val="000000" w:themeColor="text1"/>
                <w:szCs w:val="21"/>
              </w:rPr>
              <w:t>20,163,123.29</w:t>
            </w:r>
          </w:p>
        </w:tc>
        <w:tc>
          <w:tcPr>
            <w:tcW w:w="1503" w:type="dxa"/>
            <w:vAlign w:val="center"/>
          </w:tcPr>
          <w:p w14:paraId="070746C2" w14:textId="77777777" w:rsidR="000A1B7D" w:rsidRDefault="0074493F">
            <w:pPr>
              <w:jc w:val="right"/>
            </w:pPr>
            <w:r>
              <w:rPr>
                <w:rFonts w:eastAsiaTheme="minorEastAsia"/>
                <w:color w:val="000000" w:themeColor="text1"/>
                <w:szCs w:val="21"/>
              </w:rPr>
              <w:t>6.65</w:t>
            </w:r>
          </w:p>
        </w:tc>
      </w:tr>
    </w:tbl>
    <w:p w14:paraId="4C898C1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3CFF6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C39AD3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BB6064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11C4E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608DDE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D36AEC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5DCE9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6EE3DD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4CC6E3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5157E6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49E325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本基金投资的前十名证券的发行主体中，国家开发银行报告编制日前一年内曾受到国家金融监督管理总局北京监管局的处罚。</w:t>
      </w:r>
    </w:p>
    <w:p w14:paraId="63FF25E6" w14:textId="77777777" w:rsidR="000A1B7D" w:rsidRDefault="0074493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E5DDC05" w14:textId="77777777" w:rsidR="000A1B7D" w:rsidRDefault="000A1B7D">
      <w:pPr>
        <w:widowControl/>
        <w:spacing w:line="360" w:lineRule="auto"/>
        <w:rPr>
          <w:rFonts w:eastAsiaTheme="minorEastAsia"/>
          <w:color w:val="000000" w:themeColor="text1"/>
          <w:szCs w:val="21"/>
        </w:rPr>
      </w:pPr>
    </w:p>
    <w:p w14:paraId="01CE8223"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A6335C7"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78FC55E" w14:textId="77777777">
        <w:tc>
          <w:tcPr>
            <w:tcW w:w="1110" w:type="dxa"/>
            <w:vAlign w:val="center"/>
          </w:tcPr>
          <w:p w14:paraId="7B1314E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616755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6A0F2C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8113CC9" w14:textId="77777777">
        <w:tc>
          <w:tcPr>
            <w:tcW w:w="1110" w:type="dxa"/>
            <w:vAlign w:val="center"/>
          </w:tcPr>
          <w:p w14:paraId="51937CA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221831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AAE9E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8634807" w14:textId="77777777">
        <w:tc>
          <w:tcPr>
            <w:tcW w:w="1110" w:type="dxa"/>
            <w:vAlign w:val="center"/>
          </w:tcPr>
          <w:p w14:paraId="68559C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774C26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5527BC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E25DC5D" w14:textId="77777777">
        <w:tc>
          <w:tcPr>
            <w:tcW w:w="1110" w:type="dxa"/>
            <w:vAlign w:val="center"/>
          </w:tcPr>
          <w:p w14:paraId="33CEFA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659BA7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B52AF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1B4DE5D" w14:textId="77777777">
        <w:tc>
          <w:tcPr>
            <w:tcW w:w="1110" w:type="dxa"/>
            <w:vAlign w:val="center"/>
          </w:tcPr>
          <w:p w14:paraId="5D83A65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E91272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198E5C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A4CA738" w14:textId="77777777">
        <w:tc>
          <w:tcPr>
            <w:tcW w:w="1110" w:type="dxa"/>
            <w:vAlign w:val="center"/>
          </w:tcPr>
          <w:p w14:paraId="32C357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AEF493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8D8A5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20,795.92</w:t>
            </w:r>
          </w:p>
        </w:tc>
      </w:tr>
      <w:tr w:rsidR="005E6DF3" w:rsidRPr="00B27A29" w14:paraId="175AE67F" w14:textId="77777777">
        <w:tc>
          <w:tcPr>
            <w:tcW w:w="1110" w:type="dxa"/>
            <w:vAlign w:val="center"/>
          </w:tcPr>
          <w:p w14:paraId="79B7DF4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DFE12D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724BC5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332B3A" w14:textId="77777777">
        <w:tc>
          <w:tcPr>
            <w:tcW w:w="1110" w:type="dxa"/>
            <w:vAlign w:val="center"/>
          </w:tcPr>
          <w:p w14:paraId="15495E2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AAD7A4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C3898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F1BF38" w14:textId="77777777">
        <w:tc>
          <w:tcPr>
            <w:tcW w:w="1110" w:type="dxa"/>
            <w:vAlign w:val="center"/>
          </w:tcPr>
          <w:p w14:paraId="500E15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76E03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29172E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F6A331" w14:textId="77777777">
        <w:tc>
          <w:tcPr>
            <w:tcW w:w="1110" w:type="dxa"/>
            <w:vAlign w:val="center"/>
          </w:tcPr>
          <w:p w14:paraId="55417CC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C5C58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DBFD2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20,795.92</w:t>
            </w:r>
          </w:p>
        </w:tc>
      </w:tr>
    </w:tbl>
    <w:p w14:paraId="1ADF3B0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0E79C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058E23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CEB9B5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5B26C5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8F2E71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9988B6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C29397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3A8939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8EBA6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291434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9CFCAE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6460873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32786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4291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81,825,535.12</w:t>
            </w:r>
          </w:p>
        </w:tc>
        <w:tc>
          <w:tcPr>
            <w:tcW w:w="2367" w:type="dxa"/>
            <w:tcBorders>
              <w:top w:val="single" w:sz="8" w:space="0" w:color="000000"/>
              <w:left w:val="single" w:sz="8" w:space="0" w:color="000000"/>
              <w:bottom w:val="single" w:sz="8" w:space="0" w:color="000000"/>
              <w:right w:val="single" w:sz="8" w:space="0" w:color="000000"/>
            </w:tcBorders>
            <w:vAlign w:val="center"/>
          </w:tcPr>
          <w:p w14:paraId="50C303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203,087,411.00</w:t>
            </w:r>
          </w:p>
        </w:tc>
      </w:tr>
      <w:tr w:rsidR="005E6DF3" w:rsidRPr="00B27A29" w14:paraId="50BA920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62F2D9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F46B3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3,023,816.65</w:t>
            </w:r>
          </w:p>
        </w:tc>
        <w:tc>
          <w:tcPr>
            <w:tcW w:w="2367" w:type="dxa"/>
            <w:tcBorders>
              <w:top w:val="single" w:sz="8" w:space="0" w:color="000000"/>
              <w:left w:val="single" w:sz="8" w:space="0" w:color="000000"/>
              <w:bottom w:val="single" w:sz="8" w:space="0" w:color="000000"/>
              <w:right w:val="single" w:sz="8" w:space="0" w:color="000000"/>
            </w:tcBorders>
            <w:vAlign w:val="center"/>
          </w:tcPr>
          <w:p w14:paraId="4DC3199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1,006,317.49</w:t>
            </w:r>
          </w:p>
        </w:tc>
      </w:tr>
      <w:tr w:rsidR="005E6DF3" w:rsidRPr="00B27A29" w14:paraId="7637FD5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081B36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ACD00A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1,735,369.71</w:t>
            </w:r>
          </w:p>
        </w:tc>
        <w:tc>
          <w:tcPr>
            <w:tcW w:w="2367" w:type="dxa"/>
            <w:tcBorders>
              <w:top w:val="single" w:sz="8" w:space="0" w:color="000000"/>
              <w:left w:val="single" w:sz="8" w:space="0" w:color="000000"/>
              <w:bottom w:val="single" w:sz="8" w:space="0" w:color="000000"/>
              <w:right w:val="single" w:sz="8" w:space="0" w:color="000000"/>
            </w:tcBorders>
            <w:vAlign w:val="center"/>
          </w:tcPr>
          <w:p w14:paraId="159E55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5,066,339.66</w:t>
            </w:r>
          </w:p>
        </w:tc>
      </w:tr>
      <w:tr w:rsidR="005E6DF3" w:rsidRPr="00B27A29" w14:paraId="46A23E1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CFDDA3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1A8C5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2A7B3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20CCA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33D63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4ADAC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83,113,982.06</w:t>
            </w:r>
          </w:p>
        </w:tc>
        <w:tc>
          <w:tcPr>
            <w:tcW w:w="2367" w:type="dxa"/>
            <w:tcBorders>
              <w:top w:val="single" w:sz="8" w:space="0" w:color="000000"/>
              <w:left w:val="single" w:sz="8" w:space="0" w:color="000000"/>
              <w:bottom w:val="single" w:sz="8" w:space="0" w:color="000000"/>
              <w:right w:val="single" w:sz="8" w:space="0" w:color="000000"/>
            </w:tcBorders>
            <w:vAlign w:val="center"/>
          </w:tcPr>
          <w:p w14:paraId="05C971D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199,027,388.83</w:t>
            </w:r>
          </w:p>
        </w:tc>
      </w:tr>
    </w:tbl>
    <w:p w14:paraId="3158C99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363A56EF"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725E7B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436351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EA05BD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8F0642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193F2195"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10A89C20" w14:textId="77777777">
        <w:tc>
          <w:tcPr>
            <w:tcW w:w="993" w:type="dxa"/>
            <w:vMerge w:val="restart"/>
            <w:vAlign w:val="center"/>
          </w:tcPr>
          <w:p w14:paraId="25F81CC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A75F63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5A73344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2503BB99" w14:textId="77777777">
        <w:tc>
          <w:tcPr>
            <w:tcW w:w="993" w:type="dxa"/>
            <w:vMerge/>
            <w:vAlign w:val="center"/>
          </w:tcPr>
          <w:p w14:paraId="2F7A2A6D"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7CBA774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187EDD4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55FB9148"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2F01629B"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633099EA"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5A8D9C6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05B5A83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A1B7D" w14:paraId="372667F1" w14:textId="77777777">
        <w:tc>
          <w:tcPr>
            <w:tcW w:w="993" w:type="dxa"/>
            <w:vMerge w:val="restart"/>
            <w:vAlign w:val="center"/>
          </w:tcPr>
          <w:p w14:paraId="1B40A018" w14:textId="77777777" w:rsidR="000A1B7D" w:rsidRDefault="0074493F">
            <w:r>
              <w:rPr>
                <w:bCs/>
                <w:color w:val="000000"/>
                <w:kern w:val="0"/>
                <w:szCs w:val="21"/>
              </w:rPr>
              <w:t>机构</w:t>
            </w:r>
          </w:p>
        </w:tc>
        <w:tc>
          <w:tcPr>
            <w:tcW w:w="992" w:type="dxa"/>
            <w:vAlign w:val="center"/>
          </w:tcPr>
          <w:p w14:paraId="194A8573" w14:textId="77777777" w:rsidR="000A1B7D" w:rsidRDefault="0074493F">
            <w:pPr>
              <w:jc w:val="center"/>
            </w:pPr>
            <w:r>
              <w:rPr>
                <w:color w:val="000000"/>
                <w:kern w:val="0"/>
                <w:szCs w:val="21"/>
              </w:rPr>
              <w:t>1</w:t>
            </w:r>
          </w:p>
        </w:tc>
        <w:tc>
          <w:tcPr>
            <w:tcW w:w="1843" w:type="dxa"/>
            <w:vAlign w:val="center"/>
          </w:tcPr>
          <w:p w14:paraId="5AEE4040" w14:textId="77777777" w:rsidR="000A1B7D" w:rsidRDefault="0074493F">
            <w:pPr>
              <w:jc w:val="center"/>
            </w:pPr>
            <w:r>
              <w:rPr>
                <w:color w:val="000000"/>
                <w:kern w:val="0"/>
                <w:szCs w:val="21"/>
              </w:rPr>
              <w:t>20241001-20241231</w:t>
            </w:r>
          </w:p>
        </w:tc>
        <w:tc>
          <w:tcPr>
            <w:tcW w:w="851" w:type="dxa"/>
            <w:vAlign w:val="center"/>
          </w:tcPr>
          <w:p w14:paraId="0123CF4A" w14:textId="77777777" w:rsidR="000A1B7D" w:rsidRDefault="0074493F">
            <w:pPr>
              <w:jc w:val="center"/>
            </w:pPr>
            <w:r>
              <w:rPr>
                <w:color w:val="000000"/>
                <w:kern w:val="0"/>
                <w:szCs w:val="21"/>
              </w:rPr>
              <w:t>198,471,767.39</w:t>
            </w:r>
          </w:p>
        </w:tc>
        <w:tc>
          <w:tcPr>
            <w:tcW w:w="850" w:type="dxa"/>
            <w:vAlign w:val="center"/>
          </w:tcPr>
          <w:p w14:paraId="55D3FCE8" w14:textId="77777777" w:rsidR="000A1B7D" w:rsidRDefault="0074493F">
            <w:pPr>
              <w:jc w:val="center"/>
            </w:pPr>
            <w:r>
              <w:rPr>
                <w:color w:val="000000"/>
                <w:kern w:val="0"/>
                <w:szCs w:val="21"/>
              </w:rPr>
              <w:t>0.00</w:t>
            </w:r>
          </w:p>
        </w:tc>
        <w:tc>
          <w:tcPr>
            <w:tcW w:w="1134" w:type="dxa"/>
            <w:vAlign w:val="center"/>
          </w:tcPr>
          <w:p w14:paraId="409A44DF" w14:textId="77777777" w:rsidR="000A1B7D" w:rsidRDefault="0074493F">
            <w:pPr>
              <w:jc w:val="center"/>
            </w:pPr>
            <w:r>
              <w:rPr>
                <w:color w:val="000000"/>
                <w:kern w:val="0"/>
                <w:szCs w:val="21"/>
              </w:rPr>
              <w:t>0.00</w:t>
            </w:r>
          </w:p>
        </w:tc>
        <w:tc>
          <w:tcPr>
            <w:tcW w:w="1419" w:type="dxa"/>
            <w:vAlign w:val="center"/>
          </w:tcPr>
          <w:p w14:paraId="7950F63A" w14:textId="77777777" w:rsidR="000A1B7D" w:rsidRDefault="0074493F">
            <w:pPr>
              <w:jc w:val="center"/>
            </w:pPr>
            <w:r>
              <w:rPr>
                <w:color w:val="000000"/>
                <w:kern w:val="0"/>
                <w:szCs w:val="21"/>
              </w:rPr>
              <w:t>198,471,767.39</w:t>
            </w:r>
          </w:p>
        </w:tc>
        <w:tc>
          <w:tcPr>
            <w:tcW w:w="1130" w:type="dxa"/>
            <w:vAlign w:val="center"/>
          </w:tcPr>
          <w:p w14:paraId="3202F965" w14:textId="77777777" w:rsidR="000A1B7D" w:rsidRDefault="0074493F">
            <w:pPr>
              <w:jc w:val="center"/>
            </w:pPr>
            <w:r>
              <w:rPr>
                <w:color w:val="000000"/>
                <w:kern w:val="0"/>
                <w:szCs w:val="21"/>
              </w:rPr>
              <w:t>70.34%</w:t>
            </w:r>
          </w:p>
        </w:tc>
      </w:tr>
      <w:tr w:rsidR="000A1B7D" w14:paraId="0EAF43AB" w14:textId="77777777">
        <w:tc>
          <w:tcPr>
            <w:tcW w:w="993" w:type="dxa"/>
            <w:vMerge/>
          </w:tcPr>
          <w:p w14:paraId="576E50A1" w14:textId="77777777" w:rsidR="000A1B7D" w:rsidRDefault="000A1B7D"/>
        </w:tc>
        <w:tc>
          <w:tcPr>
            <w:tcW w:w="992" w:type="dxa"/>
            <w:vAlign w:val="center"/>
          </w:tcPr>
          <w:p w14:paraId="3E1826A7" w14:textId="77777777" w:rsidR="000A1B7D" w:rsidRDefault="0074493F">
            <w:pPr>
              <w:jc w:val="center"/>
            </w:pPr>
            <w:r>
              <w:rPr>
                <w:color w:val="000000"/>
                <w:kern w:val="0"/>
                <w:szCs w:val="21"/>
              </w:rPr>
              <w:t>2</w:t>
            </w:r>
          </w:p>
        </w:tc>
        <w:tc>
          <w:tcPr>
            <w:tcW w:w="1843" w:type="dxa"/>
            <w:vAlign w:val="center"/>
          </w:tcPr>
          <w:p w14:paraId="3F8F994D" w14:textId="77777777" w:rsidR="000A1B7D" w:rsidRDefault="0074493F">
            <w:pPr>
              <w:jc w:val="center"/>
            </w:pPr>
            <w:r>
              <w:rPr>
                <w:color w:val="000000"/>
                <w:kern w:val="0"/>
                <w:szCs w:val="21"/>
              </w:rPr>
              <w:t>20241001-20241231</w:t>
            </w:r>
          </w:p>
        </w:tc>
        <w:tc>
          <w:tcPr>
            <w:tcW w:w="851" w:type="dxa"/>
            <w:vAlign w:val="center"/>
          </w:tcPr>
          <w:p w14:paraId="02F90780" w14:textId="77777777" w:rsidR="000A1B7D" w:rsidRDefault="0074493F">
            <w:pPr>
              <w:jc w:val="center"/>
            </w:pPr>
            <w:r>
              <w:rPr>
                <w:color w:val="000000"/>
                <w:kern w:val="0"/>
                <w:szCs w:val="21"/>
              </w:rPr>
              <w:t>79,999,911.11</w:t>
            </w:r>
          </w:p>
        </w:tc>
        <w:tc>
          <w:tcPr>
            <w:tcW w:w="850" w:type="dxa"/>
            <w:vAlign w:val="center"/>
          </w:tcPr>
          <w:p w14:paraId="26A17BE3" w14:textId="77777777" w:rsidR="000A1B7D" w:rsidRDefault="0074493F">
            <w:pPr>
              <w:jc w:val="center"/>
            </w:pPr>
            <w:r>
              <w:rPr>
                <w:color w:val="000000"/>
                <w:kern w:val="0"/>
                <w:szCs w:val="21"/>
              </w:rPr>
              <w:t>0.00</w:t>
            </w:r>
          </w:p>
        </w:tc>
        <w:tc>
          <w:tcPr>
            <w:tcW w:w="1134" w:type="dxa"/>
            <w:vAlign w:val="center"/>
          </w:tcPr>
          <w:p w14:paraId="1C1A8AC3" w14:textId="77777777" w:rsidR="000A1B7D" w:rsidRDefault="0074493F">
            <w:pPr>
              <w:jc w:val="center"/>
            </w:pPr>
            <w:r>
              <w:rPr>
                <w:color w:val="000000"/>
                <w:kern w:val="0"/>
                <w:szCs w:val="21"/>
              </w:rPr>
              <w:t>0.00</w:t>
            </w:r>
          </w:p>
        </w:tc>
        <w:tc>
          <w:tcPr>
            <w:tcW w:w="1419" w:type="dxa"/>
            <w:vAlign w:val="center"/>
          </w:tcPr>
          <w:p w14:paraId="414A1668" w14:textId="77777777" w:rsidR="000A1B7D" w:rsidRDefault="0074493F">
            <w:pPr>
              <w:jc w:val="center"/>
            </w:pPr>
            <w:r>
              <w:rPr>
                <w:color w:val="000000"/>
                <w:kern w:val="0"/>
                <w:szCs w:val="21"/>
              </w:rPr>
              <w:t>79,999,911.11</w:t>
            </w:r>
          </w:p>
        </w:tc>
        <w:tc>
          <w:tcPr>
            <w:tcW w:w="1130" w:type="dxa"/>
            <w:vAlign w:val="center"/>
          </w:tcPr>
          <w:p w14:paraId="524A7D21" w14:textId="77777777" w:rsidR="000A1B7D" w:rsidRDefault="0074493F">
            <w:pPr>
              <w:jc w:val="center"/>
            </w:pPr>
            <w:r>
              <w:rPr>
                <w:color w:val="000000"/>
                <w:kern w:val="0"/>
                <w:szCs w:val="21"/>
              </w:rPr>
              <w:t>28.35%</w:t>
            </w:r>
          </w:p>
        </w:tc>
      </w:tr>
      <w:tr w:rsidR="005E6DF3" w:rsidRPr="00B27A29" w14:paraId="100771AE" w14:textId="77777777">
        <w:tc>
          <w:tcPr>
            <w:tcW w:w="9212" w:type="dxa"/>
            <w:gridSpan w:val="8"/>
            <w:vAlign w:val="center"/>
          </w:tcPr>
          <w:p w14:paraId="74C3A114"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20892EB6" w14:textId="77777777">
        <w:tc>
          <w:tcPr>
            <w:tcW w:w="9212" w:type="dxa"/>
            <w:gridSpan w:val="8"/>
            <w:vAlign w:val="center"/>
          </w:tcPr>
          <w:p w14:paraId="08A0EBF8"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49D1B6A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0D585FB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125D84F1"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债券型证券投资基金募集注册的文件</w:t>
      </w:r>
    </w:p>
    <w:p w14:paraId="28C1DCA1"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3039E67A"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w:t>
      </w:r>
      <w:proofErr w:type="gramStart"/>
      <w:r>
        <w:rPr>
          <w:rFonts w:eastAsiaTheme="minorEastAsia"/>
          <w:color w:val="000000" w:themeColor="text1"/>
          <w:szCs w:val="21"/>
        </w:rPr>
        <w:t>锦纯债</w:t>
      </w:r>
      <w:proofErr w:type="gramEnd"/>
      <w:r>
        <w:rPr>
          <w:rFonts w:eastAsiaTheme="minorEastAsia"/>
          <w:color w:val="000000" w:themeColor="text1"/>
          <w:szCs w:val="21"/>
        </w:rPr>
        <w:t>债券型证券投资基金托管协议</w:t>
      </w:r>
    </w:p>
    <w:p w14:paraId="384BB5EE"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4B8F3C9C"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5114FBA5"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2D06D404" w14:textId="77777777" w:rsidR="000A1B7D" w:rsidRDefault="0074493F">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7A0066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7C6C46C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14:paraId="60E3583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0CBC2AC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9C28E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7DDEB66" w14:textId="77777777" w:rsidR="005E6DF3" w:rsidRPr="00B27A29" w:rsidRDefault="005E6DF3">
      <w:pPr>
        <w:spacing w:line="360" w:lineRule="auto"/>
        <w:ind w:left="840"/>
        <w:jc w:val="right"/>
        <w:rPr>
          <w:rFonts w:eastAsiaTheme="minorEastAsia"/>
          <w:color w:val="000000" w:themeColor="text1"/>
          <w:szCs w:val="21"/>
        </w:rPr>
      </w:pPr>
    </w:p>
    <w:p w14:paraId="079C63B4" w14:textId="77777777" w:rsidR="005E6DF3" w:rsidRPr="00B27A29" w:rsidRDefault="005E6DF3">
      <w:pPr>
        <w:spacing w:line="360" w:lineRule="auto"/>
        <w:ind w:left="840"/>
        <w:jc w:val="center"/>
        <w:rPr>
          <w:rFonts w:eastAsiaTheme="minorEastAsia"/>
          <w:b/>
          <w:color w:val="000000" w:themeColor="text1"/>
          <w:szCs w:val="21"/>
        </w:rPr>
      </w:pPr>
    </w:p>
    <w:p w14:paraId="15A993F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59EE8B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597" w14:textId="77777777" w:rsidR="005B0387" w:rsidRDefault="005B0387">
      <w:r>
        <w:separator/>
      </w:r>
    </w:p>
  </w:endnote>
  <w:endnote w:type="continuationSeparator" w:id="0">
    <w:p w14:paraId="6FFB289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57B6"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BB7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B8F7CDA"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510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1AB134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482E" w14:textId="77777777" w:rsidR="005B0387" w:rsidRDefault="005B0387">
      <w:r>
        <w:separator/>
      </w:r>
    </w:p>
  </w:footnote>
  <w:footnote w:type="continuationSeparator" w:id="0">
    <w:p w14:paraId="5D3DD5E6"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0495" w14:textId="77777777" w:rsidR="005C671B" w:rsidRDefault="005C671B">
    <w:pPr>
      <w:pStyle w:val="af"/>
      <w:pBdr>
        <w:bottom w:val="single" w:sz="6" w:space="0" w:color="auto"/>
      </w:pBdr>
      <w:jc w:val="right"/>
    </w:pPr>
    <w:r>
      <w:t>摩根瑞</w:t>
    </w:r>
    <w:proofErr w:type="gramStart"/>
    <w:r>
      <w:t>锦纯债</w:t>
    </w:r>
    <w:proofErr w:type="gramEnd"/>
    <w:r>
      <w:t>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1B7D"/>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493F"/>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FC19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1173</Words>
  <Characters>6688</Characters>
  <Application>Microsoft Office Word</Application>
  <DocSecurity>0</DocSecurity>
  <Lines>55</Lines>
  <Paragraphs>15</Paragraphs>
  <ScaleCrop>false</ScaleCrop>
  <Company>TRT. Ltd. Co.</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