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0CDE33" w14:textId="77777777" w:rsidR="00AF2B14" w:rsidRDefault="00C42BF9">
      <w:pPr>
        <w:spacing w:line="360" w:lineRule="auto"/>
        <w:rPr>
          <w:rFonts w:ascii="宋体" w:hAnsi="宋体"/>
          <w:sz w:val="48"/>
        </w:rPr>
      </w:pPr>
      <w:r>
        <w:rPr>
          <w:rFonts w:ascii="宋体" w:hAnsi="宋体" w:hint="eastAsia"/>
          <w:sz w:val="48"/>
        </w:rPr>
        <w:t xml:space="preserve">　 </w:t>
      </w:r>
    </w:p>
    <w:p w14:paraId="40B5195A" w14:textId="77777777" w:rsidR="00AF2B14" w:rsidRDefault="00C42BF9">
      <w:pPr>
        <w:spacing w:line="360" w:lineRule="auto"/>
        <w:rPr>
          <w:rFonts w:ascii="宋体" w:hAnsi="宋体"/>
          <w:sz w:val="48"/>
        </w:rPr>
      </w:pPr>
      <w:r>
        <w:rPr>
          <w:rFonts w:ascii="宋体" w:hAnsi="宋体" w:hint="eastAsia"/>
          <w:sz w:val="48"/>
        </w:rPr>
        <w:t xml:space="preserve">　 </w:t>
      </w:r>
    </w:p>
    <w:p w14:paraId="7E9A6ED4" w14:textId="77777777" w:rsidR="00AF2B14" w:rsidRDefault="00C42BF9">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摩根中证同业存单AAA指数7天持有期证券投资基金</w:t>
      </w:r>
      <w:r>
        <w:rPr>
          <w:rFonts w:ascii="宋体" w:hAnsi="宋体" w:hint="eastAsia"/>
          <w:b/>
          <w:bCs/>
          <w:color w:val="000000" w:themeColor="text1"/>
          <w:sz w:val="48"/>
          <w:szCs w:val="30"/>
        </w:rPr>
        <w:br/>
        <w:t>2025年第1季度报告</w:t>
      </w:r>
    </w:p>
    <w:p w14:paraId="059AB2C1"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1AC853C8" w14:textId="77777777" w:rsidR="00AF2B14" w:rsidRDefault="00C42BF9">
      <w:pPr>
        <w:spacing w:line="360" w:lineRule="auto"/>
        <w:jc w:val="center"/>
      </w:pPr>
      <w:r>
        <w:rPr>
          <w:rFonts w:ascii="宋体" w:hAnsi="宋体" w:hint="eastAsia"/>
          <w:b/>
          <w:bCs/>
          <w:sz w:val="28"/>
          <w:szCs w:val="30"/>
        </w:rPr>
        <w:t>2025年3月31日</w:t>
      </w:r>
    </w:p>
    <w:p w14:paraId="1242E5F1"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2B7C1090"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51943F20"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3F468E29" w14:textId="77777777" w:rsidR="00AF2B14" w:rsidRDefault="00C42BF9">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10C88514"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77A5FCFF"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35E7AD56"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13F188E6"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341D8C10"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6C93179A"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61FD6E52" w14:textId="77777777" w:rsidR="00AF2B14" w:rsidRDefault="00C42BF9">
      <w:pPr>
        <w:spacing w:line="360" w:lineRule="auto"/>
        <w:jc w:val="center"/>
        <w:rPr>
          <w:rFonts w:ascii="宋体" w:hAnsi="宋体"/>
          <w:sz w:val="28"/>
          <w:szCs w:val="30"/>
        </w:rPr>
      </w:pPr>
      <w:r>
        <w:rPr>
          <w:rFonts w:ascii="宋体" w:hAnsi="宋体" w:hint="eastAsia"/>
          <w:sz w:val="28"/>
          <w:szCs w:val="30"/>
        </w:rPr>
        <w:t xml:space="preserve">　 </w:t>
      </w:r>
    </w:p>
    <w:p w14:paraId="527E37E6" w14:textId="77777777" w:rsidR="00AF2B14" w:rsidRDefault="00C42BF9">
      <w:pPr>
        <w:spacing w:line="360" w:lineRule="auto"/>
        <w:ind w:firstLineChars="800" w:firstLine="2249"/>
        <w:jc w:val="left"/>
      </w:pPr>
      <w:r>
        <w:rPr>
          <w:rFonts w:ascii="宋体" w:hAnsi="宋体" w:hint="eastAsia"/>
          <w:b/>
          <w:bCs/>
          <w:sz w:val="28"/>
          <w:szCs w:val="30"/>
        </w:rPr>
        <w:t>基金管理人：摩根基金管理（中国）有限公司</w:t>
      </w:r>
    </w:p>
    <w:p w14:paraId="4F3352E9" w14:textId="77777777" w:rsidR="00AF2B14" w:rsidRDefault="00C42BF9">
      <w:pPr>
        <w:spacing w:line="360" w:lineRule="auto"/>
        <w:ind w:firstLineChars="800" w:firstLine="2249"/>
        <w:jc w:val="left"/>
      </w:pPr>
      <w:r>
        <w:rPr>
          <w:rFonts w:ascii="宋体" w:hAnsi="宋体" w:hint="eastAsia"/>
          <w:b/>
          <w:bCs/>
          <w:sz w:val="28"/>
          <w:szCs w:val="30"/>
        </w:rPr>
        <w:t>基金托管人：交通银行股份有限公司</w:t>
      </w:r>
    </w:p>
    <w:p w14:paraId="7F00A51C" w14:textId="77777777" w:rsidR="00AF2B14" w:rsidRDefault="00C42BF9">
      <w:pPr>
        <w:spacing w:line="360" w:lineRule="auto"/>
        <w:ind w:firstLineChars="800" w:firstLine="2249"/>
        <w:jc w:val="left"/>
      </w:pPr>
      <w:r>
        <w:rPr>
          <w:rFonts w:ascii="宋体" w:hAnsi="宋体" w:hint="eastAsia"/>
          <w:b/>
          <w:bCs/>
          <w:sz w:val="28"/>
          <w:szCs w:val="30"/>
        </w:rPr>
        <w:t>报告送出日期：2025年4月22日</w:t>
      </w:r>
    </w:p>
    <w:p w14:paraId="56CB15A9" w14:textId="77777777" w:rsidR="00AF2B14" w:rsidRDefault="00C42BF9">
      <w:pPr>
        <w:pStyle w:val="XBRLTitle1"/>
        <w:spacing w:before="156" w:line="360" w:lineRule="auto"/>
        <w:ind w:left="425"/>
      </w:pPr>
      <w:r>
        <w:rPr>
          <w:rFonts w:hAnsi="宋体" w:cs="宋体" w:hint="eastAsia"/>
          <w:color w:val="404040"/>
          <w:kern w:val="0"/>
        </w:rPr>
        <w:br w:type="page"/>
      </w:r>
      <w:bookmarkStart w:id="7" w:name="_Toc513386582"/>
      <w:bookmarkStart w:id="8" w:name="_Toc490050000"/>
      <w:bookmarkStart w:id="9" w:name="_Toc438646451"/>
      <w:bookmarkStart w:id="10" w:name="_Toc481075046"/>
      <w:bookmarkStart w:id="11" w:name="_Toc512519480"/>
      <w:bookmarkStart w:id="12" w:name="m101"/>
      <w:proofErr w:type="spellStart"/>
      <w:r>
        <w:rPr>
          <w:rFonts w:hAnsi="宋体" w:hint="eastAsia"/>
        </w:rPr>
        <w:lastRenderedPageBreak/>
        <w:t>重要提示</w:t>
      </w:r>
      <w:bookmarkEnd w:id="7"/>
      <w:bookmarkEnd w:id="8"/>
      <w:bookmarkEnd w:id="9"/>
      <w:bookmarkEnd w:id="10"/>
      <w:bookmarkEnd w:id="11"/>
      <w:proofErr w:type="spellEnd"/>
      <w:r>
        <w:rPr>
          <w:rFonts w:hAnsi="宋体" w:hint="eastAsia"/>
        </w:rPr>
        <w:t xml:space="preserve"> </w:t>
      </w:r>
    </w:p>
    <w:p w14:paraId="480AE337" w14:textId="77777777" w:rsidR="00AF2B14" w:rsidRDefault="00C42BF9">
      <w:pPr>
        <w:spacing w:line="360" w:lineRule="auto"/>
        <w:ind w:firstLineChars="200" w:firstLine="420"/>
        <w:divId w:val="861943981"/>
      </w:pPr>
      <w:bookmarkStart w:id="13" w:name="m502"/>
      <w:bookmarkStart w:id="14" w:name="_Toc438646470"/>
      <w:bookmarkStart w:id="15" w:name="m504"/>
      <w:bookmarkStart w:id="16" w:name="m08QD_01"/>
      <w:bookmarkStart w:id="17" w:name="_Toc194311890"/>
      <w:bookmarkStart w:id="18" w:name="m201"/>
      <w:bookmarkStart w:id="19"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基金托管人交通银行股份有限公司根据本基金合同规定，于2025年4月21日复核了本报告中的财务指标、净值表现和投资组合报告等内容，保证复核内容不存在虚假记载、误导性陈述或者重大遗漏。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4BB8141" w14:textId="77777777" w:rsidR="00AF2B14" w:rsidRDefault="00C42BF9">
      <w:pPr>
        <w:pStyle w:val="XBRLTitle1"/>
        <w:spacing w:before="156" w:line="360" w:lineRule="auto"/>
        <w:ind w:left="425"/>
      </w:pPr>
      <w:bookmarkStart w:id="20" w:name="_Toc513386583"/>
      <w:bookmarkStart w:id="21" w:name="_Toc490050001"/>
      <w:bookmarkStart w:id="22" w:name="_Toc438646452"/>
      <w:bookmarkStart w:id="23" w:name="_Toc481075047"/>
      <w:bookmarkStart w:id="24" w:name="_Toc512519481"/>
      <w:proofErr w:type="spellStart"/>
      <w:r>
        <w:rPr>
          <w:rFonts w:hAnsi="宋体" w:hint="eastAsia"/>
        </w:rPr>
        <w:t>基金产品概况</w:t>
      </w:r>
      <w:bookmarkEnd w:id="20"/>
      <w:bookmarkEnd w:id="21"/>
      <w:bookmarkEnd w:id="22"/>
      <w:bookmarkEnd w:id="23"/>
      <w:bookmarkEnd w:id="24"/>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AF2B14" w14:paraId="0F8C6101" w14:textId="77777777">
        <w:trPr>
          <w:divId w:val="169149765"/>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A975F" w14:textId="77777777" w:rsidR="00AF2B14" w:rsidRDefault="00C42BF9">
            <w:pPr>
              <w:widowControl/>
              <w:spacing w:line="315" w:lineRule="atLeast"/>
              <w:jc w:val="left"/>
            </w:pPr>
            <w:bookmarkStart w:id="25" w:name="OLE_LINK1"/>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166DDB8D" w14:textId="77777777" w:rsidR="00AF2B14" w:rsidRDefault="00C42BF9">
            <w:pPr>
              <w:widowControl/>
              <w:spacing w:line="315" w:lineRule="atLeast"/>
              <w:jc w:val="left"/>
            </w:pPr>
            <w:r>
              <w:rPr>
                <w:rFonts w:asciiTheme="minorEastAsia" w:eastAsiaTheme="minorEastAsia" w:hAnsiTheme="minorEastAsia" w:hint="eastAsia"/>
              </w:rPr>
              <w:t>摩根中证同业存单AAA指数7天持有期</w:t>
            </w:r>
          </w:p>
        </w:tc>
      </w:tr>
      <w:tr w:rsidR="00AF2B14" w14:paraId="6B9CBECB" w14:textId="77777777">
        <w:trPr>
          <w:divId w:val="16914976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772205C" w14:textId="77777777" w:rsidR="00AF2B14" w:rsidRDefault="00C42BF9">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1050175B" w14:textId="77777777" w:rsidR="00AF2B14" w:rsidRDefault="00C42BF9">
            <w:pPr>
              <w:widowControl/>
              <w:spacing w:line="315" w:lineRule="atLeast"/>
              <w:jc w:val="left"/>
            </w:pPr>
            <w:r>
              <w:rPr>
                <w:rFonts w:asciiTheme="minorEastAsia" w:eastAsiaTheme="minorEastAsia" w:hAnsiTheme="minorEastAsia" w:hint="eastAsia"/>
              </w:rPr>
              <w:t>019683</w:t>
            </w:r>
          </w:p>
        </w:tc>
      </w:tr>
      <w:tr w:rsidR="00AF2B14" w14:paraId="62A10F1C" w14:textId="77777777">
        <w:trPr>
          <w:divId w:val="16914976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7506F8C" w14:textId="77777777" w:rsidR="00AF2B14" w:rsidRDefault="00C42BF9">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3D44D29" w14:textId="77777777" w:rsidR="00AF2B14" w:rsidRDefault="00C42BF9">
            <w:pPr>
              <w:widowControl/>
              <w:spacing w:line="315" w:lineRule="atLeast"/>
              <w:jc w:val="left"/>
            </w:pPr>
            <w:r>
              <w:rPr>
                <w:rFonts w:asciiTheme="minorEastAsia" w:eastAsiaTheme="minorEastAsia" w:hAnsiTheme="minorEastAsia" w:hint="eastAsia"/>
              </w:rPr>
              <w:t>019683</w:t>
            </w:r>
          </w:p>
        </w:tc>
      </w:tr>
      <w:tr w:rsidR="00AF2B14" w14:paraId="09D2B18A" w14:textId="77777777">
        <w:trPr>
          <w:divId w:val="16914976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7CD909E" w14:textId="77777777" w:rsidR="00AF2B14" w:rsidRDefault="00C42BF9">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431E960" w14:textId="77777777" w:rsidR="00AF2B14" w:rsidRDefault="00C42BF9">
            <w:pPr>
              <w:widowControl/>
              <w:spacing w:line="315" w:lineRule="atLeast"/>
              <w:jc w:val="left"/>
            </w:pPr>
            <w:r>
              <w:rPr>
                <w:rFonts w:asciiTheme="minorEastAsia" w:eastAsiaTheme="minorEastAsia" w:hAnsiTheme="minorEastAsia" w:hint="eastAsia"/>
              </w:rPr>
              <w:t>契约型开放式</w:t>
            </w:r>
          </w:p>
        </w:tc>
      </w:tr>
      <w:tr w:rsidR="00AF2B14" w14:paraId="1CCA29F3" w14:textId="77777777">
        <w:trPr>
          <w:divId w:val="16914976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2F1AE4E" w14:textId="77777777" w:rsidR="00AF2B14" w:rsidRDefault="00C42BF9">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CB8E8DD" w14:textId="77777777" w:rsidR="00AF2B14" w:rsidRDefault="00C42BF9">
            <w:pPr>
              <w:widowControl/>
              <w:spacing w:line="315" w:lineRule="atLeast"/>
              <w:jc w:val="left"/>
            </w:pPr>
            <w:r>
              <w:rPr>
                <w:rFonts w:asciiTheme="minorEastAsia" w:eastAsiaTheme="minorEastAsia" w:hAnsiTheme="minorEastAsia" w:hint="eastAsia"/>
              </w:rPr>
              <w:t>2023年12月18日</w:t>
            </w:r>
          </w:p>
        </w:tc>
      </w:tr>
      <w:tr w:rsidR="00AF2B14" w14:paraId="725CC034" w14:textId="77777777">
        <w:trPr>
          <w:divId w:val="169149765"/>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2B80395" w14:textId="77777777" w:rsidR="00AF2B14" w:rsidRDefault="00C42BF9">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86E165D" w14:textId="77777777" w:rsidR="00AF2B14" w:rsidRDefault="00C42BF9">
            <w:pPr>
              <w:widowControl/>
              <w:spacing w:line="315" w:lineRule="atLeast"/>
              <w:jc w:val="left"/>
            </w:pPr>
            <w:r>
              <w:rPr>
                <w:rFonts w:asciiTheme="minorEastAsia" w:eastAsiaTheme="minorEastAsia" w:hAnsiTheme="minorEastAsia" w:hint="eastAsia"/>
              </w:rPr>
              <w:t xml:space="preserve">226,007,071.07份 </w:t>
            </w:r>
          </w:p>
        </w:tc>
      </w:tr>
      <w:tr w:rsidR="00AF2B14" w14:paraId="5051FD99" w14:textId="77777777">
        <w:trPr>
          <w:divId w:val="169149765"/>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B468399" w14:textId="77777777" w:rsidR="00AF2B14" w:rsidRDefault="00C42BF9">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B337667" w14:textId="77777777" w:rsidR="00AF2B14" w:rsidRDefault="00C42BF9">
            <w:pPr>
              <w:widowControl/>
              <w:spacing w:line="315" w:lineRule="atLeast"/>
              <w:jc w:val="left"/>
            </w:pPr>
            <w:r>
              <w:rPr>
                <w:rFonts w:asciiTheme="minorEastAsia" w:eastAsiaTheme="minorEastAsia" w:hAnsiTheme="minorEastAsia" w:hint="eastAsia"/>
              </w:rPr>
              <w:t>本基金通过指数化投资，争取在扣除各项费用之前获得与标的指数相似的总回报，追求跟踪偏离度及跟踪误差的最小化。</w:t>
            </w:r>
          </w:p>
        </w:tc>
      </w:tr>
      <w:tr w:rsidR="00AF2B14" w14:paraId="601B5F39" w14:textId="77777777">
        <w:trPr>
          <w:divId w:val="169149765"/>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47AA88D" w14:textId="77777777" w:rsidR="00AF2B14" w:rsidRDefault="00C42BF9">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0A11E7D" w14:textId="77777777" w:rsidR="00AF2B14" w:rsidRDefault="00C42BF9">
            <w:pPr>
              <w:widowControl/>
              <w:spacing w:line="315" w:lineRule="atLeast"/>
              <w:jc w:val="left"/>
            </w:pPr>
            <w:r>
              <w:rPr>
                <w:rFonts w:asciiTheme="minorEastAsia" w:eastAsiaTheme="minorEastAsia" w:hAnsiTheme="minorEastAsia" w:hint="eastAsia"/>
              </w:rPr>
              <w:t>(</w:t>
            </w:r>
            <w:proofErr w:type="gramStart"/>
            <w:r>
              <w:rPr>
                <w:rFonts w:asciiTheme="minorEastAsia" w:eastAsiaTheme="minorEastAsia" w:hAnsiTheme="minorEastAsia" w:hint="eastAsia"/>
              </w:rPr>
              <w:t>一</w:t>
            </w:r>
            <w:proofErr w:type="gramEnd"/>
            <w:r>
              <w:rPr>
                <w:rFonts w:asciiTheme="minorEastAsia" w:eastAsiaTheme="minorEastAsia" w:hAnsiTheme="minorEastAsia" w:hint="eastAsia"/>
              </w:rPr>
              <w:t>)资产配置策略</w:t>
            </w:r>
            <w:r>
              <w:rPr>
                <w:rFonts w:asciiTheme="minorEastAsia" w:eastAsiaTheme="minorEastAsia" w:hAnsiTheme="minorEastAsia" w:hint="eastAsia"/>
              </w:rPr>
              <w:br/>
              <w:t>本基金将在降低跟踪误差和控制流动性风险的前提下</w:t>
            </w:r>
            <w:proofErr w:type="gramStart"/>
            <w:r>
              <w:rPr>
                <w:rFonts w:asciiTheme="minorEastAsia" w:eastAsiaTheme="minorEastAsia" w:hAnsiTheme="minorEastAsia" w:hint="eastAsia"/>
              </w:rPr>
              <w:t>构建指数</w:t>
            </w:r>
            <w:proofErr w:type="gramEnd"/>
            <w:r>
              <w:rPr>
                <w:rFonts w:asciiTheme="minorEastAsia" w:eastAsiaTheme="minorEastAsia" w:hAnsiTheme="minorEastAsia" w:hint="eastAsia"/>
              </w:rPr>
              <w:t>化的投资组合。本基金投资于同业存单的比例不低于基金资产的80%，投资于标的指数成份</w:t>
            </w:r>
            <w:proofErr w:type="gramStart"/>
            <w:r>
              <w:rPr>
                <w:rFonts w:asciiTheme="minorEastAsia" w:eastAsiaTheme="minorEastAsia" w:hAnsiTheme="minorEastAsia" w:hint="eastAsia"/>
              </w:rPr>
              <w:t>券</w:t>
            </w:r>
            <w:proofErr w:type="gramEnd"/>
            <w:r>
              <w:rPr>
                <w:rFonts w:asciiTheme="minorEastAsia" w:eastAsiaTheme="minorEastAsia" w:hAnsiTheme="minorEastAsia" w:hint="eastAsia"/>
              </w:rPr>
              <w:t>和备选成份</w:t>
            </w:r>
            <w:proofErr w:type="gramStart"/>
            <w:r>
              <w:rPr>
                <w:rFonts w:asciiTheme="minorEastAsia" w:eastAsiaTheme="minorEastAsia" w:hAnsiTheme="minorEastAsia" w:hint="eastAsia"/>
              </w:rPr>
              <w:t>券</w:t>
            </w:r>
            <w:proofErr w:type="gramEnd"/>
            <w:r>
              <w:rPr>
                <w:rFonts w:asciiTheme="minorEastAsia" w:eastAsiaTheme="minorEastAsia" w:hAnsiTheme="minorEastAsia" w:hint="eastAsia"/>
              </w:rPr>
              <w:t>的比例不低于非现金基金资产的80%。</w:t>
            </w:r>
            <w:r>
              <w:rPr>
                <w:rFonts w:asciiTheme="minorEastAsia" w:eastAsiaTheme="minorEastAsia" w:hAnsiTheme="minorEastAsia" w:hint="eastAsia"/>
              </w:rPr>
              <w:br/>
              <w:t>(二)抽样复制策略</w:t>
            </w:r>
            <w:r>
              <w:rPr>
                <w:rFonts w:asciiTheme="minorEastAsia" w:eastAsiaTheme="minorEastAsia" w:hAnsiTheme="minorEastAsia" w:hint="eastAsia"/>
              </w:rPr>
              <w:br/>
              <w:t>本基金按待偿期将可投资同业存单进行分层，综合考虑同业存单发行人的信用资质、存单流动性及可获得性，在每个分层中选取一定数量</w:t>
            </w:r>
            <w:proofErr w:type="gramStart"/>
            <w:r>
              <w:rPr>
                <w:rFonts w:asciiTheme="minorEastAsia" w:eastAsiaTheme="minorEastAsia" w:hAnsiTheme="minorEastAsia" w:hint="eastAsia"/>
              </w:rPr>
              <w:t>个券</w:t>
            </w:r>
            <w:proofErr w:type="gramEnd"/>
            <w:r>
              <w:rPr>
                <w:rFonts w:asciiTheme="minorEastAsia" w:eastAsiaTheme="minorEastAsia" w:hAnsiTheme="minorEastAsia" w:hint="eastAsia"/>
              </w:rPr>
              <w:t>，分配权重，使得组合每个分层的权重占比与指数保持一致。本基金将定期对投资组合进行调整，以确保组合总体特征与标的指数相似，并缩小跟踪误差。当发生较大的申购赎回、组合中同业存单派息、存单到期以及市场波动剧烈等情况，导致投资组合与标的指数出现偏离，本基金将综合考虑市场流动性、交易成本、偏离程度等因素，对投资组合进行不定期的动态调整以缩小跟踪误差。</w:t>
            </w:r>
            <w:r>
              <w:rPr>
                <w:rFonts w:asciiTheme="minorEastAsia" w:eastAsiaTheme="minorEastAsia" w:hAnsiTheme="minorEastAsia" w:hint="eastAsia"/>
              </w:rPr>
              <w:br/>
              <w:t>(三)替代性策略</w:t>
            </w:r>
            <w:r>
              <w:rPr>
                <w:rFonts w:asciiTheme="minorEastAsia" w:eastAsiaTheme="minorEastAsia" w:hAnsiTheme="minorEastAsia" w:hint="eastAsia"/>
              </w:rPr>
              <w:br/>
            </w:r>
            <w:r>
              <w:rPr>
                <w:rFonts w:asciiTheme="minorEastAsia" w:eastAsiaTheme="minorEastAsia" w:hAnsiTheme="minorEastAsia" w:hint="eastAsia"/>
              </w:rPr>
              <w:lastRenderedPageBreak/>
              <w:t>基金管理人可以在成份</w:t>
            </w:r>
            <w:proofErr w:type="gramStart"/>
            <w:r>
              <w:rPr>
                <w:rFonts w:asciiTheme="minorEastAsia" w:eastAsiaTheme="minorEastAsia" w:hAnsiTheme="minorEastAsia" w:hint="eastAsia"/>
              </w:rPr>
              <w:t>券</w:t>
            </w:r>
            <w:proofErr w:type="gramEnd"/>
            <w:r>
              <w:rPr>
                <w:rFonts w:asciiTheme="minorEastAsia" w:eastAsiaTheme="minorEastAsia" w:hAnsiTheme="minorEastAsia" w:hint="eastAsia"/>
              </w:rPr>
              <w:t>和备选成份</w:t>
            </w:r>
            <w:proofErr w:type="gramStart"/>
            <w:r>
              <w:rPr>
                <w:rFonts w:asciiTheme="minorEastAsia" w:eastAsiaTheme="minorEastAsia" w:hAnsiTheme="minorEastAsia" w:hint="eastAsia"/>
              </w:rPr>
              <w:t>券</w:t>
            </w:r>
            <w:proofErr w:type="gramEnd"/>
            <w:r>
              <w:rPr>
                <w:rFonts w:asciiTheme="minorEastAsia" w:eastAsiaTheme="minorEastAsia" w:hAnsiTheme="minorEastAsia" w:hint="eastAsia"/>
              </w:rPr>
              <w:t>外寻找其他存单和债券构建替代组合，本基金将选取与成份</w:t>
            </w:r>
            <w:proofErr w:type="gramStart"/>
            <w:r>
              <w:rPr>
                <w:rFonts w:asciiTheme="minorEastAsia" w:eastAsiaTheme="minorEastAsia" w:hAnsiTheme="minorEastAsia" w:hint="eastAsia"/>
              </w:rPr>
              <w:t>券久期</w:t>
            </w:r>
            <w:proofErr w:type="gramEnd"/>
            <w:r>
              <w:rPr>
                <w:rFonts w:asciiTheme="minorEastAsia" w:eastAsiaTheme="minorEastAsia" w:hAnsiTheme="minorEastAsia" w:hint="eastAsia"/>
              </w:rPr>
              <w:t>相近、剩余期限基本匹配的存单和债券进行替代。在力求跟踪误差最小化的前提下，本基金可采取适当方法，</w:t>
            </w:r>
            <w:proofErr w:type="gramStart"/>
            <w:r>
              <w:rPr>
                <w:rFonts w:asciiTheme="minorEastAsia" w:eastAsiaTheme="minorEastAsia" w:hAnsiTheme="minorEastAsia" w:hint="eastAsia"/>
              </w:rPr>
              <w:t>如久期管理</w:t>
            </w:r>
            <w:proofErr w:type="gramEnd"/>
            <w:r>
              <w:rPr>
                <w:rFonts w:asciiTheme="minorEastAsia" w:eastAsiaTheme="minorEastAsia" w:hAnsiTheme="minorEastAsia" w:hint="eastAsia"/>
              </w:rPr>
              <w:t>、期限结构配置、类别配置、骑乘、息差等优化策略对基金资产进行调整，降低交易成本，以期在规定的风险承受限度之内，尽量缩小跟踪误差。</w:t>
            </w:r>
            <w:r>
              <w:rPr>
                <w:rFonts w:asciiTheme="minorEastAsia" w:eastAsiaTheme="minorEastAsia" w:hAnsiTheme="minorEastAsia" w:hint="eastAsia"/>
              </w:rPr>
              <w:br/>
              <w:t>(四)资产支持证券投资策略</w:t>
            </w:r>
            <w:r>
              <w:rPr>
                <w:rFonts w:asciiTheme="minorEastAsia" w:eastAsiaTheme="minorEastAsia" w:hAnsiTheme="minorEastAsia" w:hint="eastAsia"/>
              </w:rPr>
              <w:br/>
              <w:t>本基金将在严格控制组合投资风险的前提下投资于资产支持证券。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tc>
      </w:tr>
      <w:tr w:rsidR="00AF2B14" w14:paraId="73437803" w14:textId="77777777">
        <w:trPr>
          <w:divId w:val="16914976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521084B" w14:textId="77777777" w:rsidR="00AF2B14" w:rsidRDefault="00C42BF9">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2F47DF04" w14:textId="77777777" w:rsidR="00AF2B14" w:rsidRDefault="00C42BF9">
            <w:pPr>
              <w:widowControl/>
              <w:spacing w:line="315" w:lineRule="atLeast"/>
              <w:jc w:val="left"/>
            </w:pPr>
            <w:r>
              <w:rPr>
                <w:rFonts w:asciiTheme="minorEastAsia" w:eastAsiaTheme="minorEastAsia" w:hAnsiTheme="minorEastAsia" w:hint="eastAsia"/>
              </w:rPr>
              <w:t>中证同业存单AAA指数收益率×95%+银行人民币一年定期存款利率(税后)×5%</w:t>
            </w:r>
          </w:p>
        </w:tc>
      </w:tr>
      <w:tr w:rsidR="00AF2B14" w14:paraId="1A9837AD" w14:textId="77777777">
        <w:trPr>
          <w:divId w:val="16914976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7E6009F1" w14:textId="77777777" w:rsidR="00AF2B14" w:rsidRDefault="00C42BF9">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56A5052" w14:textId="77777777" w:rsidR="00AF2B14" w:rsidRDefault="00C42BF9">
            <w:pPr>
              <w:widowControl/>
              <w:spacing w:line="315" w:lineRule="atLeast"/>
              <w:jc w:val="left"/>
            </w:pPr>
            <w:r>
              <w:rPr>
                <w:rFonts w:asciiTheme="minorEastAsia" w:eastAsiaTheme="minorEastAsia" w:hAnsiTheme="minorEastAsia" w:hint="eastAsia"/>
              </w:rPr>
              <w:t>本基金预期风险与预期收益低于股票型基金、</w:t>
            </w:r>
            <w:proofErr w:type="gramStart"/>
            <w:r>
              <w:rPr>
                <w:rFonts w:asciiTheme="minorEastAsia" w:eastAsiaTheme="minorEastAsia" w:hAnsiTheme="minorEastAsia" w:hint="eastAsia"/>
              </w:rPr>
              <w:t>偏股混合型</w:t>
            </w:r>
            <w:proofErr w:type="gramEnd"/>
            <w:r>
              <w:rPr>
                <w:rFonts w:asciiTheme="minorEastAsia" w:eastAsiaTheme="minorEastAsia" w:hAnsiTheme="minorEastAsia" w:hint="eastAsia"/>
              </w:rPr>
              <w:t>基金，高于货币市场基金。</w:t>
            </w:r>
            <w:r>
              <w:rPr>
                <w:rFonts w:asciiTheme="minorEastAsia" w:eastAsiaTheme="minorEastAsia" w:hAnsiTheme="minorEastAsia" w:hint="eastAsia"/>
              </w:rPr>
              <w:br/>
              <w:t>本基金为指数型基金，主要采用抽样复制和动态最优化的方法跟踪标的指数的表现，具有与标的指数以及标的指数所代表的市场相似的风险收益特征。</w:t>
            </w:r>
          </w:p>
        </w:tc>
      </w:tr>
      <w:tr w:rsidR="00AF2B14" w14:paraId="0F47F0B3" w14:textId="77777777">
        <w:trPr>
          <w:divId w:val="16914976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C9CB22D" w14:textId="77777777" w:rsidR="00AF2B14" w:rsidRDefault="00C42BF9">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26C4962" w14:textId="77777777" w:rsidR="00AF2B14" w:rsidRDefault="00C42BF9">
            <w:pPr>
              <w:widowControl/>
              <w:spacing w:line="315" w:lineRule="atLeast"/>
              <w:jc w:val="left"/>
            </w:pPr>
            <w:r>
              <w:rPr>
                <w:rFonts w:asciiTheme="minorEastAsia" w:eastAsiaTheme="minorEastAsia" w:hAnsiTheme="minorEastAsia" w:hint="eastAsia"/>
              </w:rPr>
              <w:t>摩根基金管理（中国）有限公司</w:t>
            </w:r>
          </w:p>
        </w:tc>
      </w:tr>
      <w:tr w:rsidR="00AF2B14" w14:paraId="071AE39C" w14:textId="77777777">
        <w:trPr>
          <w:divId w:val="169149765"/>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5E9AA11" w14:textId="77777777" w:rsidR="00AF2B14" w:rsidRDefault="00C42BF9">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02E3103" w14:textId="77777777" w:rsidR="00AF2B14" w:rsidRDefault="00C42BF9">
            <w:pPr>
              <w:widowControl/>
              <w:spacing w:line="315" w:lineRule="atLeast"/>
              <w:jc w:val="left"/>
            </w:pPr>
            <w:r>
              <w:rPr>
                <w:rFonts w:asciiTheme="minorEastAsia" w:eastAsiaTheme="minorEastAsia" w:hAnsiTheme="minorEastAsia" w:hint="eastAsia"/>
              </w:rPr>
              <w:t>交通银行股份有限公司</w:t>
            </w:r>
          </w:p>
        </w:tc>
      </w:tr>
    </w:tbl>
    <w:p w14:paraId="2D9A8EE6" w14:textId="77777777" w:rsidR="00AF2B14" w:rsidRDefault="00C42BF9">
      <w:pPr>
        <w:pStyle w:val="XBRLTitle1"/>
        <w:spacing w:before="156" w:line="360" w:lineRule="auto"/>
        <w:ind w:left="425"/>
      </w:pPr>
      <w:bookmarkStart w:id="26" w:name="_Toc513386584"/>
      <w:bookmarkStart w:id="27" w:name="_Toc490050003"/>
      <w:bookmarkStart w:id="28" w:name="_Toc438646455"/>
      <w:bookmarkStart w:id="29" w:name="_Toc481075049"/>
      <w:bookmarkStart w:id="30" w:name="_Toc512519482"/>
      <w:bookmarkStart w:id="31" w:name="m401"/>
      <w:bookmarkStart w:id="32" w:name="m401_tab"/>
      <w:bookmarkEnd w:id="25"/>
      <w:proofErr w:type="spellStart"/>
      <w:r>
        <w:rPr>
          <w:rFonts w:hAnsi="宋体" w:hint="eastAsia"/>
        </w:rPr>
        <w:t>主要财务指标和基金净值表现</w:t>
      </w:r>
      <w:bookmarkEnd w:id="26"/>
      <w:bookmarkEnd w:id="27"/>
      <w:bookmarkEnd w:id="28"/>
      <w:bookmarkEnd w:id="29"/>
      <w:bookmarkEnd w:id="30"/>
      <w:proofErr w:type="spellEnd"/>
      <w:r>
        <w:rPr>
          <w:rFonts w:hAnsi="宋体" w:hint="eastAsia"/>
        </w:rPr>
        <w:t xml:space="preserve"> </w:t>
      </w:r>
    </w:p>
    <w:p w14:paraId="1D68CA64" w14:textId="77777777" w:rsidR="00AF2B14" w:rsidRDefault="00C42BF9">
      <w:pPr>
        <w:pStyle w:val="XBRLTitle2"/>
        <w:spacing w:before="156" w:line="360" w:lineRule="auto"/>
        <w:ind w:left="454"/>
      </w:pPr>
      <w:bookmarkStart w:id="33" w:name="_Toc513386585"/>
      <w:bookmarkStart w:id="34" w:name="_Toc490050004"/>
      <w:bookmarkStart w:id="35" w:name="_Toc438646456"/>
      <w:bookmarkStart w:id="36" w:name="_Toc481075050"/>
      <w:bookmarkStart w:id="37" w:name="_Toc512519483"/>
      <w:proofErr w:type="spellStart"/>
      <w:r>
        <w:rPr>
          <w:rFonts w:hAnsi="宋体" w:hint="eastAsia"/>
        </w:rPr>
        <w:t>主要财务指标</w:t>
      </w:r>
      <w:bookmarkEnd w:id="33"/>
      <w:bookmarkEnd w:id="34"/>
      <w:bookmarkEnd w:id="35"/>
      <w:bookmarkEnd w:id="36"/>
      <w:bookmarkEnd w:id="37"/>
      <w:proofErr w:type="spellEnd"/>
      <w:r>
        <w:rPr>
          <w:rFonts w:hAnsi="宋体" w:hint="eastAsia"/>
        </w:rPr>
        <w:t xml:space="preserve"> </w:t>
      </w:r>
    </w:p>
    <w:p w14:paraId="58291570" w14:textId="77777777" w:rsidR="00AF2B14" w:rsidRDefault="00C42BF9">
      <w:pPr>
        <w:jc w:val="right"/>
        <w:divId w:val="249505095"/>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AF2B14" w14:paraId="59A42664" w14:textId="77777777">
        <w:trPr>
          <w:divId w:val="249505095"/>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3B28473C" w14:textId="77777777" w:rsidR="00AF2B14" w:rsidRDefault="00C42BF9">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341AD5B" w14:textId="77777777" w:rsidR="00AF2B14" w:rsidRDefault="00C42BF9">
            <w:pPr>
              <w:pStyle w:val="a5"/>
              <w:jc w:val="center"/>
            </w:pPr>
            <w:r>
              <w:rPr>
                <w:rFonts w:hint="eastAsia"/>
                <w:kern w:val="2"/>
                <w:sz w:val="21"/>
                <w:szCs w:val="24"/>
                <w:lang w:eastAsia="zh-Hans"/>
              </w:rPr>
              <w:t>报告期（2025年1月1日-2025年3月31日）</w:t>
            </w:r>
          </w:p>
        </w:tc>
      </w:tr>
      <w:tr w:rsidR="00AF2B14" w14:paraId="6311F889" w14:textId="77777777">
        <w:trPr>
          <w:divId w:val="2495050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61BC39" w14:textId="77777777" w:rsidR="00AF2B14" w:rsidRDefault="00C42BF9">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7E8DC9" w14:textId="77777777" w:rsidR="00AF2B14" w:rsidRDefault="00C42BF9">
            <w:pPr>
              <w:jc w:val="right"/>
            </w:pPr>
            <w:r>
              <w:rPr>
                <w:rFonts w:ascii="宋体" w:hAnsi="宋体" w:hint="eastAsia"/>
                <w:szCs w:val="24"/>
                <w:lang w:eastAsia="zh-Hans"/>
              </w:rPr>
              <w:t>1,206,000.49</w:t>
            </w:r>
          </w:p>
        </w:tc>
      </w:tr>
      <w:tr w:rsidR="00AF2B14" w14:paraId="09C469C9" w14:textId="77777777">
        <w:trPr>
          <w:divId w:val="2495050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789987" w14:textId="77777777" w:rsidR="00AF2B14" w:rsidRDefault="00C42BF9">
            <w:pPr>
              <w:pStyle w:val="a5"/>
            </w:pPr>
            <w:r>
              <w:rPr>
                <w:rFonts w:hint="eastAsia"/>
                <w:kern w:val="2"/>
                <w:sz w:val="21"/>
              </w:rPr>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4A6B041" w14:textId="77777777" w:rsidR="00AF2B14" w:rsidRDefault="00C42BF9">
            <w:pPr>
              <w:jc w:val="right"/>
            </w:pPr>
            <w:r>
              <w:rPr>
                <w:rFonts w:ascii="宋体" w:hAnsi="宋体" w:hint="eastAsia"/>
                <w:szCs w:val="24"/>
                <w:lang w:eastAsia="zh-Hans"/>
              </w:rPr>
              <w:t>477,585.49</w:t>
            </w:r>
          </w:p>
        </w:tc>
      </w:tr>
      <w:tr w:rsidR="00AF2B14" w14:paraId="0B667093" w14:textId="77777777">
        <w:trPr>
          <w:divId w:val="2495050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1AF206" w14:textId="77777777" w:rsidR="00AF2B14" w:rsidRDefault="00C42BF9">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7C3BE40" w14:textId="77777777" w:rsidR="00AF2B14" w:rsidRDefault="00C42BF9">
            <w:pPr>
              <w:jc w:val="right"/>
            </w:pPr>
            <w:r>
              <w:rPr>
                <w:rFonts w:ascii="宋体" w:hAnsi="宋体" w:hint="eastAsia"/>
                <w:szCs w:val="24"/>
                <w:lang w:eastAsia="zh-Hans"/>
              </w:rPr>
              <w:t>0.0014</w:t>
            </w:r>
          </w:p>
        </w:tc>
      </w:tr>
      <w:tr w:rsidR="00AF2B14" w14:paraId="393D458F" w14:textId="77777777">
        <w:trPr>
          <w:divId w:val="2495050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3F96A47" w14:textId="77777777" w:rsidR="00AF2B14" w:rsidRDefault="00C42BF9">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6F0C72" w14:textId="77777777" w:rsidR="00AF2B14" w:rsidRDefault="00C42BF9">
            <w:pPr>
              <w:jc w:val="right"/>
            </w:pPr>
            <w:r>
              <w:rPr>
                <w:rFonts w:ascii="宋体" w:hAnsi="宋体" w:hint="eastAsia"/>
                <w:szCs w:val="24"/>
                <w:lang w:eastAsia="zh-Hans"/>
              </w:rPr>
              <w:t>231,005,216.61</w:t>
            </w:r>
          </w:p>
        </w:tc>
      </w:tr>
      <w:tr w:rsidR="00AF2B14" w14:paraId="6F15AC88" w14:textId="77777777">
        <w:trPr>
          <w:divId w:val="249505095"/>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A2581C" w14:textId="77777777" w:rsidR="00AF2B14" w:rsidRDefault="00C42BF9">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1B3038" w14:textId="77777777" w:rsidR="00AF2B14" w:rsidRDefault="00C42BF9">
            <w:pPr>
              <w:jc w:val="right"/>
            </w:pPr>
            <w:r>
              <w:rPr>
                <w:rFonts w:ascii="宋体" w:hAnsi="宋体" w:hint="eastAsia"/>
                <w:szCs w:val="24"/>
                <w:lang w:eastAsia="zh-Hans"/>
              </w:rPr>
              <w:t>1.0221</w:t>
            </w:r>
          </w:p>
        </w:tc>
      </w:tr>
    </w:tbl>
    <w:p w14:paraId="2D88D598" w14:textId="77777777" w:rsidR="00AF2B14" w:rsidRDefault="00C42BF9">
      <w:pPr>
        <w:spacing w:line="360" w:lineRule="auto"/>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7576E92E" w14:textId="77777777" w:rsidR="00AF2B14" w:rsidRDefault="00C42BF9">
      <w:pPr>
        <w:pStyle w:val="XBRLTitle2"/>
        <w:spacing w:before="156" w:line="360" w:lineRule="auto"/>
        <w:ind w:left="454"/>
      </w:pPr>
      <w:bookmarkStart w:id="38" w:name="_Toc513386586"/>
      <w:bookmarkStart w:id="39" w:name="_Toc490050005"/>
      <w:bookmarkStart w:id="40" w:name="_Toc438646457"/>
      <w:bookmarkStart w:id="41" w:name="_Toc481075051"/>
      <w:bookmarkStart w:id="42" w:name="_Toc512519484"/>
      <w:proofErr w:type="spellStart"/>
      <w:r>
        <w:rPr>
          <w:rFonts w:hAnsi="宋体" w:hint="eastAsia"/>
        </w:rPr>
        <w:t>基金净值表现</w:t>
      </w:r>
      <w:bookmarkEnd w:id="38"/>
      <w:bookmarkEnd w:id="39"/>
      <w:bookmarkEnd w:id="40"/>
      <w:bookmarkEnd w:id="41"/>
      <w:bookmarkEnd w:id="42"/>
      <w:proofErr w:type="spellEnd"/>
      <w:r>
        <w:rPr>
          <w:rFonts w:hAnsi="宋体" w:hint="eastAsia"/>
        </w:rPr>
        <w:t xml:space="preserve"> </w:t>
      </w:r>
    </w:p>
    <w:p w14:paraId="6DDC760E" w14:textId="77777777" w:rsidR="00AF2B14" w:rsidRDefault="00C42BF9">
      <w:pPr>
        <w:pStyle w:val="XBRLTitle3"/>
        <w:spacing w:before="156"/>
        <w:ind w:left="0"/>
      </w:pPr>
      <w:bookmarkStart w:id="43" w:name="_Toc513386587"/>
      <w:bookmarkStart w:id="44" w:name="_Toc490050006"/>
      <w:bookmarkStart w:id="45" w:name="_Toc481075052"/>
      <w:bookmarkStart w:id="46" w:name="_Toc512519485"/>
      <w:proofErr w:type="spellStart"/>
      <w:r>
        <w:rPr>
          <w:rFonts w:hint="eastAsia"/>
        </w:rPr>
        <w:t>基金份额净值增长率及其与同期业绩比较基准收益率的比较</w:t>
      </w:r>
      <w:bookmarkEnd w:id="43"/>
      <w:bookmarkEnd w:id="44"/>
      <w:bookmarkEnd w:id="45"/>
      <w:bookmarkEnd w:id="46"/>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AF2B14" w14:paraId="3B7F2A2A" w14:textId="77777777">
        <w:trPr>
          <w:divId w:val="826824856"/>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A9EA1A" w14:textId="77777777" w:rsidR="00AF2B14" w:rsidRDefault="00C42BF9">
            <w:pPr>
              <w:spacing w:line="360" w:lineRule="auto"/>
              <w:jc w:val="center"/>
            </w:pPr>
            <w:r>
              <w:rPr>
                <w:rFonts w:ascii="宋体" w:hAnsi="宋体" w:hint="eastAsia"/>
              </w:rPr>
              <w:lastRenderedPageBreak/>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86BA64" w14:textId="77777777" w:rsidR="00AF2B14" w:rsidRDefault="00C42BF9">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DA96B16" w14:textId="77777777" w:rsidR="00AF2B14" w:rsidRDefault="00C42BF9">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77E2640" w14:textId="77777777" w:rsidR="00AF2B14" w:rsidRDefault="00C42BF9">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D8E375F" w14:textId="77777777" w:rsidR="00AF2B14" w:rsidRDefault="00C42BF9">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F1459" w14:textId="77777777" w:rsidR="00AF2B14" w:rsidRDefault="00C42BF9">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5EC7631" w14:textId="77777777" w:rsidR="00AF2B14" w:rsidRDefault="00C42BF9">
            <w:pPr>
              <w:spacing w:line="360" w:lineRule="auto"/>
              <w:jc w:val="center"/>
            </w:pPr>
            <w:r>
              <w:rPr>
                <w:rFonts w:ascii="宋体" w:hAnsi="宋体" w:hint="eastAsia"/>
              </w:rPr>
              <w:t xml:space="preserve">②－④ </w:t>
            </w:r>
          </w:p>
        </w:tc>
      </w:tr>
      <w:tr w:rsidR="00AF2B14" w14:paraId="0A9FBF00" w14:textId="77777777">
        <w:trPr>
          <w:divId w:val="826824856"/>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18816A79" w14:textId="77777777" w:rsidR="00AF2B14" w:rsidRDefault="00C42BF9">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7DE55EF" w14:textId="77777777" w:rsidR="00AF2B14" w:rsidRDefault="00C42BF9">
            <w:pPr>
              <w:spacing w:line="360" w:lineRule="auto"/>
              <w:jc w:val="right"/>
            </w:pPr>
            <w:r>
              <w:rPr>
                <w:rFonts w:ascii="宋体" w:hAnsi="宋体" w:hint="eastAsia"/>
              </w:rPr>
              <w:t>0.17%</w:t>
            </w:r>
          </w:p>
        </w:tc>
        <w:tc>
          <w:tcPr>
            <w:tcW w:w="714" w:type="pct"/>
            <w:tcBorders>
              <w:top w:val="single" w:sz="4" w:space="0" w:color="auto"/>
              <w:left w:val="single" w:sz="4" w:space="0" w:color="auto"/>
              <w:bottom w:val="single" w:sz="4" w:space="0" w:color="auto"/>
              <w:right w:val="single" w:sz="4" w:space="0" w:color="auto"/>
            </w:tcBorders>
            <w:vAlign w:val="center"/>
            <w:hideMark/>
          </w:tcPr>
          <w:p w14:paraId="67939195" w14:textId="77777777" w:rsidR="00AF2B14" w:rsidRDefault="00C42BF9">
            <w:pPr>
              <w:spacing w:line="360" w:lineRule="auto"/>
              <w:jc w:val="right"/>
            </w:pPr>
            <w:r>
              <w:rPr>
                <w:rFonts w:ascii="宋体" w:hAnsi="宋体" w:hint="eastAsia"/>
              </w:rPr>
              <w:t>0.02%</w:t>
            </w:r>
          </w:p>
        </w:tc>
        <w:tc>
          <w:tcPr>
            <w:tcW w:w="714" w:type="pct"/>
            <w:tcBorders>
              <w:top w:val="single" w:sz="4" w:space="0" w:color="auto"/>
              <w:left w:val="single" w:sz="4" w:space="0" w:color="auto"/>
              <w:bottom w:val="single" w:sz="4" w:space="0" w:color="auto"/>
              <w:right w:val="single" w:sz="4" w:space="0" w:color="auto"/>
            </w:tcBorders>
            <w:vAlign w:val="center"/>
            <w:hideMark/>
          </w:tcPr>
          <w:p w14:paraId="2344E037" w14:textId="77777777" w:rsidR="00AF2B14" w:rsidRDefault="00C42BF9">
            <w:pPr>
              <w:spacing w:line="360" w:lineRule="auto"/>
              <w:jc w:val="right"/>
            </w:pPr>
            <w:r>
              <w:rPr>
                <w:rFonts w:ascii="宋体" w:hAnsi="宋体" w:hint="eastAsia"/>
              </w:rPr>
              <w:t xml:space="preserve">0.34%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245A64B7" w14:textId="77777777" w:rsidR="00AF2B14" w:rsidRDefault="00C42BF9">
            <w:pPr>
              <w:spacing w:line="360" w:lineRule="auto"/>
              <w:jc w:val="right"/>
            </w:pPr>
            <w:r>
              <w:rPr>
                <w:rFonts w:ascii="宋体" w:hAnsi="宋体" w:hint="eastAsia"/>
              </w:rPr>
              <w:t>0.01%</w:t>
            </w:r>
          </w:p>
        </w:tc>
        <w:tc>
          <w:tcPr>
            <w:tcW w:w="714" w:type="pct"/>
            <w:tcBorders>
              <w:top w:val="single" w:sz="4" w:space="0" w:color="auto"/>
              <w:left w:val="single" w:sz="4" w:space="0" w:color="auto"/>
              <w:bottom w:val="single" w:sz="4" w:space="0" w:color="auto"/>
              <w:right w:val="single" w:sz="4" w:space="0" w:color="auto"/>
            </w:tcBorders>
            <w:vAlign w:val="center"/>
            <w:hideMark/>
          </w:tcPr>
          <w:p w14:paraId="3AD685F1" w14:textId="77777777" w:rsidR="00AF2B14" w:rsidRDefault="00C42BF9">
            <w:pPr>
              <w:spacing w:line="360" w:lineRule="auto"/>
              <w:jc w:val="right"/>
            </w:pPr>
            <w:r>
              <w:rPr>
                <w:rFonts w:ascii="宋体" w:hAnsi="宋体" w:hint="eastAsia"/>
              </w:rPr>
              <w:t>-0.17%</w:t>
            </w:r>
          </w:p>
        </w:tc>
        <w:tc>
          <w:tcPr>
            <w:tcW w:w="714" w:type="pct"/>
            <w:tcBorders>
              <w:top w:val="single" w:sz="4" w:space="0" w:color="auto"/>
              <w:left w:val="single" w:sz="4" w:space="0" w:color="auto"/>
              <w:bottom w:val="single" w:sz="4" w:space="0" w:color="auto"/>
              <w:right w:val="single" w:sz="4" w:space="0" w:color="auto"/>
            </w:tcBorders>
            <w:vAlign w:val="center"/>
            <w:hideMark/>
          </w:tcPr>
          <w:p w14:paraId="52DD30A3" w14:textId="77777777" w:rsidR="00AF2B14" w:rsidRDefault="00C42BF9">
            <w:pPr>
              <w:spacing w:line="360" w:lineRule="auto"/>
              <w:jc w:val="right"/>
            </w:pPr>
            <w:r>
              <w:rPr>
                <w:rFonts w:ascii="宋体" w:hAnsi="宋体" w:hint="eastAsia"/>
              </w:rPr>
              <w:t>0.01%</w:t>
            </w:r>
          </w:p>
        </w:tc>
      </w:tr>
      <w:tr w:rsidR="00AF2B14" w14:paraId="4B48BAAB" w14:textId="77777777">
        <w:trPr>
          <w:divId w:val="826824856"/>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2D6F180D" w14:textId="77777777" w:rsidR="00AF2B14" w:rsidRDefault="00C42BF9">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19FA7547" w14:textId="77777777" w:rsidR="00AF2B14" w:rsidRDefault="00C42BF9">
            <w:pPr>
              <w:spacing w:line="360" w:lineRule="auto"/>
              <w:jc w:val="right"/>
            </w:pPr>
            <w:r>
              <w:rPr>
                <w:rFonts w:ascii="宋体" w:hAnsi="宋体" w:hint="eastAsia"/>
              </w:rPr>
              <w:t>0.65%</w:t>
            </w:r>
          </w:p>
        </w:tc>
        <w:tc>
          <w:tcPr>
            <w:tcW w:w="714" w:type="pct"/>
            <w:tcBorders>
              <w:top w:val="single" w:sz="4" w:space="0" w:color="auto"/>
              <w:left w:val="single" w:sz="4" w:space="0" w:color="auto"/>
              <w:bottom w:val="single" w:sz="4" w:space="0" w:color="auto"/>
              <w:right w:val="single" w:sz="4" w:space="0" w:color="auto"/>
            </w:tcBorders>
            <w:vAlign w:val="center"/>
            <w:hideMark/>
          </w:tcPr>
          <w:p w14:paraId="3871F45E" w14:textId="77777777" w:rsidR="00AF2B14" w:rsidRDefault="00C42BF9">
            <w:pPr>
              <w:spacing w:line="360" w:lineRule="auto"/>
              <w:jc w:val="right"/>
            </w:pPr>
            <w:r>
              <w:rPr>
                <w:rFonts w:ascii="宋体" w:hAnsi="宋体" w:hint="eastAsia"/>
              </w:rPr>
              <w:t>0.01%</w:t>
            </w:r>
          </w:p>
        </w:tc>
        <w:tc>
          <w:tcPr>
            <w:tcW w:w="714" w:type="pct"/>
            <w:tcBorders>
              <w:top w:val="single" w:sz="4" w:space="0" w:color="auto"/>
              <w:left w:val="single" w:sz="4" w:space="0" w:color="auto"/>
              <w:bottom w:val="single" w:sz="4" w:space="0" w:color="auto"/>
              <w:right w:val="single" w:sz="4" w:space="0" w:color="auto"/>
            </w:tcBorders>
            <w:vAlign w:val="center"/>
            <w:hideMark/>
          </w:tcPr>
          <w:p w14:paraId="06B8903F" w14:textId="77777777" w:rsidR="00AF2B14" w:rsidRDefault="00C42BF9">
            <w:pPr>
              <w:spacing w:line="360" w:lineRule="auto"/>
              <w:jc w:val="right"/>
            </w:pPr>
            <w:r>
              <w:rPr>
                <w:rFonts w:ascii="宋体" w:hAnsi="宋体" w:hint="eastAsia"/>
              </w:rPr>
              <w:t xml:space="preserve">0.94% </w:t>
            </w:r>
          </w:p>
        </w:tc>
        <w:tc>
          <w:tcPr>
            <w:tcW w:w="714" w:type="pct"/>
            <w:tcBorders>
              <w:top w:val="single" w:sz="4" w:space="0" w:color="auto"/>
              <w:left w:val="single" w:sz="4" w:space="0" w:color="auto"/>
              <w:bottom w:val="single" w:sz="4" w:space="0" w:color="auto"/>
              <w:right w:val="single" w:sz="4" w:space="0" w:color="auto"/>
            </w:tcBorders>
            <w:vAlign w:val="center"/>
            <w:hideMark/>
          </w:tcPr>
          <w:p w14:paraId="7182690C" w14:textId="77777777" w:rsidR="00AF2B14" w:rsidRDefault="00C42BF9">
            <w:pPr>
              <w:spacing w:line="360" w:lineRule="auto"/>
              <w:jc w:val="right"/>
            </w:pPr>
            <w:r>
              <w:rPr>
                <w:rFonts w:ascii="宋体" w:hAnsi="宋体" w:hint="eastAsia"/>
              </w:rPr>
              <w:t>0.01%</w:t>
            </w:r>
          </w:p>
        </w:tc>
        <w:tc>
          <w:tcPr>
            <w:tcW w:w="714" w:type="pct"/>
            <w:tcBorders>
              <w:top w:val="single" w:sz="4" w:space="0" w:color="auto"/>
              <w:left w:val="single" w:sz="4" w:space="0" w:color="auto"/>
              <w:bottom w:val="single" w:sz="4" w:space="0" w:color="auto"/>
              <w:right w:val="single" w:sz="4" w:space="0" w:color="auto"/>
            </w:tcBorders>
            <w:vAlign w:val="center"/>
            <w:hideMark/>
          </w:tcPr>
          <w:p w14:paraId="3304D8FC" w14:textId="77777777" w:rsidR="00AF2B14" w:rsidRDefault="00C42BF9">
            <w:pPr>
              <w:spacing w:line="360" w:lineRule="auto"/>
              <w:jc w:val="right"/>
            </w:pPr>
            <w:r>
              <w:rPr>
                <w:rFonts w:ascii="宋体" w:hAnsi="宋体" w:hint="eastAsia"/>
              </w:rPr>
              <w:t>-0.29%</w:t>
            </w:r>
          </w:p>
        </w:tc>
        <w:tc>
          <w:tcPr>
            <w:tcW w:w="714" w:type="pct"/>
            <w:tcBorders>
              <w:top w:val="single" w:sz="4" w:space="0" w:color="auto"/>
              <w:left w:val="single" w:sz="4" w:space="0" w:color="auto"/>
              <w:bottom w:val="single" w:sz="4" w:space="0" w:color="auto"/>
              <w:right w:val="single" w:sz="4" w:space="0" w:color="auto"/>
            </w:tcBorders>
            <w:vAlign w:val="center"/>
            <w:hideMark/>
          </w:tcPr>
          <w:p w14:paraId="5C051D7A" w14:textId="77777777" w:rsidR="00AF2B14" w:rsidRDefault="00C42BF9">
            <w:pPr>
              <w:spacing w:line="360" w:lineRule="auto"/>
              <w:jc w:val="right"/>
            </w:pPr>
            <w:r>
              <w:rPr>
                <w:rFonts w:ascii="宋体" w:hAnsi="宋体" w:hint="eastAsia"/>
              </w:rPr>
              <w:t>0.00%</w:t>
            </w:r>
          </w:p>
        </w:tc>
      </w:tr>
      <w:tr w:rsidR="00AF2B14" w14:paraId="443F9D93" w14:textId="77777777">
        <w:trPr>
          <w:divId w:val="826824856"/>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402E1ACC" w14:textId="77777777" w:rsidR="00AF2B14" w:rsidRDefault="00C42BF9">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43C6D46F" w14:textId="77777777" w:rsidR="00AF2B14" w:rsidRDefault="00C42BF9">
            <w:pPr>
              <w:spacing w:line="360" w:lineRule="auto"/>
              <w:jc w:val="right"/>
            </w:pPr>
            <w:r>
              <w:rPr>
                <w:rFonts w:ascii="宋体" w:hAnsi="宋体" w:hint="eastAsia"/>
              </w:rPr>
              <w:t>1.54%</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D07560" w14:textId="77777777" w:rsidR="00AF2B14" w:rsidRDefault="00C42BF9">
            <w:pPr>
              <w:spacing w:line="360" w:lineRule="auto"/>
              <w:jc w:val="right"/>
            </w:pPr>
            <w:r>
              <w:rPr>
                <w:rFonts w:ascii="宋体" w:hAnsi="宋体" w:hint="eastAsia"/>
              </w:rPr>
              <w:t>0.01%</w:t>
            </w:r>
          </w:p>
        </w:tc>
        <w:tc>
          <w:tcPr>
            <w:tcW w:w="714" w:type="pct"/>
            <w:tcBorders>
              <w:top w:val="single" w:sz="4" w:space="0" w:color="auto"/>
              <w:left w:val="single" w:sz="4" w:space="0" w:color="auto"/>
              <w:bottom w:val="single" w:sz="4" w:space="0" w:color="auto"/>
              <w:right w:val="single" w:sz="4" w:space="0" w:color="auto"/>
            </w:tcBorders>
            <w:vAlign w:val="center"/>
            <w:hideMark/>
          </w:tcPr>
          <w:p w14:paraId="0133AF8F" w14:textId="77777777" w:rsidR="00AF2B14" w:rsidRDefault="00C42BF9">
            <w:pPr>
              <w:spacing w:line="360" w:lineRule="auto"/>
              <w:jc w:val="right"/>
            </w:pPr>
            <w:r>
              <w:rPr>
                <w:rFonts w:ascii="宋体" w:hAnsi="宋体" w:hint="eastAsia"/>
              </w:rPr>
              <w:t xml:space="preserve">2.06% </w:t>
            </w:r>
          </w:p>
        </w:tc>
        <w:tc>
          <w:tcPr>
            <w:tcW w:w="714" w:type="pct"/>
            <w:tcBorders>
              <w:top w:val="single" w:sz="4" w:space="0" w:color="auto"/>
              <w:left w:val="single" w:sz="4" w:space="0" w:color="auto"/>
              <w:bottom w:val="single" w:sz="4" w:space="0" w:color="auto"/>
              <w:right w:val="single" w:sz="4" w:space="0" w:color="auto"/>
            </w:tcBorders>
            <w:vAlign w:val="center"/>
            <w:hideMark/>
          </w:tcPr>
          <w:p w14:paraId="36E29F99" w14:textId="77777777" w:rsidR="00AF2B14" w:rsidRDefault="00C42BF9">
            <w:pPr>
              <w:spacing w:line="360" w:lineRule="auto"/>
              <w:jc w:val="right"/>
            </w:pPr>
            <w:r>
              <w:rPr>
                <w:rFonts w:ascii="宋体" w:hAnsi="宋体" w:hint="eastAsia"/>
              </w:rPr>
              <w:t>0.01%</w:t>
            </w:r>
          </w:p>
        </w:tc>
        <w:tc>
          <w:tcPr>
            <w:tcW w:w="714" w:type="pct"/>
            <w:tcBorders>
              <w:top w:val="single" w:sz="4" w:space="0" w:color="auto"/>
              <w:left w:val="single" w:sz="4" w:space="0" w:color="auto"/>
              <w:bottom w:val="single" w:sz="4" w:space="0" w:color="auto"/>
              <w:right w:val="single" w:sz="4" w:space="0" w:color="auto"/>
            </w:tcBorders>
            <w:vAlign w:val="center"/>
            <w:hideMark/>
          </w:tcPr>
          <w:p w14:paraId="2F116F3A" w14:textId="77777777" w:rsidR="00AF2B14" w:rsidRDefault="00C42BF9">
            <w:pPr>
              <w:spacing w:line="360" w:lineRule="auto"/>
              <w:jc w:val="right"/>
            </w:pPr>
            <w:r>
              <w:rPr>
                <w:rFonts w:ascii="宋体" w:hAnsi="宋体" w:hint="eastAsia"/>
              </w:rPr>
              <w:t>-0.52%</w:t>
            </w:r>
          </w:p>
        </w:tc>
        <w:tc>
          <w:tcPr>
            <w:tcW w:w="714" w:type="pct"/>
            <w:tcBorders>
              <w:top w:val="single" w:sz="4" w:space="0" w:color="auto"/>
              <w:left w:val="single" w:sz="4" w:space="0" w:color="auto"/>
              <w:bottom w:val="single" w:sz="4" w:space="0" w:color="auto"/>
              <w:right w:val="single" w:sz="4" w:space="0" w:color="auto"/>
            </w:tcBorders>
            <w:vAlign w:val="center"/>
            <w:hideMark/>
          </w:tcPr>
          <w:p w14:paraId="4AE4BD51" w14:textId="77777777" w:rsidR="00AF2B14" w:rsidRDefault="00C42BF9">
            <w:pPr>
              <w:spacing w:line="360" w:lineRule="auto"/>
              <w:jc w:val="right"/>
            </w:pPr>
            <w:r>
              <w:rPr>
                <w:rFonts w:ascii="宋体" w:hAnsi="宋体" w:hint="eastAsia"/>
              </w:rPr>
              <w:t>0.00%</w:t>
            </w:r>
          </w:p>
        </w:tc>
      </w:tr>
      <w:tr w:rsidR="00AF2B14" w14:paraId="0DE794A5" w14:textId="77777777">
        <w:trPr>
          <w:divId w:val="826824856"/>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78CDF60" w14:textId="77777777" w:rsidR="00AF2B14" w:rsidRDefault="00C42BF9">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526250F2" w14:textId="77777777" w:rsidR="00AF2B14" w:rsidRDefault="00C42BF9">
            <w:pPr>
              <w:spacing w:line="360" w:lineRule="auto"/>
              <w:jc w:val="right"/>
            </w:pPr>
            <w:r>
              <w:rPr>
                <w:rFonts w:ascii="宋体" w:hAnsi="宋体" w:hint="eastAsia"/>
              </w:rPr>
              <w:t>2.21%</w:t>
            </w:r>
          </w:p>
        </w:tc>
        <w:tc>
          <w:tcPr>
            <w:tcW w:w="714" w:type="pct"/>
            <w:tcBorders>
              <w:top w:val="single" w:sz="4" w:space="0" w:color="auto"/>
              <w:left w:val="single" w:sz="4" w:space="0" w:color="auto"/>
              <w:bottom w:val="single" w:sz="4" w:space="0" w:color="auto"/>
              <w:right w:val="single" w:sz="4" w:space="0" w:color="auto"/>
            </w:tcBorders>
            <w:vAlign w:val="center"/>
            <w:hideMark/>
          </w:tcPr>
          <w:p w14:paraId="20C84369" w14:textId="77777777" w:rsidR="00AF2B14" w:rsidRDefault="00C42BF9">
            <w:pPr>
              <w:spacing w:line="360" w:lineRule="auto"/>
              <w:jc w:val="right"/>
            </w:pPr>
            <w:r>
              <w:rPr>
                <w:rFonts w:ascii="宋体" w:hAnsi="宋体" w:hint="eastAsia"/>
              </w:rPr>
              <w:t>0.01%</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CED169" w14:textId="77777777" w:rsidR="00AF2B14" w:rsidRDefault="00C42BF9">
            <w:pPr>
              <w:spacing w:line="360" w:lineRule="auto"/>
              <w:jc w:val="right"/>
            </w:pPr>
            <w:r>
              <w:rPr>
                <w:rFonts w:ascii="宋体" w:hAnsi="宋体" w:hint="eastAsia"/>
              </w:rPr>
              <w:t xml:space="preserve">2.90% </w:t>
            </w:r>
          </w:p>
        </w:tc>
        <w:tc>
          <w:tcPr>
            <w:tcW w:w="714" w:type="pct"/>
            <w:tcBorders>
              <w:top w:val="single" w:sz="4" w:space="0" w:color="auto"/>
              <w:left w:val="single" w:sz="4" w:space="0" w:color="auto"/>
              <w:bottom w:val="single" w:sz="4" w:space="0" w:color="auto"/>
              <w:right w:val="single" w:sz="4" w:space="0" w:color="auto"/>
            </w:tcBorders>
            <w:vAlign w:val="center"/>
            <w:hideMark/>
          </w:tcPr>
          <w:p w14:paraId="424480D0" w14:textId="77777777" w:rsidR="00AF2B14" w:rsidRDefault="00C42BF9">
            <w:pPr>
              <w:spacing w:line="360" w:lineRule="auto"/>
              <w:jc w:val="right"/>
            </w:pPr>
            <w:r>
              <w:rPr>
                <w:rFonts w:ascii="宋体" w:hAnsi="宋体" w:hint="eastAsia"/>
              </w:rPr>
              <w:t>0.01%</w:t>
            </w:r>
          </w:p>
        </w:tc>
        <w:tc>
          <w:tcPr>
            <w:tcW w:w="714" w:type="pct"/>
            <w:tcBorders>
              <w:top w:val="single" w:sz="4" w:space="0" w:color="auto"/>
              <w:left w:val="single" w:sz="4" w:space="0" w:color="auto"/>
              <w:bottom w:val="single" w:sz="4" w:space="0" w:color="auto"/>
              <w:right w:val="single" w:sz="4" w:space="0" w:color="auto"/>
            </w:tcBorders>
            <w:vAlign w:val="center"/>
            <w:hideMark/>
          </w:tcPr>
          <w:p w14:paraId="590E72F8" w14:textId="77777777" w:rsidR="00AF2B14" w:rsidRDefault="00C42BF9">
            <w:pPr>
              <w:spacing w:line="360" w:lineRule="auto"/>
              <w:jc w:val="right"/>
            </w:pPr>
            <w:r>
              <w:rPr>
                <w:rFonts w:ascii="宋体" w:hAnsi="宋体" w:hint="eastAsia"/>
              </w:rPr>
              <w:t>-0.69%</w:t>
            </w:r>
          </w:p>
        </w:tc>
        <w:tc>
          <w:tcPr>
            <w:tcW w:w="714" w:type="pct"/>
            <w:tcBorders>
              <w:top w:val="single" w:sz="4" w:space="0" w:color="auto"/>
              <w:left w:val="single" w:sz="4" w:space="0" w:color="auto"/>
              <w:bottom w:val="single" w:sz="4" w:space="0" w:color="auto"/>
              <w:right w:val="single" w:sz="4" w:space="0" w:color="auto"/>
            </w:tcBorders>
            <w:vAlign w:val="center"/>
            <w:hideMark/>
          </w:tcPr>
          <w:p w14:paraId="1A5D71E8" w14:textId="77777777" w:rsidR="00AF2B14" w:rsidRDefault="00C42BF9">
            <w:pPr>
              <w:spacing w:line="360" w:lineRule="auto"/>
              <w:jc w:val="right"/>
            </w:pPr>
            <w:r>
              <w:rPr>
                <w:rFonts w:ascii="宋体" w:hAnsi="宋体" w:hint="eastAsia"/>
              </w:rPr>
              <w:t>0.00%</w:t>
            </w:r>
          </w:p>
        </w:tc>
      </w:tr>
    </w:tbl>
    <w:p w14:paraId="083E3CBC" w14:textId="77777777" w:rsidR="00AF2B14" w:rsidRDefault="00C42BF9">
      <w:pPr>
        <w:pStyle w:val="XBRLTitle3"/>
        <w:spacing w:before="156"/>
        <w:ind w:left="0"/>
      </w:pPr>
      <w:bookmarkStart w:id="47" w:name="_Toc513386588"/>
      <w:bookmarkStart w:id="48" w:name="_Toc490050007"/>
      <w:bookmarkStart w:id="49" w:name="_Toc481075053"/>
      <w:bookmarkStart w:id="50" w:name="_Toc512519486"/>
      <w:proofErr w:type="spellStart"/>
      <w:r>
        <w:rPr>
          <w:rFonts w:hint="eastAsia"/>
        </w:rPr>
        <w:t>自基金合同生效以来基金累计净值增长率变动及其与同期业绩比较基准收益率变动的比较</w:t>
      </w:r>
      <w:bookmarkEnd w:id="47"/>
      <w:bookmarkEnd w:id="48"/>
      <w:bookmarkEnd w:id="49"/>
      <w:bookmarkEnd w:id="50"/>
      <w:proofErr w:type="spellEnd"/>
      <w:r>
        <w:rPr>
          <w:rFonts w:hint="eastAsia"/>
          <w:kern w:val="2"/>
          <w:sz w:val="21"/>
          <w:szCs w:val="20"/>
          <w:lang w:val="en-US" w:eastAsia="zh-CN"/>
        </w:rPr>
        <w:t xml:space="preserve"> </w:t>
      </w:r>
    </w:p>
    <w:p w14:paraId="56ACB403" w14:textId="77777777" w:rsidR="00AF2B14" w:rsidRDefault="00C42BF9">
      <w:pPr>
        <w:spacing w:line="360" w:lineRule="auto"/>
        <w:jc w:val="left"/>
        <w:divId w:val="1881168565"/>
      </w:pPr>
      <w:bookmarkStart w:id="51" w:name="m07_04_07_09_tab"/>
      <w:bookmarkStart w:id="52" w:name="m07_04_07_09"/>
      <w:bookmarkStart w:id="53" w:name="m01_01"/>
      <w:r>
        <w:rPr>
          <w:rFonts w:ascii="宋体" w:hAnsi="宋体"/>
          <w:noProof/>
        </w:rPr>
        <w:drawing>
          <wp:inline distT="0" distB="0" distL="0" distR="0" wp14:anchorId="58709FE1" wp14:editId="73B256AC">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A82CE60" w14:textId="77777777" w:rsidR="00AF2B14" w:rsidRDefault="00C42BF9">
      <w:pPr>
        <w:spacing w:line="360" w:lineRule="auto"/>
        <w:divId w:val="1881168565"/>
      </w:pPr>
      <w:r>
        <w:rPr>
          <w:rFonts w:ascii="宋体" w:hAnsi="宋体" w:hint="eastAsia"/>
        </w:rPr>
        <w:t>注：</w:t>
      </w:r>
      <w:r>
        <w:rPr>
          <w:rFonts w:ascii="宋体" w:hAnsi="宋体" w:hint="eastAsia"/>
          <w:lang w:eastAsia="zh-Hans"/>
        </w:rPr>
        <w:t>本基金合同生效日为2023年12月18日，图示的时间段为合同生效日至本报告期末。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1"/>
      <w:bookmarkEnd w:id="52"/>
      <w:bookmarkEnd w:id="53"/>
    </w:p>
    <w:p w14:paraId="4734194F" w14:textId="77777777" w:rsidR="00AF2B14" w:rsidRDefault="00C42BF9">
      <w:pPr>
        <w:pStyle w:val="XBRLTitle1"/>
        <w:spacing w:before="156" w:line="360" w:lineRule="auto"/>
        <w:ind w:left="425"/>
      </w:pPr>
      <w:bookmarkStart w:id="54" w:name="_Toc513386589"/>
      <w:bookmarkStart w:id="55" w:name="_Toc512519487"/>
      <w:bookmarkStart w:id="56" w:name="_Toc490050008"/>
      <w:bookmarkStart w:id="57" w:name="_Toc438646458"/>
      <w:bookmarkStart w:id="58" w:name="_Toc481075054"/>
      <w:proofErr w:type="spellStart"/>
      <w:r>
        <w:rPr>
          <w:rFonts w:hAnsi="宋体" w:hint="eastAsia"/>
        </w:rPr>
        <w:t>管理人报告</w:t>
      </w:r>
      <w:bookmarkEnd w:id="54"/>
      <w:bookmarkEnd w:id="55"/>
      <w:bookmarkEnd w:id="56"/>
      <w:bookmarkEnd w:id="57"/>
      <w:bookmarkEnd w:id="58"/>
      <w:proofErr w:type="spellEnd"/>
      <w:r>
        <w:rPr>
          <w:rFonts w:hAnsi="宋体" w:hint="eastAsia"/>
        </w:rPr>
        <w:t xml:space="preserve"> </w:t>
      </w:r>
    </w:p>
    <w:p w14:paraId="34BBBCC6" w14:textId="77777777" w:rsidR="00AF2B14" w:rsidRDefault="00C42BF9">
      <w:pPr>
        <w:pStyle w:val="XBRLTitle2"/>
        <w:spacing w:before="156" w:line="360" w:lineRule="auto"/>
        <w:ind w:left="454"/>
      </w:pPr>
      <w:bookmarkStart w:id="59" w:name="_Toc513386590"/>
      <w:bookmarkStart w:id="60" w:name="_Toc512519488"/>
      <w:bookmarkStart w:id="61" w:name="_Toc490050009"/>
      <w:bookmarkStart w:id="62" w:name="_Toc438646459"/>
      <w:bookmarkStart w:id="63" w:name="_Toc481075055"/>
      <w:proofErr w:type="spellStart"/>
      <w:r>
        <w:rPr>
          <w:rFonts w:hAnsi="宋体" w:hint="eastAsia"/>
        </w:rPr>
        <w:t>基金经理（或基金经理小组）简介</w:t>
      </w:r>
      <w:bookmarkEnd w:id="59"/>
      <w:bookmarkEnd w:id="60"/>
      <w:bookmarkEnd w:id="61"/>
      <w:bookmarkEnd w:id="62"/>
      <w:bookmarkEnd w:id="6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AF2B14" w14:paraId="3ADFA0A7" w14:textId="77777777">
        <w:trPr>
          <w:divId w:val="176194355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45BFF0" w14:textId="77777777" w:rsidR="00AF2B14" w:rsidRDefault="00C42BF9">
            <w:pPr>
              <w:snapToGrid w:val="0"/>
              <w:jc w:val="center"/>
            </w:pPr>
            <w:bookmarkStart w:id="64" w:name="m04_02"/>
            <w:bookmarkEnd w:id="64"/>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E12305" w14:textId="77777777" w:rsidR="00AF2B14" w:rsidRDefault="00C42BF9">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93F92" w14:textId="77777777" w:rsidR="00AF2B14" w:rsidRDefault="00C42BF9">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8AC31" w14:textId="77777777" w:rsidR="00AF2B14" w:rsidRDefault="00C42BF9">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B5299B5" w14:textId="77777777" w:rsidR="00AF2B14" w:rsidRDefault="00C42BF9">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AF2B14" w14:paraId="79099257" w14:textId="77777777">
        <w:trPr>
          <w:divId w:val="176194355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2EFB9" w14:textId="77777777" w:rsidR="00AF2B14" w:rsidRDefault="00AF2B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5369DE" w14:textId="77777777" w:rsidR="00AF2B14" w:rsidRDefault="00AF2B1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11456F" w14:textId="77777777" w:rsidR="00AF2B14" w:rsidRDefault="00C42BF9">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A1A0B8" w14:textId="77777777" w:rsidR="00AF2B14" w:rsidRDefault="00C42BF9">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9F942D" w14:textId="77777777" w:rsidR="00AF2B14" w:rsidRDefault="00AF2B1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045A51" w14:textId="77777777" w:rsidR="00AF2B14" w:rsidRDefault="00AF2B14">
            <w:pPr>
              <w:widowControl/>
              <w:jc w:val="left"/>
            </w:pPr>
          </w:p>
        </w:tc>
      </w:tr>
      <w:tr w:rsidR="00AF2B14" w14:paraId="005C78D2" w14:textId="77777777">
        <w:trPr>
          <w:divId w:val="176194355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40074B" w14:textId="77777777" w:rsidR="00AF2B14" w:rsidRDefault="00C42BF9">
            <w:pPr>
              <w:jc w:val="center"/>
            </w:pPr>
            <w:r>
              <w:rPr>
                <w:rFonts w:ascii="宋体" w:hAnsi="宋体" w:hint="eastAsia"/>
                <w:szCs w:val="24"/>
                <w:lang w:eastAsia="zh-Hans"/>
              </w:rPr>
              <w:t>鞠婷</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64B378" w14:textId="77777777" w:rsidR="00AF2B14" w:rsidRDefault="00C42BF9">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45D9BC" w14:textId="77777777" w:rsidR="00AF2B14" w:rsidRDefault="00C42BF9">
            <w:pPr>
              <w:jc w:val="center"/>
            </w:pPr>
            <w:r>
              <w:rPr>
                <w:rFonts w:ascii="宋体" w:hAnsi="宋体" w:hint="eastAsia"/>
                <w:szCs w:val="24"/>
                <w:lang w:eastAsia="zh-Hans"/>
              </w:rPr>
              <w:t>2023年12月18日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BEE4A7" w14:textId="77777777" w:rsidR="00AF2B14" w:rsidRDefault="00C42BF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56AF1D" w14:textId="77777777" w:rsidR="00AF2B14" w:rsidRDefault="00C42BF9">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88BA37" w14:textId="77777777" w:rsidR="00AF2B14" w:rsidRDefault="00C42BF9">
            <w:pPr>
              <w:jc w:val="left"/>
            </w:pPr>
            <w:r>
              <w:rPr>
                <w:rFonts w:ascii="宋体" w:hAnsi="宋体" w:hint="eastAsia"/>
                <w:szCs w:val="24"/>
                <w:lang w:eastAsia="zh-Hans"/>
              </w:rPr>
              <w:t>鞠婷女士曾任中国建设银行第一支行助理经济师，瑞穗银行总行总经理助理。</w:t>
            </w:r>
            <w:r>
              <w:rPr>
                <w:rFonts w:ascii="宋体" w:hAnsi="宋体" w:hint="eastAsia"/>
                <w:szCs w:val="24"/>
                <w:lang w:eastAsia="zh-Hans"/>
              </w:rPr>
              <w:lastRenderedPageBreak/>
              <w:t>2014年10月起加入摩根基金管理(中国)有限公司(原上投摩根基金管理有限公司)，历任基金经理助理、基金经理，高级基金经理，现任货币市场投资部副总监兼资深基金经理。</w:t>
            </w:r>
          </w:p>
        </w:tc>
      </w:tr>
      <w:tr w:rsidR="00AF2B14" w14:paraId="42288424" w14:textId="77777777">
        <w:trPr>
          <w:divId w:val="176194355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93C389" w14:textId="77777777" w:rsidR="00AF2B14" w:rsidRDefault="00C42BF9">
            <w:pPr>
              <w:jc w:val="center"/>
            </w:pPr>
            <w:r>
              <w:rPr>
                <w:rFonts w:ascii="宋体" w:hAnsi="宋体" w:hint="eastAsia"/>
                <w:szCs w:val="24"/>
                <w:lang w:eastAsia="zh-Hans"/>
              </w:rPr>
              <w:lastRenderedPageBreak/>
              <w:t>邱林晶</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C16844" w14:textId="77777777" w:rsidR="00AF2B14" w:rsidRDefault="00C42BF9">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C9C68E" w14:textId="77777777" w:rsidR="00AF2B14" w:rsidRDefault="00C42BF9">
            <w:pPr>
              <w:jc w:val="center"/>
            </w:pPr>
            <w:r>
              <w:rPr>
                <w:rFonts w:ascii="宋体" w:hAnsi="宋体" w:hint="eastAsia"/>
                <w:szCs w:val="24"/>
                <w:lang w:eastAsia="zh-Hans"/>
              </w:rPr>
              <w:t>2023年12月22日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D304DD" w14:textId="77777777" w:rsidR="00AF2B14" w:rsidRDefault="00C42BF9">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6E4C82" w14:textId="77777777" w:rsidR="00AF2B14" w:rsidRDefault="00C42BF9">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79CFE0" w14:textId="77777777" w:rsidR="00AF2B14" w:rsidRDefault="00C42BF9">
            <w:pPr>
              <w:jc w:val="left"/>
            </w:pPr>
            <w:r>
              <w:rPr>
                <w:rFonts w:ascii="宋体" w:hAnsi="宋体" w:hint="eastAsia"/>
                <w:szCs w:val="24"/>
                <w:lang w:eastAsia="zh-Hans"/>
              </w:rPr>
              <w:t>邱林晶女士曾任国泰基金管理有限公司风险管理部分析师，平安资产管理有限责任公司固收交易员，中银理财有限责任公司集中交易室高级经理、活期理财产品部投资经理；自2022年5月加入摩根基金管理(中国)有限公司(原上投摩根基金管理有限公司)，历任货币市场投资部基金经理助理，现任基金经理。</w:t>
            </w:r>
          </w:p>
        </w:tc>
      </w:tr>
    </w:tbl>
    <w:p w14:paraId="276222A9" w14:textId="77777777" w:rsidR="00AF2B14" w:rsidRDefault="00C42BF9">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AD86F1A" w14:textId="77777777" w:rsidR="00AF2B14" w:rsidRDefault="00C42BF9">
      <w:pPr>
        <w:pStyle w:val="XBRLTitle2"/>
        <w:spacing w:before="156" w:line="360" w:lineRule="auto"/>
        <w:ind w:left="454"/>
      </w:pPr>
      <w:bookmarkStart w:id="65" w:name="_Toc513386591"/>
      <w:bookmarkStart w:id="66" w:name="_Toc512519489"/>
      <w:bookmarkStart w:id="67" w:name="_Toc490050010"/>
      <w:bookmarkStart w:id="68" w:name="_Toc438646460"/>
      <w:bookmarkStart w:id="69" w:name="_Toc481075056"/>
      <w:bookmarkStart w:id="70" w:name="m402"/>
      <w:proofErr w:type="spellStart"/>
      <w:r>
        <w:rPr>
          <w:rFonts w:hAnsi="宋体" w:hint="eastAsia"/>
        </w:rPr>
        <w:t>管理人对报告期内本基金运作遵规守信情况的说明</w:t>
      </w:r>
      <w:bookmarkEnd w:id="65"/>
      <w:bookmarkEnd w:id="66"/>
      <w:bookmarkEnd w:id="67"/>
      <w:bookmarkEnd w:id="68"/>
      <w:bookmarkEnd w:id="69"/>
      <w:proofErr w:type="spellEnd"/>
      <w:r>
        <w:rPr>
          <w:rFonts w:hAnsi="宋体" w:hint="eastAsia"/>
        </w:rPr>
        <w:t xml:space="preserve"> </w:t>
      </w:r>
    </w:p>
    <w:p w14:paraId="5C2B441C" w14:textId="77777777" w:rsidR="00AF2B14" w:rsidRDefault="00C42BF9">
      <w:pPr>
        <w:spacing w:line="360" w:lineRule="auto"/>
        <w:ind w:firstLineChars="200" w:firstLine="420"/>
        <w:jc w:val="left"/>
      </w:pPr>
      <w:bookmarkStart w:id="71" w:name="m403"/>
      <w:bookmarkEnd w:id="70"/>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02E0D632" w14:textId="77777777" w:rsidR="00AF2B14" w:rsidRDefault="00C42BF9">
      <w:pPr>
        <w:pStyle w:val="XBRLTitle2"/>
        <w:spacing w:before="156" w:line="360" w:lineRule="auto"/>
        <w:ind w:left="454"/>
      </w:pPr>
      <w:bookmarkStart w:id="72" w:name="_Toc513386592"/>
      <w:bookmarkStart w:id="73" w:name="_Toc512519490"/>
      <w:bookmarkStart w:id="74" w:name="_Toc490050011"/>
      <w:bookmarkStart w:id="75" w:name="_Toc438646462"/>
      <w:bookmarkStart w:id="76" w:name="_Toc481075057"/>
      <w:bookmarkEnd w:id="71"/>
      <w:proofErr w:type="spellStart"/>
      <w:r>
        <w:rPr>
          <w:rFonts w:hAnsi="宋体" w:hint="eastAsia"/>
        </w:rPr>
        <w:t>公平交易专项说明</w:t>
      </w:r>
      <w:bookmarkEnd w:id="72"/>
      <w:bookmarkEnd w:id="73"/>
      <w:bookmarkEnd w:id="74"/>
      <w:bookmarkEnd w:id="75"/>
      <w:bookmarkEnd w:id="76"/>
      <w:proofErr w:type="spellEnd"/>
      <w:r>
        <w:rPr>
          <w:rFonts w:hAnsi="宋体" w:hint="eastAsia"/>
        </w:rPr>
        <w:t xml:space="preserve"> </w:t>
      </w:r>
    </w:p>
    <w:p w14:paraId="0685DE7C" w14:textId="77777777" w:rsidR="00AF2B14" w:rsidRDefault="00C42BF9">
      <w:pPr>
        <w:pStyle w:val="XBRLTitle3"/>
        <w:spacing w:before="156"/>
        <w:ind w:left="0"/>
      </w:pPr>
      <w:bookmarkStart w:id="77" w:name="_Toc513386593"/>
      <w:bookmarkStart w:id="78" w:name="_Toc512519491"/>
      <w:bookmarkStart w:id="79" w:name="_Toc490050012"/>
      <w:bookmarkStart w:id="80" w:name="_Toc481075058"/>
      <w:bookmarkStart w:id="81" w:name="m404_01_0570"/>
      <w:proofErr w:type="spellStart"/>
      <w:r>
        <w:rPr>
          <w:rFonts w:hint="eastAsia"/>
        </w:rPr>
        <w:t>公平交易制度的执行情况</w:t>
      </w:r>
      <w:bookmarkEnd w:id="77"/>
      <w:bookmarkEnd w:id="78"/>
      <w:bookmarkEnd w:id="79"/>
      <w:bookmarkEnd w:id="80"/>
      <w:proofErr w:type="spellEnd"/>
    </w:p>
    <w:p w14:paraId="58B4F5DE" w14:textId="77777777" w:rsidR="00AF2B14" w:rsidRDefault="00C42BF9">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r>
      <w:r>
        <w:rPr>
          <w:rFonts w:ascii="宋体" w:hAnsi="宋体" w:cs="宋体" w:hint="eastAsia"/>
          <w:color w:val="000000"/>
          <w:kern w:val="0"/>
        </w:rPr>
        <w:lastRenderedPageBreak/>
        <w:t xml:space="preserve">　　报告期内，通过对不同投资组合之间的收益率差异比较、对同向交易和反向交易的交易时机和交易价差监控分析，未发现整体公平交易执行出现异常的情况。</w:t>
      </w:r>
    </w:p>
    <w:p w14:paraId="314926AC" w14:textId="77777777" w:rsidR="00AF2B14" w:rsidRDefault="00C42BF9">
      <w:pPr>
        <w:pStyle w:val="XBRLTitle3"/>
        <w:spacing w:before="156"/>
        <w:ind w:left="0"/>
      </w:pPr>
      <w:bookmarkStart w:id="82" w:name="_Toc513386594"/>
      <w:bookmarkStart w:id="83" w:name="_Toc512519492"/>
      <w:bookmarkStart w:id="84" w:name="_Toc490050013"/>
      <w:bookmarkStart w:id="85" w:name="_Toc481075059"/>
      <w:bookmarkStart w:id="86" w:name="m404_01_0578"/>
      <w:bookmarkEnd w:id="81"/>
      <w:proofErr w:type="spellStart"/>
      <w:r>
        <w:rPr>
          <w:rFonts w:hint="eastAsia"/>
        </w:rPr>
        <w:t>异常交易行为的专项说明</w:t>
      </w:r>
      <w:bookmarkEnd w:id="82"/>
      <w:bookmarkEnd w:id="83"/>
      <w:bookmarkEnd w:id="84"/>
      <w:bookmarkEnd w:id="85"/>
      <w:proofErr w:type="spellEnd"/>
    </w:p>
    <w:p w14:paraId="5E5D67A7" w14:textId="77777777" w:rsidR="00AF2B14" w:rsidRDefault="00C42BF9">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405E6356" w14:textId="77777777" w:rsidR="00AF2B14" w:rsidRDefault="00C42BF9">
      <w:pPr>
        <w:pStyle w:val="XBRLTitle2"/>
        <w:spacing w:before="156" w:line="360" w:lineRule="auto"/>
        <w:ind w:left="454"/>
      </w:pPr>
      <w:bookmarkStart w:id="87" w:name="_Toc513386595"/>
      <w:bookmarkStart w:id="88" w:name="_Toc512519493"/>
      <w:bookmarkStart w:id="89" w:name="_Toc490050014"/>
      <w:bookmarkStart w:id="90" w:name="_Toc481075061"/>
      <w:bookmarkStart w:id="91" w:name="m405_01_2550"/>
      <w:bookmarkEnd w:id="86"/>
      <w:proofErr w:type="spellStart"/>
      <w:r>
        <w:rPr>
          <w:rFonts w:hAnsi="宋体" w:hint="eastAsia"/>
        </w:rPr>
        <w:t>报告期内基金的投资策略和运作分析</w:t>
      </w:r>
      <w:bookmarkEnd w:id="87"/>
      <w:bookmarkEnd w:id="88"/>
      <w:bookmarkEnd w:id="89"/>
      <w:bookmarkEnd w:id="90"/>
      <w:proofErr w:type="spellEnd"/>
      <w:r>
        <w:rPr>
          <w:rFonts w:hAnsi="宋体" w:hint="eastAsia"/>
        </w:rPr>
        <w:t xml:space="preserve"> </w:t>
      </w:r>
    </w:p>
    <w:p w14:paraId="0015A2C7" w14:textId="77777777" w:rsidR="00AF2B14" w:rsidRDefault="00C42BF9">
      <w:pPr>
        <w:spacing w:line="360" w:lineRule="auto"/>
        <w:ind w:firstLineChars="200" w:firstLine="420"/>
        <w:jc w:val="left"/>
      </w:pPr>
      <w:r>
        <w:rPr>
          <w:rFonts w:ascii="宋体" w:hAnsi="宋体" w:cs="宋体" w:hint="eastAsia"/>
          <w:color w:val="000000"/>
          <w:kern w:val="0"/>
        </w:rPr>
        <w:t>2025年一季度，生产供给稳定增长，经济运行总体平稳，延续回升向好态势。1-2月份全国规模以上工业企业利润同比下降0.3%，利润</w:t>
      </w:r>
      <w:proofErr w:type="gramStart"/>
      <w:r>
        <w:rPr>
          <w:rFonts w:ascii="宋体" w:hAnsi="宋体" w:cs="宋体" w:hint="eastAsia"/>
          <w:color w:val="000000"/>
          <w:kern w:val="0"/>
        </w:rPr>
        <w:t>降幅收</w:t>
      </w:r>
      <w:proofErr w:type="gramEnd"/>
      <w:r>
        <w:rPr>
          <w:rFonts w:ascii="宋体" w:hAnsi="宋体" w:cs="宋体" w:hint="eastAsia"/>
          <w:color w:val="000000"/>
          <w:kern w:val="0"/>
        </w:rPr>
        <w:t>窄；1-2月份全国固定资产投资同比增长4.1%，“两重”“两新”政策持续发力; 1-2月份社会消费品零售总额增长4.0%，消费品以旧换新政策加力</w:t>
      </w:r>
      <w:proofErr w:type="gramStart"/>
      <w:r>
        <w:rPr>
          <w:rFonts w:ascii="宋体" w:hAnsi="宋体" w:cs="宋体" w:hint="eastAsia"/>
          <w:color w:val="000000"/>
          <w:kern w:val="0"/>
        </w:rPr>
        <w:t>扩围持续</w:t>
      </w:r>
      <w:proofErr w:type="gramEnd"/>
      <w:r>
        <w:rPr>
          <w:rFonts w:ascii="宋体" w:hAnsi="宋体" w:cs="宋体" w:hint="eastAsia"/>
          <w:color w:val="000000"/>
          <w:kern w:val="0"/>
        </w:rPr>
        <w:t>显效；3月份制造业采购经理人指数（PMI）为50.5%，比上月上升0.3个百分点，制造业景气水平继续回升; 2月消费者价格指数(CPI)当月同比下降0.7%，生产者价格指数(PPI)当月同比下降2.2%。</w:t>
      </w:r>
      <w:r>
        <w:rPr>
          <w:rFonts w:ascii="宋体" w:hAnsi="宋体" w:cs="宋体" w:hint="eastAsia"/>
          <w:color w:val="000000"/>
          <w:kern w:val="0"/>
        </w:rPr>
        <w:br/>
        <w:t xml:space="preserve">　　一季度，货币政策适度宽松，畅通货币政策传导机制，防范资金空转，为经济持续回升向好创造适宜的货币金融环境。具体来看，本季度央行暂停国债公开市场买卖，买断式逆回购操作累计净投放2.4</w:t>
      </w:r>
      <w:proofErr w:type="gramStart"/>
      <w:r>
        <w:rPr>
          <w:rFonts w:ascii="宋体" w:hAnsi="宋体" w:cs="宋体" w:hint="eastAsia"/>
          <w:color w:val="000000"/>
          <w:kern w:val="0"/>
        </w:rPr>
        <w:t>万亿</w:t>
      </w:r>
      <w:proofErr w:type="gramEnd"/>
      <w:r>
        <w:rPr>
          <w:rFonts w:ascii="宋体" w:hAnsi="宋体" w:cs="宋体" w:hint="eastAsia"/>
          <w:color w:val="000000"/>
          <w:kern w:val="0"/>
        </w:rPr>
        <w:t>元，中期借贷便利（MLF）累计净回笼9320亿元。3月起中期借贷便利（MLF）招标由荷兰式改为美式，从单一价格中标改为多重价格中标，MLF利率的政策属性进一步减弱。本季度银行整体负债压力较大，同业存单收益率先上后下，1年</w:t>
      </w:r>
      <w:proofErr w:type="gramStart"/>
      <w:r>
        <w:rPr>
          <w:rFonts w:ascii="宋体" w:hAnsi="宋体" w:cs="宋体" w:hint="eastAsia"/>
          <w:color w:val="000000"/>
          <w:kern w:val="0"/>
        </w:rPr>
        <w:t>期国股行</w:t>
      </w:r>
      <w:proofErr w:type="gramEnd"/>
      <w:r>
        <w:rPr>
          <w:rFonts w:ascii="宋体" w:hAnsi="宋体" w:cs="宋体" w:hint="eastAsia"/>
          <w:color w:val="000000"/>
          <w:kern w:val="0"/>
        </w:rPr>
        <w:t>同业存单收益率从1.58%上行31bps至1.89 %，最高触及2.03%位置。</w:t>
      </w:r>
      <w:r>
        <w:rPr>
          <w:rFonts w:ascii="宋体" w:hAnsi="宋体" w:cs="宋体" w:hint="eastAsia"/>
          <w:color w:val="000000"/>
          <w:kern w:val="0"/>
        </w:rPr>
        <w:br/>
        <w:t xml:space="preserve">　　报告期内，本基金采用抽样复制和动态最优化的方法，投资于标的指数中具有代表性和流动性的成份</w:t>
      </w:r>
      <w:proofErr w:type="gramStart"/>
      <w:r>
        <w:rPr>
          <w:rFonts w:ascii="宋体" w:hAnsi="宋体" w:cs="宋体" w:hint="eastAsia"/>
          <w:color w:val="000000"/>
          <w:kern w:val="0"/>
        </w:rPr>
        <w:t>券</w:t>
      </w:r>
      <w:proofErr w:type="gramEnd"/>
      <w:r>
        <w:rPr>
          <w:rFonts w:ascii="宋体" w:hAnsi="宋体" w:cs="宋体" w:hint="eastAsia"/>
          <w:color w:val="000000"/>
          <w:kern w:val="0"/>
        </w:rPr>
        <w:t>和备选成份</w:t>
      </w:r>
      <w:proofErr w:type="gramStart"/>
      <w:r>
        <w:rPr>
          <w:rFonts w:ascii="宋体" w:hAnsi="宋体" w:cs="宋体" w:hint="eastAsia"/>
          <w:color w:val="000000"/>
          <w:kern w:val="0"/>
        </w:rPr>
        <w:t>券</w:t>
      </w:r>
      <w:proofErr w:type="gramEnd"/>
      <w:r>
        <w:rPr>
          <w:rFonts w:ascii="宋体" w:hAnsi="宋体" w:cs="宋体" w:hint="eastAsia"/>
          <w:color w:val="000000"/>
          <w:kern w:val="0"/>
        </w:rPr>
        <w:t>，或选择非成份</w:t>
      </w:r>
      <w:proofErr w:type="gramStart"/>
      <w:r>
        <w:rPr>
          <w:rFonts w:ascii="宋体" w:hAnsi="宋体" w:cs="宋体" w:hint="eastAsia"/>
          <w:color w:val="000000"/>
          <w:kern w:val="0"/>
        </w:rPr>
        <w:t>券</w:t>
      </w:r>
      <w:proofErr w:type="gramEnd"/>
      <w:r>
        <w:rPr>
          <w:rFonts w:ascii="宋体" w:hAnsi="宋体" w:cs="宋体" w:hint="eastAsia"/>
          <w:color w:val="000000"/>
          <w:kern w:val="0"/>
        </w:rPr>
        <w:t>作为替代，以实现对标的指数的有效跟踪，本季度组合整体运行状况良好。</w:t>
      </w:r>
      <w:r>
        <w:rPr>
          <w:rFonts w:ascii="宋体" w:hAnsi="宋体" w:cs="宋体" w:hint="eastAsia"/>
          <w:color w:val="000000"/>
          <w:kern w:val="0"/>
        </w:rPr>
        <w:br/>
        <w:t xml:space="preserve">　　展望下季度，在适度宽松的货币政策背景下，预计央行将发挥货币政策工具的总量和结构双重功能，保持流动性充裕，</w:t>
      </w:r>
      <w:proofErr w:type="gramStart"/>
      <w:r>
        <w:rPr>
          <w:rFonts w:ascii="宋体" w:hAnsi="宋体" w:cs="宋体" w:hint="eastAsia"/>
          <w:color w:val="000000"/>
          <w:kern w:val="0"/>
        </w:rPr>
        <w:t>降准降息</w:t>
      </w:r>
      <w:proofErr w:type="gramEnd"/>
      <w:r>
        <w:rPr>
          <w:rFonts w:ascii="宋体" w:hAnsi="宋体" w:cs="宋体" w:hint="eastAsia"/>
          <w:color w:val="000000"/>
          <w:kern w:val="0"/>
        </w:rPr>
        <w:t>仍有概率，有望推动银行负债成本下行。</w:t>
      </w:r>
    </w:p>
    <w:p w14:paraId="5912592C" w14:textId="77777777" w:rsidR="00AF2B14" w:rsidRDefault="00C42BF9">
      <w:pPr>
        <w:pStyle w:val="XBRLTitle2"/>
        <w:spacing w:before="156" w:line="360" w:lineRule="auto"/>
        <w:ind w:left="454"/>
      </w:pPr>
      <w:bookmarkStart w:id="92" w:name="_Toc513386596"/>
      <w:bookmarkStart w:id="93" w:name="_Toc512519494"/>
      <w:bookmarkStart w:id="94" w:name="_Toc481075062"/>
      <w:bookmarkStart w:id="95" w:name="_Toc490050015"/>
      <w:bookmarkStart w:id="96" w:name="m405_01_2549"/>
      <w:bookmarkEnd w:id="91"/>
      <w:proofErr w:type="spellStart"/>
      <w:r>
        <w:rPr>
          <w:rFonts w:hAnsi="宋体" w:hint="eastAsia"/>
        </w:rPr>
        <w:t>报告期内基金的业绩表现</w:t>
      </w:r>
      <w:bookmarkEnd w:id="92"/>
      <w:bookmarkEnd w:id="93"/>
      <w:bookmarkEnd w:id="94"/>
      <w:bookmarkEnd w:id="95"/>
      <w:proofErr w:type="spellEnd"/>
      <w:r>
        <w:rPr>
          <w:rFonts w:hAnsi="宋体" w:hint="eastAsia"/>
        </w:rPr>
        <w:t xml:space="preserve"> </w:t>
      </w:r>
      <w:bookmarkEnd w:id="96"/>
    </w:p>
    <w:p w14:paraId="2FF3E59F" w14:textId="77777777" w:rsidR="00AF2B14" w:rsidRDefault="00C42BF9">
      <w:pPr>
        <w:spacing w:line="360" w:lineRule="auto"/>
        <w:ind w:firstLineChars="200" w:firstLine="420"/>
        <w:divId w:val="644163675"/>
      </w:pPr>
      <w:r>
        <w:rPr>
          <w:rFonts w:ascii="宋体" w:hAnsi="宋体" w:hint="eastAsia"/>
        </w:rPr>
        <w:t>本报告期摩根中证同业存单AAA指数7天持有期份额净值增长率为:0.17%，同期业绩比较基准收益率为:0.34%。</w:t>
      </w:r>
    </w:p>
    <w:p w14:paraId="3ABCD6CF" w14:textId="77777777" w:rsidR="00AF2B14" w:rsidRDefault="00C42BF9">
      <w:pPr>
        <w:pStyle w:val="XBRLTitle2"/>
        <w:spacing w:before="156" w:line="360" w:lineRule="auto"/>
        <w:ind w:left="454"/>
      </w:pPr>
      <w:bookmarkStart w:id="97" w:name="m406"/>
      <w:bookmarkStart w:id="98" w:name="_Toc513386597"/>
      <w:bookmarkStart w:id="99" w:name="_Toc512519495"/>
      <w:bookmarkStart w:id="100" w:name="_Toc438646465"/>
      <w:bookmarkStart w:id="101" w:name="_Toc481075063"/>
      <w:bookmarkStart w:id="102" w:name="_Toc490050016"/>
      <w:bookmarkStart w:id="103" w:name="m407"/>
      <w:bookmarkEnd w:id="97"/>
      <w:proofErr w:type="spellStart"/>
      <w:r>
        <w:rPr>
          <w:rFonts w:hAnsi="宋体" w:hint="eastAsia"/>
        </w:rPr>
        <w:t>报告期内基金持有人数或基金资产净值预警说明</w:t>
      </w:r>
      <w:bookmarkEnd w:id="98"/>
      <w:bookmarkEnd w:id="99"/>
      <w:bookmarkEnd w:id="100"/>
      <w:bookmarkEnd w:id="101"/>
      <w:bookmarkEnd w:id="102"/>
      <w:proofErr w:type="spellEnd"/>
      <w:r>
        <w:rPr>
          <w:rFonts w:hAnsi="宋体" w:hint="eastAsia"/>
        </w:rPr>
        <w:t xml:space="preserve"> </w:t>
      </w:r>
    </w:p>
    <w:p w14:paraId="79899910" w14:textId="77777777" w:rsidR="00AF2B14" w:rsidRDefault="00C42BF9">
      <w:pPr>
        <w:spacing w:line="360" w:lineRule="auto"/>
        <w:ind w:firstLineChars="200" w:firstLine="420"/>
        <w:jc w:val="left"/>
      </w:pPr>
      <w:r>
        <w:rPr>
          <w:rFonts w:ascii="宋体" w:hAnsi="宋体" w:hint="eastAsia"/>
        </w:rPr>
        <w:lastRenderedPageBreak/>
        <w:t>无。</w:t>
      </w:r>
    </w:p>
    <w:p w14:paraId="2EC20129" w14:textId="77777777" w:rsidR="00AF2B14" w:rsidRDefault="00C42BF9">
      <w:pPr>
        <w:pStyle w:val="XBRLTitle1"/>
        <w:spacing w:before="156" w:line="360" w:lineRule="auto"/>
        <w:ind w:left="425"/>
      </w:pPr>
      <w:bookmarkStart w:id="104" w:name="_Toc513386598"/>
      <w:bookmarkStart w:id="105" w:name="_Toc490050017"/>
      <w:bookmarkStart w:id="106" w:name="_Toc438646466"/>
      <w:bookmarkStart w:id="107" w:name="_Toc481075064"/>
      <w:bookmarkStart w:id="108" w:name="_Toc512519496"/>
      <w:bookmarkEnd w:id="103"/>
      <w:proofErr w:type="spellStart"/>
      <w:r>
        <w:rPr>
          <w:rFonts w:hAnsi="宋体" w:hint="eastAsia"/>
        </w:rPr>
        <w:t>投资组合报告</w:t>
      </w:r>
      <w:bookmarkEnd w:id="104"/>
      <w:bookmarkEnd w:id="105"/>
      <w:bookmarkEnd w:id="106"/>
      <w:bookmarkEnd w:id="107"/>
      <w:bookmarkEnd w:id="108"/>
      <w:proofErr w:type="spellEnd"/>
      <w:r>
        <w:rPr>
          <w:rFonts w:hAnsi="宋体" w:hint="eastAsia"/>
        </w:rPr>
        <w:t xml:space="preserve"> </w:t>
      </w:r>
    </w:p>
    <w:p w14:paraId="63B34F98" w14:textId="77777777" w:rsidR="00AF2B14" w:rsidRDefault="00C42BF9">
      <w:pPr>
        <w:pStyle w:val="XBRLTitle2"/>
        <w:spacing w:before="156" w:line="360" w:lineRule="auto"/>
        <w:ind w:left="454"/>
      </w:pPr>
      <w:bookmarkStart w:id="109" w:name="_Toc513386599"/>
      <w:bookmarkStart w:id="110" w:name="_Toc512519497"/>
      <w:bookmarkStart w:id="111" w:name="_Toc490050018"/>
      <w:bookmarkStart w:id="112" w:name="_Toc438646467"/>
      <w:bookmarkStart w:id="113" w:name="_Toc481075065"/>
      <w:bookmarkStart w:id="114" w:name="m501"/>
      <w:proofErr w:type="spellStart"/>
      <w:r>
        <w:rPr>
          <w:rFonts w:hAnsi="宋体" w:hint="eastAsia"/>
        </w:rPr>
        <w:t>报告期末基金资产组合情况</w:t>
      </w:r>
      <w:bookmarkEnd w:id="109"/>
      <w:bookmarkEnd w:id="110"/>
      <w:bookmarkEnd w:id="111"/>
      <w:bookmarkEnd w:id="112"/>
      <w:bookmarkEnd w:id="11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AF2B14" w14:paraId="151E051A"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10161EB" w14:textId="77777777" w:rsidR="00AF2B14" w:rsidRDefault="00C42BF9">
            <w:pPr>
              <w:jc w:val="center"/>
            </w:pPr>
            <w:bookmarkStart w:id="115" w:name="m08QD_01_tab"/>
            <w:bookmarkEnd w:id="11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D165D32" w14:textId="77777777" w:rsidR="00AF2B14" w:rsidRDefault="00C42BF9">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3E022580" w14:textId="77777777" w:rsidR="00AF2B14" w:rsidRDefault="00C42BF9">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3656D46" w14:textId="77777777" w:rsidR="00AF2B14" w:rsidRDefault="00C42BF9">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AF2B14" w14:paraId="60199064"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BB674DC" w14:textId="77777777" w:rsidR="00AF2B14" w:rsidRDefault="00C42BF9">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1AE0186" w14:textId="77777777" w:rsidR="00AF2B14" w:rsidRDefault="00C42BF9">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B7D5735" w14:textId="77777777" w:rsidR="00AF2B14" w:rsidRDefault="00C42BF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2876AD0" w14:textId="77777777" w:rsidR="00AF2B14" w:rsidRDefault="00C42BF9">
            <w:pPr>
              <w:jc w:val="right"/>
            </w:pPr>
            <w:r>
              <w:rPr>
                <w:rFonts w:ascii="宋体" w:hAnsi="宋体" w:hint="eastAsia"/>
                <w:szCs w:val="24"/>
                <w:lang w:eastAsia="zh-Hans"/>
              </w:rPr>
              <w:t>-</w:t>
            </w:r>
          </w:p>
        </w:tc>
      </w:tr>
      <w:tr w:rsidR="00AF2B14" w14:paraId="335F5022"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FC53C92" w14:textId="77777777" w:rsidR="00AF2B14" w:rsidRDefault="00C42BF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CB18AA0" w14:textId="77777777" w:rsidR="00AF2B14" w:rsidRDefault="00C42BF9">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1FF0F2" w14:textId="77777777" w:rsidR="00AF2B14" w:rsidRDefault="00C42BF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E6B3F11" w14:textId="77777777" w:rsidR="00AF2B14" w:rsidRDefault="00C42BF9">
            <w:pPr>
              <w:jc w:val="right"/>
            </w:pPr>
            <w:r>
              <w:rPr>
                <w:rFonts w:ascii="宋体" w:hAnsi="宋体" w:hint="eastAsia"/>
                <w:szCs w:val="24"/>
                <w:lang w:eastAsia="zh-Hans"/>
              </w:rPr>
              <w:t>-</w:t>
            </w:r>
          </w:p>
        </w:tc>
      </w:tr>
      <w:tr w:rsidR="00AF2B14" w14:paraId="68DF31B0"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A9203D6" w14:textId="77777777" w:rsidR="00AF2B14" w:rsidRDefault="00C42BF9">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7EAA20A0" w14:textId="77777777" w:rsidR="00AF2B14" w:rsidRDefault="00C42BF9">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B28BF1" w14:textId="77777777" w:rsidR="00AF2B14" w:rsidRDefault="00C42BF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FAF7317" w14:textId="77777777" w:rsidR="00AF2B14" w:rsidRDefault="00C42BF9">
            <w:pPr>
              <w:jc w:val="right"/>
            </w:pPr>
            <w:r>
              <w:rPr>
                <w:rFonts w:ascii="宋体" w:hAnsi="宋体" w:hint="eastAsia"/>
                <w:szCs w:val="24"/>
                <w:lang w:eastAsia="zh-Hans"/>
              </w:rPr>
              <w:t>-</w:t>
            </w:r>
          </w:p>
        </w:tc>
      </w:tr>
      <w:tr w:rsidR="00AF2B14" w14:paraId="1E8CB117"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822233" w14:textId="77777777" w:rsidR="00AF2B14" w:rsidRDefault="00C42BF9">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7C66E2A1" w14:textId="77777777" w:rsidR="00AF2B14" w:rsidRDefault="00C42BF9">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2112E1B" w14:textId="77777777" w:rsidR="00AF2B14" w:rsidRDefault="00C42BF9">
            <w:pPr>
              <w:jc w:val="right"/>
            </w:pPr>
            <w:r>
              <w:rPr>
                <w:rFonts w:ascii="宋体" w:hAnsi="宋体" w:hint="eastAsia"/>
                <w:szCs w:val="24"/>
                <w:lang w:eastAsia="zh-Hans"/>
              </w:rPr>
              <w:t>258,525,004.40</w:t>
            </w:r>
          </w:p>
        </w:tc>
        <w:tc>
          <w:tcPr>
            <w:tcW w:w="1333" w:type="pct"/>
            <w:tcBorders>
              <w:top w:val="single" w:sz="4" w:space="0" w:color="auto"/>
              <w:left w:val="nil"/>
              <w:bottom w:val="single" w:sz="4" w:space="0" w:color="auto"/>
              <w:right w:val="single" w:sz="4" w:space="0" w:color="auto"/>
            </w:tcBorders>
            <w:vAlign w:val="center"/>
            <w:hideMark/>
          </w:tcPr>
          <w:p w14:paraId="38227FC6" w14:textId="77777777" w:rsidR="00AF2B14" w:rsidRDefault="00C42BF9">
            <w:pPr>
              <w:jc w:val="right"/>
            </w:pPr>
            <w:r>
              <w:rPr>
                <w:rFonts w:ascii="宋体" w:hAnsi="宋体" w:hint="eastAsia"/>
                <w:szCs w:val="24"/>
                <w:lang w:eastAsia="zh-Hans"/>
              </w:rPr>
              <w:t>96.08</w:t>
            </w:r>
          </w:p>
        </w:tc>
      </w:tr>
      <w:tr w:rsidR="00AF2B14" w14:paraId="10C1E200"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67270E3" w14:textId="77777777" w:rsidR="00AF2B14" w:rsidRDefault="00C42BF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F616A6A" w14:textId="77777777" w:rsidR="00AF2B14" w:rsidRDefault="00C42BF9">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73C35F5" w14:textId="77777777" w:rsidR="00AF2B14" w:rsidRDefault="00C42BF9">
            <w:pPr>
              <w:jc w:val="right"/>
            </w:pPr>
            <w:r>
              <w:rPr>
                <w:rFonts w:ascii="宋体" w:hAnsi="宋体" w:hint="eastAsia"/>
                <w:szCs w:val="24"/>
                <w:lang w:eastAsia="zh-Hans"/>
              </w:rPr>
              <w:t>258,525,004.40</w:t>
            </w:r>
          </w:p>
        </w:tc>
        <w:tc>
          <w:tcPr>
            <w:tcW w:w="1333" w:type="pct"/>
            <w:tcBorders>
              <w:top w:val="single" w:sz="4" w:space="0" w:color="auto"/>
              <w:left w:val="nil"/>
              <w:bottom w:val="single" w:sz="4" w:space="0" w:color="auto"/>
              <w:right w:val="single" w:sz="4" w:space="0" w:color="auto"/>
            </w:tcBorders>
            <w:vAlign w:val="center"/>
            <w:hideMark/>
          </w:tcPr>
          <w:p w14:paraId="7BEEBC7C" w14:textId="77777777" w:rsidR="00AF2B14" w:rsidRDefault="00C42BF9">
            <w:pPr>
              <w:jc w:val="right"/>
            </w:pPr>
            <w:r>
              <w:rPr>
                <w:rFonts w:ascii="宋体" w:hAnsi="宋体" w:hint="eastAsia"/>
                <w:szCs w:val="24"/>
                <w:lang w:eastAsia="zh-Hans"/>
              </w:rPr>
              <w:t>96.08</w:t>
            </w:r>
          </w:p>
        </w:tc>
      </w:tr>
      <w:tr w:rsidR="00AF2B14" w14:paraId="7663F1AF"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907E4B3" w14:textId="77777777" w:rsidR="00AF2B14" w:rsidRDefault="00C42BF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EDDAAE7" w14:textId="77777777" w:rsidR="00AF2B14" w:rsidRDefault="00C42BF9">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8F22DC4" w14:textId="77777777" w:rsidR="00AF2B14" w:rsidRDefault="00C42BF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DD2ADD7" w14:textId="77777777" w:rsidR="00AF2B14" w:rsidRDefault="00C42BF9">
            <w:pPr>
              <w:jc w:val="right"/>
            </w:pPr>
            <w:r>
              <w:rPr>
                <w:rFonts w:ascii="宋体" w:hAnsi="宋体" w:hint="eastAsia"/>
                <w:szCs w:val="24"/>
                <w:lang w:eastAsia="zh-Hans"/>
              </w:rPr>
              <w:t>-</w:t>
            </w:r>
          </w:p>
        </w:tc>
      </w:tr>
      <w:tr w:rsidR="00AF2B14" w14:paraId="5D1C1E83"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33BCBF2" w14:textId="77777777" w:rsidR="00AF2B14" w:rsidRDefault="00C42BF9">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580BE90A" w14:textId="77777777" w:rsidR="00AF2B14" w:rsidRDefault="00C42BF9">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F814A6" w14:textId="77777777" w:rsidR="00AF2B14" w:rsidRDefault="00C42BF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73D1359" w14:textId="77777777" w:rsidR="00AF2B14" w:rsidRDefault="00C42BF9">
            <w:pPr>
              <w:jc w:val="right"/>
            </w:pPr>
            <w:r>
              <w:rPr>
                <w:rFonts w:ascii="宋体" w:hAnsi="宋体" w:hint="eastAsia"/>
                <w:szCs w:val="24"/>
                <w:lang w:eastAsia="zh-Hans"/>
              </w:rPr>
              <w:t>-</w:t>
            </w:r>
          </w:p>
        </w:tc>
      </w:tr>
      <w:tr w:rsidR="00AF2B14" w14:paraId="546F5592"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ACB77FC" w14:textId="77777777" w:rsidR="00AF2B14" w:rsidRDefault="00C42BF9">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0AC6C3B6" w14:textId="77777777" w:rsidR="00AF2B14" w:rsidRDefault="00C42BF9">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64EC356" w14:textId="77777777" w:rsidR="00AF2B14" w:rsidRDefault="00C42BF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6A85FC9" w14:textId="77777777" w:rsidR="00AF2B14" w:rsidRDefault="00C42BF9">
            <w:pPr>
              <w:jc w:val="right"/>
            </w:pPr>
            <w:r>
              <w:rPr>
                <w:rFonts w:ascii="宋体" w:hAnsi="宋体" w:hint="eastAsia"/>
                <w:szCs w:val="24"/>
                <w:lang w:eastAsia="zh-Hans"/>
              </w:rPr>
              <w:t>-</w:t>
            </w:r>
          </w:p>
        </w:tc>
      </w:tr>
      <w:tr w:rsidR="00AF2B14" w14:paraId="6EEFA27C"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E329AAE" w14:textId="77777777" w:rsidR="00AF2B14" w:rsidRDefault="00C42BF9">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0664DA7C" w14:textId="77777777" w:rsidR="00AF2B14" w:rsidRDefault="00C42BF9">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1E6F48" w14:textId="77777777" w:rsidR="00AF2B14" w:rsidRDefault="00C42BF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8A00BC0" w14:textId="77777777" w:rsidR="00AF2B14" w:rsidRDefault="00C42BF9">
            <w:pPr>
              <w:jc w:val="right"/>
            </w:pPr>
            <w:r>
              <w:rPr>
                <w:rFonts w:ascii="宋体" w:hAnsi="宋体" w:hint="eastAsia"/>
                <w:szCs w:val="24"/>
                <w:lang w:eastAsia="zh-Hans"/>
              </w:rPr>
              <w:t>-</w:t>
            </w:r>
          </w:p>
        </w:tc>
      </w:tr>
      <w:tr w:rsidR="00AF2B14" w14:paraId="54EF4C3A"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A3951CD" w14:textId="77777777" w:rsidR="00AF2B14" w:rsidRDefault="00C42BF9">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4040EE7" w14:textId="77777777" w:rsidR="00AF2B14" w:rsidRDefault="00C42BF9">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ABC56E9" w14:textId="77777777" w:rsidR="00AF2B14" w:rsidRDefault="00C42BF9">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65EFBD1" w14:textId="77777777" w:rsidR="00AF2B14" w:rsidRDefault="00C42BF9">
            <w:pPr>
              <w:jc w:val="right"/>
            </w:pPr>
            <w:r>
              <w:rPr>
                <w:rFonts w:ascii="宋体" w:hAnsi="宋体" w:hint="eastAsia"/>
                <w:szCs w:val="24"/>
                <w:lang w:eastAsia="zh-Hans"/>
              </w:rPr>
              <w:t>-</w:t>
            </w:r>
          </w:p>
        </w:tc>
      </w:tr>
      <w:tr w:rsidR="00AF2B14" w14:paraId="4B9AA2A6"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B4C3BF6" w14:textId="77777777" w:rsidR="00AF2B14" w:rsidRDefault="00C42BF9">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36A545FA" w14:textId="77777777" w:rsidR="00AF2B14" w:rsidRDefault="00C42BF9">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D7A5A2A" w14:textId="77777777" w:rsidR="00AF2B14" w:rsidRDefault="00C42BF9">
            <w:pPr>
              <w:jc w:val="right"/>
            </w:pPr>
            <w:r>
              <w:rPr>
                <w:rFonts w:ascii="宋体" w:hAnsi="宋体" w:hint="eastAsia"/>
                <w:szCs w:val="24"/>
                <w:lang w:eastAsia="zh-Hans"/>
              </w:rPr>
              <w:t>66,269.88</w:t>
            </w:r>
          </w:p>
        </w:tc>
        <w:tc>
          <w:tcPr>
            <w:tcW w:w="1333" w:type="pct"/>
            <w:tcBorders>
              <w:top w:val="single" w:sz="4" w:space="0" w:color="auto"/>
              <w:left w:val="nil"/>
              <w:bottom w:val="single" w:sz="4" w:space="0" w:color="auto"/>
              <w:right w:val="single" w:sz="4" w:space="0" w:color="auto"/>
            </w:tcBorders>
            <w:vAlign w:val="center"/>
            <w:hideMark/>
          </w:tcPr>
          <w:p w14:paraId="59E1EEFF" w14:textId="77777777" w:rsidR="00AF2B14" w:rsidRDefault="00C42BF9">
            <w:pPr>
              <w:jc w:val="right"/>
            </w:pPr>
            <w:r>
              <w:rPr>
                <w:rFonts w:ascii="宋体" w:hAnsi="宋体" w:hint="eastAsia"/>
                <w:szCs w:val="24"/>
                <w:lang w:eastAsia="zh-Hans"/>
              </w:rPr>
              <w:t>0.02</w:t>
            </w:r>
          </w:p>
        </w:tc>
      </w:tr>
      <w:tr w:rsidR="00AF2B14" w14:paraId="0D4A50DA"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65E975F" w14:textId="77777777" w:rsidR="00AF2B14" w:rsidRDefault="00C42BF9">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5E1BB8D" w14:textId="77777777" w:rsidR="00AF2B14" w:rsidRDefault="00C42BF9">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FE4F838" w14:textId="77777777" w:rsidR="00AF2B14" w:rsidRDefault="00C42BF9">
            <w:pPr>
              <w:jc w:val="right"/>
            </w:pPr>
            <w:r>
              <w:rPr>
                <w:rFonts w:ascii="宋体" w:hAnsi="宋体" w:hint="eastAsia"/>
                <w:szCs w:val="24"/>
                <w:lang w:eastAsia="zh-Hans"/>
              </w:rPr>
              <w:t>10,485,251.00</w:t>
            </w:r>
          </w:p>
        </w:tc>
        <w:tc>
          <w:tcPr>
            <w:tcW w:w="1333" w:type="pct"/>
            <w:tcBorders>
              <w:top w:val="single" w:sz="4" w:space="0" w:color="auto"/>
              <w:left w:val="nil"/>
              <w:bottom w:val="single" w:sz="4" w:space="0" w:color="auto"/>
              <w:right w:val="single" w:sz="4" w:space="0" w:color="auto"/>
            </w:tcBorders>
            <w:vAlign w:val="center"/>
            <w:hideMark/>
          </w:tcPr>
          <w:p w14:paraId="3E13810B" w14:textId="77777777" w:rsidR="00AF2B14" w:rsidRDefault="00C42BF9">
            <w:pPr>
              <w:jc w:val="right"/>
            </w:pPr>
            <w:r>
              <w:rPr>
                <w:rFonts w:ascii="宋体" w:hAnsi="宋体" w:hint="eastAsia"/>
                <w:szCs w:val="24"/>
                <w:lang w:eastAsia="zh-Hans"/>
              </w:rPr>
              <w:t>3.90</w:t>
            </w:r>
          </w:p>
        </w:tc>
      </w:tr>
      <w:tr w:rsidR="00AF2B14" w14:paraId="6531A7FB" w14:textId="77777777">
        <w:trPr>
          <w:divId w:val="1692686389"/>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70C641A" w14:textId="77777777" w:rsidR="00AF2B14" w:rsidRDefault="00C42BF9">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31694064" w14:textId="77777777" w:rsidR="00AF2B14" w:rsidRDefault="00C42BF9">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DD81B6A" w14:textId="77777777" w:rsidR="00AF2B14" w:rsidRDefault="00C42BF9">
            <w:pPr>
              <w:jc w:val="right"/>
            </w:pPr>
            <w:r>
              <w:rPr>
                <w:rFonts w:ascii="宋体" w:hAnsi="宋体" w:hint="eastAsia"/>
                <w:szCs w:val="24"/>
                <w:lang w:eastAsia="zh-Hans"/>
              </w:rPr>
              <w:t>269,076,525.28</w:t>
            </w:r>
          </w:p>
        </w:tc>
        <w:tc>
          <w:tcPr>
            <w:tcW w:w="1333" w:type="pct"/>
            <w:tcBorders>
              <w:top w:val="single" w:sz="4" w:space="0" w:color="auto"/>
              <w:left w:val="nil"/>
              <w:bottom w:val="single" w:sz="4" w:space="0" w:color="auto"/>
              <w:right w:val="single" w:sz="4" w:space="0" w:color="auto"/>
            </w:tcBorders>
            <w:vAlign w:val="center"/>
            <w:hideMark/>
          </w:tcPr>
          <w:p w14:paraId="56A0783D" w14:textId="77777777" w:rsidR="00AF2B14" w:rsidRDefault="00C42BF9">
            <w:pPr>
              <w:jc w:val="right"/>
            </w:pPr>
            <w:r>
              <w:rPr>
                <w:rFonts w:ascii="宋体" w:hAnsi="宋体" w:hint="eastAsia"/>
                <w:szCs w:val="24"/>
                <w:lang w:eastAsia="zh-Hans"/>
              </w:rPr>
              <w:t>100.00</w:t>
            </w:r>
          </w:p>
        </w:tc>
      </w:tr>
    </w:tbl>
    <w:p w14:paraId="3D0630A2" w14:textId="77777777" w:rsidR="00AF2B14" w:rsidRDefault="00C42BF9">
      <w:pPr>
        <w:pStyle w:val="XBRLTitle2"/>
        <w:spacing w:before="156" w:line="360" w:lineRule="auto"/>
        <w:ind w:left="454"/>
      </w:pPr>
      <w:bookmarkStart w:id="116" w:name="_Toc513386600"/>
      <w:bookmarkStart w:id="117" w:name="_Toc490050019"/>
      <w:bookmarkStart w:id="118" w:name="_Toc438646468"/>
      <w:bookmarkStart w:id="119" w:name="_Toc481075066"/>
      <w:bookmarkStart w:id="120" w:name="_Toc512519498"/>
      <w:bookmarkEnd w:id="114"/>
      <w:proofErr w:type="spellStart"/>
      <w:r>
        <w:rPr>
          <w:rFonts w:hAnsi="宋体" w:hint="eastAsia"/>
        </w:rPr>
        <w:t>报告期末按行业分类的股票投资组合</w:t>
      </w:r>
      <w:bookmarkEnd w:id="116"/>
      <w:bookmarkEnd w:id="117"/>
      <w:bookmarkEnd w:id="118"/>
      <w:bookmarkEnd w:id="119"/>
      <w:bookmarkEnd w:id="120"/>
      <w:proofErr w:type="spellEnd"/>
      <w:r>
        <w:rPr>
          <w:rFonts w:hAnsi="宋体" w:hint="eastAsia"/>
          <w:lang w:eastAsia="zh-CN"/>
        </w:rPr>
        <w:t xml:space="preserve"> </w:t>
      </w:r>
    </w:p>
    <w:p w14:paraId="318498A2" w14:textId="77777777" w:rsidR="00AF2B14" w:rsidRDefault="00C42BF9">
      <w:pPr>
        <w:pStyle w:val="XBRLTitle3"/>
        <w:spacing w:before="156"/>
        <w:ind w:left="0"/>
      </w:pPr>
      <w:bookmarkStart w:id="121" w:name="_Toc513386601"/>
      <w:bookmarkStart w:id="122" w:name="_Toc512519499"/>
      <w:bookmarkStart w:id="123" w:name="_Toc490050020"/>
      <w:bookmarkStart w:id="124" w:name="_Toc481075067"/>
      <w:proofErr w:type="spellStart"/>
      <w:r>
        <w:rPr>
          <w:rFonts w:hint="eastAsia"/>
        </w:rPr>
        <w:t>报告期末指数投资按行业分类的境内股票投资组合</w:t>
      </w:r>
      <w:bookmarkEnd w:id="121"/>
      <w:proofErr w:type="spellEnd"/>
      <w:r>
        <w:rPr>
          <w:rFonts w:hint="eastAsia"/>
          <w:lang w:eastAsia="zh-CN"/>
        </w:rPr>
        <w:t xml:space="preserve"> </w:t>
      </w:r>
    </w:p>
    <w:p w14:paraId="46E05A44" w14:textId="77777777" w:rsidR="00AF2B14" w:rsidRDefault="00C42BF9">
      <w:pPr>
        <w:spacing w:line="360" w:lineRule="auto"/>
        <w:ind w:firstLineChars="200" w:firstLine="420"/>
      </w:pPr>
      <w:r>
        <w:rPr>
          <w:rFonts w:ascii="宋体" w:hAnsi="宋体" w:hint="eastAsia"/>
          <w:szCs w:val="21"/>
          <w:lang w:eastAsia="zh-Hans"/>
        </w:rPr>
        <w:t>本基金本报告期末未持有指数投资股票。</w:t>
      </w:r>
    </w:p>
    <w:p w14:paraId="27F3AD42" w14:textId="77777777" w:rsidR="00AF2B14" w:rsidRDefault="00C42BF9">
      <w:pPr>
        <w:pStyle w:val="XBRLTitle3"/>
        <w:spacing w:before="156"/>
        <w:ind w:left="0"/>
      </w:pPr>
      <w:bookmarkStart w:id="125" w:name="_Toc513386602"/>
      <w:proofErr w:type="spellStart"/>
      <w:r>
        <w:rPr>
          <w:rFonts w:hint="eastAsia"/>
        </w:rPr>
        <w:t>报告期末积极投资按行业分类的境内股票投资组合</w:t>
      </w:r>
      <w:bookmarkEnd w:id="125"/>
      <w:proofErr w:type="spellEnd"/>
      <w:r>
        <w:rPr>
          <w:rFonts w:hint="eastAsia"/>
          <w:lang w:eastAsia="zh-CN"/>
        </w:rPr>
        <w:t xml:space="preserve"> </w:t>
      </w:r>
    </w:p>
    <w:bookmarkEnd w:id="122"/>
    <w:bookmarkEnd w:id="123"/>
    <w:bookmarkEnd w:id="124"/>
    <w:p w14:paraId="4A4A8C8D" w14:textId="77777777" w:rsidR="00AF2B14" w:rsidRDefault="00C42BF9">
      <w:pPr>
        <w:spacing w:line="360" w:lineRule="auto"/>
        <w:ind w:firstLineChars="200" w:firstLine="420"/>
      </w:pPr>
      <w:r>
        <w:rPr>
          <w:rFonts w:ascii="宋体" w:hAnsi="宋体" w:hint="eastAsia"/>
          <w:szCs w:val="21"/>
          <w:lang w:eastAsia="zh-Hans"/>
        </w:rPr>
        <w:t>本基金本报告期末未持有积极投资股票。</w:t>
      </w:r>
    </w:p>
    <w:p w14:paraId="28FED351" w14:textId="77777777" w:rsidR="00AF2B14" w:rsidRDefault="00C42BF9">
      <w:pPr>
        <w:pStyle w:val="XBRLTitle3"/>
        <w:spacing w:before="156"/>
        <w:ind w:left="0"/>
      </w:pPr>
      <w:bookmarkStart w:id="126" w:name="_Toc513386603"/>
      <w:bookmarkStart w:id="127" w:name="_Toc512519500"/>
      <w:bookmarkStart w:id="128" w:name="_Toc490050021"/>
      <w:bookmarkStart w:id="129" w:name="_Toc481075068"/>
      <w:bookmarkStart w:id="130" w:name="m502_tab"/>
      <w:proofErr w:type="spellStart"/>
      <w:r>
        <w:rPr>
          <w:rFonts w:hint="eastAsia"/>
        </w:rPr>
        <w:t>报告期末按行业分类的港股通投资股票投资组合</w:t>
      </w:r>
      <w:bookmarkEnd w:id="126"/>
      <w:bookmarkEnd w:id="127"/>
      <w:bookmarkEnd w:id="128"/>
      <w:bookmarkEnd w:id="129"/>
      <w:proofErr w:type="spellEnd"/>
      <w:r>
        <w:rPr>
          <w:rFonts w:hint="eastAsia"/>
          <w:szCs w:val="24"/>
        </w:rPr>
        <w:t xml:space="preserve"> </w:t>
      </w:r>
    </w:p>
    <w:p w14:paraId="52FD98F3" w14:textId="77777777" w:rsidR="00AF2B14" w:rsidRDefault="00C42BF9">
      <w:pPr>
        <w:spacing w:line="360" w:lineRule="auto"/>
        <w:ind w:firstLineChars="200" w:firstLine="420"/>
      </w:pPr>
      <w:r>
        <w:rPr>
          <w:rFonts w:ascii="宋体" w:hAnsi="宋体" w:hint="eastAsia"/>
          <w:szCs w:val="21"/>
          <w:lang w:eastAsia="zh-Hans"/>
        </w:rPr>
        <w:t>本基金本报告期末未持有港股通股票 。</w:t>
      </w:r>
    </w:p>
    <w:p w14:paraId="65E189E7" w14:textId="77777777" w:rsidR="00AF2B14" w:rsidRDefault="00C42BF9">
      <w:pPr>
        <w:pStyle w:val="XBRLTitle2"/>
        <w:spacing w:before="156" w:line="360" w:lineRule="auto"/>
        <w:ind w:left="454"/>
      </w:pPr>
      <w:bookmarkStart w:id="131" w:name="_Toc513386604"/>
      <w:bookmarkStart w:id="132" w:name="_Toc481075437"/>
      <w:bookmarkStart w:id="133" w:name="_Toc512605774"/>
      <w:bookmarkStart w:id="134" w:name="_Toc512600998"/>
      <w:bookmarkStart w:id="135" w:name="_Toc512605565"/>
      <w:bookmarkStart w:id="136" w:name="_Toc512609352"/>
      <w:bookmarkStart w:id="137" w:name="_Toc512519502"/>
      <w:bookmarkStart w:id="138" w:name="_Toc490050023"/>
      <w:bookmarkStart w:id="139" w:name="_Toc438646471"/>
      <w:bookmarkStart w:id="140" w:name="_Toc481075070"/>
      <w:bookmarkStart w:id="141" w:name="m505"/>
      <w:proofErr w:type="spellStart"/>
      <w:r>
        <w:rPr>
          <w:rFonts w:hAnsi="宋体" w:hint="eastAsia"/>
        </w:rPr>
        <w:t>期末按公允价值占基金资产净值比例大小排序的股票投资明细</w:t>
      </w:r>
      <w:bookmarkEnd w:id="131"/>
      <w:bookmarkEnd w:id="132"/>
      <w:bookmarkEnd w:id="133"/>
      <w:bookmarkEnd w:id="134"/>
      <w:bookmarkEnd w:id="135"/>
      <w:bookmarkEnd w:id="136"/>
      <w:proofErr w:type="spellEnd"/>
      <w:r>
        <w:rPr>
          <w:rFonts w:hAnsi="宋体" w:hint="eastAsia"/>
        </w:rPr>
        <w:t xml:space="preserve"> </w:t>
      </w:r>
    </w:p>
    <w:p w14:paraId="187444C7" w14:textId="77777777" w:rsidR="00AF2B14" w:rsidRDefault="00C42BF9">
      <w:pPr>
        <w:pStyle w:val="XBRLTitle3"/>
        <w:spacing w:before="156"/>
        <w:ind w:left="0"/>
      </w:pPr>
      <w:bookmarkStart w:id="142" w:name="_Toc513386605"/>
      <w:bookmarkStart w:id="143" w:name="m504_tab"/>
      <w:proofErr w:type="spellStart"/>
      <w:r>
        <w:rPr>
          <w:rFonts w:hint="eastAsia"/>
        </w:rPr>
        <w:t>报告期末指数投资按公允价值占基金资产净值比例大小排序的前十名股票投资明细</w:t>
      </w:r>
      <w:bookmarkEnd w:id="142"/>
      <w:proofErr w:type="spellEnd"/>
    </w:p>
    <w:p w14:paraId="3F7F4250" w14:textId="77777777" w:rsidR="00AF2B14" w:rsidRDefault="00C42BF9">
      <w:pPr>
        <w:spacing w:line="360" w:lineRule="auto"/>
        <w:ind w:firstLineChars="200" w:firstLine="420"/>
        <w:jc w:val="left"/>
        <w:divId w:val="2071876418"/>
      </w:pPr>
      <w:r>
        <w:rPr>
          <w:rFonts w:ascii="宋体" w:hAnsi="宋体" w:hint="eastAsia"/>
          <w:color w:val="000000"/>
          <w:szCs w:val="21"/>
          <w:lang w:eastAsia="zh-Hans"/>
        </w:rPr>
        <w:t>本基金本报告期末未持有股票。</w:t>
      </w:r>
    </w:p>
    <w:p w14:paraId="101FBD80" w14:textId="77777777" w:rsidR="00AF2B14" w:rsidRDefault="00C42BF9">
      <w:pPr>
        <w:pStyle w:val="XBRLTitle3"/>
        <w:spacing w:before="156"/>
        <w:ind w:left="0"/>
      </w:pPr>
      <w:bookmarkStart w:id="144" w:name="_Toc513386606"/>
      <w:proofErr w:type="spellStart"/>
      <w:r>
        <w:rPr>
          <w:rFonts w:hint="eastAsia"/>
        </w:rPr>
        <w:t>报告期末积极投资按公允价值占基金资产净值比例大小排序的前五名股票投资明细</w:t>
      </w:r>
      <w:bookmarkEnd w:id="144"/>
      <w:bookmarkEnd w:id="143"/>
      <w:proofErr w:type="spellEnd"/>
    </w:p>
    <w:p w14:paraId="2CB58116" w14:textId="77777777" w:rsidR="00AF2B14" w:rsidRDefault="00C42BF9">
      <w:pPr>
        <w:spacing w:line="360" w:lineRule="auto"/>
        <w:ind w:firstLineChars="200" w:firstLine="420"/>
        <w:jc w:val="left"/>
        <w:divId w:val="836921586"/>
      </w:pPr>
      <w:r>
        <w:rPr>
          <w:rFonts w:ascii="宋体" w:hAnsi="宋体" w:hint="eastAsia"/>
          <w:color w:val="000000"/>
          <w:szCs w:val="21"/>
          <w:lang w:eastAsia="zh-Hans"/>
        </w:rPr>
        <w:lastRenderedPageBreak/>
        <w:t>本基金本报告期末未持有积极投资股票。</w:t>
      </w:r>
    </w:p>
    <w:p w14:paraId="4A25FB90" w14:textId="77777777" w:rsidR="00AF2B14" w:rsidRDefault="00C42BF9">
      <w:pPr>
        <w:pStyle w:val="XBRLTitle2"/>
        <w:spacing w:before="156" w:line="360" w:lineRule="auto"/>
        <w:ind w:left="454"/>
      </w:pPr>
      <w:bookmarkStart w:id="145" w:name="_Toc513386607"/>
      <w:proofErr w:type="spellStart"/>
      <w:r>
        <w:rPr>
          <w:rFonts w:hAnsi="宋体" w:hint="eastAsia"/>
        </w:rPr>
        <w:t>报告期末按债券品种分类的债券投资组合</w:t>
      </w:r>
      <w:bookmarkEnd w:id="145"/>
      <w:bookmarkEnd w:id="137"/>
      <w:bookmarkEnd w:id="138"/>
      <w:bookmarkEnd w:id="139"/>
      <w:bookmarkEnd w:id="140"/>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AF2B14" w14:paraId="7FA7A645"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30A399" w14:textId="77777777" w:rsidR="00AF2B14" w:rsidRDefault="00C42BF9">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00E7B8" w14:textId="77777777" w:rsidR="00AF2B14" w:rsidRDefault="00C42BF9">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CC64E18" w14:textId="77777777" w:rsidR="00AF2B14" w:rsidRDefault="00C42BF9">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EAEB6CD" w14:textId="77777777" w:rsidR="00AF2B14" w:rsidRDefault="00C42BF9">
            <w:pPr>
              <w:jc w:val="center"/>
            </w:pPr>
            <w:r>
              <w:rPr>
                <w:rFonts w:ascii="宋体" w:hAnsi="宋体" w:hint="eastAsia"/>
                <w:color w:val="000000"/>
              </w:rPr>
              <w:t xml:space="preserve">占基金资产净值比例（%） </w:t>
            </w:r>
          </w:p>
        </w:tc>
      </w:tr>
      <w:tr w:rsidR="00AF2B14" w14:paraId="71EDE99A"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DA29010" w14:textId="77777777" w:rsidR="00AF2B14" w:rsidRDefault="00C42BF9">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07D9E56" w14:textId="77777777" w:rsidR="00AF2B14" w:rsidRDefault="00C42BF9">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E3031FE" w14:textId="77777777" w:rsidR="00AF2B14" w:rsidRDefault="00C42BF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9FAB492" w14:textId="77777777" w:rsidR="00AF2B14" w:rsidRDefault="00C42BF9">
            <w:pPr>
              <w:jc w:val="right"/>
            </w:pPr>
            <w:r>
              <w:rPr>
                <w:rFonts w:ascii="宋体" w:hAnsi="宋体" w:hint="eastAsia"/>
                <w:szCs w:val="24"/>
                <w:lang w:eastAsia="zh-Hans"/>
              </w:rPr>
              <w:t>-</w:t>
            </w:r>
          </w:p>
        </w:tc>
      </w:tr>
      <w:tr w:rsidR="00AF2B14" w14:paraId="42B2451B"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F27AB5C" w14:textId="77777777" w:rsidR="00AF2B14" w:rsidRDefault="00C42BF9">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FE5D059" w14:textId="77777777" w:rsidR="00AF2B14" w:rsidRDefault="00C42BF9">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E76BDB2" w14:textId="77777777" w:rsidR="00AF2B14" w:rsidRDefault="00C42BF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C584DEC" w14:textId="77777777" w:rsidR="00AF2B14" w:rsidRDefault="00C42BF9">
            <w:pPr>
              <w:jc w:val="right"/>
            </w:pPr>
            <w:r>
              <w:rPr>
                <w:rFonts w:ascii="宋体" w:hAnsi="宋体" w:hint="eastAsia"/>
                <w:szCs w:val="24"/>
                <w:lang w:eastAsia="zh-Hans"/>
              </w:rPr>
              <w:t>-</w:t>
            </w:r>
          </w:p>
        </w:tc>
      </w:tr>
      <w:tr w:rsidR="00AF2B14" w14:paraId="4C5C7D75"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C11E5A3" w14:textId="77777777" w:rsidR="00AF2B14" w:rsidRDefault="00C42BF9">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5A38D55" w14:textId="77777777" w:rsidR="00AF2B14" w:rsidRDefault="00C42BF9">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E71DE07" w14:textId="77777777" w:rsidR="00AF2B14" w:rsidRDefault="00C42BF9">
            <w:pPr>
              <w:jc w:val="right"/>
            </w:pPr>
            <w:r>
              <w:rPr>
                <w:rFonts w:ascii="宋体" w:hAnsi="宋体" w:hint="eastAsia"/>
                <w:szCs w:val="24"/>
                <w:lang w:eastAsia="zh-Hans"/>
              </w:rPr>
              <w:t>20,238,849.32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15F9ED2" w14:textId="77777777" w:rsidR="00AF2B14" w:rsidRDefault="00C42BF9">
            <w:pPr>
              <w:jc w:val="right"/>
            </w:pPr>
            <w:r>
              <w:rPr>
                <w:rFonts w:ascii="宋体" w:hAnsi="宋体" w:hint="eastAsia"/>
                <w:szCs w:val="24"/>
                <w:lang w:eastAsia="zh-Hans"/>
              </w:rPr>
              <w:t>8.76</w:t>
            </w:r>
          </w:p>
        </w:tc>
      </w:tr>
      <w:tr w:rsidR="00AF2B14" w14:paraId="35B3B2A7"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345E0ED" w14:textId="77777777" w:rsidR="00AF2B14" w:rsidRDefault="00C42BF9">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AD2A6DB" w14:textId="77777777" w:rsidR="00AF2B14" w:rsidRDefault="00C42BF9">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E5819B0" w14:textId="77777777" w:rsidR="00AF2B14" w:rsidRDefault="00C42BF9">
            <w:pPr>
              <w:jc w:val="right"/>
            </w:pPr>
            <w:r>
              <w:rPr>
                <w:rFonts w:ascii="宋体" w:hAnsi="宋体" w:hint="eastAsia"/>
                <w:szCs w:val="24"/>
                <w:lang w:eastAsia="zh-Hans"/>
              </w:rPr>
              <w:t>20,238,849.32</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4DE7824" w14:textId="77777777" w:rsidR="00AF2B14" w:rsidRDefault="00C42BF9">
            <w:pPr>
              <w:jc w:val="right"/>
            </w:pPr>
            <w:r>
              <w:rPr>
                <w:rFonts w:ascii="宋体" w:hAnsi="宋体" w:hint="eastAsia"/>
                <w:szCs w:val="24"/>
                <w:lang w:eastAsia="zh-Hans"/>
              </w:rPr>
              <w:t>8.76</w:t>
            </w:r>
          </w:p>
        </w:tc>
      </w:tr>
      <w:tr w:rsidR="00AF2B14" w14:paraId="041201DA"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9D985A3" w14:textId="77777777" w:rsidR="00AF2B14" w:rsidRDefault="00C42BF9">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8E8974E" w14:textId="77777777" w:rsidR="00AF2B14" w:rsidRDefault="00C42BF9">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E01640D" w14:textId="77777777" w:rsidR="00AF2B14" w:rsidRDefault="00C42BF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66822F6" w14:textId="77777777" w:rsidR="00AF2B14" w:rsidRDefault="00C42BF9">
            <w:pPr>
              <w:jc w:val="right"/>
            </w:pPr>
            <w:r>
              <w:rPr>
                <w:rFonts w:ascii="宋体" w:hAnsi="宋体" w:hint="eastAsia"/>
                <w:szCs w:val="24"/>
                <w:lang w:eastAsia="zh-Hans"/>
              </w:rPr>
              <w:t>-</w:t>
            </w:r>
          </w:p>
        </w:tc>
      </w:tr>
      <w:tr w:rsidR="00AF2B14" w14:paraId="13DE1B20"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1DDAA70" w14:textId="77777777" w:rsidR="00AF2B14" w:rsidRDefault="00C42BF9">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FE064E6" w14:textId="77777777" w:rsidR="00AF2B14" w:rsidRDefault="00C42BF9">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E8BC012" w14:textId="77777777" w:rsidR="00AF2B14" w:rsidRDefault="00C42BF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2543766" w14:textId="77777777" w:rsidR="00AF2B14" w:rsidRDefault="00C42BF9">
            <w:pPr>
              <w:jc w:val="right"/>
            </w:pPr>
            <w:r>
              <w:rPr>
                <w:rFonts w:ascii="宋体" w:hAnsi="宋体" w:hint="eastAsia"/>
                <w:szCs w:val="24"/>
                <w:lang w:eastAsia="zh-Hans"/>
              </w:rPr>
              <w:t>-</w:t>
            </w:r>
          </w:p>
        </w:tc>
      </w:tr>
      <w:tr w:rsidR="00AF2B14" w14:paraId="5FD02278"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AC350A6" w14:textId="77777777" w:rsidR="00AF2B14" w:rsidRDefault="00C42BF9">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1F9C8B8" w14:textId="77777777" w:rsidR="00AF2B14" w:rsidRDefault="00C42BF9">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6962193" w14:textId="77777777" w:rsidR="00AF2B14" w:rsidRDefault="00C42BF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892B900" w14:textId="77777777" w:rsidR="00AF2B14" w:rsidRDefault="00C42BF9">
            <w:pPr>
              <w:jc w:val="right"/>
            </w:pPr>
            <w:r>
              <w:rPr>
                <w:rFonts w:ascii="宋体" w:hAnsi="宋体" w:hint="eastAsia"/>
                <w:szCs w:val="24"/>
                <w:lang w:eastAsia="zh-Hans"/>
              </w:rPr>
              <w:t>-</w:t>
            </w:r>
          </w:p>
        </w:tc>
      </w:tr>
      <w:tr w:rsidR="00AF2B14" w14:paraId="21AA0F9D"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EC73DE5" w14:textId="77777777" w:rsidR="00AF2B14" w:rsidRDefault="00C42BF9">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C9E4E09" w14:textId="77777777" w:rsidR="00AF2B14" w:rsidRDefault="00C42BF9">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02492EC" w14:textId="77777777" w:rsidR="00AF2B14" w:rsidRDefault="00C42BF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62557E7" w14:textId="77777777" w:rsidR="00AF2B14" w:rsidRDefault="00C42BF9">
            <w:pPr>
              <w:jc w:val="right"/>
            </w:pPr>
            <w:r>
              <w:rPr>
                <w:rFonts w:ascii="宋体" w:hAnsi="宋体" w:hint="eastAsia"/>
                <w:szCs w:val="24"/>
                <w:lang w:eastAsia="zh-Hans"/>
              </w:rPr>
              <w:t>-</w:t>
            </w:r>
          </w:p>
        </w:tc>
      </w:tr>
      <w:tr w:rsidR="00AF2B14" w14:paraId="0EAAD08A"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425B395" w14:textId="77777777" w:rsidR="00AF2B14" w:rsidRDefault="00C42BF9">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56721CA" w14:textId="77777777" w:rsidR="00AF2B14" w:rsidRDefault="00C42BF9">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08800DF" w14:textId="77777777" w:rsidR="00AF2B14" w:rsidRDefault="00C42BF9">
            <w:pPr>
              <w:jc w:val="right"/>
            </w:pPr>
            <w:r>
              <w:rPr>
                <w:rFonts w:ascii="宋体" w:hAnsi="宋体" w:hint="eastAsia"/>
                <w:szCs w:val="24"/>
                <w:lang w:eastAsia="zh-Hans"/>
              </w:rPr>
              <w:t>238,286,155.08</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C965795" w14:textId="77777777" w:rsidR="00AF2B14" w:rsidRDefault="00C42BF9">
            <w:pPr>
              <w:jc w:val="right"/>
            </w:pPr>
            <w:r>
              <w:rPr>
                <w:rFonts w:ascii="宋体" w:hAnsi="宋体" w:hint="eastAsia"/>
                <w:szCs w:val="24"/>
                <w:lang w:eastAsia="zh-Hans"/>
              </w:rPr>
              <w:t>103.15</w:t>
            </w:r>
          </w:p>
        </w:tc>
      </w:tr>
      <w:tr w:rsidR="00AF2B14" w14:paraId="7DF68825"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A0EF6B4" w14:textId="77777777" w:rsidR="00AF2B14" w:rsidRDefault="00C42BF9">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B1B368D" w14:textId="77777777" w:rsidR="00AF2B14" w:rsidRDefault="00C42BF9">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E088CED" w14:textId="77777777" w:rsidR="00AF2B14" w:rsidRDefault="00C42BF9">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913216F" w14:textId="77777777" w:rsidR="00AF2B14" w:rsidRDefault="00C42BF9">
            <w:pPr>
              <w:jc w:val="right"/>
            </w:pPr>
            <w:r>
              <w:rPr>
                <w:rFonts w:ascii="宋体" w:hAnsi="宋体" w:hint="eastAsia"/>
                <w:szCs w:val="24"/>
                <w:lang w:eastAsia="zh-Hans"/>
              </w:rPr>
              <w:t>-</w:t>
            </w:r>
          </w:p>
        </w:tc>
      </w:tr>
      <w:tr w:rsidR="00AF2B14" w14:paraId="04D4487A" w14:textId="77777777">
        <w:trPr>
          <w:divId w:val="1721827949"/>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5D1F810" w14:textId="77777777" w:rsidR="00AF2B14" w:rsidRDefault="00C42BF9">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3266B23" w14:textId="77777777" w:rsidR="00AF2B14" w:rsidRDefault="00C42BF9">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3E8D1CA" w14:textId="77777777" w:rsidR="00AF2B14" w:rsidRDefault="00C42BF9">
            <w:pPr>
              <w:jc w:val="right"/>
            </w:pPr>
            <w:r>
              <w:rPr>
                <w:rFonts w:ascii="宋体" w:hAnsi="宋体" w:hint="eastAsia"/>
                <w:szCs w:val="24"/>
                <w:lang w:eastAsia="zh-Hans"/>
              </w:rPr>
              <w:t>258,525,004.40</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5C51570" w14:textId="77777777" w:rsidR="00AF2B14" w:rsidRDefault="00C42BF9">
            <w:pPr>
              <w:jc w:val="right"/>
            </w:pPr>
            <w:r>
              <w:rPr>
                <w:rFonts w:ascii="宋体" w:hAnsi="宋体" w:hint="eastAsia"/>
                <w:szCs w:val="24"/>
                <w:lang w:eastAsia="zh-Hans"/>
              </w:rPr>
              <w:t>111.91</w:t>
            </w:r>
          </w:p>
        </w:tc>
      </w:tr>
    </w:tbl>
    <w:p w14:paraId="5EED1B2E" w14:textId="77777777" w:rsidR="00AF2B14" w:rsidRDefault="00C42BF9">
      <w:pPr>
        <w:pStyle w:val="XBRLTitle2"/>
        <w:spacing w:before="156" w:line="360" w:lineRule="auto"/>
        <w:ind w:left="454"/>
      </w:pPr>
      <w:bookmarkStart w:id="146" w:name="_Toc513386608"/>
      <w:bookmarkStart w:id="147" w:name="_Toc512519503"/>
      <w:bookmarkStart w:id="148" w:name="_Toc490050024"/>
      <w:bookmarkStart w:id="149" w:name="_Toc438646472"/>
      <w:bookmarkStart w:id="150" w:name="_Toc481075071"/>
      <w:bookmarkStart w:id="151" w:name="m506"/>
      <w:bookmarkEnd w:id="141"/>
      <w:proofErr w:type="spellStart"/>
      <w:r>
        <w:rPr>
          <w:rFonts w:hAnsi="宋体" w:hint="eastAsia"/>
        </w:rPr>
        <w:t>报告期末按公允价值占基金资产净值比例大小排序的前五名债券投资明细</w:t>
      </w:r>
      <w:bookmarkEnd w:id="146"/>
      <w:bookmarkEnd w:id="147"/>
      <w:bookmarkEnd w:id="148"/>
      <w:bookmarkEnd w:id="149"/>
      <w:bookmarkEnd w:id="150"/>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AF2B14" w14:paraId="2B656323" w14:textId="77777777">
        <w:trPr>
          <w:divId w:val="152563530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3889A7" w14:textId="77777777" w:rsidR="00AF2B14" w:rsidRDefault="00C42BF9">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05B29F" w14:textId="77777777" w:rsidR="00AF2B14" w:rsidRDefault="00C42BF9">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A24745" w14:textId="77777777" w:rsidR="00AF2B14" w:rsidRDefault="00C42BF9">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E94DCD0" w14:textId="77777777" w:rsidR="00AF2B14" w:rsidRDefault="00C42BF9">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E7DA9F" w14:textId="77777777" w:rsidR="00AF2B14" w:rsidRDefault="00C42BF9">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BAF567" w14:textId="77777777" w:rsidR="00AF2B14" w:rsidRDefault="00C42BF9">
            <w:pPr>
              <w:jc w:val="center"/>
            </w:pPr>
            <w:r>
              <w:rPr>
                <w:rFonts w:ascii="宋体" w:hAnsi="宋体" w:hint="eastAsia"/>
                <w:color w:val="000000"/>
              </w:rPr>
              <w:t xml:space="preserve">占基金资产净值比例（%） </w:t>
            </w:r>
          </w:p>
        </w:tc>
      </w:tr>
      <w:tr w:rsidR="00AF2B14" w14:paraId="3ED4542F" w14:textId="77777777">
        <w:trPr>
          <w:divId w:val="15256353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B98ECC9" w14:textId="77777777" w:rsidR="00AF2B14" w:rsidRDefault="00C42BF9">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C0C843" w14:textId="77777777" w:rsidR="00AF2B14" w:rsidRDefault="00C42BF9">
            <w:pPr>
              <w:jc w:val="center"/>
            </w:pPr>
            <w:r>
              <w:rPr>
                <w:rFonts w:ascii="宋体" w:hAnsi="宋体" w:hint="eastAsia"/>
                <w:szCs w:val="24"/>
                <w:lang w:eastAsia="zh-Hans"/>
              </w:rPr>
              <w:t>112518078</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CFAC3F" w14:textId="77777777" w:rsidR="00AF2B14" w:rsidRDefault="00C42BF9">
            <w:pPr>
              <w:jc w:val="center"/>
            </w:pPr>
            <w:r>
              <w:rPr>
                <w:rFonts w:ascii="宋体" w:hAnsi="宋体" w:hint="eastAsia"/>
                <w:szCs w:val="24"/>
                <w:lang w:eastAsia="zh-Hans"/>
              </w:rPr>
              <w:t>25华夏银行CD078</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0FDB09" w14:textId="77777777" w:rsidR="00AF2B14" w:rsidRDefault="00C42BF9">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29C31" w14:textId="77777777" w:rsidR="00AF2B14" w:rsidRDefault="00C42BF9">
            <w:pPr>
              <w:jc w:val="right"/>
            </w:pPr>
            <w:r>
              <w:rPr>
                <w:rFonts w:ascii="宋体" w:hAnsi="宋体" w:hint="eastAsia"/>
                <w:szCs w:val="24"/>
                <w:lang w:eastAsia="zh-Hans"/>
              </w:rPr>
              <w:t>19,928,587.39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3EFF48" w14:textId="77777777" w:rsidR="00AF2B14" w:rsidRDefault="00C42BF9">
            <w:pPr>
              <w:jc w:val="right"/>
            </w:pPr>
            <w:r>
              <w:rPr>
                <w:rFonts w:ascii="宋体" w:hAnsi="宋体" w:hint="eastAsia"/>
                <w:szCs w:val="24"/>
                <w:lang w:eastAsia="zh-Hans"/>
              </w:rPr>
              <w:t>8.63</w:t>
            </w:r>
          </w:p>
        </w:tc>
      </w:tr>
      <w:tr w:rsidR="00AF2B14" w14:paraId="7B2A6B28" w14:textId="77777777">
        <w:trPr>
          <w:divId w:val="15256353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AE5F8B" w14:textId="77777777" w:rsidR="00AF2B14" w:rsidRDefault="00C42BF9">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945AD9" w14:textId="77777777" w:rsidR="00AF2B14" w:rsidRDefault="00C42BF9">
            <w:pPr>
              <w:jc w:val="center"/>
            </w:pPr>
            <w:r>
              <w:rPr>
                <w:rFonts w:ascii="宋体" w:hAnsi="宋体" w:hint="eastAsia"/>
                <w:szCs w:val="24"/>
                <w:lang w:eastAsia="zh-Hans"/>
              </w:rPr>
              <w:t>112413170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6DFA58" w14:textId="77777777" w:rsidR="00AF2B14" w:rsidRDefault="00C42BF9">
            <w:pPr>
              <w:jc w:val="center"/>
            </w:pPr>
            <w:r>
              <w:rPr>
                <w:rFonts w:ascii="宋体" w:hAnsi="宋体" w:hint="eastAsia"/>
                <w:szCs w:val="24"/>
                <w:lang w:eastAsia="zh-Hans"/>
              </w:rPr>
              <w:t>24浙商银行CD170</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29CEB2" w14:textId="77777777" w:rsidR="00AF2B14" w:rsidRDefault="00C42BF9">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EB5C81" w14:textId="77777777" w:rsidR="00AF2B14" w:rsidRDefault="00C42BF9">
            <w:pPr>
              <w:jc w:val="right"/>
            </w:pPr>
            <w:r>
              <w:rPr>
                <w:rFonts w:ascii="宋体" w:hAnsi="宋体" w:hint="eastAsia"/>
                <w:szCs w:val="24"/>
                <w:lang w:eastAsia="zh-Hans"/>
              </w:rPr>
              <w:t>19,910,600.44</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48928A" w14:textId="77777777" w:rsidR="00AF2B14" w:rsidRDefault="00C42BF9">
            <w:pPr>
              <w:jc w:val="right"/>
            </w:pPr>
            <w:r>
              <w:rPr>
                <w:rFonts w:ascii="宋体" w:hAnsi="宋体" w:hint="eastAsia"/>
                <w:szCs w:val="24"/>
                <w:lang w:eastAsia="zh-Hans"/>
              </w:rPr>
              <w:t>8.62</w:t>
            </w:r>
          </w:p>
        </w:tc>
      </w:tr>
      <w:tr w:rsidR="00AF2B14" w14:paraId="5FF445B3" w14:textId="77777777">
        <w:trPr>
          <w:divId w:val="15256353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5DD220" w14:textId="77777777" w:rsidR="00AF2B14" w:rsidRDefault="00C42BF9">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52C967" w14:textId="77777777" w:rsidR="00AF2B14" w:rsidRDefault="00C42BF9">
            <w:pPr>
              <w:jc w:val="center"/>
            </w:pPr>
            <w:r>
              <w:rPr>
                <w:rFonts w:ascii="宋体" w:hAnsi="宋体" w:hint="eastAsia"/>
                <w:szCs w:val="24"/>
                <w:lang w:eastAsia="zh-Hans"/>
              </w:rPr>
              <w:t>112406304</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053B99" w14:textId="77777777" w:rsidR="00AF2B14" w:rsidRDefault="00C42BF9">
            <w:pPr>
              <w:jc w:val="center"/>
            </w:pPr>
            <w:r>
              <w:rPr>
                <w:rFonts w:ascii="宋体" w:hAnsi="宋体" w:hint="eastAsia"/>
                <w:szCs w:val="24"/>
                <w:lang w:eastAsia="zh-Hans"/>
              </w:rPr>
              <w:t>24交通银行CD304</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CC4BDA" w14:textId="77777777" w:rsidR="00AF2B14" w:rsidRDefault="00C42BF9">
            <w:pPr>
              <w:jc w:val="right"/>
            </w:pPr>
            <w:r>
              <w:rPr>
                <w:rFonts w:ascii="宋体" w:hAnsi="宋体" w:hint="eastAsia"/>
                <w:szCs w:val="24"/>
                <w:lang w:eastAsia="zh-Hans"/>
              </w:rPr>
              <w:t>200,000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86B9EC" w14:textId="77777777" w:rsidR="00AF2B14" w:rsidRDefault="00C42BF9">
            <w:pPr>
              <w:jc w:val="right"/>
            </w:pPr>
            <w:r>
              <w:rPr>
                <w:rFonts w:ascii="宋体" w:hAnsi="宋体" w:hint="eastAsia"/>
                <w:szCs w:val="24"/>
                <w:lang w:eastAsia="zh-Hans"/>
              </w:rPr>
              <w:t>19,818,045.37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975066" w14:textId="77777777" w:rsidR="00AF2B14" w:rsidRDefault="00C42BF9">
            <w:pPr>
              <w:jc w:val="right"/>
            </w:pPr>
            <w:r>
              <w:rPr>
                <w:rFonts w:ascii="宋体" w:hAnsi="宋体" w:hint="eastAsia"/>
                <w:szCs w:val="24"/>
                <w:lang w:eastAsia="zh-Hans"/>
              </w:rPr>
              <w:t>8.58</w:t>
            </w:r>
          </w:p>
        </w:tc>
      </w:tr>
      <w:tr w:rsidR="00AF2B14" w14:paraId="42B51133" w14:textId="77777777">
        <w:trPr>
          <w:divId w:val="15256353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22CC8E" w14:textId="77777777" w:rsidR="00AF2B14" w:rsidRDefault="00C42BF9">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0E25FA" w14:textId="77777777" w:rsidR="00AF2B14" w:rsidRDefault="00C42BF9">
            <w:pPr>
              <w:jc w:val="center"/>
            </w:pPr>
            <w:r>
              <w:rPr>
                <w:rFonts w:ascii="宋体" w:hAnsi="宋体" w:hint="eastAsia"/>
                <w:szCs w:val="24"/>
                <w:lang w:eastAsia="zh-Hans"/>
              </w:rPr>
              <w:t>09230422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D398C0" w14:textId="77777777" w:rsidR="00AF2B14" w:rsidRDefault="00C42BF9">
            <w:pPr>
              <w:jc w:val="center"/>
            </w:pPr>
            <w:r>
              <w:rPr>
                <w:rFonts w:ascii="宋体" w:hAnsi="宋体" w:hint="eastAsia"/>
                <w:szCs w:val="24"/>
                <w:lang w:eastAsia="zh-Hans"/>
              </w:rPr>
              <w:t>23农发清发22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97C8AF" w14:textId="77777777" w:rsidR="00AF2B14" w:rsidRDefault="00C42BF9">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A8743" w14:textId="77777777" w:rsidR="00AF2B14" w:rsidRDefault="00C42BF9">
            <w:pPr>
              <w:jc w:val="right"/>
            </w:pPr>
            <w:r>
              <w:rPr>
                <w:rFonts w:ascii="宋体" w:hAnsi="宋体" w:hint="eastAsia"/>
                <w:szCs w:val="24"/>
                <w:lang w:eastAsia="zh-Hans"/>
              </w:rPr>
              <w:t>10,144,534.25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23FD31" w14:textId="77777777" w:rsidR="00AF2B14" w:rsidRDefault="00C42BF9">
            <w:pPr>
              <w:jc w:val="right"/>
            </w:pPr>
            <w:r>
              <w:rPr>
                <w:rFonts w:ascii="宋体" w:hAnsi="宋体" w:hint="eastAsia"/>
                <w:szCs w:val="24"/>
                <w:lang w:eastAsia="zh-Hans"/>
              </w:rPr>
              <w:t>4.39</w:t>
            </w:r>
          </w:p>
        </w:tc>
      </w:tr>
      <w:tr w:rsidR="00AF2B14" w14:paraId="5A4CDC8C" w14:textId="77777777">
        <w:trPr>
          <w:divId w:val="152563530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61A78C" w14:textId="77777777" w:rsidR="00AF2B14" w:rsidRDefault="00C42BF9">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656D6B" w14:textId="77777777" w:rsidR="00AF2B14" w:rsidRDefault="00C42BF9">
            <w:pPr>
              <w:jc w:val="center"/>
            </w:pPr>
            <w:r>
              <w:rPr>
                <w:rFonts w:ascii="宋体" w:hAnsi="宋体" w:hint="eastAsia"/>
                <w:szCs w:val="24"/>
                <w:lang w:eastAsia="zh-Hans"/>
              </w:rPr>
              <w:t>240421</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236742" w14:textId="77777777" w:rsidR="00AF2B14" w:rsidRDefault="00C42BF9">
            <w:pPr>
              <w:jc w:val="center"/>
            </w:pPr>
            <w:r>
              <w:rPr>
                <w:rFonts w:ascii="宋体" w:hAnsi="宋体" w:hint="eastAsia"/>
                <w:szCs w:val="24"/>
                <w:lang w:eastAsia="zh-Hans"/>
              </w:rPr>
              <w:t>24农发21</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3D0A19" w14:textId="77777777" w:rsidR="00AF2B14" w:rsidRDefault="00C42BF9">
            <w:pPr>
              <w:jc w:val="right"/>
            </w:pPr>
            <w:r>
              <w:rPr>
                <w:rFonts w:ascii="宋体" w:hAnsi="宋体" w:hint="eastAsia"/>
                <w:szCs w:val="24"/>
                <w:lang w:eastAsia="zh-Hans"/>
              </w:rPr>
              <w:t>100,000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B9209F" w14:textId="77777777" w:rsidR="00AF2B14" w:rsidRDefault="00C42BF9">
            <w:pPr>
              <w:jc w:val="right"/>
            </w:pPr>
            <w:r>
              <w:rPr>
                <w:rFonts w:ascii="宋体" w:hAnsi="宋体" w:hint="eastAsia"/>
                <w:szCs w:val="24"/>
                <w:lang w:eastAsia="zh-Hans"/>
              </w:rPr>
              <w:t>10,094,315.07</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254ECD" w14:textId="77777777" w:rsidR="00AF2B14" w:rsidRDefault="00C42BF9">
            <w:pPr>
              <w:jc w:val="right"/>
            </w:pPr>
            <w:r>
              <w:rPr>
                <w:rFonts w:ascii="宋体" w:hAnsi="宋体" w:hint="eastAsia"/>
                <w:szCs w:val="24"/>
                <w:lang w:eastAsia="zh-Hans"/>
              </w:rPr>
              <w:t>4.37</w:t>
            </w:r>
          </w:p>
        </w:tc>
      </w:tr>
    </w:tbl>
    <w:p w14:paraId="51B5CB0A" w14:textId="77777777" w:rsidR="00AF2B14" w:rsidRDefault="00C42BF9">
      <w:pPr>
        <w:pStyle w:val="XBRLTitle2"/>
        <w:spacing w:before="156" w:line="360" w:lineRule="auto"/>
        <w:ind w:left="454"/>
      </w:pPr>
      <w:bookmarkStart w:id="152" w:name="_Toc513386609"/>
      <w:bookmarkStart w:id="153" w:name="_Toc512519504"/>
      <w:bookmarkStart w:id="154" w:name="_Toc490050025"/>
      <w:bookmarkStart w:id="155" w:name="_Toc438646473"/>
      <w:bookmarkStart w:id="156" w:name="_Toc481075072"/>
      <w:bookmarkStart w:id="157" w:name="m507"/>
      <w:bookmarkEnd w:id="151"/>
      <w:proofErr w:type="spellStart"/>
      <w:r>
        <w:rPr>
          <w:rFonts w:hAnsi="宋体" w:hint="eastAsia"/>
        </w:rPr>
        <w:t>报告期末按公允价值占基金资产净值比例大小排序的前十名资产支持证券投资明细</w:t>
      </w:r>
      <w:bookmarkEnd w:id="152"/>
      <w:bookmarkEnd w:id="153"/>
      <w:bookmarkEnd w:id="154"/>
      <w:bookmarkEnd w:id="155"/>
      <w:bookmarkEnd w:id="156"/>
      <w:proofErr w:type="spellEnd"/>
      <w:r>
        <w:rPr>
          <w:rFonts w:hAnsi="宋体" w:hint="eastAsia"/>
        </w:rPr>
        <w:t xml:space="preserve"> </w:t>
      </w:r>
    </w:p>
    <w:p w14:paraId="463B12DA" w14:textId="77777777" w:rsidR="00AF2B14" w:rsidRDefault="00C42BF9">
      <w:pPr>
        <w:spacing w:line="360" w:lineRule="auto"/>
        <w:ind w:firstLineChars="200" w:firstLine="420"/>
        <w:jc w:val="left"/>
        <w:divId w:val="514079155"/>
      </w:pPr>
      <w:r>
        <w:rPr>
          <w:rFonts w:ascii="宋体" w:hAnsi="宋体" w:hint="eastAsia"/>
          <w:color w:val="000000"/>
          <w:szCs w:val="21"/>
          <w:lang w:eastAsia="zh-Hans"/>
        </w:rPr>
        <w:t>本基金本报告期末未持有资产支持证券。</w:t>
      </w:r>
    </w:p>
    <w:p w14:paraId="634F1554" w14:textId="77777777" w:rsidR="00AF2B14" w:rsidRDefault="00C42BF9">
      <w:pPr>
        <w:pStyle w:val="XBRLTitle2"/>
        <w:spacing w:before="156" w:line="360" w:lineRule="auto"/>
        <w:ind w:left="454"/>
      </w:pPr>
      <w:bookmarkStart w:id="158" w:name="_Toc513386610"/>
      <w:bookmarkStart w:id="159" w:name="_Toc512519505"/>
      <w:bookmarkStart w:id="160" w:name="_Toc490050026"/>
      <w:bookmarkStart w:id="161" w:name="_Toc438646474"/>
      <w:bookmarkStart w:id="162" w:name="_Toc481075073"/>
      <w:bookmarkStart w:id="163" w:name="m508"/>
      <w:bookmarkEnd w:id="157"/>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58"/>
      <w:bookmarkEnd w:id="159"/>
      <w:bookmarkEnd w:id="160"/>
      <w:bookmarkEnd w:id="161"/>
      <w:bookmarkEnd w:id="162"/>
      <w:proofErr w:type="spellEnd"/>
      <w:r>
        <w:rPr>
          <w:rFonts w:hAnsi="宋体" w:hint="eastAsia"/>
        </w:rPr>
        <w:t xml:space="preserve"> </w:t>
      </w:r>
    </w:p>
    <w:p w14:paraId="6BF21313" w14:textId="77777777" w:rsidR="00AF2B14" w:rsidRDefault="00C42BF9">
      <w:pPr>
        <w:spacing w:line="360" w:lineRule="auto"/>
        <w:ind w:firstLineChars="200" w:firstLine="420"/>
      </w:pPr>
      <w:r>
        <w:rPr>
          <w:rFonts w:ascii="宋体" w:hAnsi="宋体" w:hint="eastAsia"/>
          <w:szCs w:val="21"/>
          <w:lang w:eastAsia="zh-Hans"/>
        </w:rPr>
        <w:t>本基金本报告期末未持有贵金属。</w:t>
      </w:r>
    </w:p>
    <w:p w14:paraId="40D2BEC2" w14:textId="77777777" w:rsidR="00AF2B14" w:rsidRDefault="00C42BF9">
      <w:pPr>
        <w:pStyle w:val="XBRLTitle2"/>
        <w:spacing w:before="156" w:line="360" w:lineRule="auto"/>
        <w:ind w:left="454"/>
      </w:pPr>
      <w:bookmarkStart w:id="164" w:name="_Toc513386611"/>
      <w:bookmarkStart w:id="165" w:name="_Toc512519506"/>
      <w:bookmarkStart w:id="166" w:name="_Toc490050027"/>
      <w:bookmarkStart w:id="167" w:name="_Toc438646475"/>
      <w:bookmarkStart w:id="168" w:name="_Toc481075074"/>
      <w:bookmarkStart w:id="169" w:name="m509"/>
      <w:bookmarkEnd w:id="163"/>
      <w:proofErr w:type="spellStart"/>
      <w:r>
        <w:rPr>
          <w:rFonts w:hAnsi="宋体" w:hint="eastAsia"/>
        </w:rPr>
        <w:t>报告期末按公允价值占基金资产净值比例大小排序的前五名权证投资明细</w:t>
      </w:r>
      <w:bookmarkEnd w:id="164"/>
      <w:bookmarkEnd w:id="165"/>
      <w:bookmarkEnd w:id="166"/>
      <w:bookmarkEnd w:id="167"/>
      <w:bookmarkEnd w:id="168"/>
      <w:proofErr w:type="spellEnd"/>
      <w:r>
        <w:rPr>
          <w:rFonts w:hAnsi="宋体" w:hint="eastAsia"/>
        </w:rPr>
        <w:t xml:space="preserve"> </w:t>
      </w:r>
    </w:p>
    <w:p w14:paraId="6FECDFE1" w14:textId="77777777" w:rsidR="00AF2B14" w:rsidRDefault="00C42BF9">
      <w:pPr>
        <w:spacing w:line="360" w:lineRule="auto"/>
        <w:ind w:firstLineChars="200" w:firstLine="420"/>
      </w:pPr>
      <w:r>
        <w:rPr>
          <w:rFonts w:ascii="宋体" w:hAnsi="宋体" w:hint="eastAsia"/>
          <w:szCs w:val="21"/>
          <w:lang w:eastAsia="zh-Hans"/>
        </w:rPr>
        <w:t>本基金本报告期末未持有权证。</w:t>
      </w:r>
    </w:p>
    <w:p w14:paraId="6D55BEE9" w14:textId="77777777" w:rsidR="00AF2B14" w:rsidRDefault="00C42BF9">
      <w:pPr>
        <w:pStyle w:val="XBRLTitle2"/>
        <w:spacing w:before="156" w:line="360" w:lineRule="auto"/>
        <w:ind w:left="454"/>
      </w:pPr>
      <w:bookmarkStart w:id="170" w:name="_Toc513386612"/>
      <w:bookmarkStart w:id="171" w:name="_Toc490050028"/>
      <w:bookmarkStart w:id="172" w:name="_Toc481075075"/>
      <w:bookmarkStart w:id="173" w:name="_Toc512519507"/>
      <w:proofErr w:type="spellStart"/>
      <w:r>
        <w:rPr>
          <w:rFonts w:hAnsi="宋体" w:hint="eastAsia"/>
        </w:rPr>
        <w:t>报告期末本基金投资的股指期货交易情况说明</w:t>
      </w:r>
      <w:bookmarkEnd w:id="170"/>
      <w:bookmarkEnd w:id="171"/>
      <w:bookmarkEnd w:id="172"/>
      <w:bookmarkEnd w:id="173"/>
      <w:proofErr w:type="spellEnd"/>
      <w:r>
        <w:rPr>
          <w:rFonts w:hAnsi="宋体" w:hint="eastAsia"/>
        </w:rPr>
        <w:t xml:space="preserve"> </w:t>
      </w:r>
    </w:p>
    <w:bookmarkEnd w:id="169"/>
    <w:p w14:paraId="0D89DA5F" w14:textId="77777777" w:rsidR="00AF2B14" w:rsidRDefault="00C42BF9">
      <w:pPr>
        <w:spacing w:line="360" w:lineRule="auto"/>
        <w:ind w:firstLineChars="200" w:firstLine="420"/>
      </w:pPr>
      <w:r>
        <w:rPr>
          <w:rFonts w:ascii="宋体" w:hAnsi="宋体" w:hint="eastAsia"/>
          <w:szCs w:val="21"/>
          <w:lang w:eastAsia="zh-Hans"/>
        </w:rPr>
        <w:t>本基金本报告期末未持有股指期货。</w:t>
      </w:r>
    </w:p>
    <w:p w14:paraId="7C8B2D60" w14:textId="77777777" w:rsidR="00AF2B14" w:rsidRDefault="00C42BF9">
      <w:pPr>
        <w:pStyle w:val="XBRLTitle2"/>
        <w:spacing w:before="156" w:line="360" w:lineRule="auto"/>
        <w:ind w:left="454"/>
      </w:pPr>
      <w:bookmarkStart w:id="174" w:name="_Toc513386615"/>
      <w:bookmarkStart w:id="175" w:name="_Toc490050031"/>
      <w:bookmarkStart w:id="176" w:name="_Toc481075078"/>
      <w:bookmarkStart w:id="177" w:name="_Toc512519510"/>
      <w:bookmarkStart w:id="178" w:name="_Toc438646476"/>
      <w:proofErr w:type="spellStart"/>
      <w:r>
        <w:rPr>
          <w:rFonts w:hAnsi="宋体" w:hint="eastAsia"/>
        </w:rPr>
        <w:t>报告期末本基金投资的国债期货交易情况说明</w:t>
      </w:r>
      <w:bookmarkEnd w:id="174"/>
      <w:bookmarkEnd w:id="175"/>
      <w:bookmarkEnd w:id="176"/>
      <w:bookmarkEnd w:id="177"/>
      <w:bookmarkEnd w:id="178"/>
      <w:proofErr w:type="spellEnd"/>
      <w:r>
        <w:rPr>
          <w:rFonts w:hAnsi="宋体" w:hint="eastAsia"/>
        </w:rPr>
        <w:t xml:space="preserve"> </w:t>
      </w:r>
    </w:p>
    <w:p w14:paraId="0258A4EE" w14:textId="77777777" w:rsidR="00AF2B14" w:rsidRDefault="00C42BF9">
      <w:pPr>
        <w:spacing w:line="360" w:lineRule="auto"/>
        <w:ind w:firstLineChars="200" w:firstLine="420"/>
      </w:pPr>
      <w:bookmarkStart w:id="179" w:name="m510_01_1597"/>
      <w:bookmarkStart w:id="180" w:name="m510_01_1598"/>
      <w:bookmarkEnd w:id="179"/>
      <w:r>
        <w:rPr>
          <w:rFonts w:ascii="宋体" w:hAnsi="宋体" w:hint="eastAsia"/>
          <w:szCs w:val="21"/>
          <w:lang w:eastAsia="zh-Hans"/>
        </w:rPr>
        <w:lastRenderedPageBreak/>
        <w:t>本基金本报告期末未持有国债期货。</w:t>
      </w:r>
    </w:p>
    <w:p w14:paraId="1DBBE50D" w14:textId="77777777" w:rsidR="00AF2B14" w:rsidRDefault="00C42BF9">
      <w:pPr>
        <w:pStyle w:val="XBRLTitle2"/>
        <w:spacing w:before="156" w:line="360" w:lineRule="auto"/>
        <w:ind w:left="454"/>
      </w:pPr>
      <w:bookmarkStart w:id="181" w:name="_Toc513386619"/>
      <w:bookmarkStart w:id="182" w:name="_Toc490050035"/>
      <w:bookmarkStart w:id="183" w:name="_Toc481075082"/>
      <w:bookmarkStart w:id="184" w:name="_Toc512519514"/>
      <w:proofErr w:type="spellStart"/>
      <w:r>
        <w:rPr>
          <w:rFonts w:hAnsi="宋体" w:hint="eastAsia"/>
        </w:rPr>
        <w:t>投资组合报告附注</w:t>
      </w:r>
      <w:bookmarkEnd w:id="181"/>
      <w:bookmarkEnd w:id="182"/>
      <w:bookmarkEnd w:id="183"/>
      <w:bookmarkEnd w:id="184"/>
      <w:proofErr w:type="spellEnd"/>
      <w:r>
        <w:rPr>
          <w:rFonts w:hAnsi="宋体" w:hint="eastAsia"/>
        </w:rPr>
        <w:t xml:space="preserve"> </w:t>
      </w:r>
    </w:p>
    <w:p w14:paraId="4C4EEC1B" w14:textId="77777777" w:rsidR="00AF2B14" w:rsidRDefault="00C42BF9">
      <w:pPr>
        <w:pStyle w:val="XBRLTitle3"/>
        <w:spacing w:before="156"/>
        <w:ind w:left="0"/>
      </w:pPr>
      <w:bookmarkStart w:id="185" w:name="_Toc512519515"/>
      <w:bookmarkStart w:id="186" w:name="_Toc481075083"/>
      <w:bookmarkStart w:id="187" w:name="_Toc490050036"/>
      <w:bookmarkStart w:id="188" w:name="_Toc513295927"/>
      <w:r>
        <w:rPr>
          <w:rFonts w:hint="eastAsia"/>
          <w:lang w:eastAsia="zh-CN"/>
        </w:rPr>
        <w:t xml:space="preserve"> </w:t>
      </w:r>
      <w:bookmarkStart w:id="189" w:name="_Toc514507543"/>
      <w:bookmarkEnd w:id="185"/>
      <w:bookmarkEnd w:id="186"/>
      <w:bookmarkEnd w:id="187"/>
      <w:bookmarkEnd w:id="188"/>
      <w:bookmarkEnd w:id="189"/>
    </w:p>
    <w:p w14:paraId="0AC4A420" w14:textId="77777777" w:rsidR="00AF2B14" w:rsidRDefault="00C42BF9">
      <w:pPr>
        <w:spacing w:line="360" w:lineRule="auto"/>
        <w:ind w:firstLineChars="200" w:firstLine="420"/>
      </w:pPr>
      <w:r>
        <w:rPr>
          <w:rFonts w:ascii="宋体" w:hAnsi="宋体" w:hint="eastAsia"/>
        </w:rPr>
        <w:t>本基金投资的前十名证券的发行主体中，恒丰银行股份有限公司报告编制日前一年内曾受到央行的处罚，交通银行股份有限公司报告编制日前一年内曾受到国家金融监督管理总局的处罚，中国银行股份有限公司报告编制日前一年内曾受到国家外汇管理局北京市分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4D90AB6" w14:textId="77777777" w:rsidR="00AF2B14" w:rsidRDefault="00C42BF9">
      <w:pPr>
        <w:pStyle w:val="XBRLTitle3"/>
        <w:spacing w:before="156"/>
        <w:ind w:left="0"/>
      </w:pPr>
      <w:bookmarkStart w:id="190" w:name="_Toc512519516"/>
      <w:bookmarkStart w:id="191" w:name="_Toc481075084"/>
      <w:bookmarkStart w:id="192" w:name="_Toc490050037"/>
      <w:bookmarkStart w:id="193" w:name="_Toc513295928"/>
      <w:r>
        <w:rPr>
          <w:rFonts w:hint="eastAsia"/>
          <w:lang w:eastAsia="zh-CN"/>
        </w:rPr>
        <w:t xml:space="preserve"> </w:t>
      </w:r>
      <w:bookmarkStart w:id="194" w:name="_Toc514507544"/>
      <w:bookmarkEnd w:id="190"/>
      <w:bookmarkEnd w:id="191"/>
      <w:bookmarkEnd w:id="192"/>
      <w:bookmarkEnd w:id="193"/>
      <w:bookmarkEnd w:id="194"/>
    </w:p>
    <w:p w14:paraId="057CAC9B" w14:textId="77777777" w:rsidR="00AF2B14" w:rsidRDefault="00C42BF9">
      <w:pPr>
        <w:spacing w:line="360" w:lineRule="auto"/>
        <w:ind w:firstLineChars="200" w:firstLine="420"/>
      </w:pPr>
      <w:r>
        <w:rPr>
          <w:rFonts w:ascii="宋体" w:hAnsi="宋体" w:hint="eastAsia"/>
        </w:rPr>
        <w:t>报告期内本基金投资的前十名股票中没有在基金合同规定备选股票库之外的股票。</w:t>
      </w:r>
    </w:p>
    <w:p w14:paraId="1AF66A89" w14:textId="77777777" w:rsidR="00AF2B14" w:rsidRDefault="00C42BF9">
      <w:pPr>
        <w:pStyle w:val="XBRLTitle3"/>
        <w:spacing w:before="156"/>
        <w:ind w:left="0"/>
      </w:pPr>
      <w:bookmarkStart w:id="195" w:name="_Toc513386622"/>
      <w:bookmarkStart w:id="196" w:name="_Toc512519517"/>
      <w:bookmarkStart w:id="197" w:name="_Toc490050038"/>
      <w:bookmarkStart w:id="198" w:name="_Toc481075085"/>
      <w:bookmarkStart w:id="199" w:name="m510_02"/>
      <w:bookmarkEnd w:id="180"/>
      <w:proofErr w:type="spellStart"/>
      <w:r>
        <w:rPr>
          <w:rFonts w:hint="eastAsia"/>
        </w:rPr>
        <w:t>其他资产构成</w:t>
      </w:r>
      <w:bookmarkEnd w:id="195"/>
      <w:bookmarkEnd w:id="196"/>
      <w:bookmarkEnd w:id="197"/>
      <w:bookmarkEnd w:id="198"/>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AF2B14" w14:paraId="7FFBD45A" w14:textId="77777777">
        <w:trPr>
          <w:divId w:val="979261659"/>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1D465" w14:textId="77777777" w:rsidR="00AF2B14" w:rsidRDefault="00C42BF9">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1E239A" w14:textId="77777777" w:rsidR="00AF2B14" w:rsidRDefault="00C42BF9">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4876A2" w14:textId="77777777" w:rsidR="00AF2B14" w:rsidRDefault="00C42BF9">
            <w:pPr>
              <w:jc w:val="center"/>
            </w:pPr>
            <w:r>
              <w:rPr>
                <w:rFonts w:ascii="宋体" w:hAnsi="宋体" w:hint="eastAsia"/>
              </w:rPr>
              <w:t>金额（元）</w:t>
            </w:r>
            <w:r>
              <w:t xml:space="preserve"> </w:t>
            </w:r>
          </w:p>
        </w:tc>
      </w:tr>
      <w:tr w:rsidR="00AF2B14" w14:paraId="14766A8F" w14:textId="77777777">
        <w:trPr>
          <w:divId w:val="97926165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0E870A" w14:textId="77777777" w:rsidR="00AF2B14" w:rsidRDefault="00C42BF9">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5F7EB2" w14:textId="77777777" w:rsidR="00AF2B14" w:rsidRDefault="00C42BF9">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C5A71" w14:textId="77777777" w:rsidR="00AF2B14" w:rsidRDefault="00C42BF9">
            <w:pPr>
              <w:jc w:val="right"/>
            </w:pPr>
            <w:r>
              <w:rPr>
                <w:rFonts w:ascii="宋体" w:hAnsi="宋体" w:hint="eastAsia"/>
              </w:rPr>
              <w:t>-</w:t>
            </w:r>
          </w:p>
        </w:tc>
      </w:tr>
      <w:tr w:rsidR="00AF2B14" w14:paraId="0A08F867" w14:textId="77777777">
        <w:trPr>
          <w:divId w:val="97926165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E2AAB2" w14:textId="77777777" w:rsidR="00AF2B14" w:rsidRDefault="00C42BF9">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B31BA" w14:textId="77777777" w:rsidR="00AF2B14" w:rsidRDefault="00C42BF9">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6F75D9" w14:textId="77777777" w:rsidR="00AF2B14" w:rsidRDefault="00C42BF9">
            <w:pPr>
              <w:jc w:val="right"/>
            </w:pPr>
            <w:r>
              <w:rPr>
                <w:rFonts w:ascii="宋体" w:hAnsi="宋体" w:hint="eastAsia"/>
              </w:rPr>
              <w:t>-</w:t>
            </w:r>
          </w:p>
        </w:tc>
      </w:tr>
      <w:tr w:rsidR="00AF2B14" w14:paraId="5DB30E17" w14:textId="77777777">
        <w:trPr>
          <w:divId w:val="97926165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2E308E" w14:textId="77777777" w:rsidR="00AF2B14" w:rsidRDefault="00C42BF9">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0986B6" w14:textId="77777777" w:rsidR="00AF2B14" w:rsidRDefault="00C42BF9">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81C6C4" w14:textId="77777777" w:rsidR="00AF2B14" w:rsidRDefault="00C42BF9">
            <w:pPr>
              <w:jc w:val="right"/>
            </w:pPr>
            <w:r>
              <w:rPr>
                <w:rFonts w:ascii="宋体" w:hAnsi="宋体" w:hint="eastAsia"/>
              </w:rPr>
              <w:t>-</w:t>
            </w:r>
          </w:p>
        </w:tc>
      </w:tr>
      <w:tr w:rsidR="00AF2B14" w14:paraId="03F475CF" w14:textId="77777777">
        <w:trPr>
          <w:divId w:val="97926165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306DBC" w14:textId="77777777" w:rsidR="00AF2B14" w:rsidRDefault="00C42BF9">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EE95EC" w14:textId="77777777" w:rsidR="00AF2B14" w:rsidRDefault="00C42BF9">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FA434C" w14:textId="77777777" w:rsidR="00AF2B14" w:rsidRDefault="00C42BF9">
            <w:pPr>
              <w:jc w:val="right"/>
            </w:pPr>
            <w:r>
              <w:rPr>
                <w:rFonts w:ascii="宋体" w:hAnsi="宋体" w:hint="eastAsia"/>
              </w:rPr>
              <w:t>-</w:t>
            </w:r>
          </w:p>
        </w:tc>
      </w:tr>
      <w:tr w:rsidR="00AF2B14" w14:paraId="3BA3AFAA" w14:textId="77777777">
        <w:trPr>
          <w:divId w:val="97926165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582658" w14:textId="77777777" w:rsidR="00AF2B14" w:rsidRDefault="00C42BF9">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4C3D4E2" w14:textId="77777777" w:rsidR="00AF2B14" w:rsidRDefault="00C42BF9">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CAD6E9" w14:textId="77777777" w:rsidR="00AF2B14" w:rsidRDefault="00C42BF9">
            <w:pPr>
              <w:jc w:val="right"/>
            </w:pPr>
            <w:r>
              <w:rPr>
                <w:rFonts w:ascii="宋体" w:hAnsi="宋体" w:hint="eastAsia"/>
              </w:rPr>
              <w:t>10,485,251.00</w:t>
            </w:r>
          </w:p>
        </w:tc>
      </w:tr>
      <w:tr w:rsidR="00AF2B14" w14:paraId="6B45A5D7" w14:textId="77777777">
        <w:trPr>
          <w:divId w:val="97926165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96F2E3" w14:textId="77777777" w:rsidR="00AF2B14" w:rsidRDefault="00C42BF9">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F0B80B" w14:textId="77777777" w:rsidR="00AF2B14" w:rsidRDefault="00C42BF9">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D16612" w14:textId="77777777" w:rsidR="00AF2B14" w:rsidRDefault="00C42BF9">
            <w:pPr>
              <w:jc w:val="right"/>
            </w:pPr>
            <w:r>
              <w:rPr>
                <w:rFonts w:ascii="宋体" w:hAnsi="宋体" w:hint="eastAsia"/>
              </w:rPr>
              <w:t>-</w:t>
            </w:r>
          </w:p>
        </w:tc>
      </w:tr>
      <w:tr w:rsidR="00AF2B14" w14:paraId="2E4B8063" w14:textId="77777777">
        <w:trPr>
          <w:divId w:val="97926165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9F8191F" w14:textId="77777777" w:rsidR="00AF2B14" w:rsidRDefault="00C42BF9">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E8A961" w14:textId="77777777" w:rsidR="00AF2B14" w:rsidRDefault="00C42BF9">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B6D664" w14:textId="77777777" w:rsidR="00AF2B14" w:rsidRDefault="00C42BF9">
            <w:pPr>
              <w:jc w:val="right"/>
            </w:pPr>
            <w:r>
              <w:rPr>
                <w:rFonts w:ascii="宋体" w:hAnsi="宋体" w:hint="eastAsia"/>
              </w:rPr>
              <w:t>-</w:t>
            </w:r>
          </w:p>
        </w:tc>
      </w:tr>
      <w:tr w:rsidR="00AF2B14" w14:paraId="21A77964" w14:textId="77777777">
        <w:trPr>
          <w:divId w:val="979261659"/>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892970" w14:textId="77777777" w:rsidR="00AF2B14" w:rsidRDefault="00C42BF9">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6076E81" w14:textId="77777777" w:rsidR="00AF2B14" w:rsidRDefault="00C42BF9">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2702EA" w14:textId="77777777" w:rsidR="00AF2B14" w:rsidRDefault="00C42BF9">
            <w:pPr>
              <w:jc w:val="right"/>
            </w:pPr>
            <w:r>
              <w:rPr>
                <w:rFonts w:ascii="宋体" w:hAnsi="宋体" w:hint="eastAsia"/>
              </w:rPr>
              <w:t>10,485,251.00</w:t>
            </w:r>
          </w:p>
        </w:tc>
      </w:tr>
    </w:tbl>
    <w:p w14:paraId="30E8B584" w14:textId="77777777" w:rsidR="00AF2B14" w:rsidRDefault="00C42BF9">
      <w:pPr>
        <w:pStyle w:val="XBRLTitle3"/>
        <w:spacing w:before="156"/>
        <w:ind w:left="0"/>
      </w:pPr>
      <w:bookmarkStart w:id="200" w:name="_Toc513386623"/>
      <w:bookmarkStart w:id="201" w:name="_Toc512519518"/>
      <w:bookmarkStart w:id="202" w:name="_Toc490050039"/>
      <w:bookmarkStart w:id="203" w:name="_Toc481075086"/>
      <w:bookmarkStart w:id="204" w:name="m510_03"/>
      <w:bookmarkEnd w:id="199"/>
      <w:proofErr w:type="spellStart"/>
      <w:r>
        <w:rPr>
          <w:rFonts w:hint="eastAsia"/>
        </w:rPr>
        <w:t>报告期末持有的处于转股期的可转换债券明细</w:t>
      </w:r>
      <w:bookmarkEnd w:id="200"/>
      <w:bookmarkEnd w:id="201"/>
      <w:bookmarkEnd w:id="202"/>
      <w:bookmarkEnd w:id="203"/>
      <w:proofErr w:type="spellEnd"/>
    </w:p>
    <w:p w14:paraId="6A8847AA" w14:textId="77777777" w:rsidR="00AF2B14" w:rsidRDefault="00C42BF9">
      <w:pPr>
        <w:spacing w:line="360" w:lineRule="auto"/>
        <w:ind w:firstLineChars="200" w:firstLine="420"/>
        <w:jc w:val="left"/>
        <w:divId w:val="1978797222"/>
      </w:pPr>
      <w:r>
        <w:rPr>
          <w:rFonts w:ascii="宋体" w:hAnsi="宋体" w:hint="eastAsia"/>
        </w:rPr>
        <w:t xml:space="preserve">本基金本报告期末未持有处于转股期的可转换债券。 </w:t>
      </w:r>
    </w:p>
    <w:p w14:paraId="0932463D" w14:textId="77777777" w:rsidR="00AF2B14" w:rsidRDefault="00C42BF9">
      <w:pPr>
        <w:pStyle w:val="XBRLTitle3"/>
        <w:spacing w:before="156"/>
        <w:ind w:left="0"/>
      </w:pPr>
      <w:bookmarkStart w:id="205" w:name="_Toc513386624"/>
      <w:bookmarkStart w:id="206" w:name="_Toc512519519"/>
      <w:bookmarkStart w:id="207" w:name="_Toc490050040"/>
      <w:bookmarkStart w:id="208" w:name="_Toc481075087"/>
      <w:bookmarkStart w:id="209" w:name="m510_04"/>
      <w:bookmarkEnd w:id="204"/>
      <w:proofErr w:type="spellStart"/>
      <w:r>
        <w:rPr>
          <w:rFonts w:hint="eastAsia"/>
        </w:rPr>
        <w:t>报告期末前十名股票中存在流通受限情况的说明</w:t>
      </w:r>
      <w:bookmarkEnd w:id="205"/>
      <w:bookmarkEnd w:id="206"/>
      <w:bookmarkEnd w:id="207"/>
      <w:bookmarkEnd w:id="208"/>
      <w:proofErr w:type="spellEnd"/>
    </w:p>
    <w:p w14:paraId="68BD40D7" w14:textId="77777777" w:rsidR="00AF2B14" w:rsidRDefault="00C42BF9">
      <w:pPr>
        <w:pStyle w:val="XBRLTitle4"/>
        <w:spacing w:before="156"/>
        <w:ind w:left="794"/>
      </w:pPr>
      <w:bookmarkStart w:id="210" w:name="_Toc513386625"/>
      <w:r>
        <w:rPr>
          <w:rFonts w:eastAsia="宋体" w:hint="eastAsia"/>
          <w:lang w:eastAsia="zh-CN"/>
        </w:rPr>
        <w:t>报告期末指数投资前十名股票中存在流通受限情况的说明</w:t>
      </w:r>
      <w:bookmarkEnd w:id="210"/>
      <w:r>
        <w:rPr>
          <w:rFonts w:eastAsia="宋体" w:hint="eastAsia"/>
          <w:lang w:eastAsia="zh-CN"/>
        </w:rPr>
        <w:t xml:space="preserve"> </w:t>
      </w:r>
    </w:p>
    <w:p w14:paraId="3F6D582A" w14:textId="77777777" w:rsidR="00AF2B14" w:rsidRDefault="00C42BF9">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14:paraId="60DC17DA" w14:textId="77777777" w:rsidR="00AF2B14" w:rsidRDefault="00C42BF9">
      <w:pPr>
        <w:pStyle w:val="XBRLTitle4"/>
        <w:spacing w:before="156"/>
        <w:ind w:left="794"/>
      </w:pPr>
      <w:bookmarkStart w:id="211" w:name="_Toc513386626"/>
      <w:r>
        <w:rPr>
          <w:rFonts w:eastAsia="宋体" w:hint="eastAsia"/>
          <w:lang w:eastAsia="zh-CN"/>
        </w:rPr>
        <w:t>报告期末积极投资前五名股票中存在流通受限情况的说明</w:t>
      </w:r>
      <w:bookmarkEnd w:id="211"/>
      <w:r>
        <w:rPr>
          <w:rFonts w:eastAsia="宋体" w:hint="eastAsia"/>
          <w:lang w:eastAsia="zh-CN"/>
        </w:rPr>
        <w:t xml:space="preserve"> </w:t>
      </w:r>
    </w:p>
    <w:p w14:paraId="768BE2CE" w14:textId="77777777" w:rsidR="00AF2B14" w:rsidRDefault="00C42BF9">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3"/>
      <w:bookmarkEnd w:id="14"/>
      <w:bookmarkEnd w:id="15"/>
      <w:bookmarkEnd w:id="16"/>
      <w:bookmarkEnd w:id="17"/>
    </w:p>
    <w:p w14:paraId="6F88E627" w14:textId="77777777" w:rsidR="00AF2B14" w:rsidRDefault="00C42BF9">
      <w:pPr>
        <w:pStyle w:val="XBRLTitle3"/>
        <w:spacing w:before="156"/>
        <w:ind w:left="0"/>
      </w:pPr>
      <w:bookmarkStart w:id="212" w:name="_Toc513386627"/>
      <w:bookmarkStart w:id="213" w:name="_Toc490050041"/>
      <w:bookmarkStart w:id="214" w:name="_Toc481075088"/>
      <w:bookmarkStart w:id="215" w:name="_Toc512519520"/>
      <w:bookmarkStart w:id="216" w:name="m510_05_1678"/>
      <w:bookmarkEnd w:id="209"/>
      <w:proofErr w:type="spellStart"/>
      <w:r>
        <w:rPr>
          <w:rFonts w:hint="eastAsia"/>
        </w:rPr>
        <w:t>投资组合报告附注的其他文字描述部分</w:t>
      </w:r>
      <w:bookmarkEnd w:id="212"/>
      <w:bookmarkEnd w:id="213"/>
      <w:bookmarkEnd w:id="214"/>
      <w:bookmarkEnd w:id="215"/>
      <w:proofErr w:type="spellEnd"/>
      <w:r>
        <w:rPr>
          <w:rFonts w:hint="eastAsia"/>
          <w:sz w:val="21"/>
        </w:rPr>
        <w:t xml:space="preserve"> </w:t>
      </w:r>
    </w:p>
    <w:p w14:paraId="71F266F8" w14:textId="77777777" w:rsidR="00AF2B14" w:rsidRDefault="00C42BF9">
      <w:pPr>
        <w:spacing w:line="360" w:lineRule="auto"/>
        <w:ind w:firstLineChars="200" w:firstLine="420"/>
        <w:jc w:val="left"/>
      </w:pPr>
      <w:r>
        <w:rPr>
          <w:rFonts w:ascii="宋体" w:hAnsi="宋体" w:hint="eastAsia"/>
        </w:rPr>
        <w:t>因四舍五入原因，投资组合报告中分项之和与合计可能存在尾差。</w:t>
      </w:r>
    </w:p>
    <w:p w14:paraId="7B651B38" w14:textId="77777777" w:rsidR="00AF2B14" w:rsidRDefault="00C42BF9">
      <w:pPr>
        <w:pStyle w:val="XBRLTitle1"/>
        <w:spacing w:before="156" w:line="360" w:lineRule="auto"/>
        <w:ind w:left="425"/>
      </w:pPr>
      <w:bookmarkStart w:id="217" w:name="_Toc513386628"/>
      <w:bookmarkStart w:id="218" w:name="_Toc490050042"/>
      <w:bookmarkStart w:id="219" w:name="_Toc438646477"/>
      <w:bookmarkStart w:id="220" w:name="_Toc481075089"/>
      <w:bookmarkStart w:id="221" w:name="_Toc512519521"/>
      <w:bookmarkStart w:id="222" w:name="m601"/>
      <w:bookmarkEnd w:id="216"/>
      <w:bookmarkEnd w:id="130"/>
      <w:proofErr w:type="spellStart"/>
      <w:r>
        <w:rPr>
          <w:rFonts w:hAnsi="宋体" w:hint="eastAsia"/>
        </w:rPr>
        <w:lastRenderedPageBreak/>
        <w:t>开放式基金份额变动</w:t>
      </w:r>
      <w:bookmarkStart w:id="223" w:name="m601_tab"/>
      <w:bookmarkEnd w:id="217"/>
      <w:bookmarkEnd w:id="218"/>
      <w:bookmarkEnd w:id="219"/>
      <w:bookmarkEnd w:id="220"/>
      <w:bookmarkEnd w:id="221"/>
      <w:bookmarkEnd w:id="12"/>
      <w:proofErr w:type="spellEnd"/>
    </w:p>
    <w:p w14:paraId="70D23F88" w14:textId="77777777" w:rsidR="00AF2B14" w:rsidRDefault="00C42BF9">
      <w:pPr>
        <w:wordWrap w:val="0"/>
        <w:spacing w:line="360" w:lineRule="auto"/>
        <w:jc w:val="right"/>
      </w:pPr>
      <w:bookmarkStart w:id="224"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AF2B14" w14:paraId="4CED078A"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bookmarkEnd w:id="224"/>
          <w:p w14:paraId="4CDC3EEA" w14:textId="77777777" w:rsidR="00AF2B14" w:rsidRDefault="00C42BF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初基金</w:t>
            </w:r>
            <w:proofErr w:type="gramEnd"/>
            <w:r>
              <w:rPr>
                <w:rFonts w:ascii="宋体" w:hAnsi="宋体" w:hint="eastAsia"/>
                <w:kern w:val="2"/>
                <w:sz w:val="21"/>
              </w:rPr>
              <w:t>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8667040" w14:textId="77777777" w:rsidR="00AF2B14" w:rsidRDefault="00C42BF9">
            <w:pPr>
              <w:jc w:val="right"/>
            </w:pPr>
            <w:r>
              <w:rPr>
                <w:rFonts w:ascii="宋体" w:hAnsi="宋体" w:hint="eastAsia"/>
                <w:kern w:val="0"/>
                <w:szCs w:val="24"/>
                <w:lang w:eastAsia="zh-Hans"/>
              </w:rPr>
              <w:t>1,241,244,006.81</w:t>
            </w:r>
          </w:p>
        </w:tc>
      </w:tr>
      <w:tr w:rsidR="00AF2B14" w14:paraId="0DF703E9"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470D21" w14:textId="77777777" w:rsidR="00AF2B14" w:rsidRDefault="00C42BF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CCF7638" w14:textId="77777777" w:rsidR="00AF2B14" w:rsidRDefault="00C42BF9">
            <w:pPr>
              <w:jc w:val="right"/>
            </w:pPr>
            <w:r>
              <w:rPr>
                <w:rFonts w:ascii="宋体" w:hAnsi="宋体" w:hint="eastAsia"/>
                <w:lang w:eastAsia="zh-Hans"/>
              </w:rPr>
              <w:t>104,401,926.31</w:t>
            </w:r>
          </w:p>
        </w:tc>
      </w:tr>
      <w:tr w:rsidR="00AF2B14" w14:paraId="6C2CFED2"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85DB2A5" w14:textId="77777777" w:rsidR="00AF2B14" w:rsidRDefault="00C42BF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9B5C34" w14:textId="77777777" w:rsidR="00AF2B14" w:rsidRDefault="00C42BF9">
            <w:pPr>
              <w:jc w:val="right"/>
            </w:pPr>
            <w:r>
              <w:rPr>
                <w:rFonts w:ascii="宋体" w:hAnsi="宋体" w:hint="eastAsia"/>
                <w:lang w:eastAsia="zh-Hans"/>
              </w:rPr>
              <w:t>1,119,638,862.05</w:t>
            </w:r>
          </w:p>
        </w:tc>
      </w:tr>
      <w:tr w:rsidR="00AF2B14" w14:paraId="2205A6AA"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38A684" w14:textId="77777777" w:rsidR="00AF2B14" w:rsidRDefault="00C42BF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58E2E8" w14:textId="77777777" w:rsidR="00AF2B14" w:rsidRDefault="00C42BF9">
            <w:pPr>
              <w:jc w:val="right"/>
            </w:pPr>
            <w:r>
              <w:rPr>
                <w:rFonts w:ascii="宋体" w:hAnsi="宋体" w:hint="eastAsia"/>
                <w:lang w:eastAsia="zh-Hans"/>
              </w:rPr>
              <w:t>-</w:t>
            </w:r>
          </w:p>
        </w:tc>
      </w:tr>
      <w:tr w:rsidR="00AF2B14" w14:paraId="2D3A0CF6" w14:textId="77777777">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D78D11" w14:textId="77777777" w:rsidR="00AF2B14" w:rsidRDefault="00C42BF9">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4B9FB0" w14:textId="77777777" w:rsidR="00AF2B14" w:rsidRDefault="00C42BF9">
            <w:pPr>
              <w:jc w:val="right"/>
            </w:pPr>
            <w:r>
              <w:rPr>
                <w:rFonts w:ascii="宋体" w:hAnsi="宋体" w:hint="eastAsia"/>
                <w:szCs w:val="24"/>
                <w:lang w:eastAsia="zh-Hans"/>
              </w:rPr>
              <w:t>226,007,071.07</w:t>
            </w:r>
            <w:r>
              <w:rPr>
                <w:rFonts w:ascii="宋体" w:hAnsi="宋体" w:hint="eastAsia"/>
                <w:lang w:eastAsia="zh-Hans"/>
              </w:rPr>
              <w:t xml:space="preserve"> </w:t>
            </w:r>
          </w:p>
        </w:tc>
      </w:tr>
    </w:tbl>
    <w:p w14:paraId="27101408" w14:textId="77777777" w:rsidR="00AF2B14" w:rsidRDefault="00C42BF9">
      <w:pPr>
        <w:spacing w:line="360" w:lineRule="auto"/>
        <w:jc w:val="left"/>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2EDD4881" w14:textId="77777777" w:rsidR="00AF2B14" w:rsidRDefault="00C42BF9">
      <w:pPr>
        <w:pStyle w:val="XBRLTitle1"/>
        <w:spacing w:before="156" w:line="360" w:lineRule="auto"/>
        <w:ind w:left="425"/>
      </w:pPr>
      <w:bookmarkStart w:id="225" w:name="_Toc513386629"/>
      <w:bookmarkStart w:id="226" w:name="_Toc490050043"/>
      <w:bookmarkStart w:id="227" w:name="_Toc438646478"/>
      <w:bookmarkStart w:id="228" w:name="_Toc481075090"/>
      <w:bookmarkStart w:id="229" w:name="_Toc512519522"/>
      <w:bookmarkStart w:id="230" w:name="m7manage01"/>
      <w:bookmarkEnd w:id="222"/>
      <w:bookmarkEnd w:id="223"/>
      <w:proofErr w:type="spellStart"/>
      <w:r>
        <w:rPr>
          <w:rFonts w:hAnsi="宋体" w:hint="eastAsia"/>
        </w:rPr>
        <w:t>基金管理人运用固有资金投资本基金情况</w:t>
      </w:r>
      <w:bookmarkEnd w:id="225"/>
      <w:bookmarkEnd w:id="226"/>
      <w:bookmarkEnd w:id="227"/>
      <w:bookmarkEnd w:id="228"/>
      <w:bookmarkEnd w:id="229"/>
      <w:bookmarkEnd w:id="230"/>
      <w:proofErr w:type="spellEnd"/>
      <w:r>
        <w:rPr>
          <w:rFonts w:hAnsi="宋体" w:hint="eastAsia"/>
        </w:rPr>
        <w:t xml:space="preserve"> </w:t>
      </w:r>
    </w:p>
    <w:p w14:paraId="7A334F48" w14:textId="77777777" w:rsidR="00AF2B14" w:rsidRDefault="00C42BF9">
      <w:pPr>
        <w:pStyle w:val="XBRLTitle2"/>
        <w:spacing w:before="156" w:line="360" w:lineRule="auto"/>
        <w:ind w:left="454"/>
      </w:pPr>
      <w:bookmarkStart w:id="231" w:name="_Toc513386630"/>
      <w:bookmarkStart w:id="232" w:name="_Toc490050044"/>
      <w:bookmarkStart w:id="233" w:name="_Toc458599606"/>
      <w:bookmarkStart w:id="234" w:name="_Toc481075091"/>
      <w:bookmarkStart w:id="235" w:name="_Toc512519523"/>
      <w:proofErr w:type="spellStart"/>
      <w:r>
        <w:rPr>
          <w:rFonts w:hAnsi="宋体" w:hint="eastAsia"/>
        </w:rPr>
        <w:t>基金管理人持有本基金份额变动情况</w:t>
      </w:r>
      <w:bookmarkEnd w:id="231"/>
      <w:bookmarkEnd w:id="232"/>
      <w:bookmarkEnd w:id="233"/>
      <w:bookmarkEnd w:id="234"/>
      <w:bookmarkEnd w:id="235"/>
      <w:proofErr w:type="spellEnd"/>
      <w:r>
        <w:rPr>
          <w:rFonts w:hAnsi="宋体" w:hint="eastAsia"/>
          <w:lang w:eastAsia="zh-CN"/>
        </w:rPr>
        <w:t xml:space="preserve"> </w:t>
      </w:r>
    </w:p>
    <w:p w14:paraId="1D7575DE" w14:textId="77777777" w:rsidR="00AF2B14" w:rsidRDefault="00C42BF9">
      <w:pPr>
        <w:spacing w:line="360" w:lineRule="auto"/>
        <w:ind w:firstLineChars="200" w:firstLine="420"/>
        <w:jc w:val="left"/>
      </w:pPr>
      <w:r>
        <w:rPr>
          <w:rFonts w:ascii="宋体" w:hAnsi="宋体" w:hint="eastAsia"/>
          <w:szCs w:val="21"/>
          <w:lang w:eastAsia="zh-Hans"/>
        </w:rPr>
        <w:t>无。</w:t>
      </w:r>
      <w:r>
        <w:rPr>
          <w:rFonts w:ascii="宋体" w:hAnsi="宋体" w:hint="eastAsia"/>
        </w:rPr>
        <w:t xml:space="preserve"> </w:t>
      </w:r>
    </w:p>
    <w:p w14:paraId="3E37911A" w14:textId="77777777" w:rsidR="00AF2B14" w:rsidRDefault="00C42BF9">
      <w:pPr>
        <w:pStyle w:val="XBRLTitle2"/>
        <w:spacing w:before="156" w:line="360" w:lineRule="auto"/>
        <w:ind w:left="454"/>
      </w:pPr>
      <w:bookmarkStart w:id="236" w:name="_Toc513386631"/>
      <w:bookmarkStart w:id="237" w:name="_Toc490050045"/>
      <w:bookmarkStart w:id="238" w:name="_Toc458599607"/>
      <w:bookmarkStart w:id="239" w:name="_Toc481075092"/>
      <w:bookmarkStart w:id="240" w:name="_Toc512519524"/>
      <w:proofErr w:type="spellStart"/>
      <w:r>
        <w:rPr>
          <w:rFonts w:hAnsi="宋体" w:hint="eastAsia"/>
        </w:rPr>
        <w:t>基金管理人运用固有资金投资本基金交易明细</w:t>
      </w:r>
      <w:bookmarkEnd w:id="236"/>
      <w:bookmarkEnd w:id="237"/>
      <w:bookmarkEnd w:id="238"/>
      <w:bookmarkEnd w:id="239"/>
      <w:bookmarkEnd w:id="240"/>
      <w:proofErr w:type="spellEnd"/>
      <w:r>
        <w:rPr>
          <w:rFonts w:hAnsi="宋体" w:hint="eastAsia"/>
          <w:lang w:eastAsia="zh-CN"/>
        </w:rPr>
        <w:t xml:space="preserve"> </w:t>
      </w:r>
    </w:p>
    <w:p w14:paraId="74C668E9" w14:textId="77777777" w:rsidR="00AF2B14" w:rsidRDefault="00C42BF9">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14:paraId="7AB3A402" w14:textId="77777777" w:rsidR="00AF2B14" w:rsidRDefault="00C42BF9">
      <w:pPr>
        <w:pStyle w:val="XBRLTitle1"/>
        <w:spacing w:before="156" w:line="360" w:lineRule="auto"/>
        <w:ind w:left="425"/>
      </w:pPr>
      <w:bookmarkStart w:id="241" w:name="_Toc513386632"/>
      <w:bookmarkStart w:id="242" w:name="_Toc479856294"/>
      <w:bookmarkStart w:id="243" w:name="_Toc481075094"/>
      <w:bookmarkStart w:id="244" w:name="_Toc490050046"/>
      <w:bookmarkStart w:id="245" w:name="_Toc512519526"/>
      <w:bookmarkStart w:id="246" w:name="m701"/>
      <w:proofErr w:type="spellStart"/>
      <w:r>
        <w:rPr>
          <w:rFonts w:hAnsi="宋体" w:hint="eastAsia"/>
        </w:rPr>
        <w:t>影响投资者决策的其他重要信息</w:t>
      </w:r>
      <w:bookmarkEnd w:id="241"/>
      <w:bookmarkEnd w:id="242"/>
      <w:bookmarkEnd w:id="243"/>
      <w:bookmarkEnd w:id="244"/>
      <w:bookmarkEnd w:id="245"/>
      <w:proofErr w:type="spellEnd"/>
      <w:r>
        <w:rPr>
          <w:rFonts w:hAnsi="宋体" w:hint="eastAsia"/>
          <w:lang w:eastAsia="zh-CN"/>
        </w:rPr>
        <w:t xml:space="preserve"> </w:t>
      </w:r>
    </w:p>
    <w:p w14:paraId="58A7DA2F" w14:textId="77777777" w:rsidR="00AF2B14" w:rsidRDefault="00C42BF9">
      <w:pPr>
        <w:pStyle w:val="XBRLTitle2"/>
        <w:spacing w:before="156" w:line="360" w:lineRule="auto"/>
        <w:ind w:left="454"/>
      </w:pPr>
      <w:bookmarkStart w:id="247" w:name="_Toc513386633"/>
      <w:bookmarkStart w:id="248" w:name="_Toc490050047"/>
      <w:bookmarkStart w:id="249" w:name="_Toc481075095"/>
      <w:bookmarkStart w:id="250" w:name="_Toc512519527"/>
      <w:r>
        <w:rPr>
          <w:rFonts w:hAnsi="宋体" w:hint="eastAsia"/>
          <w:kern w:val="0"/>
        </w:rPr>
        <w:t>报告期内单一投资者持有基金份额比例达到或超过20%的情况</w:t>
      </w:r>
      <w:bookmarkEnd w:id="247"/>
      <w:bookmarkEnd w:id="248"/>
      <w:bookmarkEnd w:id="249"/>
      <w:bookmarkEnd w:id="250"/>
      <w:r>
        <w:rPr>
          <w:rFonts w:hAnsi="宋体" w:hint="eastAsia"/>
          <w:kern w:val="0"/>
          <w:lang w:eastAsia="zh-CN"/>
        </w:rPr>
        <w:t xml:space="preserve"> </w:t>
      </w:r>
    </w:p>
    <w:bookmarkEnd w:id="31"/>
    <w:bookmarkEnd w:id="32"/>
    <w:bookmarkEnd w:id="18"/>
    <w:p w14:paraId="3A6A27D9" w14:textId="77777777" w:rsidR="00AF2B14" w:rsidRDefault="00C42BF9">
      <w:pPr>
        <w:spacing w:line="360" w:lineRule="auto"/>
        <w:ind w:firstLineChars="200" w:firstLine="420"/>
        <w:rPr>
          <w:rFonts w:ascii="宋体" w:hAnsi="宋体"/>
          <w:szCs w:val="21"/>
          <w:lang w:eastAsia="zh-Hans"/>
        </w:rPr>
      </w:pPr>
      <w:r>
        <w:rPr>
          <w:rFonts w:ascii="宋体" w:hAnsi="宋体" w:hint="eastAsia"/>
          <w:szCs w:val="21"/>
          <w:lang w:eastAsia="zh-Hans"/>
        </w:rPr>
        <w:t>无。</w:t>
      </w:r>
    </w:p>
    <w:p w14:paraId="15878374" w14:textId="77777777" w:rsidR="00AF2B14" w:rsidRDefault="00C42BF9">
      <w:pPr>
        <w:pStyle w:val="XBRLTitle1"/>
        <w:spacing w:before="156" w:line="360" w:lineRule="auto"/>
        <w:ind w:left="425"/>
      </w:pPr>
      <w:bookmarkStart w:id="251" w:name="_Toc513386635"/>
      <w:bookmarkStart w:id="252" w:name="_Toc438646481"/>
      <w:bookmarkStart w:id="253" w:name="_Toc481075097"/>
      <w:bookmarkStart w:id="254" w:name="_Toc490050049"/>
      <w:bookmarkStart w:id="255" w:name="_Toc512519529"/>
      <w:bookmarkEnd w:id="246"/>
      <w:proofErr w:type="spellStart"/>
      <w:r>
        <w:rPr>
          <w:rFonts w:hAnsi="宋体" w:hint="eastAsia"/>
        </w:rPr>
        <w:t>备查文件目录</w:t>
      </w:r>
      <w:bookmarkEnd w:id="251"/>
      <w:bookmarkEnd w:id="252"/>
      <w:bookmarkEnd w:id="253"/>
      <w:bookmarkEnd w:id="254"/>
      <w:bookmarkEnd w:id="255"/>
      <w:proofErr w:type="spellEnd"/>
      <w:r>
        <w:rPr>
          <w:rFonts w:hAnsi="宋体" w:hint="eastAsia"/>
        </w:rPr>
        <w:t xml:space="preserve"> </w:t>
      </w:r>
    </w:p>
    <w:p w14:paraId="0ACAC7E5" w14:textId="77777777" w:rsidR="00AF2B14" w:rsidRDefault="00C42BF9">
      <w:pPr>
        <w:pStyle w:val="XBRLTitle2"/>
        <w:spacing w:before="156" w:line="360" w:lineRule="auto"/>
        <w:ind w:left="454"/>
      </w:pPr>
      <w:bookmarkStart w:id="256" w:name="_Toc438646482"/>
      <w:bookmarkStart w:id="257" w:name="_Toc513386636"/>
      <w:bookmarkStart w:id="258" w:name="_Toc490050050"/>
      <w:bookmarkStart w:id="259" w:name="_Toc481075098"/>
      <w:bookmarkStart w:id="260" w:name="_Toc512519530"/>
      <w:bookmarkStart w:id="261" w:name="m801_01_1733"/>
      <w:proofErr w:type="spellStart"/>
      <w:r>
        <w:rPr>
          <w:rFonts w:hAnsi="宋体" w:hint="eastAsia"/>
        </w:rPr>
        <w:t>备查文件目录</w:t>
      </w:r>
      <w:bookmarkEnd w:id="256"/>
      <w:bookmarkEnd w:id="257"/>
      <w:bookmarkEnd w:id="258"/>
      <w:bookmarkEnd w:id="259"/>
      <w:bookmarkEnd w:id="260"/>
      <w:proofErr w:type="spellEnd"/>
      <w:r>
        <w:rPr>
          <w:rFonts w:hAnsi="宋体" w:hint="eastAsia"/>
        </w:rPr>
        <w:t xml:space="preserve"> </w:t>
      </w:r>
    </w:p>
    <w:p w14:paraId="20634BFF" w14:textId="77777777" w:rsidR="00AF2B14" w:rsidRDefault="00C42BF9">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)中国证监会准予摩根中证同业存单AAA指数7天持有期证券投资基金募集注册的文件</w:t>
      </w:r>
      <w:r>
        <w:rPr>
          <w:rFonts w:ascii="宋体" w:hAnsi="宋体" w:cs="宋体" w:hint="eastAsia"/>
          <w:color w:val="000000"/>
          <w:kern w:val="0"/>
        </w:rPr>
        <w:br/>
        <w:t xml:space="preserve">　　(二)摩根中证同业存单AAA指数7天持有期证券投资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(三)摩根中证同业存单AAA指数7天持有期证券投资基金托管协议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C674B22" w14:textId="77777777" w:rsidR="00AF2B14" w:rsidRDefault="00C42BF9">
      <w:pPr>
        <w:pStyle w:val="XBRLTitle2"/>
        <w:spacing w:before="156" w:line="360" w:lineRule="auto"/>
        <w:ind w:left="454"/>
      </w:pPr>
      <w:bookmarkStart w:id="262" w:name="_Toc438646483"/>
      <w:bookmarkStart w:id="263" w:name="_Toc513386637"/>
      <w:bookmarkStart w:id="264" w:name="_Toc490050051"/>
      <w:bookmarkStart w:id="265" w:name="_Toc481075099"/>
      <w:bookmarkStart w:id="266" w:name="_Toc512519531"/>
      <w:bookmarkStart w:id="267" w:name="m801_01_1734"/>
      <w:bookmarkEnd w:id="261"/>
      <w:proofErr w:type="spellStart"/>
      <w:r>
        <w:rPr>
          <w:rFonts w:hAnsi="宋体" w:hint="eastAsia"/>
        </w:rPr>
        <w:t>存放地点</w:t>
      </w:r>
      <w:bookmarkEnd w:id="262"/>
      <w:bookmarkEnd w:id="263"/>
      <w:bookmarkEnd w:id="264"/>
      <w:bookmarkEnd w:id="265"/>
      <w:bookmarkEnd w:id="266"/>
      <w:proofErr w:type="spellEnd"/>
      <w:r>
        <w:rPr>
          <w:rFonts w:hAnsi="宋体" w:hint="eastAsia"/>
        </w:rPr>
        <w:t xml:space="preserve"> </w:t>
      </w:r>
    </w:p>
    <w:p w14:paraId="41BA147E" w14:textId="77777777" w:rsidR="00AF2B14" w:rsidRDefault="00C42BF9">
      <w:pPr>
        <w:spacing w:line="360" w:lineRule="auto"/>
        <w:ind w:firstLineChars="200" w:firstLine="420"/>
        <w:jc w:val="left"/>
      </w:pPr>
      <w:r>
        <w:rPr>
          <w:rFonts w:ascii="宋体" w:hAnsi="宋体" w:cs="宋体" w:hint="eastAsia"/>
          <w:color w:val="000000"/>
          <w:kern w:val="0"/>
        </w:rPr>
        <w:lastRenderedPageBreak/>
        <w:t>基金管理人或基金托管人住所。</w:t>
      </w:r>
    </w:p>
    <w:p w14:paraId="1AB10802" w14:textId="77777777" w:rsidR="00AF2B14" w:rsidRDefault="00C42BF9">
      <w:pPr>
        <w:pStyle w:val="XBRLTitle2"/>
        <w:spacing w:before="156" w:line="360" w:lineRule="auto"/>
        <w:ind w:left="454"/>
      </w:pPr>
      <w:bookmarkStart w:id="268" w:name="_Toc438646484"/>
      <w:bookmarkStart w:id="269" w:name="_Toc513386638"/>
      <w:bookmarkStart w:id="270" w:name="_Toc490050052"/>
      <w:bookmarkStart w:id="271" w:name="_Toc481075100"/>
      <w:bookmarkStart w:id="272" w:name="_Toc512519532"/>
      <w:bookmarkStart w:id="273" w:name="m801_01_1735"/>
      <w:bookmarkEnd w:id="267"/>
      <w:proofErr w:type="spellStart"/>
      <w:r>
        <w:rPr>
          <w:rFonts w:hAnsi="宋体" w:hint="eastAsia"/>
        </w:rPr>
        <w:t>查阅方式</w:t>
      </w:r>
      <w:bookmarkEnd w:id="268"/>
      <w:bookmarkEnd w:id="269"/>
      <w:bookmarkEnd w:id="270"/>
      <w:bookmarkEnd w:id="271"/>
      <w:bookmarkEnd w:id="272"/>
      <w:proofErr w:type="spellEnd"/>
      <w:r>
        <w:rPr>
          <w:rFonts w:hAnsi="宋体" w:hint="eastAsia"/>
        </w:rPr>
        <w:t xml:space="preserve"> </w:t>
      </w:r>
    </w:p>
    <w:p w14:paraId="148CED3A" w14:textId="77777777" w:rsidR="00AF2B14" w:rsidRDefault="00C42BF9">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273"/>
    <w:p w14:paraId="7D757BE5" w14:textId="77777777" w:rsidR="00AF2B14" w:rsidRDefault="00C42BF9">
      <w:pPr>
        <w:spacing w:line="360" w:lineRule="auto"/>
        <w:ind w:firstLineChars="600" w:firstLine="1687"/>
        <w:jc w:val="left"/>
      </w:pPr>
      <w:r>
        <w:rPr>
          <w:rFonts w:ascii="宋体" w:hAnsi="宋体" w:hint="eastAsia"/>
          <w:b/>
          <w:bCs/>
          <w:sz w:val="28"/>
          <w:szCs w:val="30"/>
        </w:rPr>
        <w:t xml:space="preserve">　 </w:t>
      </w:r>
    </w:p>
    <w:p w14:paraId="1F1EF861" w14:textId="77777777" w:rsidR="00AF2B14" w:rsidRDefault="00C42BF9">
      <w:pPr>
        <w:spacing w:line="360" w:lineRule="auto"/>
        <w:ind w:firstLineChars="600" w:firstLine="1687"/>
        <w:jc w:val="left"/>
      </w:pPr>
      <w:r>
        <w:rPr>
          <w:rFonts w:ascii="宋体" w:hAnsi="宋体" w:hint="eastAsia"/>
          <w:b/>
          <w:bCs/>
          <w:sz w:val="28"/>
          <w:szCs w:val="30"/>
        </w:rPr>
        <w:t xml:space="preserve">　 </w:t>
      </w:r>
    </w:p>
    <w:p w14:paraId="022B6235" w14:textId="77777777" w:rsidR="00AF2B14" w:rsidRDefault="00C42BF9">
      <w:pPr>
        <w:spacing w:line="360" w:lineRule="auto"/>
        <w:ind w:firstLineChars="600" w:firstLine="1446"/>
        <w:jc w:val="right"/>
      </w:pPr>
      <w:r>
        <w:rPr>
          <w:rFonts w:ascii="宋体" w:hAnsi="宋体" w:hint="eastAsia"/>
          <w:b/>
          <w:bCs/>
          <w:sz w:val="24"/>
          <w:szCs w:val="24"/>
        </w:rPr>
        <w:t>摩根基金管理（中国）有限公司</w:t>
      </w:r>
    </w:p>
    <w:p w14:paraId="55632ADF" w14:textId="77777777" w:rsidR="00AF2B14" w:rsidRDefault="00C42BF9">
      <w:pPr>
        <w:spacing w:line="360" w:lineRule="auto"/>
        <w:ind w:firstLineChars="600" w:firstLine="1446"/>
        <w:jc w:val="right"/>
      </w:pPr>
      <w:r>
        <w:rPr>
          <w:rFonts w:ascii="宋体" w:hAnsi="宋体" w:hint="eastAsia"/>
          <w:b/>
          <w:bCs/>
          <w:sz w:val="24"/>
          <w:szCs w:val="24"/>
        </w:rPr>
        <w:t>2025年4月22日</w:t>
      </w:r>
      <w:bookmarkEnd w:id="19"/>
    </w:p>
    <w:sectPr w:rsidR="00AF2B14">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0E3E1" w14:textId="77777777" w:rsidR="00AF2B14" w:rsidRDefault="00C42BF9">
      <w:pPr>
        <w:rPr>
          <w:szCs w:val="21"/>
        </w:rPr>
      </w:pPr>
      <w:r>
        <w:rPr>
          <w:szCs w:val="21"/>
        </w:rPr>
        <w:separator/>
      </w:r>
      <w:r>
        <w:rPr>
          <w:szCs w:val="21"/>
        </w:rPr>
        <w:t xml:space="preserve"> </w:t>
      </w:r>
    </w:p>
  </w:endnote>
  <w:endnote w:type="continuationSeparator" w:id="0">
    <w:p w14:paraId="1274A31A" w14:textId="77777777" w:rsidR="00AF2B14" w:rsidRDefault="00C42BF9">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06BC" w14:textId="77777777" w:rsidR="00AF2B14" w:rsidRDefault="00C42BF9">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2</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3FFD2" w14:textId="77777777" w:rsidR="00AF2B14" w:rsidRDefault="00C42BF9">
      <w:pPr>
        <w:rPr>
          <w:szCs w:val="21"/>
        </w:rPr>
      </w:pPr>
      <w:r>
        <w:rPr>
          <w:szCs w:val="21"/>
        </w:rPr>
        <w:separator/>
      </w:r>
      <w:r>
        <w:rPr>
          <w:szCs w:val="21"/>
        </w:rPr>
        <w:t xml:space="preserve"> </w:t>
      </w:r>
    </w:p>
  </w:footnote>
  <w:footnote w:type="continuationSeparator" w:id="0">
    <w:p w14:paraId="6D1707E8" w14:textId="77777777" w:rsidR="00AF2B14" w:rsidRDefault="00C42BF9">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0F78" w14:textId="77777777" w:rsidR="00AF2B14" w:rsidRDefault="00C42BF9">
    <w:pPr>
      <w:pStyle w:val="a8"/>
      <w:jc w:val="right"/>
    </w:pPr>
    <w:r>
      <w:rPr>
        <w:rFonts w:ascii="宋体" w:hAnsi="宋体" w:hint="eastAsia"/>
      </w:rPr>
      <w:t>摩根中证同业存单AAA指数7天持有期证券投资基金2025年第1季度报告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B6825186"/>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F9"/>
    <w:rsid w:val="002A695E"/>
    <w:rsid w:val="00AF2B14"/>
    <w:rsid w:val="00C42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07E9E4AE"/>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TOC4">
    <w:name w:val="toc 4"/>
    <w:basedOn w:val="a"/>
    <w:next w:val="a"/>
    <w:autoRedefine/>
    <w:uiPriority w:val="39"/>
    <w:semiHidden/>
    <w:unhideWhenUsed/>
    <w:pPr>
      <w:ind w:leftChars="600" w:left="126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left="1872"/>
      <w:outlineLvl w:val="9"/>
    </w:pPr>
    <w:rPr>
      <w:rFonts w:ascii="宋体" w:eastAsia="Cambria" w:hAnsi="宋体"/>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6564">
      <w:marLeft w:val="0"/>
      <w:marRight w:val="0"/>
      <w:marTop w:val="0"/>
      <w:marBottom w:val="0"/>
      <w:divBdr>
        <w:top w:val="none" w:sz="0" w:space="0" w:color="auto"/>
        <w:left w:val="none" w:sz="0" w:space="0" w:color="auto"/>
        <w:bottom w:val="none" w:sz="0" w:space="0" w:color="auto"/>
        <w:right w:val="none" w:sz="0" w:space="0" w:color="auto"/>
      </w:divBdr>
      <w:divsChild>
        <w:div w:id="1721827949">
          <w:marLeft w:val="0"/>
          <w:marRight w:val="0"/>
          <w:marTop w:val="0"/>
          <w:marBottom w:val="0"/>
          <w:divBdr>
            <w:top w:val="none" w:sz="0" w:space="0" w:color="auto"/>
            <w:left w:val="none" w:sz="0" w:space="0" w:color="auto"/>
            <w:bottom w:val="none" w:sz="0" w:space="0" w:color="auto"/>
            <w:right w:val="none" w:sz="0" w:space="0" w:color="auto"/>
          </w:divBdr>
        </w:div>
      </w:divsChild>
    </w:div>
    <w:div w:id="146020911">
      <w:marLeft w:val="0"/>
      <w:marRight w:val="0"/>
      <w:marTop w:val="0"/>
      <w:marBottom w:val="0"/>
      <w:divBdr>
        <w:top w:val="none" w:sz="0" w:space="0" w:color="auto"/>
        <w:left w:val="none" w:sz="0" w:space="0" w:color="auto"/>
        <w:bottom w:val="none" w:sz="0" w:space="0" w:color="auto"/>
        <w:right w:val="none" w:sz="0" w:space="0" w:color="auto"/>
      </w:divBdr>
      <w:divsChild>
        <w:div w:id="1525635305">
          <w:marLeft w:val="0"/>
          <w:marRight w:val="0"/>
          <w:marTop w:val="0"/>
          <w:marBottom w:val="0"/>
          <w:divBdr>
            <w:top w:val="none" w:sz="0" w:space="0" w:color="auto"/>
            <w:left w:val="none" w:sz="0" w:space="0" w:color="auto"/>
            <w:bottom w:val="none" w:sz="0" w:space="0" w:color="auto"/>
            <w:right w:val="none" w:sz="0" w:space="0" w:color="auto"/>
          </w:divBdr>
        </w:div>
      </w:divsChild>
    </w:div>
    <w:div w:id="249505095">
      <w:marLeft w:val="0"/>
      <w:marRight w:val="0"/>
      <w:marTop w:val="0"/>
      <w:marBottom w:val="0"/>
      <w:divBdr>
        <w:top w:val="none" w:sz="0" w:space="0" w:color="auto"/>
        <w:left w:val="none" w:sz="0" w:space="0" w:color="auto"/>
        <w:bottom w:val="none" w:sz="0" w:space="0" w:color="auto"/>
        <w:right w:val="none" w:sz="0" w:space="0" w:color="auto"/>
      </w:divBdr>
    </w:div>
    <w:div w:id="514079155">
      <w:marLeft w:val="0"/>
      <w:marRight w:val="0"/>
      <w:marTop w:val="0"/>
      <w:marBottom w:val="0"/>
      <w:divBdr>
        <w:top w:val="none" w:sz="0" w:space="0" w:color="auto"/>
        <w:left w:val="none" w:sz="0" w:space="0" w:color="auto"/>
        <w:bottom w:val="none" w:sz="0" w:space="0" w:color="auto"/>
        <w:right w:val="none" w:sz="0" w:space="0" w:color="auto"/>
      </w:divBdr>
    </w:div>
    <w:div w:id="644163675">
      <w:marLeft w:val="0"/>
      <w:marRight w:val="0"/>
      <w:marTop w:val="0"/>
      <w:marBottom w:val="0"/>
      <w:divBdr>
        <w:top w:val="none" w:sz="0" w:space="0" w:color="auto"/>
        <w:left w:val="none" w:sz="0" w:space="0" w:color="auto"/>
        <w:bottom w:val="none" w:sz="0" w:space="0" w:color="auto"/>
        <w:right w:val="none" w:sz="0" w:space="0" w:color="auto"/>
      </w:divBdr>
    </w:div>
    <w:div w:id="826824856">
      <w:marLeft w:val="0"/>
      <w:marRight w:val="0"/>
      <w:marTop w:val="0"/>
      <w:marBottom w:val="0"/>
      <w:divBdr>
        <w:top w:val="none" w:sz="0" w:space="0" w:color="auto"/>
        <w:left w:val="none" w:sz="0" w:space="0" w:color="auto"/>
        <w:bottom w:val="none" w:sz="0" w:space="0" w:color="auto"/>
        <w:right w:val="none" w:sz="0" w:space="0" w:color="auto"/>
      </w:divBdr>
    </w:div>
    <w:div w:id="836921586">
      <w:marLeft w:val="0"/>
      <w:marRight w:val="0"/>
      <w:marTop w:val="0"/>
      <w:marBottom w:val="0"/>
      <w:divBdr>
        <w:top w:val="none" w:sz="0" w:space="0" w:color="auto"/>
        <w:left w:val="none" w:sz="0" w:space="0" w:color="auto"/>
        <w:bottom w:val="none" w:sz="0" w:space="0" w:color="auto"/>
        <w:right w:val="none" w:sz="0" w:space="0" w:color="auto"/>
      </w:divBdr>
    </w:div>
    <w:div w:id="861943981">
      <w:marLeft w:val="0"/>
      <w:marRight w:val="0"/>
      <w:marTop w:val="0"/>
      <w:marBottom w:val="0"/>
      <w:divBdr>
        <w:top w:val="none" w:sz="0" w:space="0" w:color="auto"/>
        <w:left w:val="none" w:sz="0" w:space="0" w:color="auto"/>
        <w:bottom w:val="none" w:sz="0" w:space="0" w:color="auto"/>
        <w:right w:val="none" w:sz="0" w:space="0" w:color="auto"/>
      </w:divBdr>
    </w:div>
    <w:div w:id="878202676">
      <w:marLeft w:val="0"/>
      <w:marRight w:val="0"/>
      <w:marTop w:val="0"/>
      <w:marBottom w:val="0"/>
      <w:divBdr>
        <w:top w:val="none" w:sz="0" w:space="0" w:color="auto"/>
        <w:left w:val="none" w:sz="0" w:space="0" w:color="auto"/>
        <w:bottom w:val="none" w:sz="0" w:space="0" w:color="auto"/>
        <w:right w:val="none" w:sz="0" w:space="0" w:color="auto"/>
      </w:divBdr>
      <w:divsChild>
        <w:div w:id="169149765">
          <w:marLeft w:val="0"/>
          <w:marRight w:val="0"/>
          <w:marTop w:val="0"/>
          <w:marBottom w:val="0"/>
          <w:divBdr>
            <w:top w:val="none" w:sz="0" w:space="0" w:color="auto"/>
            <w:left w:val="none" w:sz="0" w:space="0" w:color="auto"/>
            <w:bottom w:val="none" w:sz="0" w:space="0" w:color="auto"/>
            <w:right w:val="none" w:sz="0" w:space="0" w:color="auto"/>
          </w:divBdr>
        </w:div>
      </w:divsChild>
    </w:div>
    <w:div w:id="979261659">
      <w:marLeft w:val="0"/>
      <w:marRight w:val="0"/>
      <w:marTop w:val="0"/>
      <w:marBottom w:val="0"/>
      <w:divBdr>
        <w:top w:val="none" w:sz="0" w:space="0" w:color="auto"/>
        <w:left w:val="none" w:sz="0" w:space="0" w:color="auto"/>
        <w:bottom w:val="none" w:sz="0" w:space="0" w:color="auto"/>
        <w:right w:val="none" w:sz="0" w:space="0" w:color="auto"/>
      </w:divBdr>
    </w:div>
    <w:div w:id="1692686389">
      <w:marLeft w:val="0"/>
      <w:marRight w:val="0"/>
      <w:marTop w:val="0"/>
      <w:marBottom w:val="0"/>
      <w:divBdr>
        <w:top w:val="none" w:sz="0" w:space="0" w:color="auto"/>
        <w:left w:val="none" w:sz="0" w:space="0" w:color="auto"/>
        <w:bottom w:val="none" w:sz="0" w:space="0" w:color="auto"/>
        <w:right w:val="none" w:sz="0" w:space="0" w:color="auto"/>
      </w:divBdr>
    </w:div>
    <w:div w:id="1761943555">
      <w:marLeft w:val="0"/>
      <w:marRight w:val="0"/>
      <w:marTop w:val="0"/>
      <w:marBottom w:val="0"/>
      <w:divBdr>
        <w:top w:val="none" w:sz="0" w:space="0" w:color="auto"/>
        <w:left w:val="none" w:sz="0" w:space="0" w:color="auto"/>
        <w:bottom w:val="none" w:sz="0" w:space="0" w:color="auto"/>
        <w:right w:val="none" w:sz="0" w:space="0" w:color="auto"/>
      </w:divBdr>
    </w:div>
    <w:div w:id="1881168565">
      <w:marLeft w:val="0"/>
      <w:marRight w:val="0"/>
      <w:marTop w:val="0"/>
      <w:marBottom w:val="0"/>
      <w:divBdr>
        <w:top w:val="none" w:sz="0" w:space="0" w:color="auto"/>
        <w:left w:val="none" w:sz="0" w:space="0" w:color="auto"/>
        <w:bottom w:val="none" w:sz="0" w:space="0" w:color="auto"/>
        <w:right w:val="none" w:sz="0" w:space="0" w:color="auto"/>
      </w:divBdr>
    </w:div>
    <w:div w:id="1978797222">
      <w:marLeft w:val="0"/>
      <w:marRight w:val="0"/>
      <w:marTop w:val="0"/>
      <w:marBottom w:val="0"/>
      <w:divBdr>
        <w:top w:val="none" w:sz="0" w:space="0" w:color="auto"/>
        <w:left w:val="none" w:sz="0" w:space="0" w:color="auto"/>
        <w:bottom w:val="none" w:sz="0" w:space="0" w:color="auto"/>
        <w:right w:val="none" w:sz="0" w:space="0" w:color="auto"/>
      </w:divBdr>
    </w:div>
    <w:div w:id="2071876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69719-D758-44B9-9F58-E6C1C9283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5654</Words>
  <Characters>1411</Characters>
  <Application>Microsoft Office Word</Application>
  <DocSecurity>0</DocSecurity>
  <Lines>11</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3</cp:revision>
  <dcterms:created xsi:type="dcterms:W3CDTF">2025-04-15T12:17:00Z</dcterms:created>
  <dcterms:modified xsi:type="dcterms:W3CDTF">2025-04-21T07:33:00Z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