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7789795" w14:textId="77777777" w:rsidR="007671D5" w:rsidRDefault="007671D5">
      <w:pPr>
        <w:spacing w:line="360" w:lineRule="auto"/>
        <w:rPr>
          <w:rFonts w:ascii="宋体" w:hAnsi="宋体" w:hint="eastAsia"/>
          <w:sz w:val="48"/>
        </w:rPr>
      </w:pPr>
      <w:r>
        <w:rPr>
          <w:rFonts w:ascii="宋体" w:hAnsi="宋体" w:hint="eastAsia"/>
          <w:sz w:val="48"/>
        </w:rPr>
        <w:t xml:space="preserve">　 </w:t>
      </w:r>
    </w:p>
    <w:p w14:paraId="585C017A" w14:textId="77777777" w:rsidR="007671D5" w:rsidRDefault="007671D5">
      <w:pPr>
        <w:spacing w:line="360" w:lineRule="auto"/>
        <w:rPr>
          <w:rFonts w:ascii="宋体" w:hAnsi="宋体" w:hint="eastAsia"/>
          <w:sz w:val="48"/>
        </w:rPr>
      </w:pPr>
      <w:r>
        <w:rPr>
          <w:rFonts w:ascii="宋体" w:hAnsi="宋体" w:hint="eastAsia"/>
          <w:sz w:val="48"/>
        </w:rPr>
        <w:t xml:space="preserve">　 </w:t>
      </w:r>
    </w:p>
    <w:p w14:paraId="5CB17F15" w14:textId="77777777" w:rsidR="007671D5" w:rsidRDefault="007671D5">
      <w:pPr>
        <w:spacing w:line="360" w:lineRule="auto"/>
        <w:jc w:val="cente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b/>
          <w:bCs/>
          <w:color w:val="000000" w:themeColor="text1"/>
          <w:sz w:val="48"/>
          <w:szCs w:val="30"/>
        </w:rPr>
        <w:t>摩根中证同业存单AAA指数7天持有期证券投资基金</w:t>
      </w:r>
      <w:r>
        <w:rPr>
          <w:rFonts w:ascii="宋体" w:hAnsi="宋体" w:hint="eastAsia"/>
          <w:b/>
          <w:bCs/>
          <w:color w:val="000000" w:themeColor="text1"/>
          <w:sz w:val="48"/>
          <w:szCs w:val="30"/>
        </w:rPr>
        <w:br/>
        <w:t>2025年第3季度报告</w:t>
      </w:r>
    </w:p>
    <w:p w14:paraId="206539B3" w14:textId="77777777" w:rsidR="007671D5" w:rsidRDefault="007671D5">
      <w:pPr>
        <w:spacing w:line="360" w:lineRule="auto"/>
        <w:jc w:val="center"/>
        <w:rPr>
          <w:rFonts w:ascii="宋体" w:hAnsi="宋体" w:hint="eastAsia"/>
          <w:sz w:val="28"/>
          <w:szCs w:val="30"/>
        </w:rPr>
      </w:pPr>
      <w:r>
        <w:rPr>
          <w:rFonts w:ascii="宋体" w:hAnsi="宋体" w:hint="eastAsia"/>
          <w:sz w:val="28"/>
          <w:szCs w:val="30"/>
        </w:rPr>
        <w:t xml:space="preserve">　 </w:t>
      </w:r>
    </w:p>
    <w:p w14:paraId="66633F2C" w14:textId="77777777" w:rsidR="007671D5" w:rsidRDefault="007671D5">
      <w:pPr>
        <w:spacing w:line="360" w:lineRule="auto"/>
        <w:jc w:val="center"/>
      </w:pPr>
      <w:r>
        <w:rPr>
          <w:rFonts w:ascii="宋体" w:hAnsi="宋体" w:hint="eastAsia"/>
          <w:b/>
          <w:bCs/>
          <w:sz w:val="28"/>
          <w:szCs w:val="30"/>
        </w:rPr>
        <w:t>2025年9月30日</w:t>
      </w:r>
    </w:p>
    <w:p w14:paraId="087B6F34" w14:textId="77777777" w:rsidR="007671D5" w:rsidRDefault="007671D5">
      <w:pPr>
        <w:spacing w:line="360" w:lineRule="auto"/>
        <w:jc w:val="center"/>
        <w:rPr>
          <w:rFonts w:ascii="宋体" w:hAnsi="宋体" w:hint="eastAsia"/>
          <w:sz w:val="28"/>
          <w:szCs w:val="30"/>
        </w:rPr>
      </w:pPr>
      <w:r>
        <w:rPr>
          <w:rFonts w:ascii="宋体" w:hAnsi="宋体" w:hint="eastAsia"/>
          <w:sz w:val="28"/>
          <w:szCs w:val="30"/>
        </w:rPr>
        <w:t xml:space="preserve">　 </w:t>
      </w:r>
    </w:p>
    <w:p w14:paraId="0265C6CE" w14:textId="77777777" w:rsidR="007671D5" w:rsidRDefault="007671D5">
      <w:pPr>
        <w:spacing w:line="360" w:lineRule="auto"/>
        <w:jc w:val="center"/>
        <w:rPr>
          <w:rFonts w:ascii="宋体" w:hAnsi="宋体" w:hint="eastAsia"/>
          <w:sz w:val="28"/>
          <w:szCs w:val="30"/>
        </w:rPr>
      </w:pPr>
      <w:r>
        <w:rPr>
          <w:rFonts w:ascii="宋体" w:hAnsi="宋体" w:hint="eastAsia"/>
          <w:sz w:val="28"/>
          <w:szCs w:val="30"/>
        </w:rPr>
        <w:t xml:space="preserve">　 </w:t>
      </w:r>
    </w:p>
    <w:p w14:paraId="1588870F" w14:textId="77777777" w:rsidR="007671D5" w:rsidRDefault="007671D5">
      <w:pPr>
        <w:spacing w:line="360" w:lineRule="auto"/>
        <w:jc w:val="center"/>
        <w:rPr>
          <w:rFonts w:ascii="宋体" w:hAnsi="宋体" w:hint="eastAsia"/>
          <w:sz w:val="28"/>
          <w:szCs w:val="30"/>
        </w:rPr>
      </w:pPr>
      <w:r>
        <w:rPr>
          <w:rFonts w:ascii="宋体" w:hAnsi="宋体" w:hint="eastAsia"/>
          <w:sz w:val="28"/>
          <w:szCs w:val="30"/>
        </w:rPr>
        <w:t xml:space="preserve">　 </w:t>
      </w:r>
    </w:p>
    <w:p w14:paraId="31B20319" w14:textId="77777777" w:rsidR="007671D5" w:rsidRDefault="007671D5">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152DACDA" w14:textId="77777777" w:rsidR="007671D5" w:rsidRDefault="007671D5">
      <w:pPr>
        <w:spacing w:line="360" w:lineRule="auto"/>
        <w:jc w:val="center"/>
        <w:rPr>
          <w:rFonts w:ascii="宋体" w:hAnsi="宋体" w:hint="eastAsia"/>
          <w:sz w:val="28"/>
          <w:szCs w:val="30"/>
        </w:rPr>
      </w:pPr>
      <w:r>
        <w:rPr>
          <w:rFonts w:ascii="宋体" w:hAnsi="宋体" w:hint="eastAsia"/>
          <w:sz w:val="28"/>
          <w:szCs w:val="30"/>
        </w:rPr>
        <w:t xml:space="preserve">　 </w:t>
      </w:r>
    </w:p>
    <w:p w14:paraId="144CE7B6" w14:textId="77777777" w:rsidR="007671D5" w:rsidRDefault="007671D5">
      <w:pPr>
        <w:spacing w:line="360" w:lineRule="auto"/>
        <w:jc w:val="center"/>
        <w:rPr>
          <w:rFonts w:ascii="宋体" w:hAnsi="宋体" w:hint="eastAsia"/>
          <w:sz w:val="28"/>
          <w:szCs w:val="30"/>
        </w:rPr>
      </w:pPr>
      <w:r>
        <w:rPr>
          <w:rFonts w:ascii="宋体" w:hAnsi="宋体" w:hint="eastAsia"/>
          <w:sz w:val="28"/>
          <w:szCs w:val="30"/>
        </w:rPr>
        <w:t xml:space="preserve">　 </w:t>
      </w:r>
    </w:p>
    <w:p w14:paraId="6561F3A7" w14:textId="77777777" w:rsidR="007671D5" w:rsidRDefault="007671D5">
      <w:pPr>
        <w:spacing w:line="360" w:lineRule="auto"/>
        <w:jc w:val="center"/>
        <w:rPr>
          <w:rFonts w:ascii="宋体" w:hAnsi="宋体" w:hint="eastAsia"/>
          <w:sz w:val="28"/>
          <w:szCs w:val="30"/>
        </w:rPr>
      </w:pPr>
      <w:r>
        <w:rPr>
          <w:rFonts w:ascii="宋体" w:hAnsi="宋体" w:hint="eastAsia"/>
          <w:sz w:val="28"/>
          <w:szCs w:val="30"/>
        </w:rPr>
        <w:t xml:space="preserve">　 </w:t>
      </w:r>
    </w:p>
    <w:p w14:paraId="79CD32E5" w14:textId="77777777" w:rsidR="007671D5" w:rsidRDefault="007671D5">
      <w:pPr>
        <w:spacing w:line="360" w:lineRule="auto"/>
        <w:jc w:val="center"/>
        <w:rPr>
          <w:rFonts w:ascii="宋体" w:hAnsi="宋体" w:hint="eastAsia"/>
          <w:sz w:val="28"/>
          <w:szCs w:val="30"/>
        </w:rPr>
      </w:pPr>
      <w:r>
        <w:rPr>
          <w:rFonts w:ascii="宋体" w:hAnsi="宋体" w:hint="eastAsia"/>
          <w:sz w:val="28"/>
          <w:szCs w:val="30"/>
        </w:rPr>
        <w:t xml:space="preserve">　 </w:t>
      </w:r>
    </w:p>
    <w:p w14:paraId="5026643D" w14:textId="77777777" w:rsidR="007671D5" w:rsidRDefault="007671D5">
      <w:pPr>
        <w:spacing w:line="360" w:lineRule="auto"/>
        <w:jc w:val="center"/>
        <w:rPr>
          <w:rFonts w:ascii="宋体" w:hAnsi="宋体" w:hint="eastAsia"/>
          <w:sz w:val="28"/>
          <w:szCs w:val="30"/>
        </w:rPr>
      </w:pPr>
      <w:r>
        <w:rPr>
          <w:rFonts w:ascii="宋体" w:hAnsi="宋体" w:hint="eastAsia"/>
          <w:sz w:val="28"/>
          <w:szCs w:val="30"/>
        </w:rPr>
        <w:t xml:space="preserve">　 </w:t>
      </w:r>
    </w:p>
    <w:p w14:paraId="6BE06B79" w14:textId="77777777" w:rsidR="007671D5" w:rsidRDefault="007671D5">
      <w:pPr>
        <w:spacing w:line="360" w:lineRule="auto"/>
        <w:jc w:val="center"/>
        <w:rPr>
          <w:rFonts w:ascii="宋体" w:hAnsi="宋体" w:hint="eastAsia"/>
          <w:sz w:val="28"/>
          <w:szCs w:val="30"/>
        </w:rPr>
      </w:pPr>
      <w:r>
        <w:rPr>
          <w:rFonts w:ascii="宋体" w:hAnsi="宋体" w:hint="eastAsia"/>
          <w:sz w:val="28"/>
          <w:szCs w:val="30"/>
        </w:rPr>
        <w:t xml:space="preserve">　 </w:t>
      </w:r>
    </w:p>
    <w:p w14:paraId="1B87EFB4" w14:textId="77777777" w:rsidR="007671D5" w:rsidRDefault="007671D5">
      <w:pPr>
        <w:spacing w:line="360" w:lineRule="auto"/>
        <w:jc w:val="center"/>
        <w:rPr>
          <w:rFonts w:ascii="宋体" w:hAnsi="宋体" w:hint="eastAsia"/>
          <w:sz w:val="28"/>
          <w:szCs w:val="30"/>
        </w:rPr>
      </w:pPr>
      <w:r>
        <w:rPr>
          <w:rFonts w:ascii="宋体" w:hAnsi="宋体" w:hint="eastAsia"/>
          <w:sz w:val="28"/>
          <w:szCs w:val="30"/>
        </w:rPr>
        <w:t xml:space="preserve">　 </w:t>
      </w:r>
    </w:p>
    <w:p w14:paraId="490391D9" w14:textId="77777777" w:rsidR="007671D5" w:rsidRDefault="007671D5">
      <w:pPr>
        <w:spacing w:line="360" w:lineRule="auto"/>
        <w:ind w:firstLineChars="800" w:firstLine="2249"/>
        <w:jc w:val="left"/>
      </w:pPr>
      <w:r>
        <w:rPr>
          <w:rFonts w:ascii="宋体" w:hAnsi="宋体" w:hint="eastAsia"/>
          <w:b/>
          <w:bCs/>
          <w:sz w:val="28"/>
          <w:szCs w:val="30"/>
        </w:rPr>
        <w:t>基金管理人：摩根基金管理（中国）有限公司</w:t>
      </w:r>
    </w:p>
    <w:p w14:paraId="28FF1A49" w14:textId="77777777" w:rsidR="007671D5" w:rsidRDefault="007671D5">
      <w:pPr>
        <w:spacing w:line="360" w:lineRule="auto"/>
        <w:ind w:firstLineChars="800" w:firstLine="2249"/>
        <w:jc w:val="left"/>
      </w:pPr>
      <w:r>
        <w:rPr>
          <w:rFonts w:ascii="宋体" w:hAnsi="宋体" w:hint="eastAsia"/>
          <w:b/>
          <w:bCs/>
          <w:sz w:val="28"/>
          <w:szCs w:val="30"/>
        </w:rPr>
        <w:t>基金托管人：交通银行股份有限公司</w:t>
      </w:r>
    </w:p>
    <w:p w14:paraId="5DA01DF0" w14:textId="77777777" w:rsidR="007671D5" w:rsidRDefault="007671D5">
      <w:pPr>
        <w:spacing w:line="360" w:lineRule="auto"/>
        <w:ind w:firstLineChars="800" w:firstLine="2249"/>
        <w:jc w:val="left"/>
      </w:pPr>
      <w:r>
        <w:rPr>
          <w:rFonts w:ascii="宋体" w:hAnsi="宋体" w:hint="eastAsia"/>
          <w:b/>
          <w:bCs/>
          <w:sz w:val="28"/>
          <w:szCs w:val="30"/>
        </w:rPr>
        <w:t>报告送出日期：2025年10月28日</w:t>
      </w:r>
    </w:p>
    <w:p w14:paraId="62A95B99" w14:textId="77777777" w:rsidR="007671D5" w:rsidRDefault="007671D5">
      <w:pPr>
        <w:pStyle w:val="XBRLTitle1"/>
        <w:spacing w:before="156" w:line="360" w:lineRule="auto"/>
        <w:ind w:left="425"/>
      </w:pPr>
      <w:r>
        <w:rPr>
          <w:rFonts w:hAnsi="宋体" w:cs="宋体" w:hint="eastAsia"/>
          <w:color w:val="404040"/>
          <w:kern w:val="0"/>
        </w:rPr>
        <w:br w:type="page"/>
      </w:r>
      <w:bookmarkStart w:id="7" w:name="_Toc513386582"/>
      <w:bookmarkStart w:id="8" w:name="_Toc490050000"/>
      <w:bookmarkStart w:id="9" w:name="_Toc438646451"/>
      <w:bookmarkStart w:id="10" w:name="_Toc481075046"/>
      <w:bookmarkStart w:id="11" w:name="_Toc512519480"/>
      <w:bookmarkStart w:id="12" w:name="m101"/>
      <w:proofErr w:type="spellStart"/>
      <w:r>
        <w:rPr>
          <w:rFonts w:hAnsi="宋体" w:hint="eastAsia"/>
        </w:rPr>
        <w:lastRenderedPageBreak/>
        <w:t>重要提示</w:t>
      </w:r>
      <w:bookmarkEnd w:id="7"/>
      <w:bookmarkEnd w:id="8"/>
      <w:bookmarkEnd w:id="9"/>
      <w:bookmarkEnd w:id="10"/>
      <w:bookmarkEnd w:id="11"/>
      <w:proofErr w:type="spellEnd"/>
      <w:r>
        <w:rPr>
          <w:rFonts w:hAnsi="宋体" w:hint="eastAsia"/>
        </w:rPr>
        <w:t xml:space="preserve"> </w:t>
      </w:r>
    </w:p>
    <w:p w14:paraId="162BED80" w14:textId="77777777" w:rsidR="007671D5" w:rsidRDefault="007671D5">
      <w:pPr>
        <w:spacing w:line="360" w:lineRule="auto"/>
        <w:ind w:firstLineChars="200" w:firstLine="420"/>
        <w:divId w:val="1341348916"/>
      </w:pPr>
      <w:bookmarkStart w:id="13" w:name="m502"/>
      <w:bookmarkStart w:id="14" w:name="_Toc438646470"/>
      <w:bookmarkStart w:id="15" w:name="m504"/>
      <w:bookmarkStart w:id="16" w:name="m08QD_01"/>
      <w:bookmarkStart w:id="17" w:name="_Toc194311890"/>
      <w:bookmarkStart w:id="18" w:name="m201"/>
      <w:bookmarkStart w:id="19"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基金托管人交通银行股份有限公司根据本基金合同规定，于2025年10月27日复核了本报告中的财务指标、净值表现和投资组合报告等内容，保证复核内容不存在虚假记载、误导性陈述或者重大遗漏。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w:t>
      </w:r>
      <w:proofErr w:type="gramStart"/>
      <w:r>
        <w:rPr>
          <w:rFonts w:ascii="宋体" w:hAnsi="宋体" w:hint="eastAsia"/>
        </w:rPr>
        <w:t>作出</w:t>
      </w:r>
      <w:proofErr w:type="gramEnd"/>
      <w:r>
        <w:rPr>
          <w:rFonts w:ascii="宋体" w:hAnsi="宋体" w:hint="eastAsia"/>
        </w:rPr>
        <w:t xml:space="preserve">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本报告期自2025年7月1日起至9月30日止。</w:t>
      </w:r>
    </w:p>
    <w:p w14:paraId="2E431713" w14:textId="77777777" w:rsidR="007671D5" w:rsidRDefault="007671D5">
      <w:pPr>
        <w:pStyle w:val="XBRLTitle1"/>
        <w:spacing w:before="156" w:line="360" w:lineRule="auto"/>
        <w:ind w:left="425"/>
      </w:pPr>
      <w:bookmarkStart w:id="20" w:name="_Toc513386583"/>
      <w:bookmarkStart w:id="21" w:name="_Toc490050001"/>
      <w:bookmarkStart w:id="22" w:name="_Toc438646452"/>
      <w:bookmarkStart w:id="23" w:name="_Toc481075047"/>
      <w:bookmarkStart w:id="24" w:name="_Toc512519481"/>
      <w:proofErr w:type="spellStart"/>
      <w:r>
        <w:rPr>
          <w:rFonts w:hAnsi="宋体" w:hint="eastAsia"/>
        </w:rPr>
        <w:t>基金产品概况</w:t>
      </w:r>
      <w:bookmarkEnd w:id="20"/>
      <w:bookmarkEnd w:id="21"/>
      <w:bookmarkEnd w:id="22"/>
      <w:bookmarkEnd w:id="23"/>
      <w:bookmarkEnd w:id="24"/>
      <w:proofErr w:type="spellEnd"/>
      <w:r>
        <w:rPr>
          <w:rFonts w:hAnsi="宋体" w:hint="eastAsia"/>
        </w:rPr>
        <w:t xml:space="preserve"> </w:t>
      </w:r>
    </w:p>
    <w:tbl>
      <w:tblPr>
        <w:tblW w:w="5000" w:type="pct"/>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2567"/>
        <w:gridCol w:w="6268"/>
      </w:tblGrid>
      <w:tr w:rsidR="0052245A" w14:paraId="7A66EE84" w14:textId="77777777">
        <w:trPr>
          <w:divId w:val="1979139940"/>
          <w:trHeight w:val="64"/>
        </w:trPr>
        <w:tc>
          <w:tcPr>
            <w:tcW w:w="14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D909FE" w14:textId="77777777" w:rsidR="007671D5" w:rsidRDefault="007671D5">
            <w:pPr>
              <w:widowControl/>
              <w:spacing w:line="315" w:lineRule="atLeast"/>
              <w:jc w:val="left"/>
            </w:pPr>
            <w:bookmarkStart w:id="25" w:name="OLE_LINK1"/>
            <w:r>
              <w:rPr>
                <w:rFonts w:asciiTheme="minorEastAsia" w:eastAsiaTheme="minorEastAsia" w:hAnsiTheme="minorEastAsia" w:hint="eastAsia"/>
              </w:rPr>
              <w:t xml:space="preserve">基金简称 </w:t>
            </w:r>
          </w:p>
        </w:tc>
        <w:tc>
          <w:tcPr>
            <w:tcW w:w="3547" w:type="pct"/>
            <w:tcBorders>
              <w:top w:val="single" w:sz="4" w:space="0" w:color="000000"/>
              <w:left w:val="nil"/>
              <w:bottom w:val="single" w:sz="4" w:space="0" w:color="000000"/>
              <w:right w:val="single" w:sz="4" w:space="0" w:color="000000"/>
            </w:tcBorders>
            <w:tcMar>
              <w:top w:w="0" w:type="dxa"/>
              <w:left w:w="108" w:type="dxa"/>
              <w:bottom w:w="0" w:type="dxa"/>
              <w:right w:w="108" w:type="dxa"/>
            </w:tcMar>
            <w:hideMark/>
          </w:tcPr>
          <w:p w14:paraId="47614A29" w14:textId="77777777" w:rsidR="007671D5" w:rsidRDefault="007671D5">
            <w:pPr>
              <w:widowControl/>
              <w:spacing w:line="315" w:lineRule="atLeast"/>
              <w:jc w:val="left"/>
            </w:pPr>
            <w:r>
              <w:rPr>
                <w:rFonts w:asciiTheme="minorEastAsia" w:eastAsiaTheme="minorEastAsia" w:hAnsiTheme="minorEastAsia" w:hint="eastAsia"/>
              </w:rPr>
              <w:t>摩根中证同业存单AAA指数7天持有期</w:t>
            </w:r>
          </w:p>
        </w:tc>
      </w:tr>
      <w:tr w:rsidR="0052245A" w14:paraId="0395E454" w14:textId="77777777">
        <w:trPr>
          <w:divId w:val="1979139940"/>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59D9462C" w14:textId="77777777" w:rsidR="007671D5" w:rsidRDefault="007671D5">
            <w:pPr>
              <w:widowControl/>
              <w:spacing w:line="315" w:lineRule="atLeast"/>
              <w:jc w:val="left"/>
            </w:pPr>
            <w:r>
              <w:rPr>
                <w:rFonts w:asciiTheme="minorEastAsia" w:eastAsiaTheme="minorEastAsia" w:hAnsiTheme="minorEastAsia" w:hint="eastAsia"/>
              </w:rPr>
              <w:t xml:space="preserve">基金主代码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7F65E883" w14:textId="77777777" w:rsidR="007671D5" w:rsidRDefault="007671D5">
            <w:pPr>
              <w:widowControl/>
              <w:spacing w:line="315" w:lineRule="atLeast"/>
              <w:jc w:val="left"/>
            </w:pPr>
            <w:r>
              <w:rPr>
                <w:rFonts w:asciiTheme="minorEastAsia" w:eastAsiaTheme="minorEastAsia" w:hAnsiTheme="minorEastAsia" w:hint="eastAsia"/>
              </w:rPr>
              <w:t>019683</w:t>
            </w:r>
          </w:p>
        </w:tc>
      </w:tr>
      <w:tr w:rsidR="0052245A" w14:paraId="28DC598C" w14:textId="77777777">
        <w:trPr>
          <w:divId w:val="1979139940"/>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28650C03" w14:textId="77777777" w:rsidR="007671D5" w:rsidRDefault="007671D5">
            <w:pPr>
              <w:widowControl/>
              <w:spacing w:line="315" w:lineRule="atLeast"/>
              <w:jc w:val="left"/>
            </w:pPr>
            <w:r>
              <w:rPr>
                <w:rFonts w:asciiTheme="minorEastAsia" w:eastAsiaTheme="minorEastAsia" w:hAnsiTheme="minorEastAsia" w:hint="eastAsia"/>
              </w:rPr>
              <w:t xml:space="preserve">基金运作方式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478A89FC" w14:textId="77777777" w:rsidR="007671D5" w:rsidRDefault="007671D5">
            <w:pPr>
              <w:widowControl/>
              <w:spacing w:line="315" w:lineRule="atLeast"/>
              <w:jc w:val="left"/>
            </w:pPr>
            <w:r>
              <w:rPr>
                <w:rFonts w:asciiTheme="minorEastAsia" w:eastAsiaTheme="minorEastAsia" w:hAnsiTheme="minorEastAsia" w:hint="eastAsia"/>
              </w:rPr>
              <w:t>契约型开放式</w:t>
            </w:r>
          </w:p>
        </w:tc>
      </w:tr>
      <w:tr w:rsidR="0052245A" w14:paraId="05C4879C" w14:textId="77777777">
        <w:trPr>
          <w:divId w:val="1979139940"/>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286410E6" w14:textId="77777777" w:rsidR="007671D5" w:rsidRDefault="007671D5">
            <w:pPr>
              <w:widowControl/>
              <w:spacing w:line="315" w:lineRule="atLeast"/>
              <w:jc w:val="left"/>
            </w:pPr>
            <w:r>
              <w:rPr>
                <w:rFonts w:asciiTheme="minorEastAsia" w:eastAsiaTheme="minorEastAsia" w:hAnsiTheme="minorEastAsia" w:hint="eastAsia"/>
              </w:rPr>
              <w:t xml:space="preserve">基金合同生效日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21E91482" w14:textId="77777777" w:rsidR="007671D5" w:rsidRDefault="007671D5">
            <w:pPr>
              <w:widowControl/>
              <w:spacing w:line="315" w:lineRule="atLeast"/>
              <w:jc w:val="left"/>
            </w:pPr>
            <w:r>
              <w:rPr>
                <w:rFonts w:asciiTheme="minorEastAsia" w:eastAsiaTheme="minorEastAsia" w:hAnsiTheme="minorEastAsia" w:hint="eastAsia"/>
              </w:rPr>
              <w:t>2023年12月18日</w:t>
            </w:r>
          </w:p>
        </w:tc>
      </w:tr>
      <w:tr w:rsidR="0052245A" w14:paraId="7F2781AF" w14:textId="77777777">
        <w:trPr>
          <w:divId w:val="1979139940"/>
          <w:trHeight w:val="461"/>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5F9330FB" w14:textId="77777777" w:rsidR="007671D5" w:rsidRDefault="007671D5">
            <w:pPr>
              <w:widowControl/>
              <w:spacing w:line="315" w:lineRule="atLeast"/>
              <w:jc w:val="left"/>
            </w:pPr>
            <w:r>
              <w:rPr>
                <w:rFonts w:asciiTheme="minorEastAsia" w:eastAsiaTheme="minorEastAsia" w:hAnsiTheme="minorEastAsia" w:hint="eastAsia"/>
              </w:rPr>
              <w:t xml:space="preserve">报告期末基金份额总额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2CCAE7B3" w14:textId="77777777" w:rsidR="007671D5" w:rsidRDefault="007671D5">
            <w:pPr>
              <w:widowControl/>
              <w:spacing w:line="315" w:lineRule="atLeast"/>
              <w:jc w:val="left"/>
            </w:pPr>
            <w:r>
              <w:rPr>
                <w:rFonts w:asciiTheme="minorEastAsia" w:eastAsiaTheme="minorEastAsia" w:hAnsiTheme="minorEastAsia" w:hint="eastAsia"/>
              </w:rPr>
              <w:t xml:space="preserve">119,919,998.24份 </w:t>
            </w:r>
          </w:p>
        </w:tc>
      </w:tr>
      <w:tr w:rsidR="0052245A" w14:paraId="045BA6AA" w14:textId="77777777">
        <w:trPr>
          <w:divId w:val="1979139940"/>
          <w:trHeight w:val="412"/>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29A7179A" w14:textId="77777777" w:rsidR="007671D5" w:rsidRDefault="007671D5">
            <w:pPr>
              <w:widowControl/>
              <w:spacing w:line="315" w:lineRule="atLeast"/>
              <w:jc w:val="left"/>
            </w:pPr>
            <w:r>
              <w:rPr>
                <w:rFonts w:asciiTheme="minorEastAsia" w:eastAsiaTheme="minorEastAsia" w:hAnsiTheme="minorEastAsia" w:hint="eastAsia"/>
              </w:rPr>
              <w:t xml:space="preserve">投资目标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0A4140B2" w14:textId="77777777" w:rsidR="007671D5" w:rsidRDefault="007671D5">
            <w:pPr>
              <w:widowControl/>
              <w:spacing w:line="315" w:lineRule="atLeast"/>
              <w:jc w:val="left"/>
            </w:pPr>
            <w:r>
              <w:rPr>
                <w:rFonts w:asciiTheme="minorEastAsia" w:eastAsiaTheme="minorEastAsia" w:hAnsiTheme="minorEastAsia" w:hint="eastAsia"/>
              </w:rPr>
              <w:t>本基金通过指数化投资，争取在扣除各项费用之前获得与标的指数相似的总回报，追求跟踪偏离度及跟踪误差的最小化。</w:t>
            </w:r>
          </w:p>
        </w:tc>
      </w:tr>
      <w:tr w:rsidR="0052245A" w14:paraId="4DAEBDF2" w14:textId="77777777">
        <w:trPr>
          <w:divId w:val="1979139940"/>
          <w:trHeight w:val="412"/>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4B156B80" w14:textId="77777777" w:rsidR="007671D5" w:rsidRDefault="007671D5">
            <w:pPr>
              <w:widowControl/>
              <w:spacing w:line="315" w:lineRule="atLeast"/>
              <w:jc w:val="left"/>
            </w:pPr>
            <w:r>
              <w:rPr>
                <w:rFonts w:asciiTheme="minorEastAsia" w:eastAsiaTheme="minorEastAsia" w:hAnsiTheme="minorEastAsia" w:hint="eastAsia"/>
              </w:rPr>
              <w:t xml:space="preserve">投资策略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0FC9D9A1" w14:textId="77777777" w:rsidR="007671D5" w:rsidRDefault="007671D5">
            <w:pPr>
              <w:widowControl/>
              <w:spacing w:line="315" w:lineRule="atLeast"/>
              <w:jc w:val="left"/>
            </w:pPr>
            <w:r>
              <w:rPr>
                <w:rFonts w:asciiTheme="minorEastAsia" w:eastAsiaTheme="minorEastAsia" w:hAnsiTheme="minorEastAsia" w:hint="eastAsia"/>
              </w:rPr>
              <w:t>(</w:t>
            </w:r>
            <w:proofErr w:type="gramStart"/>
            <w:r>
              <w:rPr>
                <w:rFonts w:asciiTheme="minorEastAsia" w:eastAsiaTheme="minorEastAsia" w:hAnsiTheme="minorEastAsia" w:hint="eastAsia"/>
              </w:rPr>
              <w:t>一</w:t>
            </w:r>
            <w:proofErr w:type="gramEnd"/>
            <w:r>
              <w:rPr>
                <w:rFonts w:asciiTheme="minorEastAsia" w:eastAsiaTheme="minorEastAsia" w:hAnsiTheme="minorEastAsia" w:hint="eastAsia"/>
              </w:rPr>
              <w:t>)资产配置策略</w:t>
            </w:r>
            <w:r>
              <w:rPr>
                <w:rFonts w:asciiTheme="minorEastAsia" w:eastAsiaTheme="minorEastAsia" w:hAnsiTheme="minorEastAsia" w:hint="eastAsia"/>
              </w:rPr>
              <w:br/>
              <w:t>本基金将在降低跟踪误差和控制流动性风险的前提下</w:t>
            </w:r>
            <w:proofErr w:type="gramStart"/>
            <w:r>
              <w:rPr>
                <w:rFonts w:asciiTheme="minorEastAsia" w:eastAsiaTheme="minorEastAsia" w:hAnsiTheme="minorEastAsia" w:hint="eastAsia"/>
              </w:rPr>
              <w:t>构建指数</w:t>
            </w:r>
            <w:proofErr w:type="gramEnd"/>
            <w:r>
              <w:rPr>
                <w:rFonts w:asciiTheme="minorEastAsia" w:eastAsiaTheme="minorEastAsia" w:hAnsiTheme="minorEastAsia" w:hint="eastAsia"/>
              </w:rPr>
              <w:t>化的投资组合。本基金投资于同业存单的比例不低于基金资产的80%，投资于标的指数成份</w:t>
            </w:r>
            <w:proofErr w:type="gramStart"/>
            <w:r>
              <w:rPr>
                <w:rFonts w:asciiTheme="minorEastAsia" w:eastAsiaTheme="minorEastAsia" w:hAnsiTheme="minorEastAsia" w:hint="eastAsia"/>
              </w:rPr>
              <w:t>券</w:t>
            </w:r>
            <w:proofErr w:type="gramEnd"/>
            <w:r>
              <w:rPr>
                <w:rFonts w:asciiTheme="minorEastAsia" w:eastAsiaTheme="minorEastAsia" w:hAnsiTheme="minorEastAsia" w:hint="eastAsia"/>
              </w:rPr>
              <w:t>和备选成份</w:t>
            </w:r>
            <w:proofErr w:type="gramStart"/>
            <w:r>
              <w:rPr>
                <w:rFonts w:asciiTheme="minorEastAsia" w:eastAsiaTheme="minorEastAsia" w:hAnsiTheme="minorEastAsia" w:hint="eastAsia"/>
              </w:rPr>
              <w:t>券</w:t>
            </w:r>
            <w:proofErr w:type="gramEnd"/>
            <w:r>
              <w:rPr>
                <w:rFonts w:asciiTheme="minorEastAsia" w:eastAsiaTheme="minorEastAsia" w:hAnsiTheme="minorEastAsia" w:hint="eastAsia"/>
              </w:rPr>
              <w:t>的比例不低于非现金基金资产的80%。</w:t>
            </w:r>
            <w:r>
              <w:rPr>
                <w:rFonts w:asciiTheme="minorEastAsia" w:eastAsiaTheme="minorEastAsia" w:hAnsiTheme="minorEastAsia" w:hint="eastAsia"/>
              </w:rPr>
              <w:br/>
              <w:t>(二)抽样复制策略</w:t>
            </w:r>
            <w:r>
              <w:rPr>
                <w:rFonts w:asciiTheme="minorEastAsia" w:eastAsiaTheme="minorEastAsia" w:hAnsiTheme="minorEastAsia" w:hint="eastAsia"/>
              </w:rPr>
              <w:br/>
              <w:t>本基金按待偿期将可投资同业存单进行分层，综合考虑同业存单发行人的信用资质、存单流动性及可获得性，在每个分层中选取一定数量</w:t>
            </w:r>
            <w:proofErr w:type="gramStart"/>
            <w:r>
              <w:rPr>
                <w:rFonts w:asciiTheme="minorEastAsia" w:eastAsiaTheme="minorEastAsia" w:hAnsiTheme="minorEastAsia" w:hint="eastAsia"/>
              </w:rPr>
              <w:t>个券</w:t>
            </w:r>
            <w:proofErr w:type="gramEnd"/>
            <w:r>
              <w:rPr>
                <w:rFonts w:asciiTheme="minorEastAsia" w:eastAsiaTheme="minorEastAsia" w:hAnsiTheme="minorEastAsia" w:hint="eastAsia"/>
              </w:rPr>
              <w:t>，分配权重，使得组合每个分层的权重占比与指数保持一致。本基金将定期对投资组合进行调整，以确保组合总体特征与标的指数相似，并缩小跟踪误差。当发生较大的申购赎回、组合中同业存单派息、存单到期以及市场波动剧烈等情况，导致投资组合与标的指数出现偏离，本基金将综合考虑市场流动性、交易成本、偏离程度等因素，对投资组合进行不定期的动态调整以缩小跟踪误差。</w:t>
            </w:r>
            <w:r>
              <w:rPr>
                <w:rFonts w:asciiTheme="minorEastAsia" w:eastAsiaTheme="minorEastAsia" w:hAnsiTheme="minorEastAsia" w:hint="eastAsia"/>
              </w:rPr>
              <w:br/>
              <w:t>(三)替代性策略</w:t>
            </w:r>
            <w:r>
              <w:rPr>
                <w:rFonts w:asciiTheme="minorEastAsia" w:eastAsiaTheme="minorEastAsia" w:hAnsiTheme="minorEastAsia" w:hint="eastAsia"/>
              </w:rPr>
              <w:br/>
              <w:t>基金管理人可以在成份</w:t>
            </w:r>
            <w:proofErr w:type="gramStart"/>
            <w:r>
              <w:rPr>
                <w:rFonts w:asciiTheme="minorEastAsia" w:eastAsiaTheme="minorEastAsia" w:hAnsiTheme="minorEastAsia" w:hint="eastAsia"/>
              </w:rPr>
              <w:t>券</w:t>
            </w:r>
            <w:proofErr w:type="gramEnd"/>
            <w:r>
              <w:rPr>
                <w:rFonts w:asciiTheme="minorEastAsia" w:eastAsiaTheme="minorEastAsia" w:hAnsiTheme="minorEastAsia" w:hint="eastAsia"/>
              </w:rPr>
              <w:t>和备选成份</w:t>
            </w:r>
            <w:proofErr w:type="gramStart"/>
            <w:r>
              <w:rPr>
                <w:rFonts w:asciiTheme="minorEastAsia" w:eastAsiaTheme="minorEastAsia" w:hAnsiTheme="minorEastAsia" w:hint="eastAsia"/>
              </w:rPr>
              <w:t>券</w:t>
            </w:r>
            <w:proofErr w:type="gramEnd"/>
            <w:r>
              <w:rPr>
                <w:rFonts w:asciiTheme="minorEastAsia" w:eastAsiaTheme="minorEastAsia" w:hAnsiTheme="minorEastAsia" w:hint="eastAsia"/>
              </w:rPr>
              <w:t>外寻找其他存单和债券构</w:t>
            </w:r>
            <w:r>
              <w:rPr>
                <w:rFonts w:asciiTheme="minorEastAsia" w:eastAsiaTheme="minorEastAsia" w:hAnsiTheme="minorEastAsia" w:hint="eastAsia"/>
              </w:rPr>
              <w:lastRenderedPageBreak/>
              <w:t>建替代组合，本基金将选取与成份</w:t>
            </w:r>
            <w:proofErr w:type="gramStart"/>
            <w:r>
              <w:rPr>
                <w:rFonts w:asciiTheme="minorEastAsia" w:eastAsiaTheme="minorEastAsia" w:hAnsiTheme="minorEastAsia" w:hint="eastAsia"/>
              </w:rPr>
              <w:t>券久期</w:t>
            </w:r>
            <w:proofErr w:type="gramEnd"/>
            <w:r>
              <w:rPr>
                <w:rFonts w:asciiTheme="minorEastAsia" w:eastAsiaTheme="minorEastAsia" w:hAnsiTheme="minorEastAsia" w:hint="eastAsia"/>
              </w:rPr>
              <w:t>相近、剩余期限基本匹配的存单和债券进行替代。在力求跟踪误差最小化的前提下，本基金可采取适当方法，</w:t>
            </w:r>
            <w:proofErr w:type="gramStart"/>
            <w:r>
              <w:rPr>
                <w:rFonts w:asciiTheme="minorEastAsia" w:eastAsiaTheme="minorEastAsia" w:hAnsiTheme="minorEastAsia" w:hint="eastAsia"/>
              </w:rPr>
              <w:t>如久期管理</w:t>
            </w:r>
            <w:proofErr w:type="gramEnd"/>
            <w:r>
              <w:rPr>
                <w:rFonts w:asciiTheme="minorEastAsia" w:eastAsiaTheme="minorEastAsia" w:hAnsiTheme="minorEastAsia" w:hint="eastAsia"/>
              </w:rPr>
              <w:t>、期限结构配置、类别配置、骑乘、息差等优化策略对基金资产进行调整，降低交易成本，以期在规定的风险承受限度之内，尽量缩小跟踪误差。</w:t>
            </w:r>
            <w:r>
              <w:rPr>
                <w:rFonts w:asciiTheme="minorEastAsia" w:eastAsiaTheme="minorEastAsia" w:hAnsiTheme="minorEastAsia" w:hint="eastAsia"/>
              </w:rPr>
              <w:br/>
              <w:t>(四)资产支持证券投资策略</w:t>
            </w:r>
            <w:r>
              <w:rPr>
                <w:rFonts w:asciiTheme="minorEastAsia" w:eastAsiaTheme="minorEastAsia" w:hAnsiTheme="minorEastAsia" w:hint="eastAsia"/>
              </w:rPr>
              <w:br/>
              <w:t>本基金将在严格控制组合投资风险的前提下投资于资产支持证券。本基金综合考虑市场利率、发行条款、支持资产的构成及质量等因素，主要从资产池信用状况、违约相关性、历史违约记录和损失比例、证券的信用增强方式、利差补偿程度等方面对资产支持证券的风险与收益状况进行评估，在严格控制风险的情况下，确定资产合理配置比例，在保证资产安全性的前提条件下，以期获得长期稳定收益。</w:t>
            </w:r>
          </w:p>
        </w:tc>
      </w:tr>
      <w:tr w:rsidR="0052245A" w14:paraId="41A43933" w14:textId="77777777">
        <w:trPr>
          <w:divId w:val="1979139940"/>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43B9B931" w14:textId="77777777" w:rsidR="007671D5" w:rsidRDefault="007671D5">
            <w:pPr>
              <w:widowControl/>
              <w:spacing w:line="315" w:lineRule="atLeast"/>
              <w:jc w:val="left"/>
            </w:pPr>
            <w:r>
              <w:rPr>
                <w:rFonts w:asciiTheme="minorEastAsia" w:eastAsiaTheme="minorEastAsia" w:hAnsiTheme="minorEastAsia" w:hint="eastAsia"/>
              </w:rPr>
              <w:lastRenderedPageBreak/>
              <w:t xml:space="preserve">业绩比较基准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47026331" w14:textId="77777777" w:rsidR="007671D5" w:rsidRDefault="007671D5">
            <w:pPr>
              <w:widowControl/>
              <w:spacing w:line="315" w:lineRule="atLeast"/>
              <w:jc w:val="left"/>
            </w:pPr>
            <w:r>
              <w:rPr>
                <w:rFonts w:asciiTheme="minorEastAsia" w:eastAsiaTheme="minorEastAsia" w:hAnsiTheme="minorEastAsia" w:hint="eastAsia"/>
              </w:rPr>
              <w:t>中证同业存单AAA指数收益率×95%+银行人民币一年定期存款利率(税后)×5%</w:t>
            </w:r>
          </w:p>
        </w:tc>
      </w:tr>
      <w:tr w:rsidR="0052245A" w14:paraId="662F639D" w14:textId="77777777">
        <w:trPr>
          <w:divId w:val="1979139940"/>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543330AB" w14:textId="77777777" w:rsidR="007671D5" w:rsidRDefault="007671D5">
            <w:pPr>
              <w:widowControl/>
              <w:spacing w:line="315" w:lineRule="atLeast"/>
              <w:jc w:val="left"/>
            </w:pPr>
            <w:r>
              <w:rPr>
                <w:rFonts w:asciiTheme="minorEastAsia" w:eastAsiaTheme="minorEastAsia" w:hAnsiTheme="minorEastAsia" w:hint="eastAsia"/>
              </w:rPr>
              <w:t xml:space="preserve">风险收益特征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4ADEF37A" w14:textId="77777777" w:rsidR="007671D5" w:rsidRDefault="007671D5">
            <w:pPr>
              <w:widowControl/>
              <w:spacing w:line="315" w:lineRule="atLeast"/>
              <w:jc w:val="left"/>
            </w:pPr>
            <w:r>
              <w:rPr>
                <w:rFonts w:asciiTheme="minorEastAsia" w:eastAsiaTheme="minorEastAsia" w:hAnsiTheme="minorEastAsia" w:hint="eastAsia"/>
              </w:rPr>
              <w:t>本基金预期风险与预期收益低于股票型基金、</w:t>
            </w:r>
            <w:proofErr w:type="gramStart"/>
            <w:r>
              <w:rPr>
                <w:rFonts w:asciiTheme="minorEastAsia" w:eastAsiaTheme="minorEastAsia" w:hAnsiTheme="minorEastAsia" w:hint="eastAsia"/>
              </w:rPr>
              <w:t>偏股混合型</w:t>
            </w:r>
            <w:proofErr w:type="gramEnd"/>
            <w:r>
              <w:rPr>
                <w:rFonts w:asciiTheme="minorEastAsia" w:eastAsiaTheme="minorEastAsia" w:hAnsiTheme="minorEastAsia" w:hint="eastAsia"/>
              </w:rPr>
              <w:t>基金，高于货币市场基金。</w:t>
            </w:r>
            <w:r>
              <w:rPr>
                <w:rFonts w:asciiTheme="minorEastAsia" w:eastAsiaTheme="minorEastAsia" w:hAnsiTheme="minorEastAsia" w:hint="eastAsia"/>
              </w:rPr>
              <w:br/>
              <w:t>本基金为指数型基金，主要采用抽样复制和动态最优化的方法跟踪标的指数的表现，具有与标的指数以及标的指数所代表的市场相似的风险收益特征。</w:t>
            </w:r>
          </w:p>
        </w:tc>
      </w:tr>
      <w:tr w:rsidR="0052245A" w14:paraId="03FE2266" w14:textId="77777777">
        <w:trPr>
          <w:divId w:val="1979139940"/>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430D6523" w14:textId="77777777" w:rsidR="007671D5" w:rsidRDefault="007671D5">
            <w:pPr>
              <w:widowControl/>
              <w:spacing w:line="315" w:lineRule="atLeast"/>
              <w:jc w:val="left"/>
            </w:pPr>
            <w:r>
              <w:rPr>
                <w:rFonts w:asciiTheme="minorEastAsia" w:eastAsiaTheme="minorEastAsia" w:hAnsiTheme="minorEastAsia" w:hint="eastAsia"/>
              </w:rPr>
              <w:t xml:space="preserve">基金管理人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73EDC727" w14:textId="77777777" w:rsidR="007671D5" w:rsidRDefault="007671D5">
            <w:pPr>
              <w:widowControl/>
              <w:spacing w:line="315" w:lineRule="atLeast"/>
              <w:jc w:val="left"/>
            </w:pPr>
            <w:r>
              <w:rPr>
                <w:rFonts w:asciiTheme="minorEastAsia" w:eastAsiaTheme="minorEastAsia" w:hAnsiTheme="minorEastAsia" w:hint="eastAsia"/>
              </w:rPr>
              <w:t>摩根基金管理（中国）有限公司</w:t>
            </w:r>
          </w:p>
        </w:tc>
      </w:tr>
      <w:tr w:rsidR="0052245A" w14:paraId="42BFE59A" w14:textId="77777777">
        <w:trPr>
          <w:divId w:val="1979139940"/>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477A6704" w14:textId="77777777" w:rsidR="007671D5" w:rsidRDefault="007671D5">
            <w:pPr>
              <w:widowControl/>
              <w:spacing w:line="315" w:lineRule="atLeast"/>
              <w:jc w:val="left"/>
            </w:pPr>
            <w:r>
              <w:rPr>
                <w:rFonts w:asciiTheme="minorEastAsia" w:eastAsiaTheme="minorEastAsia" w:hAnsiTheme="minorEastAsia" w:hint="eastAsia"/>
              </w:rPr>
              <w:t xml:space="preserve">基金托管人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3DCED4A0" w14:textId="77777777" w:rsidR="007671D5" w:rsidRDefault="007671D5">
            <w:pPr>
              <w:widowControl/>
              <w:spacing w:line="315" w:lineRule="atLeast"/>
              <w:jc w:val="left"/>
            </w:pPr>
            <w:r>
              <w:rPr>
                <w:rFonts w:asciiTheme="minorEastAsia" w:eastAsiaTheme="minorEastAsia" w:hAnsiTheme="minorEastAsia" w:hint="eastAsia"/>
              </w:rPr>
              <w:t>交通银行股份有限公司</w:t>
            </w:r>
          </w:p>
        </w:tc>
      </w:tr>
    </w:tbl>
    <w:p w14:paraId="56D818DD" w14:textId="77777777" w:rsidR="007671D5" w:rsidRDefault="007671D5">
      <w:pPr>
        <w:pStyle w:val="XBRLTitle1"/>
        <w:spacing w:before="156" w:line="360" w:lineRule="auto"/>
        <w:ind w:left="425"/>
      </w:pPr>
      <w:bookmarkStart w:id="26" w:name="_Toc513386584"/>
      <w:bookmarkStart w:id="27" w:name="_Toc490050003"/>
      <w:bookmarkStart w:id="28" w:name="_Toc438646455"/>
      <w:bookmarkStart w:id="29" w:name="_Toc481075049"/>
      <w:bookmarkStart w:id="30" w:name="_Toc512519482"/>
      <w:bookmarkStart w:id="31" w:name="m401"/>
      <w:bookmarkStart w:id="32" w:name="m401_tab"/>
      <w:bookmarkEnd w:id="25"/>
      <w:proofErr w:type="spellStart"/>
      <w:r>
        <w:rPr>
          <w:rFonts w:hAnsi="宋体" w:hint="eastAsia"/>
        </w:rPr>
        <w:t>主要财务指标和基金净值表现</w:t>
      </w:r>
      <w:bookmarkEnd w:id="26"/>
      <w:bookmarkEnd w:id="27"/>
      <w:bookmarkEnd w:id="28"/>
      <w:bookmarkEnd w:id="29"/>
      <w:bookmarkEnd w:id="30"/>
      <w:proofErr w:type="spellEnd"/>
      <w:r>
        <w:rPr>
          <w:rFonts w:hAnsi="宋体" w:hint="eastAsia"/>
        </w:rPr>
        <w:t xml:space="preserve"> </w:t>
      </w:r>
    </w:p>
    <w:p w14:paraId="3B3EC0E9" w14:textId="77777777" w:rsidR="007671D5" w:rsidRDefault="007671D5">
      <w:pPr>
        <w:pStyle w:val="XBRLTitle2"/>
        <w:spacing w:before="156" w:line="360" w:lineRule="auto"/>
        <w:ind w:left="454"/>
      </w:pPr>
      <w:bookmarkStart w:id="33" w:name="_Toc513386585"/>
      <w:bookmarkStart w:id="34" w:name="_Toc490050004"/>
      <w:bookmarkStart w:id="35" w:name="_Toc438646456"/>
      <w:bookmarkStart w:id="36" w:name="_Toc481075050"/>
      <w:bookmarkStart w:id="37" w:name="_Toc512519483"/>
      <w:proofErr w:type="spellStart"/>
      <w:r>
        <w:rPr>
          <w:rFonts w:hAnsi="宋体" w:hint="eastAsia"/>
        </w:rPr>
        <w:t>主要财务指标</w:t>
      </w:r>
      <w:bookmarkEnd w:id="33"/>
      <w:bookmarkEnd w:id="34"/>
      <w:bookmarkEnd w:id="35"/>
      <w:bookmarkEnd w:id="36"/>
      <w:bookmarkEnd w:id="37"/>
      <w:proofErr w:type="spellEnd"/>
      <w:r>
        <w:rPr>
          <w:rFonts w:hAnsi="宋体" w:hint="eastAsia"/>
        </w:rPr>
        <w:t xml:space="preserve"> </w:t>
      </w:r>
    </w:p>
    <w:p w14:paraId="717B7053" w14:textId="77777777" w:rsidR="007671D5" w:rsidRDefault="007671D5">
      <w:pPr>
        <w:jc w:val="right"/>
        <w:divId w:val="718821368"/>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2"/>
        <w:gridCol w:w="5893"/>
      </w:tblGrid>
      <w:tr w:rsidR="0052245A" w14:paraId="181E4B5A" w14:textId="77777777">
        <w:trPr>
          <w:divId w:val="718821368"/>
        </w:trPr>
        <w:tc>
          <w:tcPr>
            <w:tcW w:w="166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27911D82" w14:textId="77777777" w:rsidR="007671D5" w:rsidRDefault="007671D5">
            <w:pPr>
              <w:pStyle w:val="a5"/>
              <w:rPr>
                <w:rFonts w:hint="eastAsia"/>
              </w:rPr>
            </w:pPr>
            <w:r>
              <w:rPr>
                <w:rFonts w:hint="eastAsia"/>
                <w:kern w:val="2"/>
                <w:sz w:val="21"/>
                <w:lang w:eastAsia="zh-Hans"/>
              </w:rPr>
              <w:t xml:space="preserve">主要财务指标 </w:t>
            </w:r>
          </w:p>
        </w:tc>
        <w:tc>
          <w:tcPr>
            <w:tcW w:w="358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0525D9B9" w14:textId="77777777" w:rsidR="007671D5" w:rsidRDefault="007671D5">
            <w:pPr>
              <w:pStyle w:val="a5"/>
              <w:jc w:val="center"/>
              <w:rPr>
                <w:rFonts w:hint="eastAsia"/>
              </w:rPr>
            </w:pPr>
            <w:r>
              <w:rPr>
                <w:rFonts w:hint="eastAsia"/>
                <w:kern w:val="2"/>
                <w:sz w:val="21"/>
                <w:szCs w:val="24"/>
                <w:lang w:eastAsia="zh-Hans"/>
              </w:rPr>
              <w:t>报告期（2025年7月1日-2025年9月30日）</w:t>
            </w:r>
          </w:p>
        </w:tc>
      </w:tr>
      <w:tr w:rsidR="0052245A" w14:paraId="72C6A62C" w14:textId="77777777">
        <w:trPr>
          <w:divId w:val="718821368"/>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D3D7790" w14:textId="77777777" w:rsidR="007671D5" w:rsidRDefault="007671D5">
            <w:pPr>
              <w:pStyle w:val="a5"/>
              <w:rPr>
                <w:rFonts w:hint="eastAsia"/>
              </w:rPr>
            </w:pPr>
            <w:r>
              <w:rPr>
                <w:rFonts w:hint="eastAsia"/>
                <w:kern w:val="2"/>
                <w:sz w:val="21"/>
              </w:rPr>
              <w:t>1.本期已实现收益</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A20AE2D" w14:textId="77777777" w:rsidR="007671D5" w:rsidRDefault="007671D5">
            <w:pPr>
              <w:jc w:val="right"/>
            </w:pPr>
            <w:r>
              <w:rPr>
                <w:rFonts w:ascii="宋体" w:hAnsi="宋体" w:hint="eastAsia"/>
                <w:szCs w:val="24"/>
                <w:lang w:eastAsia="zh-Hans"/>
              </w:rPr>
              <w:t>432,018.86</w:t>
            </w:r>
          </w:p>
        </w:tc>
      </w:tr>
      <w:tr w:rsidR="0052245A" w14:paraId="35857643" w14:textId="77777777">
        <w:trPr>
          <w:divId w:val="718821368"/>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9E1DE2B" w14:textId="77777777" w:rsidR="007671D5" w:rsidRDefault="007671D5">
            <w:pPr>
              <w:pStyle w:val="a5"/>
              <w:rPr>
                <w:rFonts w:hint="eastAsia"/>
              </w:rPr>
            </w:pPr>
            <w:r>
              <w:rPr>
                <w:rFonts w:hint="eastAsia"/>
                <w:kern w:val="2"/>
                <w:sz w:val="21"/>
              </w:rPr>
              <w:t>2.本期利润</w:t>
            </w:r>
            <w:r>
              <w:rPr>
                <w:rFonts w:hint="eastAsia"/>
                <w:kern w:val="2"/>
                <w:sz w:val="21"/>
                <w:lang w:eastAsia="zh-Hans"/>
              </w:rPr>
              <w:t xml:space="preserve"> </w:t>
            </w:r>
          </w:p>
        </w:tc>
        <w:tc>
          <w:tcPr>
            <w:tcW w:w="328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914FEF2" w14:textId="77777777" w:rsidR="007671D5" w:rsidRDefault="007671D5">
            <w:pPr>
              <w:jc w:val="right"/>
            </w:pPr>
            <w:r>
              <w:rPr>
                <w:rFonts w:ascii="宋体" w:hAnsi="宋体" w:hint="eastAsia"/>
                <w:szCs w:val="24"/>
                <w:lang w:eastAsia="zh-Hans"/>
              </w:rPr>
              <w:t>384,251.05</w:t>
            </w:r>
          </w:p>
        </w:tc>
      </w:tr>
      <w:tr w:rsidR="0052245A" w14:paraId="66F82C3B" w14:textId="77777777">
        <w:trPr>
          <w:divId w:val="718821368"/>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C16B4FD" w14:textId="77777777" w:rsidR="007671D5" w:rsidRDefault="007671D5">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E2A4724" w14:textId="77777777" w:rsidR="007671D5" w:rsidRDefault="007671D5">
            <w:pPr>
              <w:jc w:val="right"/>
            </w:pPr>
            <w:r>
              <w:rPr>
                <w:rFonts w:ascii="宋体" w:hAnsi="宋体" w:hint="eastAsia"/>
                <w:szCs w:val="24"/>
                <w:lang w:eastAsia="zh-Hans"/>
              </w:rPr>
              <w:t>0.0026</w:t>
            </w:r>
          </w:p>
        </w:tc>
      </w:tr>
      <w:tr w:rsidR="0052245A" w14:paraId="2643EBF3" w14:textId="77777777">
        <w:trPr>
          <w:divId w:val="718821368"/>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9C5D2E3" w14:textId="77777777" w:rsidR="007671D5" w:rsidRDefault="007671D5">
            <w:pPr>
              <w:pStyle w:val="a5"/>
              <w:rPr>
                <w:rFonts w:hint="eastAsia"/>
              </w:rPr>
            </w:pPr>
            <w:r>
              <w:rPr>
                <w:rFonts w:hint="eastAsia"/>
                <w:kern w:val="2"/>
                <w:sz w:val="21"/>
              </w:rPr>
              <w:t>4.期末基金资产净值</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538272F" w14:textId="77777777" w:rsidR="007671D5" w:rsidRDefault="007671D5">
            <w:pPr>
              <w:jc w:val="right"/>
            </w:pPr>
            <w:r>
              <w:rPr>
                <w:rFonts w:ascii="宋体" w:hAnsi="宋体" w:hint="eastAsia"/>
                <w:szCs w:val="24"/>
                <w:lang w:eastAsia="zh-Hans"/>
              </w:rPr>
              <w:t>123,383,959.22</w:t>
            </w:r>
          </w:p>
        </w:tc>
      </w:tr>
      <w:tr w:rsidR="0052245A" w14:paraId="28B7F9D8" w14:textId="77777777">
        <w:trPr>
          <w:divId w:val="718821368"/>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6BF93C2" w14:textId="77777777" w:rsidR="007671D5" w:rsidRDefault="007671D5">
            <w:pPr>
              <w:pStyle w:val="a5"/>
              <w:rPr>
                <w:rFonts w:hint="eastAsia"/>
              </w:rPr>
            </w:pPr>
            <w:r>
              <w:rPr>
                <w:rFonts w:hint="eastAsia"/>
                <w:kern w:val="2"/>
                <w:sz w:val="21"/>
              </w:rPr>
              <w:t>5.期末基金份额净值</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E944215" w14:textId="77777777" w:rsidR="007671D5" w:rsidRDefault="007671D5">
            <w:pPr>
              <w:jc w:val="right"/>
            </w:pPr>
            <w:r>
              <w:rPr>
                <w:rFonts w:ascii="宋体" w:hAnsi="宋体" w:hint="eastAsia"/>
                <w:szCs w:val="24"/>
                <w:lang w:eastAsia="zh-Hans"/>
              </w:rPr>
              <w:t>1.0289</w:t>
            </w:r>
          </w:p>
        </w:tc>
      </w:tr>
    </w:tbl>
    <w:p w14:paraId="34F8A19F" w14:textId="77777777" w:rsidR="007671D5" w:rsidRDefault="007671D5">
      <w:pPr>
        <w:spacing w:line="360" w:lineRule="auto"/>
      </w:pPr>
      <w:r>
        <w:rPr>
          <w:rFonts w:hint="eastAsia"/>
        </w:rPr>
        <w:t>注：</w:t>
      </w:r>
      <w:r>
        <w:rPr>
          <w:rFonts w:ascii="宋体" w:hAnsi="宋体" w:hint="eastAsia"/>
          <w:szCs w:val="24"/>
          <w:lang w:eastAsia="zh-Hans"/>
        </w:rPr>
        <w:t>本期已实现收益指基金本期利息收入、投资收益、其他收入(不含公允价值变动收益)扣除相关费用后的余额,本期利润为本期已实现收益加上本期公允价值变动收益。</w:t>
      </w:r>
      <w:r>
        <w:rPr>
          <w:rFonts w:ascii="宋体" w:hAnsi="宋体" w:hint="eastAsia"/>
          <w:szCs w:val="24"/>
          <w:lang w:eastAsia="zh-Hans"/>
        </w:rPr>
        <w:br/>
        <w:t xml:space="preserve">　　上述基金业绩指标不包括持有人认购或交易基金的各项费用（例如，开放式基金的申购赎回费、红利再投资费、基金转换费等），计入费用后实际收益水平要低于所列数字。</w:t>
      </w:r>
      <w:r>
        <w:rPr>
          <w:rFonts w:ascii="宋体" w:hAnsi="宋体" w:hint="eastAsia"/>
          <w:lang w:eastAsia="zh-Hans"/>
        </w:rPr>
        <w:t xml:space="preserve"> </w:t>
      </w:r>
    </w:p>
    <w:p w14:paraId="415D158C" w14:textId="77777777" w:rsidR="007671D5" w:rsidRDefault="007671D5">
      <w:pPr>
        <w:pStyle w:val="XBRLTitle2"/>
        <w:spacing w:before="156" w:line="360" w:lineRule="auto"/>
        <w:ind w:left="454"/>
      </w:pPr>
      <w:bookmarkStart w:id="38" w:name="_Toc513386586"/>
      <w:bookmarkStart w:id="39" w:name="_Toc490050005"/>
      <w:bookmarkStart w:id="40" w:name="_Toc438646457"/>
      <w:bookmarkStart w:id="41" w:name="_Toc481075051"/>
      <w:bookmarkStart w:id="42" w:name="_Toc512519484"/>
      <w:proofErr w:type="spellStart"/>
      <w:r>
        <w:rPr>
          <w:rFonts w:hAnsi="宋体" w:hint="eastAsia"/>
        </w:rPr>
        <w:t>基金净值表现</w:t>
      </w:r>
      <w:bookmarkEnd w:id="38"/>
      <w:bookmarkEnd w:id="39"/>
      <w:bookmarkEnd w:id="40"/>
      <w:bookmarkEnd w:id="41"/>
      <w:bookmarkEnd w:id="42"/>
      <w:proofErr w:type="spellEnd"/>
      <w:r>
        <w:rPr>
          <w:rFonts w:hAnsi="宋体" w:hint="eastAsia"/>
        </w:rPr>
        <w:t xml:space="preserve"> </w:t>
      </w:r>
    </w:p>
    <w:p w14:paraId="2B106BF6" w14:textId="77777777" w:rsidR="007671D5" w:rsidRDefault="007671D5">
      <w:pPr>
        <w:pStyle w:val="XBRLTitle3"/>
        <w:spacing w:before="156"/>
        <w:ind w:left="0"/>
      </w:pPr>
      <w:bookmarkStart w:id="43" w:name="_Toc513386587"/>
      <w:bookmarkStart w:id="44" w:name="_Toc490050006"/>
      <w:bookmarkStart w:id="45" w:name="_Toc481075052"/>
      <w:bookmarkStart w:id="46" w:name="_Toc512519485"/>
      <w:proofErr w:type="spellStart"/>
      <w:r>
        <w:rPr>
          <w:rFonts w:hint="eastAsia"/>
        </w:rPr>
        <w:t>基金份额净值增长率及其与同期业绩比较基准收益率的比较</w:t>
      </w:r>
      <w:bookmarkEnd w:id="43"/>
      <w:bookmarkEnd w:id="44"/>
      <w:bookmarkEnd w:id="45"/>
      <w:bookmarkEnd w:id="46"/>
      <w:proofErr w:type="spellEnd"/>
      <w:r>
        <w:rPr>
          <w:rFonts w:hint="eastAsia"/>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63"/>
        <w:gridCol w:w="1262"/>
        <w:gridCol w:w="1262"/>
        <w:gridCol w:w="1262"/>
        <w:gridCol w:w="1262"/>
        <w:gridCol w:w="1262"/>
        <w:gridCol w:w="1262"/>
      </w:tblGrid>
      <w:tr w:rsidR="0052245A" w14:paraId="1FC22BC9" w14:textId="77777777">
        <w:trPr>
          <w:divId w:val="647367221"/>
          <w:trHeight w:val="347"/>
        </w:trPr>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00A7683" w14:textId="77777777" w:rsidR="007671D5" w:rsidRDefault="007671D5">
            <w:pPr>
              <w:spacing w:line="360" w:lineRule="auto"/>
              <w:jc w:val="center"/>
            </w:pPr>
            <w:r>
              <w:rPr>
                <w:rFonts w:ascii="宋体" w:hAnsi="宋体" w:hint="eastAsia"/>
              </w:rPr>
              <w:t xml:space="preserve">阶段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C7157A2" w14:textId="77777777" w:rsidR="007671D5" w:rsidRDefault="007671D5">
            <w:pPr>
              <w:spacing w:line="360" w:lineRule="auto"/>
              <w:jc w:val="center"/>
            </w:pPr>
            <w:r>
              <w:rPr>
                <w:rFonts w:ascii="宋体" w:hAnsi="宋体" w:hint="eastAsia"/>
              </w:rPr>
              <w:t xml:space="preserve">净值增长率①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33BA5BD" w14:textId="77777777" w:rsidR="007671D5" w:rsidRDefault="007671D5">
            <w:pPr>
              <w:spacing w:line="360" w:lineRule="auto"/>
              <w:jc w:val="center"/>
            </w:pPr>
            <w:r>
              <w:rPr>
                <w:rFonts w:ascii="宋体" w:hAnsi="宋体" w:hint="eastAsia"/>
              </w:rPr>
              <w:t xml:space="preserve">净值增长率标准差②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2520CDD" w14:textId="77777777" w:rsidR="007671D5" w:rsidRDefault="007671D5">
            <w:pPr>
              <w:spacing w:line="360" w:lineRule="auto"/>
              <w:jc w:val="center"/>
            </w:pPr>
            <w:r>
              <w:rPr>
                <w:rFonts w:ascii="宋体" w:hAnsi="宋体" w:hint="eastAsia"/>
              </w:rPr>
              <w:t xml:space="preserve">业绩比较基准收益率③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0C465E3" w14:textId="77777777" w:rsidR="007671D5" w:rsidRDefault="007671D5">
            <w:pPr>
              <w:spacing w:line="360" w:lineRule="auto"/>
              <w:jc w:val="center"/>
            </w:pPr>
            <w:r>
              <w:rPr>
                <w:rFonts w:ascii="宋体" w:hAnsi="宋体" w:hint="eastAsia"/>
              </w:rPr>
              <w:t xml:space="preserve">业绩比较基准收益率标准差④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98562A6" w14:textId="77777777" w:rsidR="007671D5" w:rsidRDefault="007671D5">
            <w:pPr>
              <w:spacing w:line="360" w:lineRule="auto"/>
              <w:jc w:val="center"/>
            </w:pPr>
            <w:r>
              <w:rPr>
                <w:rFonts w:ascii="宋体" w:hAnsi="宋体" w:hint="eastAsia"/>
              </w:rPr>
              <w:t xml:space="preserve">①－③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D264216" w14:textId="77777777" w:rsidR="007671D5" w:rsidRDefault="007671D5">
            <w:pPr>
              <w:spacing w:line="360" w:lineRule="auto"/>
              <w:jc w:val="center"/>
            </w:pPr>
            <w:r>
              <w:rPr>
                <w:rFonts w:ascii="宋体" w:hAnsi="宋体" w:hint="eastAsia"/>
              </w:rPr>
              <w:t xml:space="preserve">②－④ </w:t>
            </w:r>
          </w:p>
        </w:tc>
      </w:tr>
      <w:tr w:rsidR="0052245A" w14:paraId="69D8C780" w14:textId="77777777">
        <w:trPr>
          <w:divId w:val="647367221"/>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77167B75" w14:textId="77777777" w:rsidR="007671D5" w:rsidRDefault="007671D5">
            <w:pPr>
              <w:spacing w:line="360" w:lineRule="auto"/>
              <w:jc w:val="center"/>
            </w:pPr>
            <w:r>
              <w:rPr>
                <w:rFonts w:ascii="宋体" w:hAnsi="宋体" w:hint="eastAsia"/>
              </w:rPr>
              <w:t>过去三个月</w:t>
            </w:r>
          </w:p>
        </w:tc>
        <w:tc>
          <w:tcPr>
            <w:tcW w:w="714" w:type="pct"/>
            <w:tcBorders>
              <w:top w:val="single" w:sz="4" w:space="0" w:color="auto"/>
              <w:left w:val="single" w:sz="4" w:space="0" w:color="auto"/>
              <w:bottom w:val="single" w:sz="4" w:space="0" w:color="auto"/>
              <w:right w:val="single" w:sz="4" w:space="0" w:color="auto"/>
            </w:tcBorders>
            <w:vAlign w:val="center"/>
            <w:hideMark/>
          </w:tcPr>
          <w:p w14:paraId="348B359C" w14:textId="77777777" w:rsidR="007671D5" w:rsidRDefault="007671D5">
            <w:pPr>
              <w:spacing w:line="360" w:lineRule="auto"/>
              <w:jc w:val="right"/>
            </w:pPr>
            <w:r>
              <w:rPr>
                <w:rFonts w:ascii="宋体" w:hAnsi="宋体" w:hint="eastAsia"/>
              </w:rPr>
              <w:t>0.26%</w:t>
            </w:r>
          </w:p>
        </w:tc>
        <w:tc>
          <w:tcPr>
            <w:tcW w:w="714" w:type="pct"/>
            <w:tcBorders>
              <w:top w:val="single" w:sz="4" w:space="0" w:color="auto"/>
              <w:left w:val="single" w:sz="4" w:space="0" w:color="auto"/>
              <w:bottom w:val="single" w:sz="4" w:space="0" w:color="auto"/>
              <w:right w:val="single" w:sz="4" w:space="0" w:color="auto"/>
            </w:tcBorders>
            <w:vAlign w:val="center"/>
            <w:hideMark/>
          </w:tcPr>
          <w:p w14:paraId="5B94701F" w14:textId="77777777" w:rsidR="007671D5" w:rsidRDefault="007671D5">
            <w:pPr>
              <w:spacing w:line="360" w:lineRule="auto"/>
              <w:jc w:val="right"/>
            </w:pPr>
            <w:r>
              <w:rPr>
                <w:rFonts w:ascii="宋体" w:hAnsi="宋体" w:hint="eastAsia"/>
              </w:rPr>
              <w:t>0.01%</w:t>
            </w:r>
          </w:p>
        </w:tc>
        <w:tc>
          <w:tcPr>
            <w:tcW w:w="714" w:type="pct"/>
            <w:tcBorders>
              <w:top w:val="single" w:sz="4" w:space="0" w:color="auto"/>
              <w:left w:val="single" w:sz="4" w:space="0" w:color="auto"/>
              <w:bottom w:val="single" w:sz="4" w:space="0" w:color="auto"/>
              <w:right w:val="single" w:sz="4" w:space="0" w:color="auto"/>
            </w:tcBorders>
            <w:vAlign w:val="center"/>
            <w:hideMark/>
          </w:tcPr>
          <w:p w14:paraId="689E35EB" w14:textId="77777777" w:rsidR="007671D5" w:rsidRDefault="007671D5">
            <w:pPr>
              <w:spacing w:line="360" w:lineRule="auto"/>
              <w:jc w:val="right"/>
            </w:pPr>
            <w:r>
              <w:rPr>
                <w:rFonts w:ascii="宋体" w:hAnsi="宋体" w:hint="eastAsia"/>
              </w:rPr>
              <w:t xml:space="preserve">0.41% </w:t>
            </w:r>
          </w:p>
        </w:tc>
        <w:tc>
          <w:tcPr>
            <w:tcW w:w="714" w:type="pct"/>
            <w:tcBorders>
              <w:top w:val="single" w:sz="4" w:space="0" w:color="auto"/>
              <w:left w:val="single" w:sz="4" w:space="0" w:color="auto"/>
              <w:bottom w:val="single" w:sz="4" w:space="0" w:color="auto"/>
              <w:right w:val="single" w:sz="4" w:space="0" w:color="auto"/>
            </w:tcBorders>
            <w:vAlign w:val="center"/>
            <w:hideMark/>
          </w:tcPr>
          <w:p w14:paraId="18875E5A" w14:textId="77777777" w:rsidR="007671D5" w:rsidRDefault="007671D5">
            <w:pPr>
              <w:spacing w:line="360" w:lineRule="auto"/>
              <w:jc w:val="right"/>
            </w:pPr>
            <w:r>
              <w:rPr>
                <w:rFonts w:ascii="宋体" w:hAnsi="宋体" w:hint="eastAsia"/>
              </w:rPr>
              <w:t>0.00%</w:t>
            </w:r>
          </w:p>
        </w:tc>
        <w:tc>
          <w:tcPr>
            <w:tcW w:w="714" w:type="pct"/>
            <w:tcBorders>
              <w:top w:val="single" w:sz="4" w:space="0" w:color="auto"/>
              <w:left w:val="single" w:sz="4" w:space="0" w:color="auto"/>
              <w:bottom w:val="single" w:sz="4" w:space="0" w:color="auto"/>
              <w:right w:val="single" w:sz="4" w:space="0" w:color="auto"/>
            </w:tcBorders>
            <w:vAlign w:val="center"/>
            <w:hideMark/>
          </w:tcPr>
          <w:p w14:paraId="1C3B5E57" w14:textId="77777777" w:rsidR="007671D5" w:rsidRDefault="007671D5">
            <w:pPr>
              <w:spacing w:line="360" w:lineRule="auto"/>
              <w:jc w:val="right"/>
            </w:pPr>
            <w:r>
              <w:rPr>
                <w:rFonts w:ascii="宋体" w:hAnsi="宋体" w:hint="eastAsia"/>
              </w:rPr>
              <w:t>-0.15%</w:t>
            </w:r>
          </w:p>
        </w:tc>
        <w:tc>
          <w:tcPr>
            <w:tcW w:w="714" w:type="pct"/>
            <w:tcBorders>
              <w:top w:val="single" w:sz="4" w:space="0" w:color="auto"/>
              <w:left w:val="single" w:sz="4" w:space="0" w:color="auto"/>
              <w:bottom w:val="single" w:sz="4" w:space="0" w:color="auto"/>
              <w:right w:val="single" w:sz="4" w:space="0" w:color="auto"/>
            </w:tcBorders>
            <w:vAlign w:val="center"/>
            <w:hideMark/>
          </w:tcPr>
          <w:p w14:paraId="2C9EF990" w14:textId="77777777" w:rsidR="007671D5" w:rsidRDefault="007671D5">
            <w:pPr>
              <w:spacing w:line="360" w:lineRule="auto"/>
              <w:jc w:val="right"/>
            </w:pPr>
            <w:r>
              <w:rPr>
                <w:rFonts w:ascii="宋体" w:hAnsi="宋体" w:hint="eastAsia"/>
              </w:rPr>
              <w:t>0.01%</w:t>
            </w:r>
          </w:p>
        </w:tc>
      </w:tr>
      <w:tr w:rsidR="0052245A" w14:paraId="12C24C8E" w14:textId="77777777">
        <w:trPr>
          <w:divId w:val="647367221"/>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3C6A7090" w14:textId="77777777" w:rsidR="007671D5" w:rsidRDefault="007671D5">
            <w:pPr>
              <w:spacing w:line="360" w:lineRule="auto"/>
              <w:jc w:val="center"/>
            </w:pPr>
            <w:r>
              <w:rPr>
                <w:rFonts w:ascii="宋体" w:hAnsi="宋体" w:hint="eastAsia"/>
              </w:rPr>
              <w:t>过去六个月</w:t>
            </w:r>
          </w:p>
        </w:tc>
        <w:tc>
          <w:tcPr>
            <w:tcW w:w="714" w:type="pct"/>
            <w:tcBorders>
              <w:top w:val="single" w:sz="4" w:space="0" w:color="auto"/>
              <w:left w:val="single" w:sz="4" w:space="0" w:color="auto"/>
              <w:bottom w:val="single" w:sz="4" w:space="0" w:color="auto"/>
              <w:right w:val="single" w:sz="4" w:space="0" w:color="auto"/>
            </w:tcBorders>
            <w:vAlign w:val="center"/>
            <w:hideMark/>
          </w:tcPr>
          <w:p w14:paraId="5A6D0FD7" w14:textId="77777777" w:rsidR="007671D5" w:rsidRDefault="007671D5">
            <w:pPr>
              <w:spacing w:line="360" w:lineRule="auto"/>
              <w:jc w:val="right"/>
            </w:pPr>
            <w:r>
              <w:rPr>
                <w:rFonts w:ascii="宋体" w:hAnsi="宋体" w:hint="eastAsia"/>
              </w:rPr>
              <w:t>0.67%</w:t>
            </w:r>
          </w:p>
        </w:tc>
        <w:tc>
          <w:tcPr>
            <w:tcW w:w="714" w:type="pct"/>
            <w:tcBorders>
              <w:top w:val="single" w:sz="4" w:space="0" w:color="auto"/>
              <w:left w:val="single" w:sz="4" w:space="0" w:color="auto"/>
              <w:bottom w:val="single" w:sz="4" w:space="0" w:color="auto"/>
              <w:right w:val="single" w:sz="4" w:space="0" w:color="auto"/>
            </w:tcBorders>
            <w:vAlign w:val="center"/>
            <w:hideMark/>
          </w:tcPr>
          <w:p w14:paraId="2505888B" w14:textId="77777777" w:rsidR="007671D5" w:rsidRDefault="007671D5">
            <w:pPr>
              <w:spacing w:line="360" w:lineRule="auto"/>
              <w:jc w:val="right"/>
            </w:pPr>
            <w:r>
              <w:rPr>
                <w:rFonts w:ascii="宋体" w:hAnsi="宋体" w:hint="eastAsia"/>
              </w:rPr>
              <w:t>0.01%</w:t>
            </w:r>
          </w:p>
        </w:tc>
        <w:tc>
          <w:tcPr>
            <w:tcW w:w="714" w:type="pct"/>
            <w:tcBorders>
              <w:top w:val="single" w:sz="4" w:space="0" w:color="auto"/>
              <w:left w:val="single" w:sz="4" w:space="0" w:color="auto"/>
              <w:bottom w:val="single" w:sz="4" w:space="0" w:color="auto"/>
              <w:right w:val="single" w:sz="4" w:space="0" w:color="auto"/>
            </w:tcBorders>
            <w:vAlign w:val="center"/>
            <w:hideMark/>
          </w:tcPr>
          <w:p w14:paraId="60540360" w14:textId="77777777" w:rsidR="007671D5" w:rsidRDefault="007671D5">
            <w:pPr>
              <w:spacing w:line="360" w:lineRule="auto"/>
              <w:jc w:val="right"/>
            </w:pPr>
            <w:r>
              <w:rPr>
                <w:rFonts w:ascii="宋体" w:hAnsi="宋体" w:hint="eastAsia"/>
              </w:rPr>
              <w:t xml:space="preserve">0.94% </w:t>
            </w:r>
          </w:p>
        </w:tc>
        <w:tc>
          <w:tcPr>
            <w:tcW w:w="714" w:type="pct"/>
            <w:tcBorders>
              <w:top w:val="single" w:sz="4" w:space="0" w:color="auto"/>
              <w:left w:val="single" w:sz="4" w:space="0" w:color="auto"/>
              <w:bottom w:val="single" w:sz="4" w:space="0" w:color="auto"/>
              <w:right w:val="single" w:sz="4" w:space="0" w:color="auto"/>
            </w:tcBorders>
            <w:vAlign w:val="center"/>
            <w:hideMark/>
          </w:tcPr>
          <w:p w14:paraId="121273A3" w14:textId="77777777" w:rsidR="007671D5" w:rsidRDefault="007671D5">
            <w:pPr>
              <w:spacing w:line="360" w:lineRule="auto"/>
              <w:jc w:val="right"/>
            </w:pPr>
            <w:r>
              <w:rPr>
                <w:rFonts w:ascii="宋体" w:hAnsi="宋体" w:hint="eastAsia"/>
              </w:rPr>
              <w:t>0.01%</w:t>
            </w:r>
          </w:p>
        </w:tc>
        <w:tc>
          <w:tcPr>
            <w:tcW w:w="714" w:type="pct"/>
            <w:tcBorders>
              <w:top w:val="single" w:sz="4" w:space="0" w:color="auto"/>
              <w:left w:val="single" w:sz="4" w:space="0" w:color="auto"/>
              <w:bottom w:val="single" w:sz="4" w:space="0" w:color="auto"/>
              <w:right w:val="single" w:sz="4" w:space="0" w:color="auto"/>
            </w:tcBorders>
            <w:vAlign w:val="center"/>
            <w:hideMark/>
          </w:tcPr>
          <w:p w14:paraId="68EAEE0F" w14:textId="77777777" w:rsidR="007671D5" w:rsidRDefault="007671D5">
            <w:pPr>
              <w:spacing w:line="360" w:lineRule="auto"/>
              <w:jc w:val="right"/>
            </w:pPr>
            <w:r>
              <w:rPr>
                <w:rFonts w:ascii="宋体" w:hAnsi="宋体" w:hint="eastAsia"/>
              </w:rPr>
              <w:t>-0.27%</w:t>
            </w:r>
          </w:p>
        </w:tc>
        <w:tc>
          <w:tcPr>
            <w:tcW w:w="714" w:type="pct"/>
            <w:tcBorders>
              <w:top w:val="single" w:sz="4" w:space="0" w:color="auto"/>
              <w:left w:val="single" w:sz="4" w:space="0" w:color="auto"/>
              <w:bottom w:val="single" w:sz="4" w:space="0" w:color="auto"/>
              <w:right w:val="single" w:sz="4" w:space="0" w:color="auto"/>
            </w:tcBorders>
            <w:vAlign w:val="center"/>
            <w:hideMark/>
          </w:tcPr>
          <w:p w14:paraId="17BB97FC" w14:textId="77777777" w:rsidR="007671D5" w:rsidRDefault="007671D5">
            <w:pPr>
              <w:spacing w:line="360" w:lineRule="auto"/>
              <w:jc w:val="right"/>
            </w:pPr>
            <w:r>
              <w:rPr>
                <w:rFonts w:ascii="宋体" w:hAnsi="宋体" w:hint="eastAsia"/>
              </w:rPr>
              <w:t>0.00%</w:t>
            </w:r>
          </w:p>
        </w:tc>
      </w:tr>
      <w:tr w:rsidR="0052245A" w14:paraId="01A6835E" w14:textId="77777777">
        <w:trPr>
          <w:divId w:val="647367221"/>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42FFAB4B" w14:textId="77777777" w:rsidR="007671D5" w:rsidRDefault="007671D5">
            <w:pPr>
              <w:spacing w:line="360" w:lineRule="auto"/>
              <w:jc w:val="center"/>
            </w:pPr>
            <w:r>
              <w:rPr>
                <w:rFonts w:ascii="宋体" w:hAnsi="宋体" w:hint="eastAsia"/>
              </w:rPr>
              <w:t>过去一年</w:t>
            </w:r>
          </w:p>
        </w:tc>
        <w:tc>
          <w:tcPr>
            <w:tcW w:w="714" w:type="pct"/>
            <w:tcBorders>
              <w:top w:val="single" w:sz="4" w:space="0" w:color="auto"/>
              <w:left w:val="single" w:sz="4" w:space="0" w:color="auto"/>
              <w:bottom w:val="single" w:sz="4" w:space="0" w:color="auto"/>
              <w:right w:val="single" w:sz="4" w:space="0" w:color="auto"/>
            </w:tcBorders>
            <w:vAlign w:val="center"/>
            <w:hideMark/>
          </w:tcPr>
          <w:p w14:paraId="655B2F90" w14:textId="77777777" w:rsidR="007671D5" w:rsidRDefault="007671D5">
            <w:pPr>
              <w:spacing w:line="360" w:lineRule="auto"/>
              <w:jc w:val="right"/>
            </w:pPr>
            <w:r>
              <w:rPr>
                <w:rFonts w:ascii="宋体" w:hAnsi="宋体" w:hint="eastAsia"/>
              </w:rPr>
              <w:t>1.32%</w:t>
            </w:r>
          </w:p>
        </w:tc>
        <w:tc>
          <w:tcPr>
            <w:tcW w:w="714" w:type="pct"/>
            <w:tcBorders>
              <w:top w:val="single" w:sz="4" w:space="0" w:color="auto"/>
              <w:left w:val="single" w:sz="4" w:space="0" w:color="auto"/>
              <w:bottom w:val="single" w:sz="4" w:space="0" w:color="auto"/>
              <w:right w:val="single" w:sz="4" w:space="0" w:color="auto"/>
            </w:tcBorders>
            <w:vAlign w:val="center"/>
            <w:hideMark/>
          </w:tcPr>
          <w:p w14:paraId="763CA6EA" w14:textId="77777777" w:rsidR="007671D5" w:rsidRDefault="007671D5">
            <w:pPr>
              <w:spacing w:line="360" w:lineRule="auto"/>
              <w:jc w:val="right"/>
            </w:pPr>
            <w:r>
              <w:rPr>
                <w:rFonts w:ascii="宋体" w:hAnsi="宋体" w:hint="eastAsia"/>
              </w:rPr>
              <w:t>0.01%</w:t>
            </w:r>
          </w:p>
        </w:tc>
        <w:tc>
          <w:tcPr>
            <w:tcW w:w="714" w:type="pct"/>
            <w:tcBorders>
              <w:top w:val="single" w:sz="4" w:space="0" w:color="auto"/>
              <w:left w:val="single" w:sz="4" w:space="0" w:color="auto"/>
              <w:bottom w:val="single" w:sz="4" w:space="0" w:color="auto"/>
              <w:right w:val="single" w:sz="4" w:space="0" w:color="auto"/>
            </w:tcBorders>
            <w:vAlign w:val="center"/>
            <w:hideMark/>
          </w:tcPr>
          <w:p w14:paraId="0FDC45AA" w14:textId="77777777" w:rsidR="007671D5" w:rsidRDefault="007671D5">
            <w:pPr>
              <w:spacing w:line="360" w:lineRule="auto"/>
              <w:jc w:val="right"/>
            </w:pPr>
            <w:r>
              <w:rPr>
                <w:rFonts w:ascii="宋体" w:hAnsi="宋体" w:hint="eastAsia"/>
              </w:rPr>
              <w:t xml:space="preserve">1.88% </w:t>
            </w:r>
          </w:p>
        </w:tc>
        <w:tc>
          <w:tcPr>
            <w:tcW w:w="714" w:type="pct"/>
            <w:tcBorders>
              <w:top w:val="single" w:sz="4" w:space="0" w:color="auto"/>
              <w:left w:val="single" w:sz="4" w:space="0" w:color="auto"/>
              <w:bottom w:val="single" w:sz="4" w:space="0" w:color="auto"/>
              <w:right w:val="single" w:sz="4" w:space="0" w:color="auto"/>
            </w:tcBorders>
            <w:vAlign w:val="center"/>
            <w:hideMark/>
          </w:tcPr>
          <w:p w14:paraId="1069388B" w14:textId="77777777" w:rsidR="007671D5" w:rsidRDefault="007671D5">
            <w:pPr>
              <w:spacing w:line="360" w:lineRule="auto"/>
              <w:jc w:val="right"/>
            </w:pPr>
            <w:r>
              <w:rPr>
                <w:rFonts w:ascii="宋体" w:hAnsi="宋体" w:hint="eastAsia"/>
              </w:rPr>
              <w:t>0.01%</w:t>
            </w:r>
          </w:p>
        </w:tc>
        <w:tc>
          <w:tcPr>
            <w:tcW w:w="714" w:type="pct"/>
            <w:tcBorders>
              <w:top w:val="single" w:sz="4" w:space="0" w:color="auto"/>
              <w:left w:val="single" w:sz="4" w:space="0" w:color="auto"/>
              <w:bottom w:val="single" w:sz="4" w:space="0" w:color="auto"/>
              <w:right w:val="single" w:sz="4" w:space="0" w:color="auto"/>
            </w:tcBorders>
            <w:vAlign w:val="center"/>
            <w:hideMark/>
          </w:tcPr>
          <w:p w14:paraId="2FAADF4C" w14:textId="77777777" w:rsidR="007671D5" w:rsidRDefault="007671D5">
            <w:pPr>
              <w:spacing w:line="360" w:lineRule="auto"/>
              <w:jc w:val="right"/>
            </w:pPr>
            <w:r>
              <w:rPr>
                <w:rFonts w:ascii="宋体" w:hAnsi="宋体" w:hint="eastAsia"/>
              </w:rPr>
              <w:t>-0.56%</w:t>
            </w:r>
          </w:p>
        </w:tc>
        <w:tc>
          <w:tcPr>
            <w:tcW w:w="714" w:type="pct"/>
            <w:tcBorders>
              <w:top w:val="single" w:sz="4" w:space="0" w:color="auto"/>
              <w:left w:val="single" w:sz="4" w:space="0" w:color="auto"/>
              <w:bottom w:val="single" w:sz="4" w:space="0" w:color="auto"/>
              <w:right w:val="single" w:sz="4" w:space="0" w:color="auto"/>
            </w:tcBorders>
            <w:vAlign w:val="center"/>
            <w:hideMark/>
          </w:tcPr>
          <w:p w14:paraId="4945464B" w14:textId="77777777" w:rsidR="007671D5" w:rsidRDefault="007671D5">
            <w:pPr>
              <w:spacing w:line="360" w:lineRule="auto"/>
              <w:jc w:val="right"/>
            </w:pPr>
            <w:r>
              <w:rPr>
                <w:rFonts w:ascii="宋体" w:hAnsi="宋体" w:hint="eastAsia"/>
              </w:rPr>
              <w:t>0.00%</w:t>
            </w:r>
          </w:p>
        </w:tc>
      </w:tr>
      <w:tr w:rsidR="0052245A" w14:paraId="43E0A181" w14:textId="77777777">
        <w:trPr>
          <w:divId w:val="647367221"/>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6C0A51A3" w14:textId="77777777" w:rsidR="007671D5" w:rsidRDefault="007671D5">
            <w:pPr>
              <w:spacing w:line="360" w:lineRule="auto"/>
              <w:jc w:val="center"/>
            </w:pPr>
            <w:r>
              <w:rPr>
                <w:rFonts w:ascii="宋体" w:hAnsi="宋体" w:hint="eastAsia"/>
              </w:rPr>
              <w:t>自基金合同生效起至今</w:t>
            </w:r>
          </w:p>
        </w:tc>
        <w:tc>
          <w:tcPr>
            <w:tcW w:w="714" w:type="pct"/>
            <w:tcBorders>
              <w:top w:val="single" w:sz="4" w:space="0" w:color="auto"/>
              <w:left w:val="single" w:sz="4" w:space="0" w:color="auto"/>
              <w:bottom w:val="single" w:sz="4" w:space="0" w:color="auto"/>
              <w:right w:val="single" w:sz="4" w:space="0" w:color="auto"/>
            </w:tcBorders>
            <w:vAlign w:val="center"/>
            <w:hideMark/>
          </w:tcPr>
          <w:p w14:paraId="62EAC5A9" w14:textId="77777777" w:rsidR="007671D5" w:rsidRDefault="007671D5">
            <w:pPr>
              <w:spacing w:line="360" w:lineRule="auto"/>
              <w:jc w:val="right"/>
            </w:pPr>
            <w:r>
              <w:rPr>
                <w:rFonts w:ascii="宋体" w:hAnsi="宋体" w:hint="eastAsia"/>
              </w:rPr>
              <w:t>2.89%</w:t>
            </w:r>
          </w:p>
        </w:tc>
        <w:tc>
          <w:tcPr>
            <w:tcW w:w="714" w:type="pct"/>
            <w:tcBorders>
              <w:top w:val="single" w:sz="4" w:space="0" w:color="auto"/>
              <w:left w:val="single" w:sz="4" w:space="0" w:color="auto"/>
              <w:bottom w:val="single" w:sz="4" w:space="0" w:color="auto"/>
              <w:right w:val="single" w:sz="4" w:space="0" w:color="auto"/>
            </w:tcBorders>
            <w:vAlign w:val="center"/>
            <w:hideMark/>
          </w:tcPr>
          <w:p w14:paraId="63ADDBE7" w14:textId="77777777" w:rsidR="007671D5" w:rsidRDefault="007671D5">
            <w:pPr>
              <w:spacing w:line="360" w:lineRule="auto"/>
              <w:jc w:val="right"/>
            </w:pPr>
            <w:r>
              <w:rPr>
                <w:rFonts w:ascii="宋体" w:hAnsi="宋体" w:hint="eastAsia"/>
              </w:rPr>
              <w:t>0.01%</w:t>
            </w:r>
          </w:p>
        </w:tc>
        <w:tc>
          <w:tcPr>
            <w:tcW w:w="714" w:type="pct"/>
            <w:tcBorders>
              <w:top w:val="single" w:sz="4" w:space="0" w:color="auto"/>
              <w:left w:val="single" w:sz="4" w:space="0" w:color="auto"/>
              <w:bottom w:val="single" w:sz="4" w:space="0" w:color="auto"/>
              <w:right w:val="single" w:sz="4" w:space="0" w:color="auto"/>
            </w:tcBorders>
            <w:vAlign w:val="center"/>
            <w:hideMark/>
          </w:tcPr>
          <w:p w14:paraId="1FDA2242" w14:textId="77777777" w:rsidR="007671D5" w:rsidRDefault="007671D5">
            <w:pPr>
              <w:spacing w:line="360" w:lineRule="auto"/>
              <w:jc w:val="right"/>
            </w:pPr>
            <w:r>
              <w:rPr>
                <w:rFonts w:ascii="宋体" w:hAnsi="宋体" w:hint="eastAsia"/>
              </w:rPr>
              <w:t xml:space="preserve">3.87% </w:t>
            </w:r>
          </w:p>
        </w:tc>
        <w:tc>
          <w:tcPr>
            <w:tcW w:w="714" w:type="pct"/>
            <w:tcBorders>
              <w:top w:val="single" w:sz="4" w:space="0" w:color="auto"/>
              <w:left w:val="single" w:sz="4" w:space="0" w:color="auto"/>
              <w:bottom w:val="single" w:sz="4" w:space="0" w:color="auto"/>
              <w:right w:val="single" w:sz="4" w:space="0" w:color="auto"/>
            </w:tcBorders>
            <w:vAlign w:val="center"/>
            <w:hideMark/>
          </w:tcPr>
          <w:p w14:paraId="0E6102B0" w14:textId="77777777" w:rsidR="007671D5" w:rsidRDefault="007671D5">
            <w:pPr>
              <w:spacing w:line="360" w:lineRule="auto"/>
              <w:jc w:val="right"/>
            </w:pPr>
            <w:r>
              <w:rPr>
                <w:rFonts w:ascii="宋体" w:hAnsi="宋体" w:hint="eastAsia"/>
              </w:rPr>
              <w:t>0.01%</w:t>
            </w:r>
          </w:p>
        </w:tc>
        <w:tc>
          <w:tcPr>
            <w:tcW w:w="714" w:type="pct"/>
            <w:tcBorders>
              <w:top w:val="single" w:sz="4" w:space="0" w:color="auto"/>
              <w:left w:val="single" w:sz="4" w:space="0" w:color="auto"/>
              <w:bottom w:val="single" w:sz="4" w:space="0" w:color="auto"/>
              <w:right w:val="single" w:sz="4" w:space="0" w:color="auto"/>
            </w:tcBorders>
            <w:vAlign w:val="center"/>
            <w:hideMark/>
          </w:tcPr>
          <w:p w14:paraId="3AB0E311" w14:textId="77777777" w:rsidR="007671D5" w:rsidRDefault="007671D5">
            <w:pPr>
              <w:spacing w:line="360" w:lineRule="auto"/>
              <w:jc w:val="right"/>
            </w:pPr>
            <w:r>
              <w:rPr>
                <w:rFonts w:ascii="宋体" w:hAnsi="宋体" w:hint="eastAsia"/>
              </w:rPr>
              <w:t>-0.98%</w:t>
            </w:r>
          </w:p>
        </w:tc>
        <w:tc>
          <w:tcPr>
            <w:tcW w:w="714" w:type="pct"/>
            <w:tcBorders>
              <w:top w:val="single" w:sz="4" w:space="0" w:color="auto"/>
              <w:left w:val="single" w:sz="4" w:space="0" w:color="auto"/>
              <w:bottom w:val="single" w:sz="4" w:space="0" w:color="auto"/>
              <w:right w:val="single" w:sz="4" w:space="0" w:color="auto"/>
            </w:tcBorders>
            <w:vAlign w:val="center"/>
            <w:hideMark/>
          </w:tcPr>
          <w:p w14:paraId="2F03E7CE" w14:textId="77777777" w:rsidR="007671D5" w:rsidRDefault="007671D5">
            <w:pPr>
              <w:spacing w:line="360" w:lineRule="auto"/>
              <w:jc w:val="right"/>
            </w:pPr>
            <w:r>
              <w:rPr>
                <w:rFonts w:ascii="宋体" w:hAnsi="宋体" w:hint="eastAsia"/>
              </w:rPr>
              <w:t>0.00%</w:t>
            </w:r>
          </w:p>
        </w:tc>
      </w:tr>
    </w:tbl>
    <w:p w14:paraId="1BA09946" w14:textId="77777777" w:rsidR="007671D5" w:rsidRDefault="007671D5">
      <w:pPr>
        <w:pStyle w:val="XBRLTitle3"/>
        <w:spacing w:before="156"/>
        <w:ind w:left="0"/>
      </w:pPr>
      <w:bookmarkStart w:id="47" w:name="_Toc513386588"/>
      <w:bookmarkStart w:id="48" w:name="_Toc490050007"/>
      <w:bookmarkStart w:id="49" w:name="_Toc481075053"/>
      <w:bookmarkStart w:id="50" w:name="_Toc512519486"/>
      <w:proofErr w:type="spellStart"/>
      <w:r>
        <w:rPr>
          <w:rFonts w:hint="eastAsia"/>
        </w:rPr>
        <w:t>自基金合同生效以来基金累计净值增长率变动及其与同期业绩比较基准收益率变动的比较</w:t>
      </w:r>
      <w:bookmarkEnd w:id="47"/>
      <w:bookmarkEnd w:id="48"/>
      <w:bookmarkEnd w:id="49"/>
      <w:bookmarkEnd w:id="50"/>
      <w:proofErr w:type="spellEnd"/>
      <w:r>
        <w:rPr>
          <w:rFonts w:hint="eastAsia"/>
          <w:kern w:val="2"/>
          <w:sz w:val="21"/>
          <w:szCs w:val="20"/>
          <w:lang w:val="en-US" w:eastAsia="zh-CN"/>
        </w:rPr>
        <w:t xml:space="preserve"> </w:t>
      </w:r>
    </w:p>
    <w:p w14:paraId="7B24C9E0" w14:textId="77777777" w:rsidR="007671D5" w:rsidRDefault="007671D5">
      <w:pPr>
        <w:spacing w:line="360" w:lineRule="auto"/>
        <w:jc w:val="left"/>
        <w:divId w:val="664405412"/>
      </w:pPr>
      <w:bookmarkStart w:id="51" w:name="m07_04_07_09_tab"/>
      <w:bookmarkStart w:id="52" w:name="m07_04_07_09"/>
      <w:bookmarkStart w:id="53" w:name="m01_01"/>
      <w:r>
        <w:rPr>
          <w:rFonts w:ascii="宋体" w:hAnsi="宋体" w:hint="eastAsia"/>
          <w:noProof/>
        </w:rPr>
        <w:drawing>
          <wp:inline distT="0" distB="0" distL="0" distR="0" wp14:anchorId="60C525AF" wp14:editId="0643A17D">
            <wp:extent cx="5226050" cy="3009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4D618019" w14:textId="77777777" w:rsidR="007671D5" w:rsidRDefault="007671D5">
      <w:pPr>
        <w:spacing w:line="360" w:lineRule="auto"/>
        <w:divId w:val="664405412"/>
      </w:pPr>
      <w:r>
        <w:rPr>
          <w:rFonts w:ascii="宋体" w:hAnsi="宋体" w:hint="eastAsia"/>
        </w:rPr>
        <w:t>注：</w:t>
      </w:r>
      <w:r>
        <w:rPr>
          <w:rFonts w:ascii="宋体" w:hAnsi="宋体" w:hint="eastAsia"/>
          <w:lang w:eastAsia="zh-Hans"/>
        </w:rPr>
        <w:t>本基金合同生效日为2023年12月18日，图示的时间段为合同生效日至本报告期末。</w:t>
      </w:r>
      <w:r>
        <w:rPr>
          <w:rFonts w:ascii="宋体" w:hAnsi="宋体" w:hint="eastAsia"/>
          <w:lang w:eastAsia="zh-Hans"/>
        </w:rPr>
        <w:br/>
        <w:t xml:space="preserve">　　本基金建仓期为本基金合同生效日起 6 个月，建仓期结束时资产配置比例符合本基金基金合同规定。</w:t>
      </w:r>
      <w:r>
        <w:rPr>
          <w:rFonts w:ascii="宋体" w:hAnsi="宋体" w:hint="eastAsia"/>
          <w:kern w:val="0"/>
          <w:lang w:eastAsia="zh-Hans"/>
        </w:rPr>
        <w:t xml:space="preserve"> </w:t>
      </w:r>
      <w:bookmarkEnd w:id="51"/>
      <w:bookmarkEnd w:id="52"/>
      <w:bookmarkEnd w:id="53"/>
    </w:p>
    <w:p w14:paraId="307C2450" w14:textId="77777777" w:rsidR="007671D5" w:rsidRDefault="007671D5">
      <w:pPr>
        <w:pStyle w:val="XBRLTitle1"/>
        <w:spacing w:before="156" w:line="360" w:lineRule="auto"/>
        <w:ind w:left="425"/>
      </w:pPr>
      <w:bookmarkStart w:id="54" w:name="_Toc513386589"/>
      <w:bookmarkStart w:id="55" w:name="_Toc512519487"/>
      <w:bookmarkStart w:id="56" w:name="_Toc490050008"/>
      <w:bookmarkStart w:id="57" w:name="_Toc438646458"/>
      <w:bookmarkStart w:id="58" w:name="_Toc481075054"/>
      <w:proofErr w:type="spellStart"/>
      <w:r>
        <w:rPr>
          <w:rFonts w:hAnsi="宋体" w:hint="eastAsia"/>
        </w:rPr>
        <w:t>管理人报告</w:t>
      </w:r>
      <w:bookmarkEnd w:id="54"/>
      <w:bookmarkEnd w:id="55"/>
      <w:bookmarkEnd w:id="56"/>
      <w:bookmarkEnd w:id="57"/>
      <w:bookmarkEnd w:id="58"/>
      <w:proofErr w:type="spellEnd"/>
      <w:r>
        <w:rPr>
          <w:rFonts w:hAnsi="宋体" w:hint="eastAsia"/>
        </w:rPr>
        <w:t xml:space="preserve"> </w:t>
      </w:r>
    </w:p>
    <w:p w14:paraId="2589D3C0" w14:textId="77777777" w:rsidR="007671D5" w:rsidRDefault="007671D5">
      <w:pPr>
        <w:pStyle w:val="XBRLTitle2"/>
        <w:spacing w:before="156" w:line="360" w:lineRule="auto"/>
        <w:ind w:left="454"/>
      </w:pPr>
      <w:bookmarkStart w:id="59" w:name="_Toc513386590"/>
      <w:bookmarkStart w:id="60" w:name="_Toc512519488"/>
      <w:bookmarkStart w:id="61" w:name="_Toc490050009"/>
      <w:bookmarkStart w:id="62" w:name="_Toc438646459"/>
      <w:bookmarkStart w:id="63" w:name="_Toc481075055"/>
      <w:proofErr w:type="spellStart"/>
      <w:r>
        <w:rPr>
          <w:rFonts w:hAnsi="宋体" w:hint="eastAsia"/>
        </w:rPr>
        <w:t>基金经理（或基金经理小组）简介</w:t>
      </w:r>
      <w:bookmarkEnd w:id="59"/>
      <w:bookmarkEnd w:id="60"/>
      <w:bookmarkEnd w:id="61"/>
      <w:bookmarkEnd w:id="62"/>
      <w:bookmarkEnd w:id="63"/>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52245A" w14:paraId="731DB913" w14:textId="77777777">
        <w:trPr>
          <w:divId w:val="1183591819"/>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8D398D" w14:textId="77777777" w:rsidR="007671D5" w:rsidRDefault="007671D5">
            <w:pPr>
              <w:snapToGrid w:val="0"/>
              <w:jc w:val="center"/>
            </w:pPr>
            <w:bookmarkStart w:id="64" w:name="m04_02"/>
            <w:bookmarkEnd w:id="64"/>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E5B708" w14:textId="77777777" w:rsidR="007671D5" w:rsidRDefault="007671D5">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AB7B75" w14:textId="77777777" w:rsidR="007671D5" w:rsidRDefault="007671D5">
            <w:pPr>
              <w:snapToGrid w:val="0"/>
              <w:jc w:val="center"/>
            </w:pPr>
            <w:proofErr w:type="gramStart"/>
            <w:r>
              <w:rPr>
                <w:rFonts w:ascii="宋体" w:hAnsi="宋体" w:hint="eastAsia"/>
                <w:szCs w:val="24"/>
              </w:rPr>
              <w:t>任本基金</w:t>
            </w:r>
            <w:proofErr w:type="gramEnd"/>
            <w:r>
              <w:rPr>
                <w:rFonts w:ascii="宋体" w:hAnsi="宋体" w:hint="eastAsia"/>
                <w:szCs w:val="24"/>
              </w:rPr>
              <w:t>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AC1145" w14:textId="77777777" w:rsidR="007671D5" w:rsidRDefault="007671D5">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31F4EC5" w14:textId="77777777" w:rsidR="007671D5" w:rsidRDefault="007671D5">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52245A" w14:paraId="78C18313" w14:textId="77777777">
        <w:trPr>
          <w:divId w:val="1183591819"/>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52021D" w14:textId="77777777" w:rsidR="007671D5" w:rsidRDefault="007671D5">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280840" w14:textId="77777777" w:rsidR="007671D5" w:rsidRDefault="007671D5">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D14070" w14:textId="77777777" w:rsidR="007671D5" w:rsidRDefault="007671D5">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3A1E393" w14:textId="77777777" w:rsidR="007671D5" w:rsidRDefault="007671D5">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A464E7" w14:textId="77777777" w:rsidR="007671D5" w:rsidRDefault="007671D5">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BFDE57" w14:textId="77777777" w:rsidR="007671D5" w:rsidRDefault="007671D5">
            <w:pPr>
              <w:widowControl/>
              <w:jc w:val="left"/>
            </w:pPr>
          </w:p>
        </w:tc>
      </w:tr>
      <w:tr w:rsidR="0052245A" w14:paraId="40B2E417" w14:textId="77777777">
        <w:trPr>
          <w:divId w:val="1183591819"/>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CE5714" w14:textId="77777777" w:rsidR="007671D5" w:rsidRDefault="007671D5">
            <w:pPr>
              <w:jc w:val="center"/>
            </w:pPr>
            <w:r>
              <w:rPr>
                <w:rFonts w:ascii="宋体" w:hAnsi="宋体" w:hint="eastAsia"/>
                <w:szCs w:val="24"/>
                <w:lang w:eastAsia="zh-Hans"/>
              </w:rPr>
              <w:t>鞠婷</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EF78C0" w14:textId="77777777" w:rsidR="007671D5" w:rsidRDefault="007671D5">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F83976" w14:textId="77777777" w:rsidR="007671D5" w:rsidRDefault="007671D5">
            <w:pPr>
              <w:jc w:val="center"/>
            </w:pPr>
            <w:r>
              <w:rPr>
                <w:rFonts w:ascii="宋体" w:hAnsi="宋体" w:hint="eastAsia"/>
                <w:szCs w:val="24"/>
                <w:lang w:eastAsia="zh-Hans"/>
              </w:rPr>
              <w:t>2023年12月18日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C14A4B" w14:textId="77777777" w:rsidR="007671D5" w:rsidRDefault="007671D5">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4C04C7" w14:textId="77777777" w:rsidR="007671D5" w:rsidRDefault="007671D5">
            <w:pPr>
              <w:jc w:val="center"/>
            </w:pPr>
            <w:r>
              <w:rPr>
                <w:rFonts w:ascii="宋体" w:hAnsi="宋体" w:hint="eastAsia"/>
                <w:szCs w:val="24"/>
                <w:lang w:eastAsia="zh-Hans"/>
              </w:rPr>
              <w:t>20年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5FFE7E" w14:textId="77777777" w:rsidR="007671D5" w:rsidRDefault="007671D5">
            <w:pPr>
              <w:jc w:val="left"/>
            </w:pPr>
            <w:r>
              <w:rPr>
                <w:rFonts w:ascii="宋体" w:hAnsi="宋体" w:hint="eastAsia"/>
                <w:szCs w:val="24"/>
                <w:lang w:eastAsia="zh-Hans"/>
              </w:rPr>
              <w:t>鞠婷女士曾任中国建设银行第一支行助理经济师，瑞穗银行总行总经理助理。2014年10月起加入摩根基金管理(中国)有限公司(原上投摩根基金管理有限公司)，历任基金经理助理、基金经理，高级基金经理，现任货币市场投资部副总监兼资深基金经理。</w:t>
            </w:r>
          </w:p>
        </w:tc>
      </w:tr>
      <w:tr w:rsidR="0052245A" w14:paraId="537E9E95" w14:textId="77777777">
        <w:trPr>
          <w:divId w:val="1183591819"/>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E528AA" w14:textId="77777777" w:rsidR="007671D5" w:rsidRDefault="007671D5">
            <w:pPr>
              <w:jc w:val="center"/>
            </w:pPr>
            <w:r>
              <w:rPr>
                <w:rFonts w:ascii="宋体" w:hAnsi="宋体" w:hint="eastAsia"/>
                <w:szCs w:val="24"/>
                <w:lang w:eastAsia="zh-Hans"/>
              </w:rPr>
              <w:t>邱林晶</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55C139" w14:textId="77777777" w:rsidR="007671D5" w:rsidRDefault="007671D5">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E27BC8" w14:textId="77777777" w:rsidR="007671D5" w:rsidRDefault="007671D5">
            <w:pPr>
              <w:jc w:val="center"/>
            </w:pPr>
            <w:r>
              <w:rPr>
                <w:rFonts w:ascii="宋体" w:hAnsi="宋体" w:hint="eastAsia"/>
                <w:szCs w:val="24"/>
                <w:lang w:eastAsia="zh-Hans"/>
              </w:rPr>
              <w:t>2023年12月22日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B3537C" w14:textId="77777777" w:rsidR="007671D5" w:rsidRDefault="007671D5">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96C637" w14:textId="77777777" w:rsidR="007671D5" w:rsidRDefault="007671D5">
            <w:pPr>
              <w:jc w:val="center"/>
            </w:pPr>
            <w:r>
              <w:rPr>
                <w:rFonts w:ascii="宋体" w:hAnsi="宋体" w:hint="eastAsia"/>
                <w:szCs w:val="24"/>
                <w:lang w:eastAsia="zh-Hans"/>
              </w:rPr>
              <w:t>12年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3F03B8" w14:textId="77777777" w:rsidR="007671D5" w:rsidRDefault="007671D5">
            <w:pPr>
              <w:jc w:val="left"/>
            </w:pPr>
            <w:r>
              <w:rPr>
                <w:rFonts w:ascii="宋体" w:hAnsi="宋体" w:hint="eastAsia"/>
                <w:szCs w:val="24"/>
                <w:lang w:eastAsia="zh-Hans"/>
              </w:rPr>
              <w:t>邱林晶女士曾任国泰基金管理有限公司风险管理部分析师，平安资产管理有限责任公司固收交易员，中银理财有限责任公司集中交易室高级经理、活期理财产品部投资经理；自2022年5月加入摩根基金管理(中国)有限公司(原上投摩根基金管理有限公司)，历任货币市场投资部基金经理助理，现任基金经理。</w:t>
            </w:r>
          </w:p>
        </w:tc>
      </w:tr>
    </w:tbl>
    <w:p w14:paraId="3B9693F8" w14:textId="77777777" w:rsidR="007671D5" w:rsidRDefault="007671D5">
      <w:pPr>
        <w:wordWrap w:val="0"/>
        <w:spacing w:line="360" w:lineRule="auto"/>
        <w:jc w:val="left"/>
      </w:pPr>
      <w:r>
        <w:rPr>
          <w:rFonts w:ascii="宋体" w:hAnsi="宋体" w:hint="eastAsia"/>
          <w:szCs w:val="21"/>
        </w:rPr>
        <w:t>注：1.对基金的</w:t>
      </w:r>
      <w:proofErr w:type="gramStart"/>
      <w:r>
        <w:rPr>
          <w:rFonts w:ascii="宋体" w:hAnsi="宋体" w:hint="eastAsia"/>
          <w:szCs w:val="21"/>
        </w:rPr>
        <w:t>首任基金</w:t>
      </w:r>
      <w:proofErr w:type="gramEnd"/>
      <w:r>
        <w:rPr>
          <w:rFonts w:ascii="宋体" w:hAnsi="宋体" w:hint="eastAsia"/>
          <w:szCs w:val="21"/>
        </w:rPr>
        <w:t>经理，其"任职日期"为基金合同生效日，"离任日期"为根据公司决定确定的解聘日期；对非</w:t>
      </w:r>
      <w:proofErr w:type="gramStart"/>
      <w:r>
        <w:rPr>
          <w:rFonts w:ascii="宋体" w:hAnsi="宋体" w:hint="eastAsia"/>
          <w:szCs w:val="21"/>
        </w:rPr>
        <w:t>首任基金</w:t>
      </w:r>
      <w:proofErr w:type="gramEnd"/>
      <w:r>
        <w:rPr>
          <w:rFonts w:ascii="宋体" w:hAnsi="宋体" w:hint="eastAsia"/>
          <w:szCs w:val="21"/>
        </w:rPr>
        <w:t>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1AB762C5" w14:textId="77777777" w:rsidR="007671D5" w:rsidRDefault="007671D5">
      <w:pPr>
        <w:pStyle w:val="XBRLTitle2"/>
        <w:spacing w:before="156" w:line="360" w:lineRule="auto"/>
        <w:ind w:left="454"/>
      </w:pPr>
      <w:bookmarkStart w:id="65" w:name="_Toc513386591"/>
      <w:bookmarkStart w:id="66" w:name="_Toc512519489"/>
      <w:bookmarkStart w:id="67" w:name="_Toc490050010"/>
      <w:bookmarkStart w:id="68" w:name="_Toc438646460"/>
      <w:bookmarkStart w:id="69" w:name="_Toc481075056"/>
      <w:bookmarkStart w:id="70" w:name="m402"/>
      <w:proofErr w:type="spellStart"/>
      <w:r>
        <w:rPr>
          <w:rFonts w:hAnsi="宋体" w:hint="eastAsia"/>
        </w:rPr>
        <w:t>管理人对报告期内本基金运作遵规守信情况的说明</w:t>
      </w:r>
      <w:bookmarkEnd w:id="65"/>
      <w:bookmarkEnd w:id="66"/>
      <w:bookmarkEnd w:id="67"/>
      <w:bookmarkEnd w:id="68"/>
      <w:bookmarkEnd w:id="69"/>
      <w:proofErr w:type="spellEnd"/>
      <w:r>
        <w:rPr>
          <w:rFonts w:hAnsi="宋体" w:hint="eastAsia"/>
        </w:rPr>
        <w:t xml:space="preserve"> </w:t>
      </w:r>
    </w:p>
    <w:p w14:paraId="0854D299" w14:textId="77777777" w:rsidR="007671D5" w:rsidRDefault="007671D5">
      <w:pPr>
        <w:spacing w:line="360" w:lineRule="auto"/>
        <w:ind w:firstLineChars="200" w:firstLine="420"/>
        <w:jc w:val="left"/>
      </w:pPr>
      <w:bookmarkStart w:id="71" w:name="m403"/>
      <w:bookmarkEnd w:id="70"/>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w:t>
      </w:r>
      <w:proofErr w:type="gramStart"/>
      <w:r>
        <w:rPr>
          <w:rFonts w:ascii="宋体" w:hAnsi="宋体" w:hint="eastAsia"/>
        </w:rPr>
        <w:t>基金基金</w:t>
      </w:r>
      <w:proofErr w:type="gramEnd"/>
      <w:r>
        <w:rPr>
          <w:rFonts w:ascii="宋体" w:hAnsi="宋体" w:hint="eastAsia"/>
        </w:rPr>
        <w:t>合同的规定。</w:t>
      </w:r>
    </w:p>
    <w:p w14:paraId="391FDF72" w14:textId="77777777" w:rsidR="007671D5" w:rsidRDefault="007671D5">
      <w:pPr>
        <w:pStyle w:val="XBRLTitle2"/>
        <w:spacing w:before="156" w:line="360" w:lineRule="auto"/>
        <w:ind w:left="454"/>
      </w:pPr>
      <w:bookmarkStart w:id="72" w:name="_Toc513386592"/>
      <w:bookmarkStart w:id="73" w:name="_Toc512519490"/>
      <w:bookmarkStart w:id="74" w:name="_Toc490050011"/>
      <w:bookmarkStart w:id="75" w:name="_Toc438646462"/>
      <w:bookmarkStart w:id="76" w:name="_Toc481075057"/>
      <w:bookmarkEnd w:id="71"/>
      <w:proofErr w:type="spellStart"/>
      <w:r>
        <w:rPr>
          <w:rFonts w:hAnsi="宋体" w:hint="eastAsia"/>
        </w:rPr>
        <w:t>公平交易专项说明</w:t>
      </w:r>
      <w:bookmarkEnd w:id="72"/>
      <w:bookmarkEnd w:id="73"/>
      <w:bookmarkEnd w:id="74"/>
      <w:bookmarkEnd w:id="75"/>
      <w:bookmarkEnd w:id="76"/>
      <w:proofErr w:type="spellEnd"/>
      <w:r>
        <w:rPr>
          <w:rFonts w:hAnsi="宋体" w:hint="eastAsia"/>
        </w:rPr>
        <w:t xml:space="preserve"> </w:t>
      </w:r>
    </w:p>
    <w:p w14:paraId="16CBE42B" w14:textId="77777777" w:rsidR="007671D5" w:rsidRDefault="007671D5">
      <w:pPr>
        <w:pStyle w:val="XBRLTitle3"/>
        <w:spacing w:before="156"/>
        <w:ind w:left="0"/>
      </w:pPr>
      <w:bookmarkStart w:id="77" w:name="_Toc513386593"/>
      <w:bookmarkStart w:id="78" w:name="_Toc512519491"/>
      <w:bookmarkStart w:id="79" w:name="_Toc490050012"/>
      <w:bookmarkStart w:id="80" w:name="_Toc481075058"/>
      <w:bookmarkStart w:id="81" w:name="m404_01_0570"/>
      <w:proofErr w:type="spellStart"/>
      <w:r>
        <w:rPr>
          <w:rFonts w:hint="eastAsia"/>
        </w:rPr>
        <w:t>公平交易制度的执行情况</w:t>
      </w:r>
      <w:bookmarkEnd w:id="77"/>
      <w:bookmarkEnd w:id="78"/>
      <w:bookmarkEnd w:id="79"/>
      <w:bookmarkEnd w:id="80"/>
      <w:proofErr w:type="spellEnd"/>
    </w:p>
    <w:p w14:paraId="26FD119A" w14:textId="77777777" w:rsidR="007671D5" w:rsidRDefault="007671D5">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5598FB77" w14:textId="77777777" w:rsidR="007671D5" w:rsidRDefault="007671D5">
      <w:pPr>
        <w:pStyle w:val="XBRLTitle3"/>
        <w:spacing w:before="156"/>
        <w:ind w:left="0"/>
      </w:pPr>
      <w:bookmarkStart w:id="82" w:name="_Toc513386594"/>
      <w:bookmarkStart w:id="83" w:name="_Toc512519492"/>
      <w:bookmarkStart w:id="84" w:name="_Toc490050013"/>
      <w:bookmarkStart w:id="85" w:name="_Toc481075059"/>
      <w:bookmarkStart w:id="86" w:name="m404_01_0578"/>
      <w:bookmarkEnd w:id="81"/>
      <w:proofErr w:type="spellStart"/>
      <w:r>
        <w:rPr>
          <w:rFonts w:hint="eastAsia"/>
        </w:rPr>
        <w:t>异常交易行为的专项说明</w:t>
      </w:r>
      <w:bookmarkEnd w:id="82"/>
      <w:bookmarkEnd w:id="83"/>
      <w:bookmarkEnd w:id="84"/>
      <w:bookmarkEnd w:id="85"/>
      <w:proofErr w:type="spellEnd"/>
    </w:p>
    <w:p w14:paraId="68F3D8BF" w14:textId="77777777" w:rsidR="007671D5" w:rsidRDefault="007671D5">
      <w:pPr>
        <w:spacing w:line="360" w:lineRule="auto"/>
        <w:ind w:firstLineChars="200" w:firstLine="420"/>
        <w:jc w:val="left"/>
      </w:pPr>
      <w:r>
        <w:rPr>
          <w:rFonts w:ascii="宋体" w:hAnsi="宋体" w:cs="宋体" w:hint="eastAsia"/>
          <w:color w:val="000000"/>
          <w:kern w:val="0"/>
        </w:rPr>
        <w:t>报告期内，本基金管理人旗下所有投资组合参与的交易所公开竞价交易中，同日反向交易成交较少的单边交易量超过该证券当日成交量的5%的交易共有16次，均为指数投资</w:t>
      </w:r>
      <w:proofErr w:type="gramStart"/>
      <w:r>
        <w:rPr>
          <w:rFonts w:ascii="宋体" w:hAnsi="宋体" w:cs="宋体" w:hint="eastAsia"/>
          <w:color w:val="000000"/>
          <w:kern w:val="0"/>
        </w:rPr>
        <w:t>组合因</w:t>
      </w:r>
      <w:proofErr w:type="gramEnd"/>
      <w:r>
        <w:rPr>
          <w:rFonts w:ascii="宋体" w:hAnsi="宋体" w:cs="宋体" w:hint="eastAsia"/>
          <w:color w:val="000000"/>
          <w:kern w:val="0"/>
        </w:rPr>
        <w:t>跟踪指数需要而发生的反向交易。</w:t>
      </w:r>
      <w:r>
        <w:rPr>
          <w:rFonts w:ascii="宋体" w:hAnsi="宋体" w:cs="宋体" w:hint="eastAsia"/>
          <w:color w:val="000000"/>
          <w:kern w:val="0"/>
        </w:rPr>
        <w:br/>
        <w:t xml:space="preserve">　　本报告期内，未发现本基金有可能导致不公平交易和利益输送的异常交易。</w:t>
      </w:r>
    </w:p>
    <w:p w14:paraId="6DCF1364" w14:textId="77777777" w:rsidR="007671D5" w:rsidRDefault="007671D5">
      <w:pPr>
        <w:pStyle w:val="XBRLTitle2"/>
        <w:spacing w:before="156" w:line="360" w:lineRule="auto"/>
        <w:ind w:left="454"/>
      </w:pPr>
      <w:bookmarkStart w:id="87" w:name="_Toc513386595"/>
      <w:bookmarkStart w:id="88" w:name="_Toc512519493"/>
      <w:bookmarkStart w:id="89" w:name="_Toc490050014"/>
      <w:bookmarkStart w:id="90" w:name="_Toc481075061"/>
      <w:bookmarkStart w:id="91" w:name="m405_01_2550"/>
      <w:bookmarkEnd w:id="86"/>
      <w:proofErr w:type="spellStart"/>
      <w:r>
        <w:rPr>
          <w:rFonts w:hAnsi="宋体" w:hint="eastAsia"/>
        </w:rPr>
        <w:t>报告期内基金的投资策略和运作分析</w:t>
      </w:r>
      <w:bookmarkEnd w:id="87"/>
      <w:bookmarkEnd w:id="88"/>
      <w:bookmarkEnd w:id="89"/>
      <w:bookmarkEnd w:id="90"/>
      <w:proofErr w:type="spellEnd"/>
      <w:r>
        <w:rPr>
          <w:rFonts w:hAnsi="宋体" w:hint="eastAsia"/>
        </w:rPr>
        <w:t xml:space="preserve"> </w:t>
      </w:r>
    </w:p>
    <w:p w14:paraId="3C27D4C5" w14:textId="77777777" w:rsidR="007671D5" w:rsidRDefault="007671D5">
      <w:pPr>
        <w:spacing w:line="360" w:lineRule="auto"/>
        <w:ind w:firstLineChars="200" w:firstLine="420"/>
        <w:jc w:val="left"/>
      </w:pPr>
      <w:r>
        <w:rPr>
          <w:rFonts w:ascii="宋体" w:hAnsi="宋体" w:cs="宋体" w:hint="eastAsia"/>
          <w:color w:val="000000"/>
          <w:kern w:val="0"/>
        </w:rPr>
        <w:t>2025年三季度，经济保持总体平稳、稳中有</w:t>
      </w:r>
      <w:proofErr w:type="gramStart"/>
      <w:r>
        <w:rPr>
          <w:rFonts w:ascii="宋体" w:hAnsi="宋体" w:cs="宋体" w:hint="eastAsia"/>
          <w:color w:val="000000"/>
          <w:kern w:val="0"/>
        </w:rPr>
        <w:t>进发展</w:t>
      </w:r>
      <w:proofErr w:type="gramEnd"/>
      <w:r>
        <w:rPr>
          <w:rFonts w:ascii="宋体" w:hAnsi="宋体" w:cs="宋体" w:hint="eastAsia"/>
          <w:color w:val="000000"/>
          <w:kern w:val="0"/>
        </w:rPr>
        <w:t>态势。1-8月份全国规模以上工业企业利润同比增长0.9%，扭转了自今年5月份以来企业累计利润持续下降态势；1-8月份全国固定资产投资同比增长0.5%，设备购置投资持续发挥作用; 8月份社会消费品零售总额同比增长3.4%，</w:t>
      </w:r>
      <w:proofErr w:type="gramStart"/>
      <w:r>
        <w:rPr>
          <w:rFonts w:ascii="宋体" w:hAnsi="宋体" w:cs="宋体" w:hint="eastAsia"/>
          <w:color w:val="000000"/>
          <w:kern w:val="0"/>
        </w:rPr>
        <w:t>延续平稳</w:t>
      </w:r>
      <w:proofErr w:type="gramEnd"/>
      <w:r>
        <w:rPr>
          <w:rFonts w:ascii="宋体" w:hAnsi="宋体" w:cs="宋体" w:hint="eastAsia"/>
          <w:color w:val="000000"/>
          <w:kern w:val="0"/>
        </w:rPr>
        <w:t>增长态势；9月份制造业采购经理人指数(PMI)为49.8%，比上月上升0.4个百分点，制造业景气水平继续改善; 8月消费者价格指数(CPI)当月同比下降0.4%，生产者价格指数(PPI)当月同比下降2.9%。</w:t>
      </w:r>
      <w:r>
        <w:rPr>
          <w:rFonts w:ascii="宋体" w:hAnsi="宋体" w:cs="宋体" w:hint="eastAsia"/>
          <w:color w:val="000000"/>
          <w:kern w:val="0"/>
        </w:rPr>
        <w:br/>
        <w:t xml:space="preserve">　　三季度，货币政策保持适度宽松，央行综合运用多种货币政策工具，为经济持续回升向好创造适宜的货币金融环境。具体来看，本季度央行通过公开市场操作、买断式逆回购、中期借贷便利(MLF)向市场注入流动性，资金利率水平较为稳定，缓解了银行的负债压力。9月份公开市场14天期逆回购操作调整为固定数量、利率招标、多重价位中标，进一步明确7天期逆回购操作的政策利率地位。本季度资金利率平稳，同业存单收益率在1.6%-1.7%区间震荡，1年</w:t>
      </w:r>
      <w:proofErr w:type="gramStart"/>
      <w:r>
        <w:rPr>
          <w:rFonts w:ascii="宋体" w:hAnsi="宋体" w:cs="宋体" w:hint="eastAsia"/>
          <w:color w:val="000000"/>
          <w:kern w:val="0"/>
        </w:rPr>
        <w:t>期国股行</w:t>
      </w:r>
      <w:proofErr w:type="gramEnd"/>
      <w:r>
        <w:rPr>
          <w:rFonts w:ascii="宋体" w:hAnsi="宋体" w:cs="宋体" w:hint="eastAsia"/>
          <w:color w:val="000000"/>
          <w:kern w:val="0"/>
        </w:rPr>
        <w:t>同业存单收益率自1.63%上行4bps至1.67%。</w:t>
      </w:r>
      <w:r>
        <w:rPr>
          <w:rFonts w:ascii="宋体" w:hAnsi="宋体" w:cs="宋体" w:hint="eastAsia"/>
          <w:color w:val="000000"/>
          <w:kern w:val="0"/>
        </w:rPr>
        <w:br/>
        <w:t xml:space="preserve">　　报告期内，本基金采用抽样复制和动态最优化的方法，投资于标的指数中具有代表性和流动性的成份</w:t>
      </w:r>
      <w:proofErr w:type="gramStart"/>
      <w:r>
        <w:rPr>
          <w:rFonts w:ascii="宋体" w:hAnsi="宋体" w:cs="宋体" w:hint="eastAsia"/>
          <w:color w:val="000000"/>
          <w:kern w:val="0"/>
        </w:rPr>
        <w:t>券</w:t>
      </w:r>
      <w:proofErr w:type="gramEnd"/>
      <w:r>
        <w:rPr>
          <w:rFonts w:ascii="宋体" w:hAnsi="宋体" w:cs="宋体" w:hint="eastAsia"/>
          <w:color w:val="000000"/>
          <w:kern w:val="0"/>
        </w:rPr>
        <w:t>和备选成份</w:t>
      </w:r>
      <w:proofErr w:type="gramStart"/>
      <w:r>
        <w:rPr>
          <w:rFonts w:ascii="宋体" w:hAnsi="宋体" w:cs="宋体" w:hint="eastAsia"/>
          <w:color w:val="000000"/>
          <w:kern w:val="0"/>
        </w:rPr>
        <w:t>券</w:t>
      </w:r>
      <w:proofErr w:type="gramEnd"/>
      <w:r>
        <w:rPr>
          <w:rFonts w:ascii="宋体" w:hAnsi="宋体" w:cs="宋体" w:hint="eastAsia"/>
          <w:color w:val="000000"/>
          <w:kern w:val="0"/>
        </w:rPr>
        <w:t>，或选择非成份</w:t>
      </w:r>
      <w:proofErr w:type="gramStart"/>
      <w:r>
        <w:rPr>
          <w:rFonts w:ascii="宋体" w:hAnsi="宋体" w:cs="宋体" w:hint="eastAsia"/>
          <w:color w:val="000000"/>
          <w:kern w:val="0"/>
        </w:rPr>
        <w:t>券</w:t>
      </w:r>
      <w:proofErr w:type="gramEnd"/>
      <w:r>
        <w:rPr>
          <w:rFonts w:ascii="宋体" w:hAnsi="宋体" w:cs="宋体" w:hint="eastAsia"/>
          <w:color w:val="000000"/>
          <w:kern w:val="0"/>
        </w:rPr>
        <w:t>作为替代，以实现对标的指数的有效跟踪，本季度组合整体运行状况良好。</w:t>
      </w:r>
      <w:r>
        <w:rPr>
          <w:rFonts w:ascii="宋体" w:hAnsi="宋体" w:cs="宋体" w:hint="eastAsia"/>
          <w:color w:val="000000"/>
          <w:kern w:val="0"/>
        </w:rPr>
        <w:br/>
        <w:t xml:space="preserve">　　展望下季度，预计央行将根据国内外经济金融形势和金融市场运行情况，把握好政策实施的力度和节奏，保持流动性充裕，推动银行负债成本下降，预计同业存单收益将维持震荡格局。</w:t>
      </w:r>
    </w:p>
    <w:p w14:paraId="5F1A63B4" w14:textId="77777777" w:rsidR="007671D5" w:rsidRDefault="007671D5">
      <w:pPr>
        <w:pStyle w:val="XBRLTitle2"/>
        <w:spacing w:before="156" w:line="360" w:lineRule="auto"/>
        <w:ind w:left="454"/>
      </w:pPr>
      <w:bookmarkStart w:id="92" w:name="_Toc513386596"/>
      <w:bookmarkStart w:id="93" w:name="_Toc512519494"/>
      <w:bookmarkStart w:id="94" w:name="_Toc481075062"/>
      <w:bookmarkStart w:id="95" w:name="_Toc490050015"/>
      <w:bookmarkStart w:id="96" w:name="m405_01_2549"/>
      <w:bookmarkEnd w:id="91"/>
      <w:proofErr w:type="spellStart"/>
      <w:r>
        <w:rPr>
          <w:rFonts w:hAnsi="宋体" w:hint="eastAsia"/>
        </w:rPr>
        <w:t>报告期内基金的业绩表现</w:t>
      </w:r>
      <w:bookmarkEnd w:id="92"/>
      <w:bookmarkEnd w:id="93"/>
      <w:bookmarkEnd w:id="94"/>
      <w:bookmarkEnd w:id="95"/>
      <w:proofErr w:type="spellEnd"/>
      <w:r>
        <w:rPr>
          <w:rFonts w:hAnsi="宋体" w:hint="eastAsia"/>
        </w:rPr>
        <w:t xml:space="preserve"> </w:t>
      </w:r>
      <w:bookmarkEnd w:id="96"/>
    </w:p>
    <w:p w14:paraId="126FDDF0" w14:textId="77777777" w:rsidR="007671D5" w:rsidRDefault="007671D5">
      <w:pPr>
        <w:spacing w:line="360" w:lineRule="auto"/>
        <w:ind w:firstLineChars="200" w:firstLine="420"/>
        <w:divId w:val="820003723"/>
      </w:pPr>
      <w:r>
        <w:rPr>
          <w:rFonts w:ascii="宋体" w:hAnsi="宋体" w:hint="eastAsia"/>
        </w:rPr>
        <w:t>本报告期摩根中证同业存单AAA指数7天持有期份额净值增长率为:0.26%，同期业绩比较基准收益率为:0.41%。</w:t>
      </w:r>
    </w:p>
    <w:p w14:paraId="68A20917" w14:textId="77777777" w:rsidR="007671D5" w:rsidRDefault="007671D5">
      <w:pPr>
        <w:pStyle w:val="XBRLTitle2"/>
        <w:spacing w:before="156" w:line="360" w:lineRule="auto"/>
        <w:ind w:left="454"/>
      </w:pPr>
      <w:bookmarkStart w:id="97" w:name="m406"/>
      <w:bookmarkStart w:id="98" w:name="_Toc513386597"/>
      <w:bookmarkStart w:id="99" w:name="_Toc512519495"/>
      <w:bookmarkStart w:id="100" w:name="_Toc438646465"/>
      <w:bookmarkStart w:id="101" w:name="_Toc481075063"/>
      <w:bookmarkStart w:id="102" w:name="_Toc490050016"/>
      <w:bookmarkStart w:id="103" w:name="m407"/>
      <w:bookmarkEnd w:id="97"/>
      <w:proofErr w:type="spellStart"/>
      <w:r>
        <w:rPr>
          <w:rFonts w:hAnsi="宋体" w:hint="eastAsia"/>
        </w:rPr>
        <w:t>报告期内基金持有人数或基金资产净值预警说明</w:t>
      </w:r>
      <w:bookmarkEnd w:id="98"/>
      <w:bookmarkEnd w:id="99"/>
      <w:bookmarkEnd w:id="100"/>
      <w:bookmarkEnd w:id="101"/>
      <w:bookmarkEnd w:id="102"/>
      <w:proofErr w:type="spellEnd"/>
      <w:r>
        <w:rPr>
          <w:rFonts w:hAnsi="宋体" w:hint="eastAsia"/>
        </w:rPr>
        <w:t xml:space="preserve"> </w:t>
      </w:r>
    </w:p>
    <w:p w14:paraId="2B43AD72" w14:textId="77777777" w:rsidR="007671D5" w:rsidRDefault="007671D5">
      <w:pPr>
        <w:spacing w:line="360" w:lineRule="auto"/>
        <w:ind w:firstLineChars="200" w:firstLine="420"/>
        <w:jc w:val="left"/>
      </w:pPr>
      <w:r>
        <w:rPr>
          <w:rFonts w:ascii="宋体" w:hAnsi="宋体" w:hint="eastAsia"/>
        </w:rPr>
        <w:t>无。</w:t>
      </w:r>
    </w:p>
    <w:p w14:paraId="5E61AC14" w14:textId="77777777" w:rsidR="007671D5" w:rsidRDefault="007671D5">
      <w:pPr>
        <w:pStyle w:val="XBRLTitle1"/>
        <w:spacing w:before="156" w:line="360" w:lineRule="auto"/>
        <w:ind w:left="425"/>
      </w:pPr>
      <w:bookmarkStart w:id="104" w:name="_Toc513386598"/>
      <w:bookmarkStart w:id="105" w:name="_Toc490050017"/>
      <w:bookmarkStart w:id="106" w:name="_Toc438646466"/>
      <w:bookmarkStart w:id="107" w:name="_Toc481075064"/>
      <w:bookmarkStart w:id="108" w:name="_Toc512519496"/>
      <w:bookmarkEnd w:id="103"/>
      <w:proofErr w:type="spellStart"/>
      <w:r>
        <w:rPr>
          <w:rFonts w:hAnsi="宋体" w:hint="eastAsia"/>
        </w:rPr>
        <w:t>投资组合报告</w:t>
      </w:r>
      <w:bookmarkEnd w:id="104"/>
      <w:bookmarkEnd w:id="105"/>
      <w:bookmarkEnd w:id="106"/>
      <w:bookmarkEnd w:id="107"/>
      <w:bookmarkEnd w:id="108"/>
      <w:proofErr w:type="spellEnd"/>
      <w:r>
        <w:rPr>
          <w:rFonts w:hAnsi="宋体" w:hint="eastAsia"/>
        </w:rPr>
        <w:t xml:space="preserve"> </w:t>
      </w:r>
    </w:p>
    <w:p w14:paraId="641367E9" w14:textId="77777777" w:rsidR="007671D5" w:rsidRDefault="007671D5">
      <w:pPr>
        <w:pStyle w:val="XBRLTitle2"/>
        <w:spacing w:before="156" w:line="360" w:lineRule="auto"/>
        <w:ind w:left="454"/>
      </w:pPr>
      <w:bookmarkStart w:id="109" w:name="_Toc513386599"/>
      <w:bookmarkStart w:id="110" w:name="_Toc512519497"/>
      <w:bookmarkStart w:id="111" w:name="_Toc490050018"/>
      <w:bookmarkStart w:id="112" w:name="_Toc438646467"/>
      <w:bookmarkStart w:id="113" w:name="_Toc481075065"/>
      <w:bookmarkStart w:id="114" w:name="m501"/>
      <w:proofErr w:type="spellStart"/>
      <w:r>
        <w:rPr>
          <w:rFonts w:hAnsi="宋体" w:hint="eastAsia"/>
        </w:rPr>
        <w:t>报告期末基金资产组合情况</w:t>
      </w:r>
      <w:bookmarkEnd w:id="109"/>
      <w:bookmarkEnd w:id="110"/>
      <w:bookmarkEnd w:id="111"/>
      <w:bookmarkEnd w:id="112"/>
      <w:bookmarkEnd w:id="113"/>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52245A" w14:paraId="655F2C84" w14:textId="77777777">
        <w:trPr>
          <w:divId w:val="456029338"/>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7863E05" w14:textId="77777777" w:rsidR="007671D5" w:rsidRDefault="007671D5">
            <w:pPr>
              <w:jc w:val="center"/>
            </w:pPr>
            <w:bookmarkStart w:id="115" w:name="m08QD_01_tab"/>
            <w:bookmarkEnd w:id="115"/>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540620A1" w14:textId="77777777" w:rsidR="007671D5" w:rsidRDefault="007671D5">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0A1EA007" w14:textId="77777777" w:rsidR="007671D5" w:rsidRDefault="007671D5">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53EDD05C" w14:textId="77777777" w:rsidR="007671D5" w:rsidRDefault="007671D5">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52245A" w14:paraId="06BFD846" w14:textId="77777777">
        <w:trPr>
          <w:divId w:val="45602933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F3BAEA8" w14:textId="77777777" w:rsidR="007671D5" w:rsidRDefault="007671D5">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7FA80951" w14:textId="77777777" w:rsidR="007671D5" w:rsidRDefault="007671D5">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C7A61A8" w14:textId="77777777" w:rsidR="007671D5" w:rsidRDefault="007671D5">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E016657" w14:textId="77777777" w:rsidR="007671D5" w:rsidRDefault="007671D5">
            <w:pPr>
              <w:jc w:val="right"/>
            </w:pPr>
            <w:r>
              <w:rPr>
                <w:rFonts w:ascii="宋体" w:hAnsi="宋体" w:hint="eastAsia"/>
                <w:szCs w:val="24"/>
                <w:lang w:eastAsia="zh-Hans"/>
              </w:rPr>
              <w:t>-</w:t>
            </w:r>
          </w:p>
        </w:tc>
      </w:tr>
      <w:tr w:rsidR="0052245A" w14:paraId="19A2630F" w14:textId="77777777">
        <w:trPr>
          <w:divId w:val="45602933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8D89F8B" w14:textId="77777777" w:rsidR="007671D5" w:rsidRDefault="007671D5">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796D4E1E" w14:textId="77777777" w:rsidR="007671D5" w:rsidRDefault="007671D5">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15ABEB2" w14:textId="77777777" w:rsidR="007671D5" w:rsidRDefault="007671D5">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1529EC9" w14:textId="77777777" w:rsidR="007671D5" w:rsidRDefault="007671D5">
            <w:pPr>
              <w:jc w:val="right"/>
            </w:pPr>
            <w:r>
              <w:rPr>
                <w:rFonts w:ascii="宋体" w:hAnsi="宋体" w:hint="eastAsia"/>
                <w:szCs w:val="24"/>
                <w:lang w:eastAsia="zh-Hans"/>
              </w:rPr>
              <w:t>-</w:t>
            </w:r>
          </w:p>
        </w:tc>
      </w:tr>
      <w:tr w:rsidR="0052245A" w14:paraId="023DF971" w14:textId="77777777">
        <w:trPr>
          <w:divId w:val="45602933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5BEE85B" w14:textId="77777777" w:rsidR="007671D5" w:rsidRDefault="007671D5">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07E49D7D" w14:textId="77777777" w:rsidR="007671D5" w:rsidRDefault="007671D5">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87A8140" w14:textId="77777777" w:rsidR="007671D5" w:rsidRDefault="007671D5">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EBD60F9" w14:textId="77777777" w:rsidR="007671D5" w:rsidRDefault="007671D5">
            <w:pPr>
              <w:jc w:val="right"/>
            </w:pPr>
            <w:r>
              <w:rPr>
                <w:rFonts w:ascii="宋体" w:hAnsi="宋体" w:hint="eastAsia"/>
                <w:szCs w:val="24"/>
                <w:lang w:eastAsia="zh-Hans"/>
              </w:rPr>
              <w:t>-</w:t>
            </w:r>
          </w:p>
        </w:tc>
      </w:tr>
      <w:tr w:rsidR="0052245A" w14:paraId="68937BD9" w14:textId="77777777">
        <w:trPr>
          <w:divId w:val="45602933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E971462" w14:textId="77777777" w:rsidR="007671D5" w:rsidRDefault="007671D5">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24F5AD27" w14:textId="77777777" w:rsidR="007671D5" w:rsidRDefault="007671D5">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0006878" w14:textId="77777777" w:rsidR="007671D5" w:rsidRDefault="007671D5">
            <w:pPr>
              <w:jc w:val="right"/>
            </w:pPr>
            <w:r>
              <w:rPr>
                <w:rFonts w:ascii="宋体" w:hAnsi="宋体" w:hint="eastAsia"/>
                <w:szCs w:val="24"/>
                <w:lang w:eastAsia="zh-Hans"/>
              </w:rPr>
              <w:t>139,732,590.78</w:t>
            </w:r>
          </w:p>
        </w:tc>
        <w:tc>
          <w:tcPr>
            <w:tcW w:w="1333" w:type="pct"/>
            <w:tcBorders>
              <w:top w:val="single" w:sz="4" w:space="0" w:color="auto"/>
              <w:left w:val="nil"/>
              <w:bottom w:val="single" w:sz="4" w:space="0" w:color="auto"/>
              <w:right w:val="single" w:sz="4" w:space="0" w:color="auto"/>
            </w:tcBorders>
            <w:vAlign w:val="center"/>
            <w:hideMark/>
          </w:tcPr>
          <w:p w14:paraId="2AB47905" w14:textId="77777777" w:rsidR="007671D5" w:rsidRDefault="007671D5">
            <w:pPr>
              <w:jc w:val="right"/>
            </w:pPr>
            <w:r>
              <w:rPr>
                <w:rFonts w:ascii="宋体" w:hAnsi="宋体" w:hint="eastAsia"/>
                <w:szCs w:val="24"/>
                <w:lang w:eastAsia="zh-Hans"/>
              </w:rPr>
              <w:t>99.70</w:t>
            </w:r>
          </w:p>
        </w:tc>
      </w:tr>
      <w:tr w:rsidR="0052245A" w14:paraId="4CD14C91" w14:textId="77777777">
        <w:trPr>
          <w:divId w:val="45602933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D0322F3" w14:textId="77777777" w:rsidR="007671D5" w:rsidRDefault="007671D5">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7C60AC6D" w14:textId="77777777" w:rsidR="007671D5" w:rsidRDefault="007671D5">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3C3BE05" w14:textId="77777777" w:rsidR="007671D5" w:rsidRDefault="007671D5">
            <w:pPr>
              <w:jc w:val="right"/>
            </w:pPr>
            <w:r>
              <w:rPr>
                <w:rFonts w:ascii="宋体" w:hAnsi="宋体" w:hint="eastAsia"/>
                <w:szCs w:val="24"/>
                <w:lang w:eastAsia="zh-Hans"/>
              </w:rPr>
              <w:t>139,732,590.78</w:t>
            </w:r>
          </w:p>
        </w:tc>
        <w:tc>
          <w:tcPr>
            <w:tcW w:w="1333" w:type="pct"/>
            <w:tcBorders>
              <w:top w:val="single" w:sz="4" w:space="0" w:color="auto"/>
              <w:left w:val="nil"/>
              <w:bottom w:val="single" w:sz="4" w:space="0" w:color="auto"/>
              <w:right w:val="single" w:sz="4" w:space="0" w:color="auto"/>
            </w:tcBorders>
            <w:vAlign w:val="center"/>
            <w:hideMark/>
          </w:tcPr>
          <w:p w14:paraId="275D995D" w14:textId="77777777" w:rsidR="007671D5" w:rsidRDefault="007671D5">
            <w:pPr>
              <w:jc w:val="right"/>
            </w:pPr>
            <w:r>
              <w:rPr>
                <w:rFonts w:ascii="宋体" w:hAnsi="宋体" w:hint="eastAsia"/>
                <w:szCs w:val="24"/>
                <w:lang w:eastAsia="zh-Hans"/>
              </w:rPr>
              <w:t>99.70</w:t>
            </w:r>
          </w:p>
        </w:tc>
      </w:tr>
      <w:tr w:rsidR="0052245A" w14:paraId="052912AE" w14:textId="77777777">
        <w:trPr>
          <w:divId w:val="45602933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47330F8" w14:textId="77777777" w:rsidR="007671D5" w:rsidRDefault="007671D5">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222A48DA" w14:textId="77777777" w:rsidR="007671D5" w:rsidRDefault="007671D5">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B3993DC" w14:textId="77777777" w:rsidR="007671D5" w:rsidRDefault="007671D5">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AEA2F64" w14:textId="77777777" w:rsidR="007671D5" w:rsidRDefault="007671D5">
            <w:pPr>
              <w:jc w:val="right"/>
            </w:pPr>
            <w:r>
              <w:rPr>
                <w:rFonts w:ascii="宋体" w:hAnsi="宋体" w:hint="eastAsia"/>
                <w:szCs w:val="24"/>
                <w:lang w:eastAsia="zh-Hans"/>
              </w:rPr>
              <w:t>-</w:t>
            </w:r>
          </w:p>
        </w:tc>
      </w:tr>
      <w:tr w:rsidR="0052245A" w14:paraId="499F075A" w14:textId="77777777">
        <w:trPr>
          <w:divId w:val="45602933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3BE60B9" w14:textId="77777777" w:rsidR="007671D5" w:rsidRDefault="007671D5">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099165F0" w14:textId="77777777" w:rsidR="007671D5" w:rsidRDefault="007671D5">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A005BAA" w14:textId="77777777" w:rsidR="007671D5" w:rsidRDefault="007671D5">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AC95A6D" w14:textId="77777777" w:rsidR="007671D5" w:rsidRDefault="007671D5">
            <w:pPr>
              <w:jc w:val="right"/>
            </w:pPr>
            <w:r>
              <w:rPr>
                <w:rFonts w:ascii="宋体" w:hAnsi="宋体" w:hint="eastAsia"/>
                <w:szCs w:val="24"/>
                <w:lang w:eastAsia="zh-Hans"/>
              </w:rPr>
              <w:t>-</w:t>
            </w:r>
          </w:p>
        </w:tc>
      </w:tr>
      <w:tr w:rsidR="0052245A" w14:paraId="7DE1FFB7" w14:textId="77777777">
        <w:trPr>
          <w:divId w:val="45602933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4E9D5FE" w14:textId="77777777" w:rsidR="007671D5" w:rsidRDefault="007671D5">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49C36A5B" w14:textId="77777777" w:rsidR="007671D5" w:rsidRDefault="007671D5">
            <w:pPr>
              <w:ind w:leftChars="50" w:left="105"/>
            </w:pPr>
            <w:r>
              <w:rPr>
                <w:rFonts w:ascii="宋体" w:hAnsi="宋体" w:hint="eastAsia"/>
                <w:color w:val="000000"/>
              </w:rPr>
              <w:t>金融衍生</w:t>
            </w:r>
            <w:proofErr w:type="gramStart"/>
            <w:r>
              <w:rPr>
                <w:rFonts w:ascii="宋体" w:hAnsi="宋体" w:hint="eastAsia"/>
                <w:color w:val="000000"/>
              </w:rPr>
              <w:t>品投资</w:t>
            </w:r>
            <w:proofErr w:type="gramEnd"/>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8D41347" w14:textId="77777777" w:rsidR="007671D5" w:rsidRDefault="007671D5">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AF46C0D" w14:textId="77777777" w:rsidR="007671D5" w:rsidRDefault="007671D5">
            <w:pPr>
              <w:jc w:val="right"/>
            </w:pPr>
            <w:r>
              <w:rPr>
                <w:rFonts w:ascii="宋体" w:hAnsi="宋体" w:hint="eastAsia"/>
                <w:szCs w:val="24"/>
                <w:lang w:eastAsia="zh-Hans"/>
              </w:rPr>
              <w:t>-</w:t>
            </w:r>
          </w:p>
        </w:tc>
      </w:tr>
      <w:tr w:rsidR="0052245A" w14:paraId="68AA8B19" w14:textId="77777777">
        <w:trPr>
          <w:divId w:val="45602933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21C1D3E" w14:textId="77777777" w:rsidR="007671D5" w:rsidRDefault="007671D5">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6B9AC6D6" w14:textId="77777777" w:rsidR="007671D5" w:rsidRDefault="007671D5">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BCAEE7D" w14:textId="77777777" w:rsidR="007671D5" w:rsidRDefault="007671D5">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32BF6DF" w14:textId="77777777" w:rsidR="007671D5" w:rsidRDefault="007671D5">
            <w:pPr>
              <w:jc w:val="right"/>
            </w:pPr>
            <w:r>
              <w:rPr>
                <w:rFonts w:ascii="宋体" w:hAnsi="宋体" w:hint="eastAsia"/>
                <w:szCs w:val="24"/>
                <w:lang w:eastAsia="zh-Hans"/>
              </w:rPr>
              <w:t>-</w:t>
            </w:r>
          </w:p>
        </w:tc>
      </w:tr>
      <w:tr w:rsidR="0052245A" w14:paraId="7677F77B" w14:textId="77777777">
        <w:trPr>
          <w:divId w:val="45602933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1A71FDC" w14:textId="77777777" w:rsidR="007671D5" w:rsidRDefault="007671D5">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337E3CB3" w14:textId="77777777" w:rsidR="007671D5" w:rsidRDefault="007671D5">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CEB6996" w14:textId="77777777" w:rsidR="007671D5" w:rsidRDefault="007671D5">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E3E48B4" w14:textId="77777777" w:rsidR="007671D5" w:rsidRDefault="007671D5">
            <w:pPr>
              <w:jc w:val="right"/>
            </w:pPr>
            <w:r>
              <w:rPr>
                <w:rFonts w:ascii="宋体" w:hAnsi="宋体" w:hint="eastAsia"/>
                <w:szCs w:val="24"/>
                <w:lang w:eastAsia="zh-Hans"/>
              </w:rPr>
              <w:t>-</w:t>
            </w:r>
          </w:p>
        </w:tc>
      </w:tr>
      <w:tr w:rsidR="0052245A" w14:paraId="2E591711" w14:textId="77777777">
        <w:trPr>
          <w:divId w:val="45602933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35E1E92" w14:textId="77777777" w:rsidR="007671D5" w:rsidRDefault="007671D5">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7CC7AEA9" w14:textId="77777777" w:rsidR="007671D5" w:rsidRDefault="007671D5">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38491B1" w14:textId="77777777" w:rsidR="007671D5" w:rsidRDefault="007671D5">
            <w:pPr>
              <w:jc w:val="right"/>
            </w:pPr>
            <w:r>
              <w:rPr>
                <w:rFonts w:ascii="宋体" w:hAnsi="宋体" w:hint="eastAsia"/>
                <w:szCs w:val="24"/>
                <w:lang w:eastAsia="zh-Hans"/>
              </w:rPr>
              <w:t>15,793.94</w:t>
            </w:r>
          </w:p>
        </w:tc>
        <w:tc>
          <w:tcPr>
            <w:tcW w:w="1333" w:type="pct"/>
            <w:tcBorders>
              <w:top w:val="single" w:sz="4" w:space="0" w:color="auto"/>
              <w:left w:val="nil"/>
              <w:bottom w:val="single" w:sz="4" w:space="0" w:color="auto"/>
              <w:right w:val="single" w:sz="4" w:space="0" w:color="auto"/>
            </w:tcBorders>
            <w:vAlign w:val="center"/>
            <w:hideMark/>
          </w:tcPr>
          <w:p w14:paraId="5FD5F65C" w14:textId="77777777" w:rsidR="007671D5" w:rsidRDefault="007671D5">
            <w:pPr>
              <w:jc w:val="right"/>
            </w:pPr>
            <w:r>
              <w:rPr>
                <w:rFonts w:ascii="宋体" w:hAnsi="宋体" w:hint="eastAsia"/>
                <w:szCs w:val="24"/>
                <w:lang w:eastAsia="zh-Hans"/>
              </w:rPr>
              <w:t>0.01</w:t>
            </w:r>
          </w:p>
        </w:tc>
      </w:tr>
      <w:tr w:rsidR="0052245A" w14:paraId="4D7761CE" w14:textId="77777777">
        <w:trPr>
          <w:divId w:val="45602933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AD6B361" w14:textId="77777777" w:rsidR="007671D5" w:rsidRDefault="007671D5">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09AC5FAA" w14:textId="77777777" w:rsidR="007671D5" w:rsidRDefault="007671D5">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4DEC4EA" w14:textId="77777777" w:rsidR="007671D5" w:rsidRDefault="007671D5">
            <w:pPr>
              <w:jc w:val="right"/>
            </w:pPr>
            <w:r>
              <w:rPr>
                <w:rFonts w:ascii="宋体" w:hAnsi="宋体" w:hint="eastAsia"/>
                <w:szCs w:val="24"/>
                <w:lang w:eastAsia="zh-Hans"/>
              </w:rPr>
              <w:t>401,425.85</w:t>
            </w:r>
          </w:p>
        </w:tc>
        <w:tc>
          <w:tcPr>
            <w:tcW w:w="1333" w:type="pct"/>
            <w:tcBorders>
              <w:top w:val="single" w:sz="4" w:space="0" w:color="auto"/>
              <w:left w:val="nil"/>
              <w:bottom w:val="single" w:sz="4" w:space="0" w:color="auto"/>
              <w:right w:val="single" w:sz="4" w:space="0" w:color="auto"/>
            </w:tcBorders>
            <w:vAlign w:val="center"/>
            <w:hideMark/>
          </w:tcPr>
          <w:p w14:paraId="61351BC6" w14:textId="77777777" w:rsidR="007671D5" w:rsidRDefault="007671D5">
            <w:pPr>
              <w:jc w:val="right"/>
            </w:pPr>
            <w:r>
              <w:rPr>
                <w:rFonts w:ascii="宋体" w:hAnsi="宋体" w:hint="eastAsia"/>
                <w:szCs w:val="24"/>
                <w:lang w:eastAsia="zh-Hans"/>
              </w:rPr>
              <w:t>0.29</w:t>
            </w:r>
          </w:p>
        </w:tc>
      </w:tr>
      <w:tr w:rsidR="0052245A" w14:paraId="7DC3FF24" w14:textId="77777777">
        <w:trPr>
          <w:divId w:val="45602933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7F004BC" w14:textId="77777777" w:rsidR="007671D5" w:rsidRDefault="007671D5">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4DF28586" w14:textId="77777777" w:rsidR="007671D5" w:rsidRDefault="007671D5">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BF94ECD" w14:textId="77777777" w:rsidR="007671D5" w:rsidRDefault="007671D5">
            <w:pPr>
              <w:jc w:val="right"/>
            </w:pPr>
            <w:r>
              <w:rPr>
                <w:rFonts w:ascii="宋体" w:hAnsi="宋体" w:hint="eastAsia"/>
                <w:szCs w:val="24"/>
                <w:lang w:eastAsia="zh-Hans"/>
              </w:rPr>
              <w:t>140,149,810.57</w:t>
            </w:r>
          </w:p>
        </w:tc>
        <w:tc>
          <w:tcPr>
            <w:tcW w:w="1333" w:type="pct"/>
            <w:tcBorders>
              <w:top w:val="single" w:sz="4" w:space="0" w:color="auto"/>
              <w:left w:val="nil"/>
              <w:bottom w:val="single" w:sz="4" w:space="0" w:color="auto"/>
              <w:right w:val="single" w:sz="4" w:space="0" w:color="auto"/>
            </w:tcBorders>
            <w:vAlign w:val="center"/>
            <w:hideMark/>
          </w:tcPr>
          <w:p w14:paraId="5651089B" w14:textId="77777777" w:rsidR="007671D5" w:rsidRDefault="007671D5">
            <w:pPr>
              <w:jc w:val="right"/>
            </w:pPr>
            <w:r>
              <w:rPr>
                <w:rFonts w:ascii="宋体" w:hAnsi="宋体" w:hint="eastAsia"/>
                <w:szCs w:val="24"/>
                <w:lang w:eastAsia="zh-Hans"/>
              </w:rPr>
              <w:t>100.00</w:t>
            </w:r>
          </w:p>
        </w:tc>
      </w:tr>
    </w:tbl>
    <w:p w14:paraId="63200A4D" w14:textId="77777777" w:rsidR="007671D5" w:rsidRDefault="007671D5">
      <w:pPr>
        <w:pStyle w:val="XBRLTitle2"/>
        <w:spacing w:before="156" w:line="360" w:lineRule="auto"/>
        <w:ind w:left="454"/>
      </w:pPr>
      <w:bookmarkStart w:id="116" w:name="_Toc513386600"/>
      <w:bookmarkStart w:id="117" w:name="_Toc490050019"/>
      <w:bookmarkStart w:id="118" w:name="_Toc438646468"/>
      <w:bookmarkStart w:id="119" w:name="_Toc481075066"/>
      <w:bookmarkStart w:id="120" w:name="_Toc512519498"/>
      <w:bookmarkEnd w:id="114"/>
      <w:proofErr w:type="spellStart"/>
      <w:r>
        <w:rPr>
          <w:rFonts w:hAnsi="宋体" w:hint="eastAsia"/>
        </w:rPr>
        <w:t>报告期末按行业分类的股票投资组合</w:t>
      </w:r>
      <w:bookmarkEnd w:id="116"/>
      <w:bookmarkEnd w:id="117"/>
      <w:bookmarkEnd w:id="118"/>
      <w:bookmarkEnd w:id="119"/>
      <w:bookmarkEnd w:id="120"/>
      <w:proofErr w:type="spellEnd"/>
      <w:r>
        <w:rPr>
          <w:rFonts w:hAnsi="宋体" w:hint="eastAsia"/>
          <w:lang w:eastAsia="zh-CN"/>
        </w:rPr>
        <w:t xml:space="preserve"> </w:t>
      </w:r>
    </w:p>
    <w:p w14:paraId="5F38207C" w14:textId="77777777" w:rsidR="007671D5" w:rsidRDefault="007671D5">
      <w:pPr>
        <w:pStyle w:val="XBRLTitle3"/>
        <w:spacing w:before="156"/>
        <w:ind w:left="0"/>
      </w:pPr>
      <w:bookmarkStart w:id="121" w:name="_Toc513386601"/>
      <w:bookmarkStart w:id="122" w:name="_Toc512519499"/>
      <w:bookmarkStart w:id="123" w:name="_Toc490050020"/>
      <w:bookmarkStart w:id="124" w:name="_Toc481075067"/>
      <w:proofErr w:type="spellStart"/>
      <w:r>
        <w:rPr>
          <w:rFonts w:hint="eastAsia"/>
        </w:rPr>
        <w:t>报告期末指数投资按行业分类的境内股票投资组合</w:t>
      </w:r>
      <w:bookmarkEnd w:id="121"/>
      <w:proofErr w:type="spellEnd"/>
      <w:r>
        <w:rPr>
          <w:rFonts w:hint="eastAsia"/>
          <w:lang w:eastAsia="zh-CN"/>
        </w:rPr>
        <w:t xml:space="preserve"> </w:t>
      </w:r>
    </w:p>
    <w:p w14:paraId="07432033" w14:textId="77777777" w:rsidR="007671D5" w:rsidRDefault="007671D5">
      <w:pPr>
        <w:spacing w:line="360" w:lineRule="auto"/>
        <w:ind w:firstLineChars="200" w:firstLine="420"/>
      </w:pPr>
      <w:r>
        <w:rPr>
          <w:rFonts w:ascii="宋体" w:hAnsi="宋体" w:hint="eastAsia"/>
          <w:szCs w:val="21"/>
          <w:lang w:eastAsia="zh-Hans"/>
        </w:rPr>
        <w:t>本基金本报告期末未持有指数投资股票。</w:t>
      </w:r>
    </w:p>
    <w:p w14:paraId="3536EE43" w14:textId="77777777" w:rsidR="007671D5" w:rsidRDefault="007671D5">
      <w:pPr>
        <w:pStyle w:val="XBRLTitle3"/>
        <w:spacing w:before="156"/>
        <w:ind w:left="0"/>
      </w:pPr>
      <w:bookmarkStart w:id="125" w:name="_Toc513386602"/>
      <w:proofErr w:type="spellStart"/>
      <w:r>
        <w:rPr>
          <w:rFonts w:hint="eastAsia"/>
        </w:rPr>
        <w:t>报告期末积极投资按行业分类的境内股票投资组合</w:t>
      </w:r>
      <w:bookmarkEnd w:id="125"/>
      <w:proofErr w:type="spellEnd"/>
      <w:r>
        <w:rPr>
          <w:rFonts w:hint="eastAsia"/>
          <w:lang w:eastAsia="zh-CN"/>
        </w:rPr>
        <w:t xml:space="preserve"> </w:t>
      </w:r>
    </w:p>
    <w:bookmarkEnd w:id="122"/>
    <w:bookmarkEnd w:id="123"/>
    <w:bookmarkEnd w:id="124"/>
    <w:p w14:paraId="175F60DA" w14:textId="77777777" w:rsidR="007671D5" w:rsidRDefault="007671D5">
      <w:pPr>
        <w:spacing w:line="360" w:lineRule="auto"/>
        <w:ind w:firstLineChars="200" w:firstLine="420"/>
      </w:pPr>
      <w:r>
        <w:rPr>
          <w:rFonts w:ascii="宋体" w:hAnsi="宋体" w:hint="eastAsia"/>
          <w:szCs w:val="21"/>
          <w:lang w:eastAsia="zh-Hans"/>
        </w:rPr>
        <w:t>本基金本报告期末未持有积极投资股票。</w:t>
      </w:r>
    </w:p>
    <w:p w14:paraId="41133CDF" w14:textId="77777777" w:rsidR="007671D5" w:rsidRDefault="007671D5">
      <w:pPr>
        <w:pStyle w:val="XBRLTitle3"/>
        <w:spacing w:before="156"/>
        <w:ind w:left="0"/>
      </w:pPr>
      <w:bookmarkStart w:id="126" w:name="_Toc513386603"/>
      <w:bookmarkStart w:id="127" w:name="_Toc512519500"/>
      <w:bookmarkStart w:id="128" w:name="_Toc490050021"/>
      <w:bookmarkStart w:id="129" w:name="_Toc481075068"/>
      <w:bookmarkStart w:id="130" w:name="m502_tab"/>
      <w:proofErr w:type="spellStart"/>
      <w:r>
        <w:rPr>
          <w:rFonts w:hint="eastAsia"/>
        </w:rPr>
        <w:t>报告期末按行业分类的港股通投资股票投资组合</w:t>
      </w:r>
      <w:bookmarkEnd w:id="126"/>
      <w:bookmarkEnd w:id="127"/>
      <w:bookmarkEnd w:id="128"/>
      <w:bookmarkEnd w:id="129"/>
      <w:proofErr w:type="spellEnd"/>
      <w:r>
        <w:rPr>
          <w:rFonts w:hint="eastAsia"/>
          <w:szCs w:val="24"/>
        </w:rPr>
        <w:t xml:space="preserve"> </w:t>
      </w:r>
    </w:p>
    <w:p w14:paraId="1A132143" w14:textId="77777777" w:rsidR="007671D5" w:rsidRDefault="007671D5">
      <w:pPr>
        <w:spacing w:line="360" w:lineRule="auto"/>
        <w:ind w:firstLineChars="200" w:firstLine="420"/>
      </w:pPr>
      <w:r>
        <w:rPr>
          <w:rFonts w:ascii="宋体" w:hAnsi="宋体" w:hint="eastAsia"/>
          <w:szCs w:val="21"/>
          <w:lang w:eastAsia="zh-Hans"/>
        </w:rPr>
        <w:t>本基金本报告期末未持有港股通股票　。</w:t>
      </w:r>
    </w:p>
    <w:p w14:paraId="6AEFD08B" w14:textId="77777777" w:rsidR="007671D5" w:rsidRDefault="007671D5">
      <w:pPr>
        <w:pStyle w:val="XBRLTitle2"/>
        <w:spacing w:before="156" w:line="360" w:lineRule="auto"/>
        <w:ind w:left="454"/>
      </w:pPr>
      <w:bookmarkStart w:id="131" w:name="_Toc513386604"/>
      <w:bookmarkStart w:id="132" w:name="_Toc481075437"/>
      <w:bookmarkStart w:id="133" w:name="_Toc512605774"/>
      <w:bookmarkStart w:id="134" w:name="_Toc512600998"/>
      <w:bookmarkStart w:id="135" w:name="_Toc512605565"/>
      <w:bookmarkStart w:id="136" w:name="_Toc512609352"/>
      <w:bookmarkStart w:id="137" w:name="_Toc512519502"/>
      <w:bookmarkStart w:id="138" w:name="_Toc490050023"/>
      <w:bookmarkStart w:id="139" w:name="_Toc438646471"/>
      <w:bookmarkStart w:id="140" w:name="_Toc481075070"/>
      <w:bookmarkStart w:id="141" w:name="m505"/>
      <w:proofErr w:type="spellStart"/>
      <w:r>
        <w:rPr>
          <w:rFonts w:hAnsi="宋体" w:hint="eastAsia"/>
        </w:rPr>
        <w:t>期末按公允价值占基金资产净值比例大小排序的股票投资明细</w:t>
      </w:r>
      <w:bookmarkEnd w:id="131"/>
      <w:bookmarkEnd w:id="132"/>
      <w:bookmarkEnd w:id="133"/>
      <w:bookmarkEnd w:id="134"/>
      <w:bookmarkEnd w:id="135"/>
      <w:bookmarkEnd w:id="136"/>
      <w:proofErr w:type="spellEnd"/>
      <w:r>
        <w:rPr>
          <w:rFonts w:hAnsi="宋体" w:hint="eastAsia"/>
        </w:rPr>
        <w:t xml:space="preserve"> </w:t>
      </w:r>
    </w:p>
    <w:p w14:paraId="0D205019" w14:textId="77777777" w:rsidR="007671D5" w:rsidRDefault="007671D5">
      <w:pPr>
        <w:pStyle w:val="XBRLTitle3"/>
        <w:spacing w:before="156"/>
        <w:ind w:left="0"/>
      </w:pPr>
      <w:bookmarkStart w:id="142" w:name="_Toc513386605"/>
      <w:bookmarkStart w:id="143" w:name="m504_tab"/>
      <w:proofErr w:type="spellStart"/>
      <w:r>
        <w:rPr>
          <w:rFonts w:hint="eastAsia"/>
        </w:rPr>
        <w:t>报告期末指数投资按公允价值占基金资产净值比例大小排序的前十名股票投资明细</w:t>
      </w:r>
      <w:bookmarkEnd w:id="142"/>
      <w:proofErr w:type="spellEnd"/>
    </w:p>
    <w:p w14:paraId="2BAD7C44" w14:textId="77777777" w:rsidR="007671D5" w:rsidRDefault="007671D5">
      <w:pPr>
        <w:spacing w:line="360" w:lineRule="auto"/>
        <w:ind w:firstLineChars="200" w:firstLine="420"/>
        <w:jc w:val="left"/>
        <w:divId w:val="1844860613"/>
      </w:pPr>
      <w:r>
        <w:rPr>
          <w:rFonts w:ascii="宋体" w:hAnsi="宋体" w:hint="eastAsia"/>
          <w:color w:val="000000"/>
          <w:szCs w:val="21"/>
          <w:lang w:eastAsia="zh-Hans"/>
        </w:rPr>
        <w:t>本基金本报告期末未持有股票。</w:t>
      </w:r>
    </w:p>
    <w:p w14:paraId="3985047C" w14:textId="77777777" w:rsidR="007671D5" w:rsidRDefault="007671D5">
      <w:pPr>
        <w:pStyle w:val="XBRLTitle3"/>
        <w:spacing w:before="156"/>
        <w:ind w:left="0"/>
      </w:pPr>
      <w:bookmarkStart w:id="144" w:name="_Toc513386606"/>
      <w:proofErr w:type="spellStart"/>
      <w:r>
        <w:rPr>
          <w:rFonts w:hint="eastAsia"/>
        </w:rPr>
        <w:t>报告期末积极投资按公允价值占基金资产净值比例大小排序的前五名股票投资明细</w:t>
      </w:r>
      <w:bookmarkEnd w:id="144"/>
      <w:bookmarkEnd w:id="143"/>
      <w:proofErr w:type="spellEnd"/>
    </w:p>
    <w:p w14:paraId="3F09E356" w14:textId="77777777" w:rsidR="007671D5" w:rsidRDefault="007671D5">
      <w:pPr>
        <w:spacing w:line="360" w:lineRule="auto"/>
        <w:ind w:firstLineChars="200" w:firstLine="420"/>
        <w:jc w:val="left"/>
        <w:divId w:val="1714310924"/>
      </w:pPr>
      <w:r>
        <w:rPr>
          <w:rFonts w:ascii="宋体" w:hAnsi="宋体" w:hint="eastAsia"/>
          <w:color w:val="000000"/>
          <w:szCs w:val="21"/>
          <w:lang w:eastAsia="zh-Hans"/>
        </w:rPr>
        <w:t>本基金本报告期末未持有积极投资股票。</w:t>
      </w:r>
    </w:p>
    <w:p w14:paraId="79632F5C" w14:textId="77777777" w:rsidR="007671D5" w:rsidRDefault="007671D5">
      <w:pPr>
        <w:pStyle w:val="XBRLTitle2"/>
        <w:spacing w:before="156" w:line="360" w:lineRule="auto"/>
        <w:ind w:left="454"/>
      </w:pPr>
      <w:bookmarkStart w:id="145" w:name="_Toc513386607"/>
      <w:proofErr w:type="spellStart"/>
      <w:r>
        <w:rPr>
          <w:rFonts w:hAnsi="宋体" w:hint="eastAsia"/>
        </w:rPr>
        <w:t>报告期末按债券品种分类的债券投资组合</w:t>
      </w:r>
      <w:bookmarkEnd w:id="145"/>
      <w:bookmarkEnd w:id="137"/>
      <w:bookmarkEnd w:id="138"/>
      <w:bookmarkEnd w:id="139"/>
      <w:bookmarkEnd w:id="140"/>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931"/>
        <w:gridCol w:w="2244"/>
        <w:gridCol w:w="2246"/>
        <w:gridCol w:w="3414"/>
      </w:tblGrid>
      <w:tr w:rsidR="0052245A" w14:paraId="7420DB6E" w14:textId="77777777">
        <w:trPr>
          <w:divId w:val="519778539"/>
          <w:trHeight w:val="315"/>
        </w:trPr>
        <w:tc>
          <w:tcPr>
            <w:tcW w:w="52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D1CC372" w14:textId="77777777" w:rsidR="007671D5" w:rsidRDefault="007671D5">
            <w:pPr>
              <w:jc w:val="center"/>
            </w:pPr>
            <w:r>
              <w:rPr>
                <w:rFonts w:ascii="宋体" w:hAnsi="宋体" w:hint="eastAsia"/>
                <w:color w:val="000000"/>
              </w:rPr>
              <w:t xml:space="preserve">序号 </w:t>
            </w:r>
          </w:p>
        </w:tc>
        <w:tc>
          <w:tcPr>
            <w:tcW w:w="127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382E354" w14:textId="77777777" w:rsidR="007671D5" w:rsidRDefault="007671D5">
            <w:pPr>
              <w:jc w:val="center"/>
            </w:pPr>
            <w:r>
              <w:rPr>
                <w:rFonts w:ascii="宋体" w:hAnsi="宋体" w:hint="eastAsia"/>
                <w:color w:val="000000"/>
              </w:rPr>
              <w:t xml:space="preserve">债券品种 </w:t>
            </w:r>
          </w:p>
        </w:tc>
        <w:tc>
          <w:tcPr>
            <w:tcW w:w="127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F57CB2E" w14:textId="77777777" w:rsidR="007671D5" w:rsidRDefault="007671D5">
            <w:pPr>
              <w:jc w:val="center"/>
            </w:pPr>
            <w:r>
              <w:rPr>
                <w:rFonts w:ascii="宋体" w:hAnsi="宋体" w:hint="eastAsia"/>
                <w:color w:val="000000"/>
              </w:rPr>
              <w:t xml:space="preserve">公允价值（元） </w:t>
            </w:r>
          </w:p>
        </w:tc>
        <w:tc>
          <w:tcPr>
            <w:tcW w:w="19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61A905B" w14:textId="77777777" w:rsidR="007671D5" w:rsidRDefault="007671D5">
            <w:pPr>
              <w:jc w:val="center"/>
            </w:pPr>
            <w:r>
              <w:rPr>
                <w:rFonts w:ascii="宋体" w:hAnsi="宋体" w:hint="eastAsia"/>
                <w:color w:val="000000"/>
              </w:rPr>
              <w:t xml:space="preserve">占基金资产净值比例（%） </w:t>
            </w:r>
          </w:p>
        </w:tc>
      </w:tr>
      <w:tr w:rsidR="0052245A" w14:paraId="07F2695C" w14:textId="77777777">
        <w:trPr>
          <w:divId w:val="519778539"/>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2B8F0C37" w14:textId="77777777" w:rsidR="007671D5" w:rsidRDefault="007671D5">
            <w:pPr>
              <w:jc w:val="center"/>
            </w:pPr>
            <w:r>
              <w:rPr>
                <w:rFonts w:ascii="宋体" w:hAnsi="宋体" w:hint="eastAsia"/>
              </w:rPr>
              <w:t xml:space="preserve">1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29D45A32" w14:textId="77777777" w:rsidR="007671D5" w:rsidRDefault="007671D5">
            <w:pPr>
              <w:ind w:leftChars="50" w:left="105"/>
              <w:jc w:val="left"/>
            </w:pPr>
            <w:r>
              <w:rPr>
                <w:rFonts w:ascii="宋体" w:hAnsi="宋体" w:hint="eastAsia"/>
              </w:rPr>
              <w:t xml:space="preserve">国家债券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5294FD31" w14:textId="77777777" w:rsidR="007671D5" w:rsidRDefault="007671D5">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38C21027" w14:textId="77777777" w:rsidR="007671D5" w:rsidRDefault="007671D5">
            <w:pPr>
              <w:jc w:val="right"/>
            </w:pPr>
            <w:r>
              <w:rPr>
                <w:rFonts w:ascii="宋体" w:hAnsi="宋体" w:hint="eastAsia"/>
                <w:szCs w:val="24"/>
                <w:lang w:eastAsia="zh-Hans"/>
              </w:rPr>
              <w:t>-</w:t>
            </w:r>
          </w:p>
        </w:tc>
      </w:tr>
      <w:tr w:rsidR="0052245A" w14:paraId="244AAC96" w14:textId="77777777">
        <w:trPr>
          <w:divId w:val="519778539"/>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79C0A2F2" w14:textId="77777777" w:rsidR="007671D5" w:rsidRDefault="007671D5">
            <w:pPr>
              <w:jc w:val="center"/>
            </w:pPr>
            <w:r>
              <w:rPr>
                <w:rFonts w:ascii="宋体" w:hAnsi="宋体" w:hint="eastAsia"/>
              </w:rPr>
              <w:t xml:space="preserve">2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6E38046A" w14:textId="77777777" w:rsidR="007671D5" w:rsidRDefault="007671D5">
            <w:pPr>
              <w:ind w:leftChars="50" w:left="105"/>
              <w:jc w:val="left"/>
            </w:pPr>
            <w:r>
              <w:rPr>
                <w:rFonts w:ascii="宋体" w:hAnsi="宋体" w:hint="eastAsia"/>
              </w:rPr>
              <w:t xml:space="preserve">央行票据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760E42ED" w14:textId="77777777" w:rsidR="007671D5" w:rsidRDefault="007671D5">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1C2A7802" w14:textId="77777777" w:rsidR="007671D5" w:rsidRDefault="007671D5">
            <w:pPr>
              <w:jc w:val="right"/>
            </w:pPr>
            <w:r>
              <w:rPr>
                <w:rFonts w:ascii="宋体" w:hAnsi="宋体" w:hint="eastAsia"/>
                <w:szCs w:val="24"/>
                <w:lang w:eastAsia="zh-Hans"/>
              </w:rPr>
              <w:t>-</w:t>
            </w:r>
          </w:p>
        </w:tc>
      </w:tr>
      <w:tr w:rsidR="0052245A" w14:paraId="523023B2" w14:textId="77777777">
        <w:trPr>
          <w:divId w:val="519778539"/>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5FCBB162" w14:textId="77777777" w:rsidR="007671D5" w:rsidRDefault="007671D5">
            <w:pPr>
              <w:jc w:val="center"/>
            </w:pPr>
            <w:r>
              <w:rPr>
                <w:rFonts w:ascii="宋体" w:hAnsi="宋体" w:hint="eastAsia"/>
              </w:rPr>
              <w:t xml:space="preserve">3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2460F3F7" w14:textId="77777777" w:rsidR="007671D5" w:rsidRDefault="007671D5">
            <w:pPr>
              <w:ind w:leftChars="50" w:left="105"/>
              <w:jc w:val="left"/>
            </w:pPr>
            <w:r>
              <w:rPr>
                <w:rFonts w:ascii="宋体" w:hAnsi="宋体" w:hint="eastAsia"/>
              </w:rPr>
              <w:t xml:space="preserve">金融债券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367C0BC5" w14:textId="77777777" w:rsidR="007671D5" w:rsidRDefault="007671D5">
            <w:pPr>
              <w:jc w:val="right"/>
            </w:pPr>
            <w:r>
              <w:rPr>
                <w:rFonts w:ascii="宋体" w:hAnsi="宋体" w:hint="eastAsia"/>
                <w:szCs w:val="24"/>
                <w:lang w:eastAsia="zh-Hans"/>
              </w:rPr>
              <w:t>20,252,739.72</w:t>
            </w:r>
          </w:p>
        </w:tc>
        <w:tc>
          <w:tcPr>
            <w:tcW w:w="1932" w:type="pct"/>
            <w:tcBorders>
              <w:top w:val="single" w:sz="4" w:space="0" w:color="auto"/>
              <w:left w:val="single" w:sz="4" w:space="0" w:color="auto"/>
              <w:bottom w:val="single" w:sz="4" w:space="0" w:color="auto"/>
              <w:right w:val="single" w:sz="4" w:space="0" w:color="auto"/>
            </w:tcBorders>
            <w:vAlign w:val="center"/>
            <w:hideMark/>
          </w:tcPr>
          <w:p w14:paraId="4FDC5184" w14:textId="77777777" w:rsidR="007671D5" w:rsidRDefault="007671D5">
            <w:pPr>
              <w:jc w:val="right"/>
            </w:pPr>
            <w:r>
              <w:rPr>
                <w:rFonts w:ascii="宋体" w:hAnsi="宋体" w:hint="eastAsia"/>
                <w:szCs w:val="24"/>
                <w:lang w:eastAsia="zh-Hans"/>
              </w:rPr>
              <w:t>16.41</w:t>
            </w:r>
          </w:p>
        </w:tc>
      </w:tr>
      <w:tr w:rsidR="0052245A" w14:paraId="3F23A5D6" w14:textId="77777777">
        <w:trPr>
          <w:divId w:val="519778539"/>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1BD64F57" w14:textId="77777777" w:rsidR="007671D5" w:rsidRDefault="007671D5">
            <w:pPr>
              <w:jc w:val="center"/>
              <w:rPr>
                <w:rFonts w:ascii="宋体" w:hAnsi="宋体" w:hint="eastAsia"/>
              </w:rPr>
            </w:pPr>
            <w:r>
              <w:rPr>
                <w:rFonts w:ascii="宋体" w:hAnsi="宋体" w:hint="eastAsia"/>
              </w:rPr>
              <w:t xml:space="preserve">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07AE70C2" w14:textId="77777777" w:rsidR="007671D5" w:rsidRDefault="007671D5">
            <w:pPr>
              <w:ind w:leftChars="50" w:left="105"/>
              <w:jc w:val="left"/>
            </w:pPr>
            <w:r>
              <w:rPr>
                <w:rFonts w:ascii="宋体" w:hAnsi="宋体" w:hint="eastAsia"/>
              </w:rPr>
              <w:t xml:space="preserve">其中：政策性金融债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4A288623" w14:textId="77777777" w:rsidR="007671D5" w:rsidRDefault="007671D5">
            <w:pPr>
              <w:jc w:val="right"/>
            </w:pPr>
            <w:r>
              <w:rPr>
                <w:rFonts w:ascii="宋体" w:hAnsi="宋体" w:hint="eastAsia"/>
                <w:szCs w:val="24"/>
                <w:lang w:eastAsia="zh-Hans"/>
              </w:rPr>
              <w:t>10,086,383.56</w:t>
            </w:r>
          </w:p>
        </w:tc>
        <w:tc>
          <w:tcPr>
            <w:tcW w:w="1932" w:type="pct"/>
            <w:tcBorders>
              <w:top w:val="single" w:sz="4" w:space="0" w:color="auto"/>
              <w:left w:val="single" w:sz="4" w:space="0" w:color="auto"/>
              <w:bottom w:val="single" w:sz="4" w:space="0" w:color="auto"/>
              <w:right w:val="single" w:sz="4" w:space="0" w:color="auto"/>
            </w:tcBorders>
            <w:vAlign w:val="center"/>
            <w:hideMark/>
          </w:tcPr>
          <w:p w14:paraId="0FAEC762" w14:textId="77777777" w:rsidR="007671D5" w:rsidRDefault="007671D5">
            <w:pPr>
              <w:jc w:val="right"/>
            </w:pPr>
            <w:r>
              <w:rPr>
                <w:rFonts w:ascii="宋体" w:hAnsi="宋体" w:hint="eastAsia"/>
                <w:szCs w:val="24"/>
                <w:lang w:eastAsia="zh-Hans"/>
              </w:rPr>
              <w:t>8.17</w:t>
            </w:r>
          </w:p>
        </w:tc>
      </w:tr>
      <w:tr w:rsidR="0052245A" w14:paraId="4EE20DE3" w14:textId="77777777">
        <w:trPr>
          <w:divId w:val="519778539"/>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559DD52A" w14:textId="77777777" w:rsidR="007671D5" w:rsidRDefault="007671D5">
            <w:pPr>
              <w:jc w:val="center"/>
            </w:pPr>
            <w:r>
              <w:rPr>
                <w:rFonts w:ascii="宋体" w:hAnsi="宋体" w:hint="eastAsia"/>
              </w:rPr>
              <w:t xml:space="preserve">4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23077E9B" w14:textId="77777777" w:rsidR="007671D5" w:rsidRDefault="007671D5">
            <w:pPr>
              <w:ind w:leftChars="50" w:left="105"/>
              <w:jc w:val="left"/>
            </w:pPr>
            <w:r>
              <w:rPr>
                <w:rFonts w:ascii="宋体" w:hAnsi="宋体" w:hint="eastAsia"/>
              </w:rPr>
              <w:t xml:space="preserve">企业债券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7190CBAF" w14:textId="77777777" w:rsidR="007671D5" w:rsidRDefault="007671D5">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5AE2EE6F" w14:textId="77777777" w:rsidR="007671D5" w:rsidRDefault="007671D5">
            <w:pPr>
              <w:jc w:val="right"/>
            </w:pPr>
            <w:r>
              <w:rPr>
                <w:rFonts w:ascii="宋体" w:hAnsi="宋体" w:hint="eastAsia"/>
                <w:szCs w:val="24"/>
                <w:lang w:eastAsia="zh-Hans"/>
              </w:rPr>
              <w:t>-</w:t>
            </w:r>
          </w:p>
        </w:tc>
      </w:tr>
      <w:tr w:rsidR="0052245A" w14:paraId="38BE7103" w14:textId="77777777">
        <w:trPr>
          <w:divId w:val="519778539"/>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513B9714" w14:textId="77777777" w:rsidR="007671D5" w:rsidRDefault="007671D5">
            <w:pPr>
              <w:jc w:val="center"/>
            </w:pPr>
            <w:r>
              <w:rPr>
                <w:rFonts w:ascii="宋体" w:hAnsi="宋体" w:hint="eastAsia"/>
              </w:rPr>
              <w:t xml:space="preserve">5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761FBD65" w14:textId="77777777" w:rsidR="007671D5" w:rsidRDefault="007671D5">
            <w:pPr>
              <w:ind w:leftChars="50" w:left="105"/>
              <w:jc w:val="left"/>
            </w:pPr>
            <w:r>
              <w:rPr>
                <w:rFonts w:ascii="宋体" w:hAnsi="宋体" w:hint="eastAsia"/>
              </w:rPr>
              <w:t>企业短期融资</w:t>
            </w:r>
            <w:proofErr w:type="gramStart"/>
            <w:r>
              <w:rPr>
                <w:rFonts w:ascii="宋体" w:hAnsi="宋体" w:hint="eastAsia"/>
              </w:rPr>
              <w:t>券</w:t>
            </w:r>
            <w:proofErr w:type="gramEnd"/>
            <w:r>
              <w:rPr>
                <w:rFonts w:ascii="宋体" w:hAnsi="宋体" w:hint="eastAsia"/>
              </w:rPr>
              <w:t xml:space="preserve">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3AB1B172" w14:textId="77777777" w:rsidR="007671D5" w:rsidRDefault="007671D5">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4DF12FAA" w14:textId="77777777" w:rsidR="007671D5" w:rsidRDefault="007671D5">
            <w:pPr>
              <w:jc w:val="right"/>
            </w:pPr>
            <w:r>
              <w:rPr>
                <w:rFonts w:ascii="宋体" w:hAnsi="宋体" w:hint="eastAsia"/>
                <w:szCs w:val="24"/>
                <w:lang w:eastAsia="zh-Hans"/>
              </w:rPr>
              <w:t>-</w:t>
            </w:r>
          </w:p>
        </w:tc>
      </w:tr>
      <w:tr w:rsidR="0052245A" w14:paraId="1D7DA0A6" w14:textId="77777777">
        <w:trPr>
          <w:divId w:val="519778539"/>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7D025B46" w14:textId="77777777" w:rsidR="007671D5" w:rsidRDefault="007671D5">
            <w:pPr>
              <w:jc w:val="center"/>
            </w:pPr>
            <w:r>
              <w:rPr>
                <w:rFonts w:ascii="宋体" w:hAnsi="宋体" w:hint="eastAsia"/>
              </w:rPr>
              <w:t xml:space="preserve">6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5E748ECE" w14:textId="77777777" w:rsidR="007671D5" w:rsidRDefault="007671D5">
            <w:pPr>
              <w:ind w:leftChars="50" w:left="105"/>
              <w:jc w:val="left"/>
            </w:pPr>
            <w:r>
              <w:rPr>
                <w:rFonts w:ascii="宋体" w:hAnsi="宋体" w:hint="eastAsia"/>
              </w:rPr>
              <w:t xml:space="preserve">中期票据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389750C6" w14:textId="77777777" w:rsidR="007671D5" w:rsidRDefault="007671D5">
            <w:pPr>
              <w:jc w:val="right"/>
            </w:pPr>
            <w:r>
              <w:rPr>
                <w:rFonts w:ascii="宋体" w:hAnsi="宋体" w:hint="eastAsia"/>
                <w:szCs w:val="24"/>
                <w:lang w:eastAsia="zh-Hans"/>
              </w:rPr>
              <w:t>10,127,055.89</w:t>
            </w:r>
          </w:p>
        </w:tc>
        <w:tc>
          <w:tcPr>
            <w:tcW w:w="1932" w:type="pct"/>
            <w:tcBorders>
              <w:top w:val="single" w:sz="4" w:space="0" w:color="auto"/>
              <w:left w:val="single" w:sz="4" w:space="0" w:color="auto"/>
              <w:bottom w:val="single" w:sz="4" w:space="0" w:color="auto"/>
              <w:right w:val="single" w:sz="4" w:space="0" w:color="auto"/>
            </w:tcBorders>
            <w:vAlign w:val="center"/>
            <w:hideMark/>
          </w:tcPr>
          <w:p w14:paraId="200290E7" w14:textId="77777777" w:rsidR="007671D5" w:rsidRDefault="007671D5">
            <w:pPr>
              <w:jc w:val="right"/>
            </w:pPr>
            <w:r>
              <w:rPr>
                <w:rFonts w:ascii="宋体" w:hAnsi="宋体" w:hint="eastAsia"/>
                <w:szCs w:val="24"/>
                <w:lang w:eastAsia="zh-Hans"/>
              </w:rPr>
              <w:t>8.21</w:t>
            </w:r>
          </w:p>
        </w:tc>
      </w:tr>
      <w:tr w:rsidR="0052245A" w14:paraId="5F1E5855" w14:textId="77777777">
        <w:trPr>
          <w:divId w:val="519778539"/>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7788B2A7" w14:textId="77777777" w:rsidR="007671D5" w:rsidRDefault="007671D5">
            <w:pPr>
              <w:jc w:val="center"/>
            </w:pPr>
            <w:r>
              <w:rPr>
                <w:rFonts w:ascii="宋体" w:hAnsi="宋体" w:hint="eastAsia"/>
                <w:color w:val="000000"/>
              </w:rPr>
              <w:t xml:space="preserve">7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523AB344" w14:textId="77777777" w:rsidR="007671D5" w:rsidRDefault="007671D5">
            <w:pPr>
              <w:ind w:leftChars="50" w:left="105"/>
              <w:jc w:val="left"/>
            </w:pPr>
            <w:r>
              <w:rPr>
                <w:rFonts w:ascii="宋体" w:hAnsi="宋体" w:hint="eastAsia"/>
                <w:color w:val="000000"/>
              </w:rPr>
              <w:t xml:space="preserve">可转债（可交换债）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30FC289F" w14:textId="77777777" w:rsidR="007671D5" w:rsidRDefault="007671D5">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54AF2B56" w14:textId="77777777" w:rsidR="007671D5" w:rsidRDefault="007671D5">
            <w:pPr>
              <w:jc w:val="right"/>
            </w:pPr>
            <w:r>
              <w:rPr>
                <w:rFonts w:ascii="宋体" w:hAnsi="宋体" w:hint="eastAsia"/>
                <w:szCs w:val="24"/>
                <w:lang w:eastAsia="zh-Hans"/>
              </w:rPr>
              <w:t>-</w:t>
            </w:r>
          </w:p>
        </w:tc>
      </w:tr>
      <w:tr w:rsidR="0052245A" w14:paraId="7F639A9F" w14:textId="77777777">
        <w:trPr>
          <w:divId w:val="519778539"/>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2A2FA9C5" w14:textId="77777777" w:rsidR="007671D5" w:rsidRDefault="007671D5">
            <w:pPr>
              <w:jc w:val="center"/>
            </w:pPr>
            <w:r>
              <w:rPr>
                <w:rFonts w:ascii="宋体" w:hAnsi="宋体" w:hint="eastAsia"/>
                <w:color w:val="000000"/>
              </w:rPr>
              <w:t xml:space="preserve">8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0190ABD5" w14:textId="77777777" w:rsidR="007671D5" w:rsidRDefault="007671D5">
            <w:pPr>
              <w:ind w:leftChars="50" w:left="105"/>
              <w:jc w:val="left"/>
            </w:pPr>
            <w:r>
              <w:rPr>
                <w:rFonts w:ascii="宋体" w:hAnsi="宋体" w:hint="eastAsia"/>
                <w:color w:val="000000"/>
              </w:rPr>
              <w:t xml:space="preserve">同业存单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261CC5E0" w14:textId="77777777" w:rsidR="007671D5" w:rsidRDefault="007671D5">
            <w:pPr>
              <w:jc w:val="right"/>
            </w:pPr>
            <w:r>
              <w:rPr>
                <w:rFonts w:ascii="宋体" w:hAnsi="宋体" w:hint="eastAsia"/>
                <w:szCs w:val="24"/>
                <w:lang w:eastAsia="zh-Hans"/>
              </w:rPr>
              <w:t>109,352,795.17</w:t>
            </w:r>
          </w:p>
        </w:tc>
        <w:tc>
          <w:tcPr>
            <w:tcW w:w="1932" w:type="pct"/>
            <w:tcBorders>
              <w:top w:val="single" w:sz="4" w:space="0" w:color="auto"/>
              <w:left w:val="single" w:sz="4" w:space="0" w:color="auto"/>
              <w:bottom w:val="single" w:sz="4" w:space="0" w:color="auto"/>
              <w:right w:val="single" w:sz="4" w:space="0" w:color="auto"/>
            </w:tcBorders>
            <w:vAlign w:val="center"/>
            <w:hideMark/>
          </w:tcPr>
          <w:p w14:paraId="38DFDE65" w14:textId="77777777" w:rsidR="007671D5" w:rsidRDefault="007671D5">
            <w:pPr>
              <w:jc w:val="right"/>
            </w:pPr>
            <w:r>
              <w:rPr>
                <w:rFonts w:ascii="宋体" w:hAnsi="宋体" w:hint="eastAsia"/>
                <w:szCs w:val="24"/>
                <w:lang w:eastAsia="zh-Hans"/>
              </w:rPr>
              <w:t>88.63</w:t>
            </w:r>
          </w:p>
        </w:tc>
      </w:tr>
      <w:tr w:rsidR="0052245A" w14:paraId="2588EF01" w14:textId="77777777">
        <w:trPr>
          <w:divId w:val="519778539"/>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2B2FCAB0" w14:textId="77777777" w:rsidR="007671D5" w:rsidRDefault="007671D5">
            <w:pPr>
              <w:jc w:val="center"/>
            </w:pPr>
            <w:r>
              <w:rPr>
                <w:rFonts w:ascii="宋体" w:hAnsi="宋体" w:hint="eastAsia"/>
                <w:color w:val="000000"/>
              </w:rPr>
              <w:t>9</w:t>
            </w:r>
          </w:p>
        </w:tc>
        <w:tc>
          <w:tcPr>
            <w:tcW w:w="1270" w:type="pct"/>
            <w:tcBorders>
              <w:top w:val="single" w:sz="4" w:space="0" w:color="auto"/>
              <w:left w:val="single" w:sz="4" w:space="0" w:color="auto"/>
              <w:bottom w:val="single" w:sz="4" w:space="0" w:color="auto"/>
              <w:right w:val="single" w:sz="4" w:space="0" w:color="auto"/>
            </w:tcBorders>
            <w:vAlign w:val="center"/>
            <w:hideMark/>
          </w:tcPr>
          <w:p w14:paraId="637F7E67" w14:textId="77777777" w:rsidR="007671D5" w:rsidRDefault="007671D5">
            <w:pPr>
              <w:ind w:leftChars="50" w:left="105"/>
              <w:jc w:val="left"/>
            </w:pPr>
            <w:r>
              <w:rPr>
                <w:rFonts w:ascii="宋体" w:hAnsi="宋体" w:hint="eastAsia"/>
                <w:color w:val="000000"/>
              </w:rPr>
              <w:t xml:space="preserve">其他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2D2125A9" w14:textId="77777777" w:rsidR="007671D5" w:rsidRDefault="007671D5">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6BAEA1FA" w14:textId="77777777" w:rsidR="007671D5" w:rsidRDefault="007671D5">
            <w:pPr>
              <w:jc w:val="right"/>
            </w:pPr>
            <w:r>
              <w:rPr>
                <w:rFonts w:ascii="宋体" w:hAnsi="宋体" w:hint="eastAsia"/>
                <w:szCs w:val="24"/>
                <w:lang w:eastAsia="zh-Hans"/>
              </w:rPr>
              <w:t>-</w:t>
            </w:r>
          </w:p>
        </w:tc>
      </w:tr>
      <w:tr w:rsidR="0052245A" w14:paraId="1FAAC3D5" w14:textId="77777777">
        <w:trPr>
          <w:divId w:val="519778539"/>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1145C485" w14:textId="77777777" w:rsidR="007671D5" w:rsidRDefault="007671D5">
            <w:pPr>
              <w:jc w:val="center"/>
            </w:pPr>
            <w:r>
              <w:rPr>
                <w:rFonts w:ascii="宋体" w:hAnsi="宋体" w:hint="eastAsia"/>
                <w:color w:val="000000"/>
              </w:rPr>
              <w:t>10</w:t>
            </w:r>
          </w:p>
        </w:tc>
        <w:tc>
          <w:tcPr>
            <w:tcW w:w="1270" w:type="pct"/>
            <w:tcBorders>
              <w:top w:val="single" w:sz="4" w:space="0" w:color="auto"/>
              <w:left w:val="single" w:sz="4" w:space="0" w:color="auto"/>
              <w:bottom w:val="single" w:sz="4" w:space="0" w:color="auto"/>
              <w:right w:val="single" w:sz="4" w:space="0" w:color="auto"/>
            </w:tcBorders>
            <w:vAlign w:val="center"/>
            <w:hideMark/>
          </w:tcPr>
          <w:p w14:paraId="3C90DCE9" w14:textId="77777777" w:rsidR="007671D5" w:rsidRDefault="007671D5">
            <w:pPr>
              <w:ind w:leftChars="50" w:left="105"/>
              <w:jc w:val="left"/>
            </w:pPr>
            <w:r>
              <w:rPr>
                <w:rFonts w:ascii="宋体" w:hAnsi="宋体" w:hint="eastAsia"/>
                <w:color w:val="000000"/>
              </w:rPr>
              <w:t xml:space="preserve">合计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1C77B222" w14:textId="77777777" w:rsidR="007671D5" w:rsidRDefault="007671D5">
            <w:pPr>
              <w:jc w:val="right"/>
            </w:pPr>
            <w:r>
              <w:rPr>
                <w:rFonts w:ascii="宋体" w:hAnsi="宋体" w:hint="eastAsia"/>
                <w:szCs w:val="24"/>
                <w:lang w:eastAsia="zh-Hans"/>
              </w:rPr>
              <w:t>139,732,590.78</w:t>
            </w:r>
          </w:p>
        </w:tc>
        <w:tc>
          <w:tcPr>
            <w:tcW w:w="1932" w:type="pct"/>
            <w:tcBorders>
              <w:top w:val="single" w:sz="4" w:space="0" w:color="auto"/>
              <w:left w:val="single" w:sz="4" w:space="0" w:color="auto"/>
              <w:bottom w:val="single" w:sz="4" w:space="0" w:color="auto"/>
              <w:right w:val="single" w:sz="4" w:space="0" w:color="auto"/>
            </w:tcBorders>
            <w:vAlign w:val="center"/>
            <w:hideMark/>
          </w:tcPr>
          <w:p w14:paraId="36F993E0" w14:textId="77777777" w:rsidR="007671D5" w:rsidRDefault="007671D5">
            <w:pPr>
              <w:jc w:val="right"/>
            </w:pPr>
            <w:r>
              <w:rPr>
                <w:rFonts w:ascii="宋体" w:hAnsi="宋体" w:hint="eastAsia"/>
                <w:szCs w:val="24"/>
                <w:lang w:eastAsia="zh-Hans"/>
              </w:rPr>
              <w:t>113.25</w:t>
            </w:r>
          </w:p>
        </w:tc>
      </w:tr>
    </w:tbl>
    <w:p w14:paraId="7527727B" w14:textId="77777777" w:rsidR="007671D5" w:rsidRDefault="007671D5">
      <w:pPr>
        <w:pStyle w:val="XBRLTitle2"/>
        <w:spacing w:before="156" w:line="360" w:lineRule="auto"/>
        <w:ind w:left="454"/>
      </w:pPr>
      <w:bookmarkStart w:id="146" w:name="_Toc513386608"/>
      <w:bookmarkStart w:id="147" w:name="_Toc512519503"/>
      <w:bookmarkStart w:id="148" w:name="_Toc490050024"/>
      <w:bookmarkStart w:id="149" w:name="_Toc438646472"/>
      <w:bookmarkStart w:id="150" w:name="_Toc481075071"/>
      <w:bookmarkStart w:id="151" w:name="m506"/>
      <w:bookmarkEnd w:id="141"/>
      <w:proofErr w:type="spellStart"/>
      <w:r>
        <w:rPr>
          <w:rFonts w:hAnsi="宋体" w:hint="eastAsia"/>
        </w:rPr>
        <w:t>报告期末按公允价值占基金资产净值比例大小排序的前五名债券投资明细</w:t>
      </w:r>
      <w:bookmarkEnd w:id="146"/>
      <w:bookmarkEnd w:id="147"/>
      <w:bookmarkEnd w:id="148"/>
      <w:bookmarkEnd w:id="149"/>
      <w:bookmarkEnd w:id="150"/>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52245A" w14:paraId="3AB04ABD" w14:textId="77777777">
        <w:trPr>
          <w:divId w:val="848369191"/>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55FCA0E" w14:textId="77777777" w:rsidR="007671D5" w:rsidRDefault="007671D5">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6D727D1" w14:textId="77777777" w:rsidR="007671D5" w:rsidRDefault="007671D5">
            <w:pPr>
              <w:jc w:val="center"/>
            </w:pPr>
            <w:r>
              <w:rPr>
                <w:rFonts w:ascii="宋体" w:hAnsi="宋体" w:hint="eastAsia"/>
                <w:color w:val="000000"/>
              </w:rPr>
              <w:t xml:space="preserve">债券代码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71F67A0" w14:textId="77777777" w:rsidR="007671D5" w:rsidRDefault="007671D5">
            <w:pPr>
              <w:jc w:val="center"/>
            </w:pPr>
            <w:r>
              <w:rPr>
                <w:rFonts w:ascii="宋体" w:hAnsi="宋体" w:hint="eastAsia"/>
                <w:color w:val="000000"/>
              </w:rPr>
              <w:t xml:space="preserve">债券名称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AD731C7" w14:textId="77777777" w:rsidR="007671D5" w:rsidRDefault="007671D5">
            <w:pPr>
              <w:jc w:val="center"/>
            </w:pPr>
            <w:r>
              <w:rPr>
                <w:rFonts w:ascii="宋体" w:hAnsi="宋体" w:hint="eastAsia"/>
                <w:color w:val="000000"/>
              </w:rPr>
              <w:t>数量（张）</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C9D722A" w14:textId="77777777" w:rsidR="007671D5" w:rsidRDefault="007671D5">
            <w:pPr>
              <w:jc w:val="center"/>
            </w:pPr>
            <w:r>
              <w:rPr>
                <w:rFonts w:ascii="宋体" w:hAnsi="宋体" w:hint="eastAsia"/>
                <w:color w:val="000000"/>
              </w:rPr>
              <w:t>公允价值（元）</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F318B0D" w14:textId="77777777" w:rsidR="007671D5" w:rsidRDefault="007671D5">
            <w:pPr>
              <w:jc w:val="center"/>
            </w:pPr>
            <w:r>
              <w:rPr>
                <w:rFonts w:ascii="宋体" w:hAnsi="宋体" w:hint="eastAsia"/>
                <w:color w:val="000000"/>
              </w:rPr>
              <w:t xml:space="preserve">占基金资产净值比例（%） </w:t>
            </w:r>
          </w:p>
        </w:tc>
      </w:tr>
      <w:tr w:rsidR="0052245A" w14:paraId="300B6237" w14:textId="77777777">
        <w:trPr>
          <w:divId w:val="84836919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300669" w14:textId="77777777" w:rsidR="007671D5" w:rsidRDefault="007671D5">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72A425" w14:textId="77777777" w:rsidR="007671D5" w:rsidRDefault="007671D5">
            <w:pPr>
              <w:jc w:val="center"/>
            </w:pPr>
            <w:r>
              <w:rPr>
                <w:rFonts w:ascii="宋体" w:hAnsi="宋体" w:hint="eastAsia"/>
                <w:szCs w:val="24"/>
                <w:lang w:eastAsia="zh-Hans"/>
              </w:rPr>
              <w:t>2320019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0FC32F" w14:textId="77777777" w:rsidR="007671D5" w:rsidRDefault="007671D5">
            <w:pPr>
              <w:jc w:val="center"/>
            </w:pPr>
            <w:r>
              <w:rPr>
                <w:rFonts w:ascii="宋体" w:hAnsi="宋体" w:hint="eastAsia"/>
                <w:szCs w:val="24"/>
                <w:lang w:eastAsia="zh-Hans"/>
              </w:rPr>
              <w:t>23北京银行小微债02</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BFAE33" w14:textId="77777777" w:rsidR="007671D5" w:rsidRDefault="007671D5">
            <w:pPr>
              <w:jc w:val="right"/>
            </w:pPr>
            <w:r>
              <w:rPr>
                <w:rFonts w:ascii="宋体" w:hAnsi="宋体" w:hint="eastAsia"/>
                <w:szCs w:val="24"/>
                <w:lang w:eastAsia="zh-Hans"/>
              </w:rPr>
              <w:t>100,000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8AC958" w14:textId="77777777" w:rsidR="007671D5" w:rsidRDefault="007671D5">
            <w:pPr>
              <w:jc w:val="right"/>
            </w:pPr>
            <w:r>
              <w:rPr>
                <w:rFonts w:ascii="宋体" w:hAnsi="宋体" w:hint="eastAsia"/>
                <w:szCs w:val="24"/>
                <w:lang w:eastAsia="zh-Hans"/>
              </w:rPr>
              <w:t>10,166,356.16</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5B279C" w14:textId="77777777" w:rsidR="007671D5" w:rsidRDefault="007671D5">
            <w:pPr>
              <w:jc w:val="right"/>
            </w:pPr>
            <w:r>
              <w:rPr>
                <w:rFonts w:ascii="宋体" w:hAnsi="宋体" w:hint="eastAsia"/>
                <w:szCs w:val="24"/>
                <w:lang w:eastAsia="zh-Hans"/>
              </w:rPr>
              <w:t>8.24</w:t>
            </w:r>
          </w:p>
        </w:tc>
      </w:tr>
      <w:tr w:rsidR="0052245A" w14:paraId="13479F6E" w14:textId="77777777">
        <w:trPr>
          <w:divId w:val="84836919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C3A9F4" w14:textId="77777777" w:rsidR="007671D5" w:rsidRDefault="007671D5">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5BC48A" w14:textId="77777777" w:rsidR="007671D5" w:rsidRDefault="007671D5">
            <w:pPr>
              <w:jc w:val="center"/>
            </w:pPr>
            <w:r>
              <w:rPr>
                <w:rFonts w:ascii="宋体" w:hAnsi="宋体" w:hint="eastAsia"/>
                <w:szCs w:val="24"/>
                <w:lang w:eastAsia="zh-Hans"/>
              </w:rPr>
              <w:t>102382556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8FC63C" w14:textId="77777777" w:rsidR="007671D5" w:rsidRDefault="007671D5">
            <w:pPr>
              <w:jc w:val="center"/>
            </w:pPr>
            <w:r>
              <w:rPr>
                <w:rFonts w:ascii="宋体" w:hAnsi="宋体" w:hint="eastAsia"/>
                <w:szCs w:val="24"/>
                <w:lang w:eastAsia="zh-Hans"/>
              </w:rPr>
              <w:t>23鲁高速MTN008</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B4DF6A" w14:textId="77777777" w:rsidR="007671D5" w:rsidRDefault="007671D5">
            <w:pPr>
              <w:jc w:val="right"/>
            </w:pPr>
            <w:r>
              <w:rPr>
                <w:rFonts w:ascii="宋体" w:hAnsi="宋体" w:hint="eastAsia"/>
                <w:szCs w:val="24"/>
                <w:lang w:eastAsia="zh-Hans"/>
              </w:rPr>
              <w:t>100,000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EBA37A" w14:textId="77777777" w:rsidR="007671D5" w:rsidRDefault="007671D5">
            <w:pPr>
              <w:jc w:val="right"/>
            </w:pPr>
            <w:r>
              <w:rPr>
                <w:rFonts w:ascii="宋体" w:hAnsi="宋体" w:hint="eastAsia"/>
                <w:szCs w:val="24"/>
                <w:lang w:eastAsia="zh-Hans"/>
              </w:rPr>
              <w:t>10,127,055.89</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EB3B1E" w14:textId="77777777" w:rsidR="007671D5" w:rsidRDefault="007671D5">
            <w:pPr>
              <w:jc w:val="right"/>
            </w:pPr>
            <w:r>
              <w:rPr>
                <w:rFonts w:ascii="宋体" w:hAnsi="宋体" w:hint="eastAsia"/>
                <w:szCs w:val="24"/>
                <w:lang w:eastAsia="zh-Hans"/>
              </w:rPr>
              <w:t>8.21</w:t>
            </w:r>
          </w:p>
        </w:tc>
      </w:tr>
      <w:tr w:rsidR="0052245A" w14:paraId="009E1AB1" w14:textId="77777777">
        <w:trPr>
          <w:divId w:val="84836919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BBF4E9" w14:textId="77777777" w:rsidR="007671D5" w:rsidRDefault="007671D5">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AF6017" w14:textId="77777777" w:rsidR="007671D5" w:rsidRDefault="007671D5">
            <w:pPr>
              <w:jc w:val="center"/>
            </w:pPr>
            <w:r>
              <w:rPr>
                <w:rFonts w:ascii="宋体" w:hAnsi="宋体" w:hint="eastAsia"/>
                <w:szCs w:val="24"/>
                <w:lang w:eastAsia="zh-Hans"/>
              </w:rPr>
              <w:t>09240412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063D34" w14:textId="77777777" w:rsidR="007671D5" w:rsidRDefault="007671D5">
            <w:pPr>
              <w:jc w:val="center"/>
            </w:pPr>
            <w:r>
              <w:rPr>
                <w:rFonts w:ascii="宋体" w:hAnsi="宋体" w:hint="eastAsia"/>
                <w:szCs w:val="24"/>
                <w:lang w:eastAsia="zh-Hans"/>
              </w:rPr>
              <w:t>24农发清发12</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66CEA1" w14:textId="77777777" w:rsidR="007671D5" w:rsidRDefault="007671D5">
            <w:pPr>
              <w:jc w:val="right"/>
            </w:pPr>
            <w:r>
              <w:rPr>
                <w:rFonts w:ascii="宋体" w:hAnsi="宋体" w:hint="eastAsia"/>
                <w:szCs w:val="24"/>
                <w:lang w:eastAsia="zh-Hans"/>
              </w:rPr>
              <w:t>100,000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11CF0F" w14:textId="77777777" w:rsidR="007671D5" w:rsidRDefault="007671D5">
            <w:pPr>
              <w:jc w:val="right"/>
            </w:pPr>
            <w:r>
              <w:rPr>
                <w:rFonts w:ascii="宋体" w:hAnsi="宋体" w:hint="eastAsia"/>
                <w:szCs w:val="24"/>
                <w:lang w:eastAsia="zh-Hans"/>
              </w:rPr>
              <w:t>10,086,383.56</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411A62" w14:textId="77777777" w:rsidR="007671D5" w:rsidRDefault="007671D5">
            <w:pPr>
              <w:jc w:val="right"/>
            </w:pPr>
            <w:r>
              <w:rPr>
                <w:rFonts w:ascii="宋体" w:hAnsi="宋体" w:hint="eastAsia"/>
                <w:szCs w:val="24"/>
                <w:lang w:eastAsia="zh-Hans"/>
              </w:rPr>
              <w:t>8.17</w:t>
            </w:r>
          </w:p>
        </w:tc>
      </w:tr>
      <w:tr w:rsidR="0052245A" w14:paraId="33A71111" w14:textId="77777777">
        <w:trPr>
          <w:divId w:val="84836919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7299CB" w14:textId="77777777" w:rsidR="007671D5" w:rsidRDefault="007671D5">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82E201" w14:textId="77777777" w:rsidR="007671D5" w:rsidRDefault="007671D5">
            <w:pPr>
              <w:jc w:val="center"/>
            </w:pPr>
            <w:r>
              <w:rPr>
                <w:rFonts w:ascii="宋体" w:hAnsi="宋体" w:hint="eastAsia"/>
                <w:szCs w:val="24"/>
                <w:lang w:eastAsia="zh-Hans"/>
              </w:rPr>
              <w:t>112520038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251CD3" w14:textId="77777777" w:rsidR="007671D5" w:rsidRDefault="007671D5">
            <w:pPr>
              <w:jc w:val="center"/>
            </w:pPr>
            <w:r>
              <w:rPr>
                <w:rFonts w:ascii="宋体" w:hAnsi="宋体" w:hint="eastAsia"/>
                <w:szCs w:val="24"/>
                <w:lang w:eastAsia="zh-Hans"/>
              </w:rPr>
              <w:t>25广发银行CD038</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CFAA09" w14:textId="77777777" w:rsidR="007671D5" w:rsidRDefault="007671D5">
            <w:pPr>
              <w:jc w:val="right"/>
            </w:pPr>
            <w:r>
              <w:rPr>
                <w:rFonts w:ascii="宋体" w:hAnsi="宋体" w:hint="eastAsia"/>
                <w:szCs w:val="24"/>
                <w:lang w:eastAsia="zh-Hans"/>
              </w:rPr>
              <w:t>100,000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BAFDE0" w14:textId="77777777" w:rsidR="007671D5" w:rsidRDefault="007671D5">
            <w:pPr>
              <w:jc w:val="right"/>
            </w:pPr>
            <w:r>
              <w:rPr>
                <w:rFonts w:ascii="宋体" w:hAnsi="宋体" w:hint="eastAsia"/>
                <w:szCs w:val="24"/>
                <w:lang w:eastAsia="zh-Hans"/>
              </w:rPr>
              <w:t>9,979,422.16</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AA55B7" w14:textId="77777777" w:rsidR="007671D5" w:rsidRDefault="007671D5">
            <w:pPr>
              <w:jc w:val="right"/>
            </w:pPr>
            <w:r>
              <w:rPr>
                <w:rFonts w:ascii="宋体" w:hAnsi="宋体" w:hint="eastAsia"/>
                <w:szCs w:val="24"/>
                <w:lang w:eastAsia="zh-Hans"/>
              </w:rPr>
              <w:t>8.09</w:t>
            </w:r>
          </w:p>
        </w:tc>
      </w:tr>
      <w:tr w:rsidR="0052245A" w14:paraId="619916F8" w14:textId="77777777">
        <w:trPr>
          <w:divId w:val="84836919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468CDF" w14:textId="77777777" w:rsidR="007671D5" w:rsidRDefault="007671D5">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971CBB" w14:textId="77777777" w:rsidR="007671D5" w:rsidRDefault="007671D5">
            <w:pPr>
              <w:jc w:val="center"/>
            </w:pPr>
            <w:r>
              <w:rPr>
                <w:rFonts w:ascii="宋体" w:hAnsi="宋体" w:hint="eastAsia"/>
                <w:szCs w:val="24"/>
                <w:lang w:eastAsia="zh-Hans"/>
              </w:rPr>
              <w:t>112521119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3603FB" w14:textId="77777777" w:rsidR="007671D5" w:rsidRDefault="007671D5">
            <w:pPr>
              <w:jc w:val="center"/>
            </w:pPr>
            <w:r>
              <w:rPr>
                <w:rFonts w:ascii="宋体" w:hAnsi="宋体" w:hint="eastAsia"/>
                <w:szCs w:val="24"/>
                <w:lang w:eastAsia="zh-Hans"/>
              </w:rPr>
              <w:t>25渤海银行CD119</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438A0E" w14:textId="77777777" w:rsidR="007671D5" w:rsidRDefault="007671D5">
            <w:pPr>
              <w:jc w:val="right"/>
            </w:pPr>
            <w:r>
              <w:rPr>
                <w:rFonts w:ascii="宋体" w:hAnsi="宋体" w:hint="eastAsia"/>
                <w:szCs w:val="24"/>
                <w:lang w:eastAsia="zh-Hans"/>
              </w:rPr>
              <w:t>100,000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13F4B4" w14:textId="77777777" w:rsidR="007671D5" w:rsidRDefault="007671D5">
            <w:pPr>
              <w:jc w:val="right"/>
            </w:pPr>
            <w:r>
              <w:rPr>
                <w:rFonts w:ascii="宋体" w:hAnsi="宋体" w:hint="eastAsia"/>
                <w:szCs w:val="24"/>
                <w:lang w:eastAsia="zh-Hans"/>
              </w:rPr>
              <w:t>9,961,900.80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9F9162" w14:textId="77777777" w:rsidR="007671D5" w:rsidRDefault="007671D5">
            <w:pPr>
              <w:jc w:val="right"/>
            </w:pPr>
            <w:r>
              <w:rPr>
                <w:rFonts w:ascii="宋体" w:hAnsi="宋体" w:hint="eastAsia"/>
                <w:szCs w:val="24"/>
                <w:lang w:eastAsia="zh-Hans"/>
              </w:rPr>
              <w:t>8.07</w:t>
            </w:r>
          </w:p>
        </w:tc>
      </w:tr>
    </w:tbl>
    <w:p w14:paraId="4913150A" w14:textId="77777777" w:rsidR="007671D5" w:rsidRDefault="007671D5">
      <w:pPr>
        <w:pStyle w:val="XBRLTitle2"/>
        <w:spacing w:before="156" w:line="360" w:lineRule="auto"/>
        <w:ind w:left="454"/>
      </w:pPr>
      <w:bookmarkStart w:id="152" w:name="_Toc513386609"/>
      <w:bookmarkStart w:id="153" w:name="_Toc512519504"/>
      <w:bookmarkStart w:id="154" w:name="_Toc490050025"/>
      <w:bookmarkStart w:id="155" w:name="_Toc438646473"/>
      <w:bookmarkStart w:id="156" w:name="_Toc481075072"/>
      <w:bookmarkStart w:id="157" w:name="m507"/>
      <w:bookmarkEnd w:id="151"/>
      <w:proofErr w:type="spellStart"/>
      <w:r>
        <w:rPr>
          <w:rFonts w:hAnsi="宋体" w:hint="eastAsia"/>
        </w:rPr>
        <w:t>报告期末按公允价值占基金资产净值比例大小排序的前十名资产支持证券投资明细</w:t>
      </w:r>
      <w:bookmarkEnd w:id="152"/>
      <w:bookmarkEnd w:id="153"/>
      <w:bookmarkEnd w:id="154"/>
      <w:bookmarkEnd w:id="155"/>
      <w:bookmarkEnd w:id="156"/>
      <w:proofErr w:type="spellEnd"/>
      <w:r>
        <w:rPr>
          <w:rFonts w:hAnsi="宋体" w:hint="eastAsia"/>
        </w:rPr>
        <w:t xml:space="preserve"> </w:t>
      </w:r>
    </w:p>
    <w:p w14:paraId="7C1B09FB" w14:textId="77777777" w:rsidR="007671D5" w:rsidRDefault="007671D5">
      <w:pPr>
        <w:spacing w:line="360" w:lineRule="auto"/>
        <w:ind w:firstLineChars="200" w:firstLine="420"/>
        <w:jc w:val="left"/>
        <w:divId w:val="155460091"/>
      </w:pPr>
      <w:r>
        <w:rPr>
          <w:rFonts w:ascii="宋体" w:hAnsi="宋体" w:hint="eastAsia"/>
          <w:color w:val="000000"/>
          <w:szCs w:val="21"/>
          <w:lang w:eastAsia="zh-Hans"/>
        </w:rPr>
        <w:t>本基金本报告期末未持有资产支持证券。</w:t>
      </w:r>
    </w:p>
    <w:p w14:paraId="345ACADC" w14:textId="77777777" w:rsidR="007671D5" w:rsidRDefault="007671D5">
      <w:pPr>
        <w:pStyle w:val="XBRLTitle2"/>
        <w:spacing w:before="156" w:line="360" w:lineRule="auto"/>
        <w:ind w:left="454"/>
      </w:pPr>
      <w:bookmarkStart w:id="158" w:name="_Toc513386610"/>
      <w:bookmarkStart w:id="159" w:name="_Toc512519505"/>
      <w:bookmarkStart w:id="160" w:name="_Toc490050026"/>
      <w:bookmarkStart w:id="161" w:name="_Toc438646474"/>
      <w:bookmarkStart w:id="162" w:name="_Toc481075073"/>
      <w:bookmarkStart w:id="163" w:name="m508"/>
      <w:bookmarkEnd w:id="157"/>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158"/>
      <w:bookmarkEnd w:id="159"/>
      <w:bookmarkEnd w:id="160"/>
      <w:bookmarkEnd w:id="161"/>
      <w:bookmarkEnd w:id="162"/>
      <w:proofErr w:type="spellEnd"/>
      <w:r>
        <w:rPr>
          <w:rFonts w:hAnsi="宋体" w:hint="eastAsia"/>
        </w:rPr>
        <w:t xml:space="preserve"> </w:t>
      </w:r>
    </w:p>
    <w:p w14:paraId="1A252A53" w14:textId="77777777" w:rsidR="007671D5" w:rsidRDefault="007671D5">
      <w:pPr>
        <w:spacing w:line="360" w:lineRule="auto"/>
        <w:ind w:firstLineChars="200" w:firstLine="420"/>
      </w:pPr>
      <w:r>
        <w:rPr>
          <w:rFonts w:ascii="宋体" w:hAnsi="宋体" w:hint="eastAsia"/>
          <w:szCs w:val="21"/>
          <w:lang w:eastAsia="zh-Hans"/>
        </w:rPr>
        <w:t>本基金本报告期末未持有贵金属。</w:t>
      </w:r>
    </w:p>
    <w:p w14:paraId="1ED561CF" w14:textId="77777777" w:rsidR="007671D5" w:rsidRDefault="007671D5">
      <w:pPr>
        <w:pStyle w:val="XBRLTitle2"/>
        <w:spacing w:before="156" w:line="360" w:lineRule="auto"/>
        <w:ind w:left="454"/>
      </w:pPr>
      <w:bookmarkStart w:id="164" w:name="_Toc513386611"/>
      <w:bookmarkStart w:id="165" w:name="_Toc512519506"/>
      <w:bookmarkStart w:id="166" w:name="_Toc490050027"/>
      <w:bookmarkStart w:id="167" w:name="_Toc438646475"/>
      <w:bookmarkStart w:id="168" w:name="_Toc481075074"/>
      <w:bookmarkStart w:id="169" w:name="m509"/>
      <w:bookmarkEnd w:id="163"/>
      <w:proofErr w:type="spellStart"/>
      <w:r>
        <w:rPr>
          <w:rFonts w:hAnsi="宋体" w:hint="eastAsia"/>
        </w:rPr>
        <w:t>报告期末按公允价值占基金资产净值比例大小排序的前五名权证投资明细</w:t>
      </w:r>
      <w:bookmarkEnd w:id="164"/>
      <w:bookmarkEnd w:id="165"/>
      <w:bookmarkEnd w:id="166"/>
      <w:bookmarkEnd w:id="167"/>
      <w:bookmarkEnd w:id="168"/>
      <w:proofErr w:type="spellEnd"/>
      <w:r>
        <w:rPr>
          <w:rFonts w:hAnsi="宋体" w:hint="eastAsia"/>
        </w:rPr>
        <w:t xml:space="preserve"> </w:t>
      </w:r>
    </w:p>
    <w:p w14:paraId="7B1609C1" w14:textId="77777777" w:rsidR="007671D5" w:rsidRDefault="007671D5">
      <w:pPr>
        <w:spacing w:line="360" w:lineRule="auto"/>
        <w:ind w:firstLineChars="200" w:firstLine="420"/>
      </w:pPr>
      <w:r>
        <w:rPr>
          <w:rFonts w:ascii="宋体" w:hAnsi="宋体" w:hint="eastAsia"/>
          <w:szCs w:val="21"/>
          <w:lang w:eastAsia="zh-Hans"/>
        </w:rPr>
        <w:t>本基金本报告期末未持有权证。</w:t>
      </w:r>
    </w:p>
    <w:p w14:paraId="17811CDD" w14:textId="77777777" w:rsidR="007671D5" w:rsidRDefault="007671D5">
      <w:pPr>
        <w:pStyle w:val="XBRLTitle2"/>
        <w:spacing w:before="156" w:line="360" w:lineRule="auto"/>
        <w:ind w:left="454"/>
      </w:pPr>
      <w:bookmarkStart w:id="170" w:name="_Toc513386612"/>
      <w:bookmarkStart w:id="171" w:name="_Toc490050028"/>
      <w:bookmarkStart w:id="172" w:name="_Toc481075075"/>
      <w:bookmarkStart w:id="173" w:name="_Toc512519507"/>
      <w:proofErr w:type="spellStart"/>
      <w:r>
        <w:rPr>
          <w:rFonts w:hAnsi="宋体" w:hint="eastAsia"/>
        </w:rPr>
        <w:t>报告期末本基金投资的股指期货交易情况说明</w:t>
      </w:r>
      <w:bookmarkEnd w:id="170"/>
      <w:bookmarkEnd w:id="171"/>
      <w:bookmarkEnd w:id="172"/>
      <w:bookmarkEnd w:id="173"/>
      <w:proofErr w:type="spellEnd"/>
      <w:r>
        <w:rPr>
          <w:rFonts w:hAnsi="宋体" w:hint="eastAsia"/>
        </w:rPr>
        <w:t xml:space="preserve"> </w:t>
      </w:r>
    </w:p>
    <w:bookmarkEnd w:id="169"/>
    <w:p w14:paraId="4F3D058E" w14:textId="77777777" w:rsidR="007671D5" w:rsidRDefault="007671D5">
      <w:pPr>
        <w:spacing w:line="360" w:lineRule="auto"/>
        <w:ind w:firstLineChars="200" w:firstLine="420"/>
      </w:pPr>
      <w:r>
        <w:rPr>
          <w:rFonts w:ascii="宋体" w:hAnsi="宋体" w:hint="eastAsia"/>
          <w:szCs w:val="21"/>
          <w:lang w:eastAsia="zh-Hans"/>
        </w:rPr>
        <w:t>本基金本报告期末未持有股指期货。</w:t>
      </w:r>
    </w:p>
    <w:p w14:paraId="730AE60F" w14:textId="77777777" w:rsidR="007671D5" w:rsidRDefault="007671D5">
      <w:pPr>
        <w:pStyle w:val="XBRLTitle2"/>
        <w:spacing w:before="156" w:line="360" w:lineRule="auto"/>
        <w:ind w:left="454"/>
      </w:pPr>
      <w:bookmarkStart w:id="174" w:name="_Toc513386615"/>
      <w:bookmarkStart w:id="175" w:name="_Toc490050031"/>
      <w:bookmarkStart w:id="176" w:name="_Toc481075078"/>
      <w:bookmarkStart w:id="177" w:name="_Toc512519510"/>
      <w:bookmarkStart w:id="178" w:name="_Toc438646476"/>
      <w:proofErr w:type="spellStart"/>
      <w:r>
        <w:rPr>
          <w:rFonts w:hAnsi="宋体" w:hint="eastAsia"/>
        </w:rPr>
        <w:t>报告期末本基金投资的国债期货交易情况说明</w:t>
      </w:r>
      <w:bookmarkEnd w:id="174"/>
      <w:bookmarkEnd w:id="175"/>
      <w:bookmarkEnd w:id="176"/>
      <w:bookmarkEnd w:id="177"/>
      <w:bookmarkEnd w:id="178"/>
      <w:proofErr w:type="spellEnd"/>
      <w:r>
        <w:rPr>
          <w:rFonts w:hAnsi="宋体" w:hint="eastAsia"/>
        </w:rPr>
        <w:t xml:space="preserve"> </w:t>
      </w:r>
    </w:p>
    <w:p w14:paraId="0428C69D" w14:textId="77777777" w:rsidR="007671D5" w:rsidRDefault="007671D5">
      <w:pPr>
        <w:spacing w:line="360" w:lineRule="auto"/>
        <w:ind w:firstLineChars="200" w:firstLine="420"/>
      </w:pPr>
      <w:bookmarkStart w:id="179" w:name="m510_01_1597"/>
      <w:bookmarkStart w:id="180" w:name="m510_01_1598"/>
      <w:bookmarkEnd w:id="179"/>
      <w:r>
        <w:rPr>
          <w:rFonts w:ascii="宋体" w:hAnsi="宋体" w:hint="eastAsia"/>
          <w:szCs w:val="21"/>
          <w:lang w:eastAsia="zh-Hans"/>
        </w:rPr>
        <w:t>本基金本报告期末未持有国债期货。</w:t>
      </w:r>
    </w:p>
    <w:p w14:paraId="2B581D93" w14:textId="77777777" w:rsidR="007671D5" w:rsidRDefault="007671D5">
      <w:pPr>
        <w:pStyle w:val="XBRLTitle2"/>
        <w:spacing w:before="156" w:line="360" w:lineRule="auto"/>
        <w:ind w:left="454"/>
      </w:pPr>
      <w:bookmarkStart w:id="181" w:name="_Toc513386619"/>
      <w:bookmarkStart w:id="182" w:name="_Toc490050035"/>
      <w:bookmarkStart w:id="183" w:name="_Toc481075082"/>
      <w:bookmarkStart w:id="184" w:name="_Toc512519514"/>
      <w:proofErr w:type="spellStart"/>
      <w:r>
        <w:rPr>
          <w:rFonts w:hAnsi="宋体" w:hint="eastAsia"/>
        </w:rPr>
        <w:t>投资组合报告附注</w:t>
      </w:r>
      <w:bookmarkEnd w:id="181"/>
      <w:bookmarkEnd w:id="182"/>
      <w:bookmarkEnd w:id="183"/>
      <w:bookmarkEnd w:id="184"/>
      <w:proofErr w:type="spellEnd"/>
      <w:r>
        <w:rPr>
          <w:rFonts w:hAnsi="宋体" w:hint="eastAsia"/>
        </w:rPr>
        <w:t xml:space="preserve"> </w:t>
      </w:r>
    </w:p>
    <w:p w14:paraId="6E734E24" w14:textId="77777777" w:rsidR="007671D5" w:rsidRDefault="007671D5">
      <w:pPr>
        <w:pStyle w:val="XBRLTitle3"/>
        <w:spacing w:before="156"/>
        <w:ind w:left="0"/>
      </w:pPr>
      <w:bookmarkStart w:id="185" w:name="_Toc512519515"/>
      <w:bookmarkStart w:id="186" w:name="_Toc481075083"/>
      <w:bookmarkStart w:id="187" w:name="_Toc490050036"/>
      <w:bookmarkStart w:id="188" w:name="_Toc513295927"/>
      <w:r>
        <w:rPr>
          <w:rFonts w:hint="eastAsia"/>
          <w:lang w:eastAsia="zh-CN"/>
        </w:rPr>
        <w:t xml:space="preserve"> </w:t>
      </w:r>
      <w:bookmarkStart w:id="189" w:name="_Toc514507543"/>
      <w:bookmarkEnd w:id="185"/>
      <w:bookmarkEnd w:id="186"/>
      <w:bookmarkEnd w:id="187"/>
      <w:bookmarkEnd w:id="188"/>
      <w:bookmarkEnd w:id="189"/>
    </w:p>
    <w:p w14:paraId="5889AEB1" w14:textId="77777777" w:rsidR="007671D5" w:rsidRDefault="007671D5">
      <w:pPr>
        <w:spacing w:line="360" w:lineRule="auto"/>
        <w:ind w:firstLineChars="200" w:firstLine="420"/>
      </w:pPr>
      <w:r>
        <w:rPr>
          <w:rFonts w:ascii="宋体" w:hAnsi="宋体" w:hint="eastAsia"/>
        </w:rPr>
        <w:t>本基金投资的前十名证券的发行主体中，平安银行股份有限公司报告编制日前一年内曾受到国家金融监督管理总局上海监管局的处罚，广发银行股份有限公司报告编制日前一年内曾受到国家金融监督管理总局的处罚，中国农业发展银行报告编制日前一年内曾受到国家金融监督管理总局的处罚，</w:t>
      </w:r>
      <w:proofErr w:type="gramStart"/>
      <w:r>
        <w:rPr>
          <w:rFonts w:ascii="宋体" w:hAnsi="宋体" w:hint="eastAsia"/>
        </w:rPr>
        <w:t>浙商银行</w:t>
      </w:r>
      <w:proofErr w:type="gramEnd"/>
      <w:r>
        <w:rPr>
          <w:rFonts w:ascii="宋体" w:hAnsi="宋体" w:hint="eastAsia"/>
        </w:rPr>
        <w:t>股份有限公司报告编制日前一年内曾受到国家金融监督管理总局、央行的处罚，北京银行股份有限公司报告编制日前一年内曾受到国家金融监督管理总局北京监管局的处罚。</w:t>
      </w:r>
      <w:r>
        <w:rPr>
          <w:rFonts w:ascii="宋体" w:hAnsi="宋体" w:hint="eastAsia"/>
        </w:rPr>
        <w:br/>
        <w:t xml:space="preserve">　　本基金对上述主体发行的相关证券的投资决策程序符合相关法律法规及基金合同的要求。除上述主体外，本基金投资的其他前十名证券的发行主体本期没有出现被监管部门立案调查，或在报告编制日前一年内受到公开谴责、处罚的情形。</w:t>
      </w:r>
    </w:p>
    <w:p w14:paraId="34FFA0A1" w14:textId="77777777" w:rsidR="007671D5" w:rsidRDefault="007671D5">
      <w:pPr>
        <w:pStyle w:val="XBRLTitle3"/>
        <w:spacing w:before="156"/>
        <w:ind w:left="0"/>
      </w:pPr>
      <w:bookmarkStart w:id="190" w:name="_Toc512519516"/>
      <w:bookmarkStart w:id="191" w:name="_Toc481075084"/>
      <w:bookmarkStart w:id="192" w:name="_Toc490050037"/>
      <w:bookmarkStart w:id="193" w:name="_Toc513295928"/>
      <w:r>
        <w:rPr>
          <w:rFonts w:hint="eastAsia"/>
          <w:lang w:eastAsia="zh-CN"/>
        </w:rPr>
        <w:t xml:space="preserve"> </w:t>
      </w:r>
      <w:bookmarkStart w:id="194" w:name="_Toc514507544"/>
      <w:bookmarkEnd w:id="190"/>
      <w:bookmarkEnd w:id="191"/>
      <w:bookmarkEnd w:id="192"/>
      <w:bookmarkEnd w:id="193"/>
      <w:bookmarkEnd w:id="194"/>
    </w:p>
    <w:p w14:paraId="4DC222A5" w14:textId="77777777" w:rsidR="007671D5" w:rsidRDefault="007671D5">
      <w:pPr>
        <w:spacing w:line="360" w:lineRule="auto"/>
        <w:ind w:firstLineChars="200" w:firstLine="420"/>
      </w:pPr>
      <w:r>
        <w:rPr>
          <w:rFonts w:ascii="宋体" w:hAnsi="宋体" w:hint="eastAsia"/>
        </w:rPr>
        <w:t>报告期内本基金投资的前十名股票中没有在基金合同规定备选股票库之外的股票。</w:t>
      </w:r>
    </w:p>
    <w:p w14:paraId="2BB7EBD5" w14:textId="77777777" w:rsidR="007671D5" w:rsidRDefault="007671D5">
      <w:pPr>
        <w:pStyle w:val="XBRLTitle3"/>
        <w:spacing w:before="156"/>
        <w:ind w:left="0"/>
      </w:pPr>
      <w:bookmarkStart w:id="195" w:name="_Toc513386622"/>
      <w:bookmarkStart w:id="196" w:name="_Toc512519517"/>
      <w:bookmarkStart w:id="197" w:name="_Toc490050038"/>
      <w:bookmarkStart w:id="198" w:name="_Toc481075085"/>
      <w:bookmarkStart w:id="199" w:name="m510_02"/>
      <w:bookmarkEnd w:id="180"/>
      <w:proofErr w:type="spellStart"/>
      <w:r>
        <w:rPr>
          <w:rFonts w:hint="eastAsia"/>
        </w:rPr>
        <w:t>其他资产构成</w:t>
      </w:r>
      <w:bookmarkEnd w:id="195"/>
      <w:bookmarkEnd w:id="196"/>
      <w:bookmarkEnd w:id="197"/>
      <w:bookmarkEnd w:id="198"/>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52245A" w14:paraId="02D30764" w14:textId="77777777">
        <w:trPr>
          <w:divId w:val="730662179"/>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DF26B1" w14:textId="77777777" w:rsidR="007671D5" w:rsidRDefault="007671D5">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DC25C0" w14:textId="77777777" w:rsidR="007671D5" w:rsidRDefault="007671D5">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8A0FB3B" w14:textId="77777777" w:rsidR="007671D5" w:rsidRDefault="007671D5">
            <w:pPr>
              <w:jc w:val="center"/>
            </w:pPr>
            <w:r>
              <w:rPr>
                <w:rFonts w:ascii="宋体" w:hAnsi="宋体" w:hint="eastAsia"/>
              </w:rPr>
              <w:t>金额（元）</w:t>
            </w:r>
            <w:r>
              <w:t xml:space="preserve"> </w:t>
            </w:r>
          </w:p>
        </w:tc>
      </w:tr>
      <w:tr w:rsidR="0052245A" w14:paraId="09E330C3" w14:textId="77777777">
        <w:trPr>
          <w:divId w:val="73066217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CF2B97" w14:textId="77777777" w:rsidR="007671D5" w:rsidRDefault="007671D5">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C83CC3" w14:textId="77777777" w:rsidR="007671D5" w:rsidRDefault="007671D5">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CFEDD0" w14:textId="77777777" w:rsidR="007671D5" w:rsidRDefault="007671D5">
            <w:pPr>
              <w:jc w:val="right"/>
            </w:pPr>
            <w:r>
              <w:rPr>
                <w:rFonts w:ascii="宋体" w:hAnsi="宋体" w:hint="eastAsia"/>
              </w:rPr>
              <w:t>-</w:t>
            </w:r>
          </w:p>
        </w:tc>
      </w:tr>
      <w:tr w:rsidR="0052245A" w14:paraId="144F6EF0" w14:textId="77777777">
        <w:trPr>
          <w:divId w:val="73066217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D26767" w14:textId="77777777" w:rsidR="007671D5" w:rsidRDefault="007671D5">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D5CDF6" w14:textId="77777777" w:rsidR="007671D5" w:rsidRDefault="007671D5">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4B0D72" w14:textId="77777777" w:rsidR="007671D5" w:rsidRDefault="007671D5">
            <w:pPr>
              <w:jc w:val="right"/>
            </w:pPr>
            <w:r>
              <w:rPr>
                <w:rFonts w:ascii="宋体" w:hAnsi="宋体" w:hint="eastAsia"/>
              </w:rPr>
              <w:t>-</w:t>
            </w:r>
          </w:p>
        </w:tc>
      </w:tr>
      <w:tr w:rsidR="0052245A" w14:paraId="473E555F" w14:textId="77777777">
        <w:trPr>
          <w:divId w:val="73066217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5FB138" w14:textId="77777777" w:rsidR="007671D5" w:rsidRDefault="007671D5">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1E80DC" w14:textId="77777777" w:rsidR="007671D5" w:rsidRDefault="007671D5">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42658C" w14:textId="77777777" w:rsidR="007671D5" w:rsidRDefault="007671D5">
            <w:pPr>
              <w:jc w:val="right"/>
            </w:pPr>
            <w:r>
              <w:rPr>
                <w:rFonts w:ascii="宋体" w:hAnsi="宋体" w:hint="eastAsia"/>
              </w:rPr>
              <w:t>-</w:t>
            </w:r>
          </w:p>
        </w:tc>
      </w:tr>
      <w:tr w:rsidR="0052245A" w14:paraId="16CBD9D6" w14:textId="77777777">
        <w:trPr>
          <w:divId w:val="73066217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5DE91D" w14:textId="77777777" w:rsidR="007671D5" w:rsidRDefault="007671D5">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C4E1F0" w14:textId="77777777" w:rsidR="007671D5" w:rsidRDefault="007671D5">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1C9D50" w14:textId="77777777" w:rsidR="007671D5" w:rsidRDefault="007671D5">
            <w:pPr>
              <w:jc w:val="right"/>
            </w:pPr>
            <w:r>
              <w:rPr>
                <w:rFonts w:ascii="宋体" w:hAnsi="宋体" w:hint="eastAsia"/>
              </w:rPr>
              <w:t>-</w:t>
            </w:r>
          </w:p>
        </w:tc>
      </w:tr>
      <w:tr w:rsidR="0052245A" w14:paraId="4357E679" w14:textId="77777777">
        <w:trPr>
          <w:divId w:val="73066217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709D11" w14:textId="77777777" w:rsidR="007671D5" w:rsidRDefault="007671D5">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466319" w14:textId="77777777" w:rsidR="007671D5" w:rsidRDefault="007671D5">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54B2B0" w14:textId="77777777" w:rsidR="007671D5" w:rsidRDefault="007671D5">
            <w:pPr>
              <w:jc w:val="right"/>
            </w:pPr>
            <w:r>
              <w:rPr>
                <w:rFonts w:ascii="宋体" w:hAnsi="宋体" w:hint="eastAsia"/>
              </w:rPr>
              <w:t>401,425.85</w:t>
            </w:r>
          </w:p>
        </w:tc>
      </w:tr>
      <w:tr w:rsidR="0052245A" w14:paraId="6AB89E72" w14:textId="77777777">
        <w:trPr>
          <w:divId w:val="73066217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319650" w14:textId="77777777" w:rsidR="007671D5" w:rsidRDefault="007671D5">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60332E" w14:textId="77777777" w:rsidR="007671D5" w:rsidRDefault="007671D5">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986DC9" w14:textId="77777777" w:rsidR="007671D5" w:rsidRDefault="007671D5">
            <w:pPr>
              <w:jc w:val="right"/>
            </w:pPr>
            <w:r>
              <w:rPr>
                <w:rFonts w:ascii="宋体" w:hAnsi="宋体" w:hint="eastAsia"/>
              </w:rPr>
              <w:t>-</w:t>
            </w:r>
          </w:p>
        </w:tc>
      </w:tr>
      <w:tr w:rsidR="0052245A" w14:paraId="26C03D4D" w14:textId="77777777">
        <w:trPr>
          <w:divId w:val="73066217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A360DE" w14:textId="77777777" w:rsidR="007671D5" w:rsidRDefault="007671D5">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C7FC3D" w14:textId="77777777" w:rsidR="007671D5" w:rsidRDefault="007671D5">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2496F6" w14:textId="77777777" w:rsidR="007671D5" w:rsidRDefault="007671D5">
            <w:pPr>
              <w:jc w:val="right"/>
            </w:pPr>
            <w:r>
              <w:rPr>
                <w:rFonts w:ascii="宋体" w:hAnsi="宋体" w:hint="eastAsia"/>
              </w:rPr>
              <w:t>-</w:t>
            </w:r>
          </w:p>
        </w:tc>
      </w:tr>
      <w:tr w:rsidR="0052245A" w14:paraId="1DA2EDD2" w14:textId="77777777">
        <w:trPr>
          <w:divId w:val="73066217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FC75F6" w14:textId="77777777" w:rsidR="007671D5" w:rsidRDefault="007671D5">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4620AD" w14:textId="77777777" w:rsidR="007671D5" w:rsidRDefault="007671D5">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608388" w14:textId="77777777" w:rsidR="007671D5" w:rsidRDefault="007671D5">
            <w:pPr>
              <w:jc w:val="right"/>
            </w:pPr>
            <w:r>
              <w:rPr>
                <w:rFonts w:ascii="宋体" w:hAnsi="宋体" w:hint="eastAsia"/>
              </w:rPr>
              <w:t>401,425.85</w:t>
            </w:r>
          </w:p>
        </w:tc>
      </w:tr>
    </w:tbl>
    <w:p w14:paraId="0E8A5D0B" w14:textId="77777777" w:rsidR="007671D5" w:rsidRDefault="007671D5">
      <w:pPr>
        <w:pStyle w:val="XBRLTitle3"/>
        <w:spacing w:before="156"/>
        <w:ind w:left="0"/>
      </w:pPr>
      <w:bookmarkStart w:id="200" w:name="_Toc513386623"/>
      <w:bookmarkStart w:id="201" w:name="_Toc512519518"/>
      <w:bookmarkStart w:id="202" w:name="_Toc490050039"/>
      <w:bookmarkStart w:id="203" w:name="_Toc481075086"/>
      <w:bookmarkStart w:id="204" w:name="m510_03"/>
      <w:bookmarkEnd w:id="199"/>
      <w:proofErr w:type="spellStart"/>
      <w:r>
        <w:rPr>
          <w:rFonts w:hint="eastAsia"/>
        </w:rPr>
        <w:t>报告期末持有的处于转股期的可转换债券明细</w:t>
      </w:r>
      <w:bookmarkEnd w:id="200"/>
      <w:bookmarkEnd w:id="201"/>
      <w:bookmarkEnd w:id="202"/>
      <w:bookmarkEnd w:id="203"/>
      <w:proofErr w:type="spellEnd"/>
    </w:p>
    <w:p w14:paraId="6D203AF9" w14:textId="77777777" w:rsidR="007671D5" w:rsidRDefault="007671D5">
      <w:pPr>
        <w:spacing w:line="360" w:lineRule="auto"/>
        <w:ind w:firstLineChars="200" w:firstLine="420"/>
        <w:jc w:val="left"/>
        <w:divId w:val="159078420"/>
      </w:pPr>
      <w:r>
        <w:rPr>
          <w:rFonts w:ascii="宋体" w:hAnsi="宋体" w:hint="eastAsia"/>
        </w:rPr>
        <w:t xml:space="preserve">本基金本报告期末未持有处于转股期的可转换债券。 </w:t>
      </w:r>
    </w:p>
    <w:p w14:paraId="08834358" w14:textId="77777777" w:rsidR="007671D5" w:rsidRDefault="007671D5">
      <w:pPr>
        <w:pStyle w:val="XBRLTitle3"/>
        <w:spacing w:before="156"/>
        <w:ind w:left="0"/>
      </w:pPr>
      <w:bookmarkStart w:id="205" w:name="_Toc513386624"/>
      <w:bookmarkStart w:id="206" w:name="_Toc512519519"/>
      <w:bookmarkStart w:id="207" w:name="_Toc490050040"/>
      <w:bookmarkStart w:id="208" w:name="_Toc481075087"/>
      <w:bookmarkStart w:id="209" w:name="m510_04"/>
      <w:bookmarkEnd w:id="204"/>
      <w:proofErr w:type="spellStart"/>
      <w:r>
        <w:rPr>
          <w:rFonts w:hint="eastAsia"/>
        </w:rPr>
        <w:t>报告期末前十名股票中存在流通受限情况的说明</w:t>
      </w:r>
      <w:bookmarkEnd w:id="205"/>
      <w:bookmarkEnd w:id="206"/>
      <w:bookmarkEnd w:id="207"/>
      <w:bookmarkEnd w:id="208"/>
      <w:proofErr w:type="spellEnd"/>
    </w:p>
    <w:p w14:paraId="2EBB3533" w14:textId="77777777" w:rsidR="007671D5" w:rsidRDefault="007671D5">
      <w:pPr>
        <w:pStyle w:val="XBRLTitle4"/>
        <w:spacing w:before="156"/>
        <w:ind w:left="794"/>
      </w:pPr>
      <w:bookmarkStart w:id="210" w:name="_Toc513386625"/>
      <w:r>
        <w:rPr>
          <w:rFonts w:eastAsia="宋体" w:hint="eastAsia"/>
          <w:lang w:eastAsia="zh-CN"/>
        </w:rPr>
        <w:t>报告期末指数投资前十名股票中存在流通受限情况的说明</w:t>
      </w:r>
      <w:bookmarkEnd w:id="210"/>
      <w:r>
        <w:rPr>
          <w:rFonts w:eastAsia="宋体" w:hint="eastAsia"/>
          <w:lang w:eastAsia="zh-CN"/>
        </w:rPr>
        <w:t xml:space="preserve"> </w:t>
      </w:r>
    </w:p>
    <w:p w14:paraId="5EF4C223" w14:textId="77777777" w:rsidR="007671D5" w:rsidRDefault="007671D5">
      <w:pPr>
        <w:spacing w:line="360" w:lineRule="auto"/>
        <w:ind w:firstLineChars="200" w:firstLine="420"/>
        <w:jc w:val="left"/>
      </w:pPr>
      <w:r>
        <w:rPr>
          <w:rFonts w:ascii="宋体" w:hAnsi="宋体" w:hint="eastAsia"/>
        </w:rPr>
        <w:t>本基金本报告</w:t>
      </w:r>
      <w:proofErr w:type="gramStart"/>
      <w:r>
        <w:rPr>
          <w:rFonts w:ascii="宋体" w:hAnsi="宋体" w:hint="eastAsia"/>
        </w:rPr>
        <w:t>期末前</w:t>
      </w:r>
      <w:proofErr w:type="gramEnd"/>
      <w:r>
        <w:rPr>
          <w:rFonts w:ascii="宋体" w:hAnsi="宋体" w:hint="eastAsia"/>
        </w:rPr>
        <w:t>十名股票中不存在流通受限情况。</w:t>
      </w:r>
    </w:p>
    <w:p w14:paraId="6EC8A608" w14:textId="77777777" w:rsidR="007671D5" w:rsidRDefault="007671D5">
      <w:pPr>
        <w:pStyle w:val="XBRLTitle4"/>
        <w:spacing w:before="156"/>
        <w:ind w:left="794"/>
      </w:pPr>
      <w:bookmarkStart w:id="211" w:name="_Toc513386626"/>
      <w:r>
        <w:rPr>
          <w:rFonts w:eastAsia="宋体" w:hint="eastAsia"/>
          <w:lang w:eastAsia="zh-CN"/>
        </w:rPr>
        <w:t>报告期末积极投资前五名股票中存在流通受限情况的说明</w:t>
      </w:r>
      <w:bookmarkEnd w:id="211"/>
      <w:r>
        <w:rPr>
          <w:rFonts w:eastAsia="宋体" w:hint="eastAsia"/>
          <w:lang w:eastAsia="zh-CN"/>
        </w:rPr>
        <w:t xml:space="preserve"> </w:t>
      </w:r>
    </w:p>
    <w:p w14:paraId="229681A3" w14:textId="77777777" w:rsidR="007671D5" w:rsidRDefault="007671D5">
      <w:pPr>
        <w:spacing w:line="360" w:lineRule="auto"/>
        <w:ind w:firstLineChars="200" w:firstLine="420"/>
        <w:jc w:val="left"/>
      </w:pPr>
      <w:r>
        <w:rPr>
          <w:rFonts w:ascii="宋体" w:hAnsi="宋体" w:hint="eastAsia"/>
        </w:rPr>
        <w:t>本基金本报告</w:t>
      </w:r>
      <w:proofErr w:type="gramStart"/>
      <w:r>
        <w:rPr>
          <w:rFonts w:ascii="宋体" w:hAnsi="宋体" w:hint="eastAsia"/>
        </w:rPr>
        <w:t>期末前</w:t>
      </w:r>
      <w:proofErr w:type="gramEnd"/>
      <w:r>
        <w:rPr>
          <w:rFonts w:ascii="宋体" w:hAnsi="宋体" w:hint="eastAsia"/>
        </w:rPr>
        <w:t>五名积极投资中不存在流通受限情况。</w:t>
      </w:r>
      <w:bookmarkEnd w:id="13"/>
      <w:bookmarkEnd w:id="14"/>
      <w:bookmarkEnd w:id="15"/>
      <w:bookmarkEnd w:id="16"/>
      <w:bookmarkEnd w:id="17"/>
    </w:p>
    <w:p w14:paraId="02F80018" w14:textId="77777777" w:rsidR="007671D5" w:rsidRDefault="007671D5">
      <w:pPr>
        <w:pStyle w:val="XBRLTitle3"/>
        <w:spacing w:before="156"/>
        <w:ind w:left="0"/>
      </w:pPr>
      <w:bookmarkStart w:id="212" w:name="_Toc513386627"/>
      <w:bookmarkStart w:id="213" w:name="_Toc490050041"/>
      <w:bookmarkStart w:id="214" w:name="_Toc481075088"/>
      <w:bookmarkStart w:id="215" w:name="_Toc512519520"/>
      <w:bookmarkStart w:id="216" w:name="m510_05_1678"/>
      <w:bookmarkEnd w:id="209"/>
      <w:proofErr w:type="spellStart"/>
      <w:r>
        <w:rPr>
          <w:rFonts w:hint="eastAsia"/>
        </w:rPr>
        <w:t>投资组合报告附注的其他文字描述部分</w:t>
      </w:r>
      <w:bookmarkEnd w:id="212"/>
      <w:bookmarkEnd w:id="213"/>
      <w:bookmarkEnd w:id="214"/>
      <w:bookmarkEnd w:id="215"/>
      <w:proofErr w:type="spellEnd"/>
      <w:r>
        <w:rPr>
          <w:rFonts w:hint="eastAsia"/>
          <w:sz w:val="21"/>
        </w:rPr>
        <w:t xml:space="preserve"> </w:t>
      </w:r>
    </w:p>
    <w:p w14:paraId="7F283CD5" w14:textId="77777777" w:rsidR="007671D5" w:rsidRDefault="007671D5">
      <w:pPr>
        <w:spacing w:line="360" w:lineRule="auto"/>
        <w:ind w:firstLineChars="200" w:firstLine="420"/>
        <w:jc w:val="left"/>
      </w:pPr>
      <w:r>
        <w:rPr>
          <w:rFonts w:ascii="宋体" w:hAnsi="宋体" w:hint="eastAsia"/>
        </w:rPr>
        <w:t>因四舍五入原因，投资组合报告中分项之和与合计可能存在尾差。</w:t>
      </w:r>
    </w:p>
    <w:p w14:paraId="45B2A65A" w14:textId="77777777" w:rsidR="007671D5" w:rsidRDefault="007671D5">
      <w:pPr>
        <w:pStyle w:val="XBRLTitle1"/>
        <w:spacing w:before="156" w:line="360" w:lineRule="auto"/>
        <w:ind w:left="425"/>
      </w:pPr>
      <w:bookmarkStart w:id="217" w:name="_Toc513386628"/>
      <w:bookmarkStart w:id="218" w:name="_Toc490050042"/>
      <w:bookmarkStart w:id="219" w:name="_Toc438646477"/>
      <w:bookmarkStart w:id="220" w:name="_Toc481075089"/>
      <w:bookmarkStart w:id="221" w:name="_Toc512519521"/>
      <w:bookmarkStart w:id="222" w:name="m601"/>
      <w:bookmarkEnd w:id="216"/>
      <w:bookmarkEnd w:id="130"/>
      <w:proofErr w:type="spellStart"/>
      <w:r>
        <w:rPr>
          <w:rFonts w:hAnsi="宋体" w:hint="eastAsia"/>
        </w:rPr>
        <w:t>开放式基金份额变动</w:t>
      </w:r>
      <w:bookmarkStart w:id="223" w:name="m601_tab"/>
      <w:bookmarkEnd w:id="217"/>
      <w:bookmarkEnd w:id="218"/>
      <w:bookmarkEnd w:id="219"/>
      <w:bookmarkEnd w:id="220"/>
      <w:bookmarkEnd w:id="221"/>
      <w:bookmarkEnd w:id="12"/>
      <w:proofErr w:type="spellEnd"/>
    </w:p>
    <w:p w14:paraId="71A4958C" w14:textId="77777777" w:rsidR="007671D5" w:rsidRDefault="007671D5">
      <w:pPr>
        <w:wordWrap w:val="0"/>
        <w:spacing w:line="360" w:lineRule="auto"/>
        <w:jc w:val="right"/>
      </w:pPr>
      <w:bookmarkStart w:id="224"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4"/>
        <w:gridCol w:w="5301"/>
      </w:tblGrid>
      <w:tr w:rsidR="0052245A" w14:paraId="24419177" w14:textId="77777777">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bookmarkEnd w:id="224"/>
          <w:p w14:paraId="520A074E" w14:textId="77777777" w:rsidR="007671D5" w:rsidRDefault="007671D5">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w:t>
            </w:r>
            <w:proofErr w:type="gramStart"/>
            <w:r>
              <w:rPr>
                <w:rFonts w:ascii="宋体" w:hAnsi="宋体" w:hint="eastAsia"/>
                <w:kern w:val="2"/>
                <w:sz w:val="21"/>
              </w:rPr>
              <w:t>初基金</w:t>
            </w:r>
            <w:proofErr w:type="gramEnd"/>
            <w:r>
              <w:rPr>
                <w:rFonts w:ascii="宋体" w:hAnsi="宋体" w:hint="eastAsia"/>
                <w:kern w:val="2"/>
                <w:sz w:val="21"/>
              </w:rPr>
              <w:t>份额总额</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5C72775" w14:textId="77777777" w:rsidR="007671D5" w:rsidRDefault="007671D5">
            <w:pPr>
              <w:jc w:val="right"/>
            </w:pPr>
            <w:r>
              <w:rPr>
                <w:rFonts w:ascii="宋体" w:hAnsi="宋体" w:hint="eastAsia"/>
                <w:kern w:val="0"/>
                <w:szCs w:val="24"/>
                <w:lang w:eastAsia="zh-Hans"/>
              </w:rPr>
              <w:t>149,958,496.58</w:t>
            </w:r>
          </w:p>
        </w:tc>
      </w:tr>
      <w:tr w:rsidR="0052245A" w14:paraId="16CEF97A" w14:textId="77777777">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2765388" w14:textId="77777777" w:rsidR="007671D5" w:rsidRDefault="007671D5">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报告期期间基金总申购份额</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06F3EF5" w14:textId="77777777" w:rsidR="007671D5" w:rsidRDefault="007671D5">
            <w:pPr>
              <w:jc w:val="right"/>
            </w:pPr>
            <w:r>
              <w:rPr>
                <w:rFonts w:ascii="宋体" w:hAnsi="宋体" w:hint="eastAsia"/>
                <w:lang w:eastAsia="zh-Hans"/>
              </w:rPr>
              <w:t>150,965,971.60</w:t>
            </w:r>
          </w:p>
        </w:tc>
      </w:tr>
      <w:tr w:rsidR="0052245A" w14:paraId="37AF9AC5" w14:textId="77777777">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D4577D7" w14:textId="77777777" w:rsidR="007671D5" w:rsidRDefault="007671D5">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减：报告期期间基金总赎回份额</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D1347A1" w14:textId="77777777" w:rsidR="007671D5" w:rsidRDefault="007671D5">
            <w:pPr>
              <w:jc w:val="right"/>
            </w:pPr>
            <w:r>
              <w:rPr>
                <w:rFonts w:ascii="宋体" w:hAnsi="宋体" w:hint="eastAsia"/>
                <w:lang w:eastAsia="zh-Hans"/>
              </w:rPr>
              <w:t>181,004,469.94</w:t>
            </w:r>
          </w:p>
        </w:tc>
      </w:tr>
      <w:tr w:rsidR="0052245A" w14:paraId="01AFC313" w14:textId="77777777">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6D142A4" w14:textId="77777777" w:rsidR="007671D5" w:rsidRDefault="007671D5">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报告期期间基金拆分变动份额（份额减少以“-”填列）</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4F68DEF" w14:textId="77777777" w:rsidR="007671D5" w:rsidRDefault="007671D5">
            <w:pPr>
              <w:jc w:val="right"/>
            </w:pPr>
            <w:r>
              <w:rPr>
                <w:rFonts w:ascii="宋体" w:hAnsi="宋体" w:hint="eastAsia"/>
                <w:lang w:eastAsia="zh-Hans"/>
              </w:rPr>
              <w:t>-</w:t>
            </w:r>
          </w:p>
        </w:tc>
      </w:tr>
      <w:tr w:rsidR="0052245A" w14:paraId="4AEB4CB8" w14:textId="77777777">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EDB5AB0" w14:textId="77777777" w:rsidR="007671D5" w:rsidRDefault="007671D5">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报告期期末基金份额总额</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032E0EA" w14:textId="77777777" w:rsidR="007671D5" w:rsidRDefault="007671D5">
            <w:pPr>
              <w:jc w:val="right"/>
            </w:pPr>
            <w:r>
              <w:rPr>
                <w:rFonts w:ascii="宋体" w:hAnsi="宋体" w:hint="eastAsia"/>
                <w:szCs w:val="24"/>
                <w:lang w:eastAsia="zh-Hans"/>
              </w:rPr>
              <w:t>119,919,998.24</w:t>
            </w:r>
            <w:r>
              <w:rPr>
                <w:rFonts w:ascii="宋体" w:hAnsi="宋体" w:hint="eastAsia"/>
                <w:lang w:eastAsia="zh-Hans"/>
              </w:rPr>
              <w:t xml:space="preserve"> </w:t>
            </w:r>
          </w:p>
        </w:tc>
      </w:tr>
    </w:tbl>
    <w:p w14:paraId="3FEB1545" w14:textId="77777777" w:rsidR="007671D5" w:rsidRDefault="007671D5">
      <w:pPr>
        <w:spacing w:line="360" w:lineRule="auto"/>
        <w:jc w:val="left"/>
      </w:pPr>
      <w:r>
        <w:rPr>
          <w:rFonts w:ascii="宋体" w:hAnsi="宋体" w:hint="eastAsia"/>
          <w:szCs w:val="21"/>
        </w:rPr>
        <w:t>注：</w:t>
      </w:r>
      <w:r>
        <w:rPr>
          <w:rFonts w:ascii="宋体" w:hAnsi="宋体" w:hint="eastAsia"/>
          <w:szCs w:val="21"/>
          <w:lang w:eastAsia="zh-Hans"/>
        </w:rPr>
        <w:t>总申购份额包含红利再投、转换入份额，总赎回份额包含转换出份额。</w:t>
      </w:r>
      <w:r>
        <w:rPr>
          <w:rFonts w:ascii="宋体" w:hAnsi="宋体" w:hint="eastAsia"/>
        </w:rPr>
        <w:t xml:space="preserve"> </w:t>
      </w:r>
    </w:p>
    <w:p w14:paraId="389BDD85" w14:textId="77777777" w:rsidR="007671D5" w:rsidRDefault="007671D5">
      <w:pPr>
        <w:pStyle w:val="XBRLTitle1"/>
        <w:spacing w:before="156" w:line="360" w:lineRule="auto"/>
        <w:ind w:left="425"/>
      </w:pPr>
      <w:bookmarkStart w:id="225" w:name="_Toc513386629"/>
      <w:bookmarkStart w:id="226" w:name="_Toc490050043"/>
      <w:bookmarkStart w:id="227" w:name="_Toc438646478"/>
      <w:bookmarkStart w:id="228" w:name="_Toc481075090"/>
      <w:bookmarkStart w:id="229" w:name="_Toc512519522"/>
      <w:bookmarkStart w:id="230" w:name="m7manage01"/>
      <w:bookmarkEnd w:id="222"/>
      <w:bookmarkEnd w:id="223"/>
      <w:proofErr w:type="spellStart"/>
      <w:r>
        <w:rPr>
          <w:rFonts w:hAnsi="宋体" w:hint="eastAsia"/>
        </w:rPr>
        <w:t>基金管理人运用固有资金投资本基金情况</w:t>
      </w:r>
      <w:bookmarkEnd w:id="225"/>
      <w:bookmarkEnd w:id="226"/>
      <w:bookmarkEnd w:id="227"/>
      <w:bookmarkEnd w:id="228"/>
      <w:bookmarkEnd w:id="229"/>
      <w:bookmarkEnd w:id="230"/>
      <w:proofErr w:type="spellEnd"/>
      <w:r>
        <w:rPr>
          <w:rFonts w:hAnsi="宋体" w:hint="eastAsia"/>
        </w:rPr>
        <w:t xml:space="preserve"> </w:t>
      </w:r>
    </w:p>
    <w:p w14:paraId="4E8E0EE8" w14:textId="77777777" w:rsidR="007671D5" w:rsidRDefault="007671D5">
      <w:pPr>
        <w:pStyle w:val="XBRLTitle2"/>
        <w:spacing w:before="156" w:line="360" w:lineRule="auto"/>
        <w:ind w:left="454"/>
      </w:pPr>
      <w:bookmarkStart w:id="231" w:name="_Toc513386630"/>
      <w:bookmarkStart w:id="232" w:name="_Toc490050044"/>
      <w:bookmarkStart w:id="233" w:name="_Toc458599606"/>
      <w:bookmarkStart w:id="234" w:name="_Toc481075091"/>
      <w:bookmarkStart w:id="235" w:name="_Toc512519523"/>
      <w:proofErr w:type="spellStart"/>
      <w:r>
        <w:rPr>
          <w:rFonts w:hAnsi="宋体" w:hint="eastAsia"/>
        </w:rPr>
        <w:t>基金管理人持有本基金份额变动情况</w:t>
      </w:r>
      <w:bookmarkEnd w:id="231"/>
      <w:bookmarkEnd w:id="232"/>
      <w:bookmarkEnd w:id="233"/>
      <w:bookmarkEnd w:id="234"/>
      <w:bookmarkEnd w:id="235"/>
      <w:proofErr w:type="spellEnd"/>
      <w:r>
        <w:rPr>
          <w:rFonts w:hAnsi="宋体" w:hint="eastAsia"/>
          <w:lang w:eastAsia="zh-CN"/>
        </w:rPr>
        <w:t xml:space="preserve"> </w:t>
      </w:r>
    </w:p>
    <w:p w14:paraId="3ADEC115" w14:textId="77777777" w:rsidR="007671D5" w:rsidRDefault="007671D5">
      <w:pPr>
        <w:spacing w:line="360" w:lineRule="auto"/>
        <w:ind w:firstLineChars="200" w:firstLine="420"/>
        <w:jc w:val="left"/>
      </w:pPr>
      <w:r>
        <w:rPr>
          <w:rFonts w:ascii="宋体" w:hAnsi="宋体" w:hint="eastAsia"/>
          <w:szCs w:val="21"/>
          <w:lang w:eastAsia="zh-Hans"/>
        </w:rPr>
        <w:t>无。</w:t>
      </w:r>
      <w:r>
        <w:rPr>
          <w:rFonts w:ascii="宋体" w:hAnsi="宋体" w:hint="eastAsia"/>
        </w:rPr>
        <w:t xml:space="preserve"> </w:t>
      </w:r>
    </w:p>
    <w:p w14:paraId="0EA22490" w14:textId="77777777" w:rsidR="007671D5" w:rsidRDefault="007671D5">
      <w:pPr>
        <w:pStyle w:val="XBRLTitle2"/>
        <w:spacing w:before="156" w:line="360" w:lineRule="auto"/>
        <w:ind w:left="454"/>
      </w:pPr>
      <w:bookmarkStart w:id="236" w:name="_Toc513386631"/>
      <w:bookmarkStart w:id="237" w:name="_Toc490050045"/>
      <w:bookmarkStart w:id="238" w:name="_Toc458599607"/>
      <w:bookmarkStart w:id="239" w:name="_Toc481075092"/>
      <w:bookmarkStart w:id="240" w:name="_Toc512519524"/>
      <w:proofErr w:type="spellStart"/>
      <w:r>
        <w:rPr>
          <w:rFonts w:hAnsi="宋体" w:hint="eastAsia"/>
        </w:rPr>
        <w:t>基金管理人运用固有资金投资本基金交易明细</w:t>
      </w:r>
      <w:bookmarkEnd w:id="236"/>
      <w:bookmarkEnd w:id="237"/>
      <w:bookmarkEnd w:id="238"/>
      <w:bookmarkEnd w:id="239"/>
      <w:bookmarkEnd w:id="240"/>
      <w:proofErr w:type="spellEnd"/>
      <w:r>
        <w:rPr>
          <w:rFonts w:hAnsi="宋体" w:hint="eastAsia"/>
          <w:lang w:eastAsia="zh-CN"/>
        </w:rPr>
        <w:t xml:space="preserve"> </w:t>
      </w:r>
    </w:p>
    <w:p w14:paraId="7D616B4C" w14:textId="77777777" w:rsidR="007671D5" w:rsidRDefault="007671D5">
      <w:pPr>
        <w:spacing w:line="360" w:lineRule="auto"/>
        <w:ind w:firstLineChars="200" w:firstLine="420"/>
        <w:jc w:val="left"/>
      </w:pPr>
      <w:r>
        <w:rPr>
          <w:rFonts w:ascii="宋体" w:hAnsi="宋体" w:hint="eastAsia"/>
          <w:lang w:eastAsia="zh-Hans"/>
        </w:rPr>
        <w:t>无。</w:t>
      </w:r>
      <w:r>
        <w:rPr>
          <w:rFonts w:ascii="宋体" w:hAnsi="宋体" w:hint="eastAsia"/>
        </w:rPr>
        <w:t xml:space="preserve"> </w:t>
      </w:r>
    </w:p>
    <w:p w14:paraId="1D5E2B49" w14:textId="77777777" w:rsidR="007671D5" w:rsidRDefault="007671D5">
      <w:pPr>
        <w:pStyle w:val="XBRLTitle1"/>
        <w:spacing w:before="156" w:line="360" w:lineRule="auto"/>
        <w:ind w:left="425"/>
      </w:pPr>
      <w:bookmarkStart w:id="241" w:name="_Toc513386632"/>
      <w:bookmarkStart w:id="242" w:name="_Toc479856294"/>
      <w:bookmarkStart w:id="243" w:name="_Toc481075094"/>
      <w:bookmarkStart w:id="244" w:name="_Toc490050046"/>
      <w:bookmarkStart w:id="245" w:name="_Toc512519526"/>
      <w:bookmarkStart w:id="246" w:name="m701"/>
      <w:proofErr w:type="spellStart"/>
      <w:r>
        <w:rPr>
          <w:rFonts w:hAnsi="宋体" w:hint="eastAsia"/>
        </w:rPr>
        <w:t>影响投资者决策的其他重要信息</w:t>
      </w:r>
      <w:bookmarkEnd w:id="241"/>
      <w:bookmarkEnd w:id="242"/>
      <w:bookmarkEnd w:id="243"/>
      <w:bookmarkEnd w:id="244"/>
      <w:bookmarkEnd w:id="245"/>
      <w:proofErr w:type="spellEnd"/>
      <w:r>
        <w:rPr>
          <w:rFonts w:hAnsi="宋体" w:hint="eastAsia"/>
          <w:lang w:eastAsia="zh-CN"/>
        </w:rPr>
        <w:t xml:space="preserve"> </w:t>
      </w:r>
    </w:p>
    <w:p w14:paraId="40AF5FEB" w14:textId="77777777" w:rsidR="007671D5" w:rsidRDefault="007671D5">
      <w:pPr>
        <w:pStyle w:val="XBRLTitle2"/>
        <w:spacing w:before="156" w:line="360" w:lineRule="auto"/>
        <w:ind w:left="454"/>
      </w:pPr>
      <w:bookmarkStart w:id="247" w:name="_Toc513386633"/>
      <w:bookmarkStart w:id="248" w:name="_Toc490050047"/>
      <w:bookmarkStart w:id="249" w:name="_Toc481075095"/>
      <w:bookmarkStart w:id="250" w:name="_Toc512519527"/>
      <w:r>
        <w:rPr>
          <w:rFonts w:hAnsi="宋体" w:hint="eastAsia"/>
          <w:kern w:val="0"/>
        </w:rPr>
        <w:t>报告期内单一投资者持有基金份额比例达到或超过20%的情况</w:t>
      </w:r>
      <w:bookmarkEnd w:id="247"/>
      <w:bookmarkEnd w:id="248"/>
      <w:bookmarkEnd w:id="249"/>
      <w:bookmarkEnd w:id="250"/>
      <w:r>
        <w:rPr>
          <w:rFonts w:hAnsi="宋体" w:hint="eastAsia"/>
          <w:kern w:val="0"/>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0"/>
        <w:gridCol w:w="1018"/>
        <w:gridCol w:w="1071"/>
        <w:gridCol w:w="1166"/>
        <w:gridCol w:w="1395"/>
        <w:gridCol w:w="1395"/>
        <w:gridCol w:w="1166"/>
        <w:gridCol w:w="1384"/>
      </w:tblGrid>
      <w:tr w:rsidR="0052245A" w14:paraId="39435651" w14:textId="77777777">
        <w:trPr>
          <w:divId w:val="570654473"/>
          <w:trHeight w:val="315"/>
        </w:trPr>
        <w:tc>
          <w:tcPr>
            <w:tcW w:w="122"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FF9064" w14:textId="77777777" w:rsidR="007671D5" w:rsidRDefault="007671D5">
            <w:pPr>
              <w:jc w:val="center"/>
            </w:pPr>
            <w:bookmarkStart w:id="251" w:name="OLE_LINK42"/>
            <w:bookmarkStart w:id="252" w:name="OLE_LINK41"/>
            <w:bookmarkStart w:id="253" w:name="m13_01"/>
            <w:bookmarkStart w:id="254" w:name="m13_01_01"/>
            <w:bookmarkStart w:id="255" w:name="_Toc433036733"/>
            <w:bookmarkStart w:id="256" w:name="m12_01"/>
            <w:bookmarkEnd w:id="31"/>
            <w:bookmarkEnd w:id="32"/>
            <w:bookmarkEnd w:id="251"/>
            <w:bookmarkEnd w:id="252"/>
            <w:bookmarkEnd w:id="253"/>
            <w:bookmarkEnd w:id="254"/>
            <w:bookmarkEnd w:id="255"/>
            <w:bookmarkEnd w:id="256"/>
            <w:bookmarkEnd w:id="18"/>
            <w:r>
              <w:rPr>
                <w:rFonts w:ascii="宋体" w:hAnsi="宋体" w:hint="eastAsia"/>
                <w:color w:val="000000"/>
                <w:kern w:val="0"/>
              </w:rPr>
              <w:t xml:space="preserve">投资者类别 </w:t>
            </w:r>
          </w:p>
        </w:tc>
        <w:tc>
          <w:tcPr>
            <w:tcW w:w="3367"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5313E3" w14:textId="77777777" w:rsidR="007671D5" w:rsidRDefault="007671D5">
            <w:pPr>
              <w:widowControl/>
              <w:jc w:val="center"/>
            </w:pPr>
            <w:r>
              <w:rPr>
                <w:rFonts w:ascii="宋体" w:hAnsi="宋体" w:hint="eastAsia"/>
                <w:color w:val="000000"/>
                <w:kern w:val="0"/>
              </w:rPr>
              <w:t xml:space="preserve">报告期内持有基金份额变化情况 </w:t>
            </w:r>
          </w:p>
        </w:tc>
        <w:tc>
          <w:tcPr>
            <w:tcW w:w="151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B2EB0DA" w14:textId="77777777" w:rsidR="007671D5" w:rsidRDefault="007671D5">
            <w:pPr>
              <w:widowControl/>
              <w:jc w:val="center"/>
            </w:pPr>
            <w:r>
              <w:rPr>
                <w:rFonts w:ascii="宋体" w:hAnsi="宋体" w:hint="eastAsia"/>
                <w:color w:val="000000"/>
                <w:kern w:val="0"/>
              </w:rPr>
              <w:t xml:space="preserve">报告期末持有基金情况 </w:t>
            </w:r>
          </w:p>
        </w:tc>
      </w:tr>
      <w:tr w:rsidR="0052245A" w14:paraId="126BBD6B" w14:textId="77777777">
        <w:trPr>
          <w:divId w:val="570654473"/>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5320F7" w14:textId="77777777" w:rsidR="007671D5" w:rsidRDefault="007671D5">
            <w:pPr>
              <w:widowControl/>
              <w:jc w:val="left"/>
            </w:pPr>
          </w:p>
        </w:tc>
        <w:tc>
          <w:tcPr>
            <w:tcW w:w="6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247EC4" w14:textId="77777777" w:rsidR="007671D5" w:rsidRDefault="007671D5">
            <w:pPr>
              <w:widowControl/>
              <w:jc w:val="center"/>
            </w:pPr>
            <w:r>
              <w:rPr>
                <w:rFonts w:ascii="宋体" w:hAnsi="宋体" w:hint="eastAsia"/>
                <w:color w:val="000000"/>
                <w:kern w:val="0"/>
              </w:rPr>
              <w:t xml:space="preserve">序号 </w:t>
            </w:r>
          </w:p>
        </w:tc>
        <w:tc>
          <w:tcPr>
            <w:tcW w:w="6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22019A4" w14:textId="77777777" w:rsidR="007671D5" w:rsidRDefault="007671D5">
            <w:pPr>
              <w:widowControl/>
              <w:jc w:val="center"/>
            </w:pPr>
            <w:r>
              <w:rPr>
                <w:rFonts w:ascii="宋体" w:hAnsi="宋体" w:hint="eastAsia"/>
                <w:color w:val="000000"/>
                <w:kern w:val="0"/>
              </w:rPr>
              <w:t xml:space="preserve">持有基金份额比例达到或者超过20%的时间区间 </w:t>
            </w:r>
          </w:p>
        </w:tc>
        <w:tc>
          <w:tcPr>
            <w:tcW w:w="6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4848CE8" w14:textId="77777777" w:rsidR="007671D5" w:rsidRDefault="007671D5">
            <w:pPr>
              <w:widowControl/>
              <w:jc w:val="center"/>
            </w:pPr>
            <w:r>
              <w:rPr>
                <w:rFonts w:ascii="宋体" w:hAnsi="宋体" w:hint="eastAsia"/>
                <w:color w:val="000000"/>
                <w:kern w:val="0"/>
              </w:rPr>
              <w:t xml:space="preserve">期初 </w:t>
            </w:r>
          </w:p>
          <w:p w14:paraId="4C1E8270" w14:textId="77777777" w:rsidR="007671D5" w:rsidRDefault="007671D5">
            <w:pPr>
              <w:widowControl/>
              <w:jc w:val="center"/>
            </w:pPr>
            <w:r>
              <w:rPr>
                <w:rFonts w:ascii="宋体" w:hAnsi="宋体" w:hint="eastAsia"/>
                <w:color w:val="000000"/>
                <w:kern w:val="0"/>
              </w:rPr>
              <w:t xml:space="preserve">份额 </w:t>
            </w:r>
          </w:p>
        </w:tc>
        <w:tc>
          <w:tcPr>
            <w:tcW w:w="71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7EDA94" w14:textId="77777777" w:rsidR="007671D5" w:rsidRDefault="007671D5">
            <w:pPr>
              <w:widowControl/>
              <w:jc w:val="center"/>
            </w:pPr>
            <w:r>
              <w:rPr>
                <w:rFonts w:ascii="宋体" w:hAnsi="宋体" w:hint="eastAsia"/>
                <w:color w:val="000000"/>
                <w:kern w:val="0"/>
              </w:rPr>
              <w:t xml:space="preserve">申购 </w:t>
            </w:r>
          </w:p>
          <w:p w14:paraId="22943C14" w14:textId="77777777" w:rsidR="007671D5" w:rsidRDefault="007671D5">
            <w:pPr>
              <w:widowControl/>
              <w:jc w:val="center"/>
            </w:pPr>
            <w:r>
              <w:rPr>
                <w:rFonts w:ascii="宋体" w:hAnsi="宋体" w:hint="eastAsia"/>
                <w:color w:val="000000"/>
                <w:kern w:val="0"/>
              </w:rPr>
              <w:t xml:space="preserve">份额 </w:t>
            </w:r>
          </w:p>
        </w:tc>
        <w:tc>
          <w:tcPr>
            <w:tcW w:w="70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BD19CB7" w14:textId="77777777" w:rsidR="007671D5" w:rsidRDefault="007671D5">
            <w:pPr>
              <w:widowControl/>
              <w:jc w:val="center"/>
            </w:pPr>
            <w:r>
              <w:rPr>
                <w:rFonts w:ascii="宋体" w:hAnsi="宋体" w:hint="eastAsia"/>
                <w:color w:val="000000"/>
                <w:kern w:val="0"/>
              </w:rPr>
              <w:t xml:space="preserve">赎回 </w:t>
            </w:r>
          </w:p>
          <w:p w14:paraId="2375DCF8" w14:textId="77777777" w:rsidR="007671D5" w:rsidRDefault="007671D5">
            <w:pPr>
              <w:widowControl/>
              <w:jc w:val="center"/>
            </w:pPr>
            <w:r>
              <w:rPr>
                <w:rFonts w:ascii="宋体" w:hAnsi="宋体" w:hint="eastAsia"/>
                <w:color w:val="000000"/>
                <w:kern w:val="0"/>
              </w:rPr>
              <w:t xml:space="preserve">份额 </w:t>
            </w:r>
          </w:p>
        </w:tc>
        <w:tc>
          <w:tcPr>
            <w:tcW w:w="6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AACA51" w14:textId="77777777" w:rsidR="007671D5" w:rsidRDefault="007671D5">
            <w:pPr>
              <w:widowControl/>
              <w:jc w:val="center"/>
            </w:pPr>
            <w:r>
              <w:rPr>
                <w:rFonts w:ascii="宋体" w:hAnsi="宋体" w:hint="eastAsia"/>
                <w:color w:val="000000"/>
                <w:kern w:val="0"/>
              </w:rPr>
              <w:t xml:space="preserve">持有份额 </w:t>
            </w:r>
          </w:p>
        </w:tc>
        <w:tc>
          <w:tcPr>
            <w:tcW w:w="81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20766A" w14:textId="77777777" w:rsidR="007671D5" w:rsidRDefault="007671D5">
            <w:pPr>
              <w:widowControl/>
              <w:jc w:val="center"/>
            </w:pPr>
            <w:r>
              <w:rPr>
                <w:rFonts w:ascii="宋体" w:hAnsi="宋体" w:hint="eastAsia"/>
                <w:color w:val="000000"/>
                <w:kern w:val="0"/>
              </w:rPr>
              <w:t xml:space="preserve">份额占比 </w:t>
            </w:r>
          </w:p>
        </w:tc>
      </w:tr>
      <w:tr w:rsidR="0052245A" w14:paraId="53B258A0" w14:textId="77777777">
        <w:trPr>
          <w:divId w:val="570654473"/>
          <w:trHeight w:val="285"/>
        </w:trPr>
        <w:tc>
          <w:tcPr>
            <w:tcW w:w="12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4E5D7B" w14:textId="77777777" w:rsidR="007671D5" w:rsidRDefault="007671D5">
            <w:pPr>
              <w:widowControl/>
              <w:jc w:val="center"/>
            </w:pPr>
            <w:r>
              <w:rPr>
                <w:rFonts w:ascii="宋体" w:hAnsi="宋体" w:hint="eastAsia"/>
                <w:color w:val="000000"/>
                <w:szCs w:val="21"/>
              </w:rPr>
              <w:t>个人</w:t>
            </w:r>
          </w:p>
        </w:tc>
        <w:tc>
          <w:tcPr>
            <w:tcW w:w="61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650695" w14:textId="77777777" w:rsidR="007671D5" w:rsidRDefault="007671D5">
            <w:pPr>
              <w:widowControl/>
              <w:jc w:val="center"/>
            </w:pPr>
            <w:r>
              <w:rPr>
                <w:rFonts w:ascii="宋体" w:hAnsi="宋体" w:hint="eastAsia"/>
                <w:color w:val="000000"/>
                <w:szCs w:val="21"/>
              </w:rPr>
              <w:t>1</w:t>
            </w:r>
          </w:p>
        </w:tc>
        <w:tc>
          <w:tcPr>
            <w:tcW w:w="6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BA663C" w14:textId="77777777" w:rsidR="007671D5" w:rsidRDefault="007671D5">
            <w:pPr>
              <w:widowControl/>
              <w:jc w:val="center"/>
            </w:pPr>
            <w:r>
              <w:rPr>
                <w:rFonts w:ascii="宋体" w:hAnsi="宋体" w:hint="eastAsia"/>
                <w:color w:val="000000"/>
                <w:szCs w:val="21"/>
              </w:rPr>
              <w:t>20250709-20250721</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F0D90C" w14:textId="77777777" w:rsidR="007671D5" w:rsidRDefault="007671D5">
            <w:pPr>
              <w:widowControl/>
              <w:jc w:val="right"/>
            </w:pPr>
            <w:r>
              <w:rPr>
                <w:rFonts w:ascii="宋体" w:hAnsi="宋体" w:hint="eastAsia"/>
                <w:color w:val="000000"/>
                <w:szCs w:val="21"/>
              </w:rPr>
              <w:t>0.00</w:t>
            </w:r>
          </w:p>
        </w:tc>
        <w:tc>
          <w:tcPr>
            <w:tcW w:w="7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C3859D" w14:textId="77777777" w:rsidR="007671D5" w:rsidRDefault="007671D5">
            <w:pPr>
              <w:widowControl/>
              <w:jc w:val="right"/>
            </w:pPr>
            <w:r>
              <w:rPr>
                <w:rFonts w:ascii="宋体" w:hAnsi="宋体" w:hint="eastAsia"/>
                <w:color w:val="000000"/>
                <w:szCs w:val="21"/>
              </w:rPr>
              <w:t>93,467,641.82</w:t>
            </w:r>
          </w:p>
        </w:tc>
        <w:tc>
          <w:tcPr>
            <w:tcW w:w="70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E9B33A" w14:textId="77777777" w:rsidR="007671D5" w:rsidRDefault="007671D5">
            <w:pPr>
              <w:widowControl/>
              <w:jc w:val="right"/>
            </w:pPr>
            <w:r>
              <w:rPr>
                <w:rFonts w:ascii="宋体" w:hAnsi="宋体" w:hint="eastAsia"/>
                <w:color w:val="000000"/>
                <w:szCs w:val="21"/>
              </w:rPr>
              <w:t>93,467,641.82</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8D6DB8" w14:textId="77777777" w:rsidR="007671D5" w:rsidRDefault="007671D5">
            <w:pPr>
              <w:widowControl/>
              <w:jc w:val="right"/>
            </w:pPr>
            <w:r>
              <w:rPr>
                <w:rFonts w:ascii="宋体" w:hAnsi="宋体" w:hint="eastAsia"/>
                <w:color w:val="000000"/>
                <w:szCs w:val="21"/>
              </w:rPr>
              <w:t>0.00</w:t>
            </w:r>
            <w:r>
              <w:rPr>
                <w:rFonts w:ascii="宋体" w:hAnsi="宋体" w:hint="eastAsia"/>
                <w:color w:val="000000"/>
                <w:kern w:val="0"/>
                <w:sz w:val="22"/>
              </w:rPr>
              <w:t xml:space="preserve"> </w:t>
            </w:r>
          </w:p>
        </w:tc>
        <w:tc>
          <w:tcPr>
            <w:tcW w:w="81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B707C8" w14:textId="77777777" w:rsidR="007671D5" w:rsidRDefault="007671D5">
            <w:pPr>
              <w:widowControl/>
              <w:jc w:val="right"/>
            </w:pPr>
            <w:r>
              <w:rPr>
                <w:rFonts w:ascii="宋体" w:hAnsi="宋体" w:hint="eastAsia"/>
                <w:color w:val="000000"/>
                <w:szCs w:val="21"/>
              </w:rPr>
              <w:t>0.00</w:t>
            </w:r>
            <w:r>
              <w:rPr>
                <w:szCs w:val="21"/>
              </w:rPr>
              <w:t>%</w:t>
            </w:r>
            <w:r>
              <w:t xml:space="preserve"> </w:t>
            </w:r>
          </w:p>
        </w:tc>
      </w:tr>
      <w:tr w:rsidR="0052245A" w14:paraId="78C6D5B1" w14:textId="77777777">
        <w:trPr>
          <w:divId w:val="570654473"/>
          <w:trHeight w:val="285"/>
        </w:trPr>
        <w:tc>
          <w:tcPr>
            <w:tcW w:w="5000" w:type="pct"/>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FECB36" w14:textId="77777777" w:rsidR="007671D5" w:rsidRDefault="007671D5">
            <w:pPr>
              <w:widowControl/>
              <w:jc w:val="center"/>
            </w:pPr>
            <w:r>
              <w:rPr>
                <w:rFonts w:ascii="宋体" w:hAnsi="宋体" w:hint="eastAsia"/>
                <w:color w:val="000000"/>
                <w:kern w:val="0"/>
              </w:rPr>
              <w:t xml:space="preserve">产品特有风险 </w:t>
            </w:r>
          </w:p>
        </w:tc>
      </w:tr>
      <w:tr w:rsidR="0052245A" w14:paraId="611A0D78" w14:textId="77777777">
        <w:trPr>
          <w:divId w:val="570654473"/>
          <w:trHeight w:val="285"/>
        </w:trPr>
        <w:tc>
          <w:tcPr>
            <w:tcW w:w="5000" w:type="pct"/>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00E9E6" w14:textId="77777777" w:rsidR="007671D5" w:rsidRDefault="007671D5">
            <w:pPr>
              <w:widowControl/>
              <w:jc w:val="left"/>
            </w:pPr>
            <w:r>
              <w:rPr>
                <w:rFonts w:ascii="宋体" w:hAnsi="宋体" w:hint="eastAsia"/>
                <w:color w:val="000000"/>
                <w:szCs w:val="21"/>
              </w:rPr>
              <w:t>本基金的集中度风险主要体现在有单一投资者持有基金份额比例达到或者超过20%，如果投资者发生大额赎回，可能出现基金可变现资产无法满足投资者赎回需要以及因为资产变现成本过高导致投资者的利益受到损害的风险。</w:t>
            </w:r>
            <w:r>
              <w:rPr>
                <w:rFonts w:ascii="宋体" w:hAnsi="宋体" w:hint="eastAsia"/>
                <w:color w:val="000000"/>
                <w:kern w:val="0"/>
                <w:sz w:val="22"/>
              </w:rPr>
              <w:t xml:space="preserve"> </w:t>
            </w:r>
          </w:p>
        </w:tc>
      </w:tr>
    </w:tbl>
    <w:p w14:paraId="3F83AA9B" w14:textId="77777777" w:rsidR="007671D5" w:rsidRDefault="007671D5">
      <w:pPr>
        <w:pStyle w:val="XBRLTitle1"/>
        <w:spacing w:before="156" w:line="360" w:lineRule="auto"/>
        <w:ind w:left="425"/>
      </w:pPr>
      <w:bookmarkStart w:id="257" w:name="_Toc513386635"/>
      <w:bookmarkStart w:id="258" w:name="_Toc438646481"/>
      <w:bookmarkStart w:id="259" w:name="_Toc481075097"/>
      <w:bookmarkStart w:id="260" w:name="_Toc490050049"/>
      <w:bookmarkStart w:id="261" w:name="_Toc512519529"/>
      <w:bookmarkEnd w:id="246"/>
      <w:proofErr w:type="spellStart"/>
      <w:r>
        <w:rPr>
          <w:rFonts w:hAnsi="宋体" w:hint="eastAsia"/>
        </w:rPr>
        <w:t>备查文件目录</w:t>
      </w:r>
      <w:bookmarkEnd w:id="257"/>
      <w:bookmarkEnd w:id="258"/>
      <w:bookmarkEnd w:id="259"/>
      <w:bookmarkEnd w:id="260"/>
      <w:bookmarkEnd w:id="261"/>
      <w:proofErr w:type="spellEnd"/>
      <w:r>
        <w:rPr>
          <w:rFonts w:hAnsi="宋体" w:hint="eastAsia"/>
        </w:rPr>
        <w:t xml:space="preserve"> </w:t>
      </w:r>
    </w:p>
    <w:p w14:paraId="3934D95F" w14:textId="77777777" w:rsidR="007671D5" w:rsidRDefault="007671D5">
      <w:pPr>
        <w:pStyle w:val="XBRLTitle2"/>
        <w:spacing w:before="156" w:line="360" w:lineRule="auto"/>
        <w:ind w:left="454"/>
      </w:pPr>
      <w:bookmarkStart w:id="262" w:name="_Toc438646482"/>
      <w:bookmarkStart w:id="263" w:name="_Toc513386636"/>
      <w:bookmarkStart w:id="264" w:name="_Toc490050050"/>
      <w:bookmarkStart w:id="265" w:name="_Toc481075098"/>
      <w:bookmarkStart w:id="266" w:name="_Toc512519530"/>
      <w:bookmarkStart w:id="267" w:name="m801_01_1733"/>
      <w:proofErr w:type="spellStart"/>
      <w:r>
        <w:rPr>
          <w:rFonts w:hAnsi="宋体" w:hint="eastAsia"/>
        </w:rPr>
        <w:t>备查文件目录</w:t>
      </w:r>
      <w:bookmarkEnd w:id="262"/>
      <w:bookmarkEnd w:id="263"/>
      <w:bookmarkEnd w:id="264"/>
      <w:bookmarkEnd w:id="265"/>
      <w:bookmarkEnd w:id="266"/>
      <w:proofErr w:type="spellEnd"/>
      <w:r>
        <w:rPr>
          <w:rFonts w:hAnsi="宋体" w:hint="eastAsia"/>
        </w:rPr>
        <w:t xml:space="preserve"> </w:t>
      </w:r>
    </w:p>
    <w:p w14:paraId="3B83DBEB" w14:textId="77777777" w:rsidR="007671D5" w:rsidRDefault="007671D5">
      <w:pPr>
        <w:spacing w:line="360" w:lineRule="auto"/>
        <w:ind w:firstLineChars="200" w:firstLine="420"/>
        <w:jc w:val="left"/>
      </w:pPr>
      <w:r>
        <w:rPr>
          <w:rFonts w:ascii="宋体" w:hAnsi="宋体" w:cs="宋体" w:hint="eastAsia"/>
          <w:color w:val="000000"/>
          <w:kern w:val="0"/>
        </w:rPr>
        <w:t>(</w:t>
      </w:r>
      <w:proofErr w:type="gramStart"/>
      <w:r>
        <w:rPr>
          <w:rFonts w:ascii="宋体" w:hAnsi="宋体" w:cs="宋体" w:hint="eastAsia"/>
          <w:color w:val="000000"/>
          <w:kern w:val="0"/>
        </w:rPr>
        <w:t>一</w:t>
      </w:r>
      <w:proofErr w:type="gramEnd"/>
      <w:r>
        <w:rPr>
          <w:rFonts w:ascii="宋体" w:hAnsi="宋体" w:cs="宋体" w:hint="eastAsia"/>
          <w:color w:val="000000"/>
          <w:kern w:val="0"/>
        </w:rPr>
        <w:t>)中国证监会准予摩根中证同业存单AAA指数7天持有期证券投资基金募集注册的文件</w:t>
      </w:r>
      <w:r>
        <w:rPr>
          <w:rFonts w:ascii="宋体" w:hAnsi="宋体" w:cs="宋体" w:hint="eastAsia"/>
          <w:color w:val="000000"/>
          <w:kern w:val="0"/>
        </w:rPr>
        <w:br/>
        <w:t xml:space="preserve">　　(二)摩根中证同业存单AAA指数7天持有期证券投资</w:t>
      </w:r>
      <w:proofErr w:type="gramStart"/>
      <w:r>
        <w:rPr>
          <w:rFonts w:ascii="宋体" w:hAnsi="宋体" w:cs="宋体" w:hint="eastAsia"/>
          <w:color w:val="000000"/>
          <w:kern w:val="0"/>
        </w:rPr>
        <w:t>基金基金</w:t>
      </w:r>
      <w:proofErr w:type="gramEnd"/>
      <w:r>
        <w:rPr>
          <w:rFonts w:ascii="宋体" w:hAnsi="宋体" w:cs="宋体" w:hint="eastAsia"/>
          <w:color w:val="000000"/>
          <w:kern w:val="0"/>
        </w:rPr>
        <w:t>合同</w:t>
      </w:r>
      <w:r>
        <w:rPr>
          <w:rFonts w:ascii="宋体" w:hAnsi="宋体" w:cs="宋体" w:hint="eastAsia"/>
          <w:color w:val="000000"/>
          <w:kern w:val="0"/>
        </w:rPr>
        <w:br/>
        <w:t xml:space="preserve">　　(三)摩根中证同业存单AAA指数7天持有期证券投资基金托管协议</w:t>
      </w:r>
      <w:r>
        <w:rPr>
          <w:rFonts w:ascii="宋体" w:hAnsi="宋体" w:cs="宋体" w:hint="eastAsia"/>
          <w:color w:val="000000"/>
          <w:kern w:val="0"/>
        </w:rPr>
        <w:br/>
        <w:t xml:space="preserve">　　(四)法律意见书</w:t>
      </w:r>
      <w:r>
        <w:rPr>
          <w:rFonts w:ascii="宋体" w:hAnsi="宋体" w:cs="宋体" w:hint="eastAsia"/>
          <w:color w:val="000000"/>
          <w:kern w:val="0"/>
        </w:rPr>
        <w:br/>
        <w:t xml:space="preserve">　　(五)基金管理人业务资格批件、营业执照</w:t>
      </w:r>
      <w:r>
        <w:rPr>
          <w:rFonts w:ascii="宋体" w:hAnsi="宋体" w:cs="宋体" w:hint="eastAsia"/>
          <w:color w:val="000000"/>
          <w:kern w:val="0"/>
        </w:rPr>
        <w:br/>
        <w:t xml:space="preserve">　　(六)基金托管人业务资格批件、营业执照</w:t>
      </w:r>
      <w:r>
        <w:rPr>
          <w:rFonts w:ascii="宋体" w:hAnsi="宋体" w:cs="宋体" w:hint="eastAsia"/>
          <w:color w:val="000000"/>
          <w:kern w:val="0"/>
        </w:rPr>
        <w:br/>
        <w:t xml:space="preserve">　　(七)摩根基金管理(中国)有限公司开放式基金业务规则</w:t>
      </w:r>
      <w:r>
        <w:rPr>
          <w:rFonts w:ascii="宋体" w:hAnsi="宋体" w:cs="宋体" w:hint="eastAsia"/>
          <w:color w:val="000000"/>
          <w:kern w:val="0"/>
        </w:rPr>
        <w:br/>
        <w:t xml:space="preserve">　　(八)中国证监会要求的其他文件</w:t>
      </w:r>
    </w:p>
    <w:p w14:paraId="4C988802" w14:textId="77777777" w:rsidR="007671D5" w:rsidRDefault="007671D5">
      <w:pPr>
        <w:pStyle w:val="XBRLTitle2"/>
        <w:spacing w:before="156" w:line="360" w:lineRule="auto"/>
        <w:ind w:left="454"/>
      </w:pPr>
      <w:bookmarkStart w:id="268" w:name="_Toc438646483"/>
      <w:bookmarkStart w:id="269" w:name="_Toc513386637"/>
      <w:bookmarkStart w:id="270" w:name="_Toc490050051"/>
      <w:bookmarkStart w:id="271" w:name="_Toc481075099"/>
      <w:bookmarkStart w:id="272" w:name="_Toc512519531"/>
      <w:bookmarkStart w:id="273" w:name="m801_01_1734"/>
      <w:bookmarkEnd w:id="267"/>
      <w:proofErr w:type="spellStart"/>
      <w:r>
        <w:rPr>
          <w:rFonts w:hAnsi="宋体" w:hint="eastAsia"/>
        </w:rPr>
        <w:t>存放地点</w:t>
      </w:r>
      <w:bookmarkEnd w:id="268"/>
      <w:bookmarkEnd w:id="269"/>
      <w:bookmarkEnd w:id="270"/>
      <w:bookmarkEnd w:id="271"/>
      <w:bookmarkEnd w:id="272"/>
      <w:proofErr w:type="spellEnd"/>
      <w:r>
        <w:rPr>
          <w:rFonts w:hAnsi="宋体" w:hint="eastAsia"/>
        </w:rPr>
        <w:t xml:space="preserve"> </w:t>
      </w:r>
    </w:p>
    <w:p w14:paraId="12A69310" w14:textId="77777777" w:rsidR="007671D5" w:rsidRDefault="007671D5">
      <w:pPr>
        <w:spacing w:line="360" w:lineRule="auto"/>
        <w:ind w:firstLineChars="200" w:firstLine="420"/>
        <w:jc w:val="left"/>
      </w:pPr>
      <w:r>
        <w:rPr>
          <w:rFonts w:ascii="宋体" w:hAnsi="宋体" w:cs="宋体" w:hint="eastAsia"/>
          <w:color w:val="000000"/>
          <w:kern w:val="0"/>
        </w:rPr>
        <w:t>基金管理人或基金托管人住所。</w:t>
      </w:r>
    </w:p>
    <w:p w14:paraId="1B649A97" w14:textId="77777777" w:rsidR="007671D5" w:rsidRDefault="007671D5">
      <w:pPr>
        <w:pStyle w:val="XBRLTitle2"/>
        <w:spacing w:before="156" w:line="360" w:lineRule="auto"/>
        <w:ind w:left="454"/>
      </w:pPr>
      <w:bookmarkStart w:id="274" w:name="_Toc438646484"/>
      <w:bookmarkStart w:id="275" w:name="_Toc513386638"/>
      <w:bookmarkStart w:id="276" w:name="_Toc490050052"/>
      <w:bookmarkStart w:id="277" w:name="_Toc481075100"/>
      <w:bookmarkStart w:id="278" w:name="_Toc512519532"/>
      <w:bookmarkStart w:id="279" w:name="m801_01_1735"/>
      <w:bookmarkEnd w:id="273"/>
      <w:proofErr w:type="spellStart"/>
      <w:r>
        <w:rPr>
          <w:rFonts w:hAnsi="宋体" w:hint="eastAsia"/>
        </w:rPr>
        <w:t>查阅方式</w:t>
      </w:r>
      <w:bookmarkEnd w:id="274"/>
      <w:bookmarkEnd w:id="275"/>
      <w:bookmarkEnd w:id="276"/>
      <w:bookmarkEnd w:id="277"/>
      <w:bookmarkEnd w:id="278"/>
      <w:proofErr w:type="spellEnd"/>
      <w:r>
        <w:rPr>
          <w:rFonts w:hAnsi="宋体" w:hint="eastAsia"/>
        </w:rPr>
        <w:t xml:space="preserve"> </w:t>
      </w:r>
    </w:p>
    <w:p w14:paraId="7D8B5B28" w14:textId="77777777" w:rsidR="007671D5" w:rsidRDefault="007671D5">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279"/>
    <w:p w14:paraId="66351899" w14:textId="77777777" w:rsidR="007671D5" w:rsidRDefault="007671D5">
      <w:pPr>
        <w:spacing w:line="360" w:lineRule="auto"/>
        <w:ind w:firstLineChars="600" w:firstLine="1687"/>
        <w:jc w:val="left"/>
      </w:pPr>
      <w:r>
        <w:rPr>
          <w:rFonts w:ascii="宋体" w:hAnsi="宋体" w:hint="eastAsia"/>
          <w:b/>
          <w:bCs/>
          <w:sz w:val="28"/>
          <w:szCs w:val="30"/>
        </w:rPr>
        <w:t xml:space="preserve">　 </w:t>
      </w:r>
    </w:p>
    <w:p w14:paraId="1DFD8438" w14:textId="77777777" w:rsidR="007671D5" w:rsidRDefault="007671D5">
      <w:pPr>
        <w:spacing w:line="360" w:lineRule="auto"/>
        <w:ind w:firstLineChars="600" w:firstLine="1687"/>
        <w:jc w:val="left"/>
      </w:pPr>
      <w:r>
        <w:rPr>
          <w:rFonts w:ascii="宋体" w:hAnsi="宋体" w:hint="eastAsia"/>
          <w:b/>
          <w:bCs/>
          <w:sz w:val="28"/>
          <w:szCs w:val="30"/>
        </w:rPr>
        <w:t xml:space="preserve">　 </w:t>
      </w:r>
    </w:p>
    <w:p w14:paraId="21C61BA2" w14:textId="77777777" w:rsidR="007671D5" w:rsidRDefault="007671D5">
      <w:pPr>
        <w:spacing w:line="360" w:lineRule="auto"/>
        <w:ind w:firstLineChars="600" w:firstLine="1446"/>
        <w:jc w:val="right"/>
      </w:pPr>
      <w:r>
        <w:rPr>
          <w:rFonts w:ascii="宋体" w:hAnsi="宋体" w:hint="eastAsia"/>
          <w:b/>
          <w:bCs/>
          <w:sz w:val="24"/>
          <w:szCs w:val="24"/>
        </w:rPr>
        <w:t>摩根基金管理（中国）有限公司</w:t>
      </w:r>
    </w:p>
    <w:p w14:paraId="481ECDAC" w14:textId="77777777" w:rsidR="007671D5" w:rsidRDefault="007671D5">
      <w:pPr>
        <w:spacing w:line="360" w:lineRule="auto"/>
        <w:ind w:firstLineChars="600" w:firstLine="1446"/>
        <w:jc w:val="right"/>
        <w:rPr>
          <w:rFonts w:ascii="宋体" w:hAnsi="宋体"/>
          <w:b/>
          <w:bCs/>
          <w:sz w:val="24"/>
          <w:szCs w:val="24"/>
        </w:rPr>
      </w:pPr>
      <w:r>
        <w:rPr>
          <w:rFonts w:ascii="宋体" w:hAnsi="宋体" w:hint="eastAsia"/>
          <w:b/>
          <w:bCs/>
          <w:sz w:val="24"/>
          <w:szCs w:val="24"/>
        </w:rPr>
        <w:t>2025年10月28日</w:t>
      </w:r>
      <w:bookmarkEnd w:id="19"/>
    </w:p>
    <w:p w14:paraId="2BC855B2" w14:textId="77777777" w:rsidR="002C0061" w:rsidRDefault="002C0061">
      <w:pPr>
        <w:spacing w:line="360" w:lineRule="auto"/>
        <w:ind w:firstLineChars="600" w:firstLine="1260"/>
        <w:jc w:val="right"/>
        <w:rPr>
          <w:rFonts w:hint="eastAsia"/>
        </w:rPr>
      </w:pPr>
    </w:p>
    <w:sectPr w:rsidR="002C0061">
      <w:headerReference w:type="default" r:id="rId9"/>
      <w:footerReference w:type="default" r:id="rId10"/>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2A2BA" w14:textId="77777777" w:rsidR="007671D5" w:rsidRDefault="007671D5">
      <w:pPr>
        <w:rPr>
          <w:szCs w:val="21"/>
        </w:rPr>
      </w:pPr>
      <w:r>
        <w:rPr>
          <w:szCs w:val="21"/>
        </w:rPr>
        <w:separator/>
      </w:r>
      <w:r>
        <w:rPr>
          <w:szCs w:val="21"/>
        </w:rPr>
        <w:t xml:space="preserve"> </w:t>
      </w:r>
    </w:p>
  </w:endnote>
  <w:endnote w:type="continuationSeparator" w:id="0">
    <w:p w14:paraId="6A4707A0" w14:textId="77777777" w:rsidR="007671D5" w:rsidRDefault="007671D5">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Malgun Gothic Semilight"/>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8D9D5" w14:textId="77777777" w:rsidR="007671D5" w:rsidRDefault="007671D5">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2</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843AE" w14:textId="77777777" w:rsidR="007671D5" w:rsidRDefault="007671D5">
      <w:pPr>
        <w:rPr>
          <w:szCs w:val="21"/>
        </w:rPr>
      </w:pPr>
      <w:r>
        <w:rPr>
          <w:szCs w:val="21"/>
        </w:rPr>
        <w:separator/>
      </w:r>
      <w:r>
        <w:rPr>
          <w:szCs w:val="21"/>
        </w:rPr>
        <w:t xml:space="preserve"> </w:t>
      </w:r>
    </w:p>
  </w:footnote>
  <w:footnote w:type="continuationSeparator" w:id="0">
    <w:p w14:paraId="25C35A48" w14:textId="77777777" w:rsidR="007671D5" w:rsidRDefault="007671D5">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E3583" w14:textId="77777777" w:rsidR="007671D5" w:rsidRDefault="007671D5">
    <w:pPr>
      <w:pStyle w:val="a8"/>
      <w:jc w:val="right"/>
    </w:pPr>
    <w:r>
      <w:rPr>
        <w:rFonts w:ascii="宋体" w:hAnsi="宋体" w:hint="eastAsia"/>
      </w:rPr>
      <w:t>摩根中证同业存单AAA指数7天持有期证券投资基金2025年第3季度报告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B6825186"/>
    <w:lvl w:ilvl="0">
      <w:start w:val="1"/>
      <w:numFmt w:val="decimal"/>
      <w:pStyle w:val="XBRLTitle1"/>
      <w:suff w:val="space"/>
      <w:lvlText w:val="§%1"/>
      <w:lvlJc w:val="left"/>
      <w:pPr>
        <w:ind w:left="425" w:hanging="425"/>
      </w:p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1078" w:hanging="794"/>
      </w:pPr>
      <w:rPr>
        <w:sz w:val="24"/>
        <w:szCs w:val="24"/>
      </w:r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1497771147">
    <w:abstractNumId w:val="0"/>
  </w:num>
  <w:num w:numId="2" w16cid:durableId="797160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mirrorMargin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3553"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1D5"/>
    <w:rsid w:val="002C0061"/>
    <w:rsid w:val="0052245A"/>
    <w:rsid w:val="007671D5"/>
    <w:rsid w:val="00D4757D"/>
    <w:rsid w:val="00DB03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18631B24"/>
  <w15:chartTrackingRefBased/>
  <w15:docId w15:val="{871EB796-CC8C-423F-8DB7-639E3A703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TOC4">
    <w:name w:val="toc 4"/>
    <w:basedOn w:val="a"/>
    <w:next w:val="a"/>
    <w:autoRedefine/>
    <w:uiPriority w:val="39"/>
    <w:semiHidden/>
    <w:unhideWhenUsed/>
    <w:pPr>
      <w:ind w:leftChars="600" w:left="126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keepNext w:val="0"/>
      <w:keepLines w:val="0"/>
      <w:numPr>
        <w:ilvl w:val="3"/>
        <w:numId w:val="2"/>
      </w:numPr>
      <w:spacing w:beforeLines="50" w:before="0" w:after="0" w:line="240" w:lineRule="auto"/>
      <w:ind w:left="1872"/>
      <w:outlineLvl w:val="9"/>
    </w:pPr>
    <w:rPr>
      <w:rFonts w:ascii="宋体" w:eastAsia="Cambria" w:hAnsi="宋体"/>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60091">
      <w:marLeft w:val="0"/>
      <w:marRight w:val="0"/>
      <w:marTop w:val="0"/>
      <w:marBottom w:val="0"/>
      <w:divBdr>
        <w:top w:val="none" w:sz="0" w:space="0" w:color="auto"/>
        <w:left w:val="none" w:sz="0" w:space="0" w:color="auto"/>
        <w:bottom w:val="none" w:sz="0" w:space="0" w:color="auto"/>
        <w:right w:val="none" w:sz="0" w:space="0" w:color="auto"/>
      </w:divBdr>
    </w:div>
    <w:div w:id="159078420">
      <w:marLeft w:val="0"/>
      <w:marRight w:val="0"/>
      <w:marTop w:val="0"/>
      <w:marBottom w:val="0"/>
      <w:divBdr>
        <w:top w:val="none" w:sz="0" w:space="0" w:color="auto"/>
        <w:left w:val="none" w:sz="0" w:space="0" w:color="auto"/>
        <w:bottom w:val="none" w:sz="0" w:space="0" w:color="auto"/>
        <w:right w:val="none" w:sz="0" w:space="0" w:color="auto"/>
      </w:divBdr>
    </w:div>
    <w:div w:id="456029338">
      <w:marLeft w:val="0"/>
      <w:marRight w:val="0"/>
      <w:marTop w:val="0"/>
      <w:marBottom w:val="0"/>
      <w:divBdr>
        <w:top w:val="none" w:sz="0" w:space="0" w:color="auto"/>
        <w:left w:val="none" w:sz="0" w:space="0" w:color="auto"/>
        <w:bottom w:val="none" w:sz="0" w:space="0" w:color="auto"/>
        <w:right w:val="none" w:sz="0" w:space="0" w:color="auto"/>
      </w:divBdr>
    </w:div>
    <w:div w:id="570654473">
      <w:marLeft w:val="0"/>
      <w:marRight w:val="0"/>
      <w:marTop w:val="0"/>
      <w:marBottom w:val="0"/>
      <w:divBdr>
        <w:top w:val="none" w:sz="0" w:space="0" w:color="auto"/>
        <w:left w:val="none" w:sz="0" w:space="0" w:color="auto"/>
        <w:bottom w:val="none" w:sz="0" w:space="0" w:color="auto"/>
        <w:right w:val="none" w:sz="0" w:space="0" w:color="auto"/>
      </w:divBdr>
    </w:div>
    <w:div w:id="647367221">
      <w:marLeft w:val="0"/>
      <w:marRight w:val="0"/>
      <w:marTop w:val="0"/>
      <w:marBottom w:val="0"/>
      <w:divBdr>
        <w:top w:val="none" w:sz="0" w:space="0" w:color="auto"/>
        <w:left w:val="none" w:sz="0" w:space="0" w:color="auto"/>
        <w:bottom w:val="none" w:sz="0" w:space="0" w:color="auto"/>
        <w:right w:val="none" w:sz="0" w:space="0" w:color="auto"/>
      </w:divBdr>
    </w:div>
    <w:div w:id="664405412">
      <w:marLeft w:val="0"/>
      <w:marRight w:val="0"/>
      <w:marTop w:val="0"/>
      <w:marBottom w:val="0"/>
      <w:divBdr>
        <w:top w:val="none" w:sz="0" w:space="0" w:color="auto"/>
        <w:left w:val="none" w:sz="0" w:space="0" w:color="auto"/>
        <w:bottom w:val="none" w:sz="0" w:space="0" w:color="auto"/>
        <w:right w:val="none" w:sz="0" w:space="0" w:color="auto"/>
      </w:divBdr>
    </w:div>
    <w:div w:id="718821368">
      <w:marLeft w:val="0"/>
      <w:marRight w:val="0"/>
      <w:marTop w:val="0"/>
      <w:marBottom w:val="0"/>
      <w:divBdr>
        <w:top w:val="none" w:sz="0" w:space="0" w:color="auto"/>
        <w:left w:val="none" w:sz="0" w:space="0" w:color="auto"/>
        <w:bottom w:val="none" w:sz="0" w:space="0" w:color="auto"/>
        <w:right w:val="none" w:sz="0" w:space="0" w:color="auto"/>
      </w:divBdr>
    </w:div>
    <w:div w:id="730662179">
      <w:marLeft w:val="0"/>
      <w:marRight w:val="0"/>
      <w:marTop w:val="0"/>
      <w:marBottom w:val="0"/>
      <w:divBdr>
        <w:top w:val="none" w:sz="0" w:space="0" w:color="auto"/>
        <w:left w:val="none" w:sz="0" w:space="0" w:color="auto"/>
        <w:bottom w:val="none" w:sz="0" w:space="0" w:color="auto"/>
        <w:right w:val="none" w:sz="0" w:space="0" w:color="auto"/>
      </w:divBdr>
    </w:div>
    <w:div w:id="820003723">
      <w:marLeft w:val="0"/>
      <w:marRight w:val="0"/>
      <w:marTop w:val="0"/>
      <w:marBottom w:val="0"/>
      <w:divBdr>
        <w:top w:val="none" w:sz="0" w:space="0" w:color="auto"/>
        <w:left w:val="none" w:sz="0" w:space="0" w:color="auto"/>
        <w:bottom w:val="none" w:sz="0" w:space="0" w:color="auto"/>
        <w:right w:val="none" w:sz="0" w:space="0" w:color="auto"/>
      </w:divBdr>
    </w:div>
    <w:div w:id="921644567">
      <w:marLeft w:val="0"/>
      <w:marRight w:val="0"/>
      <w:marTop w:val="0"/>
      <w:marBottom w:val="0"/>
      <w:divBdr>
        <w:top w:val="none" w:sz="0" w:space="0" w:color="auto"/>
        <w:left w:val="none" w:sz="0" w:space="0" w:color="auto"/>
        <w:bottom w:val="none" w:sz="0" w:space="0" w:color="auto"/>
        <w:right w:val="none" w:sz="0" w:space="0" w:color="auto"/>
      </w:divBdr>
      <w:divsChild>
        <w:div w:id="519778539">
          <w:marLeft w:val="0"/>
          <w:marRight w:val="0"/>
          <w:marTop w:val="0"/>
          <w:marBottom w:val="0"/>
          <w:divBdr>
            <w:top w:val="none" w:sz="0" w:space="0" w:color="auto"/>
            <w:left w:val="none" w:sz="0" w:space="0" w:color="auto"/>
            <w:bottom w:val="none" w:sz="0" w:space="0" w:color="auto"/>
            <w:right w:val="none" w:sz="0" w:space="0" w:color="auto"/>
          </w:divBdr>
        </w:div>
      </w:divsChild>
    </w:div>
    <w:div w:id="1183591819">
      <w:marLeft w:val="0"/>
      <w:marRight w:val="0"/>
      <w:marTop w:val="0"/>
      <w:marBottom w:val="0"/>
      <w:divBdr>
        <w:top w:val="none" w:sz="0" w:space="0" w:color="auto"/>
        <w:left w:val="none" w:sz="0" w:space="0" w:color="auto"/>
        <w:bottom w:val="none" w:sz="0" w:space="0" w:color="auto"/>
        <w:right w:val="none" w:sz="0" w:space="0" w:color="auto"/>
      </w:divBdr>
    </w:div>
    <w:div w:id="1341348916">
      <w:marLeft w:val="0"/>
      <w:marRight w:val="0"/>
      <w:marTop w:val="0"/>
      <w:marBottom w:val="0"/>
      <w:divBdr>
        <w:top w:val="none" w:sz="0" w:space="0" w:color="auto"/>
        <w:left w:val="none" w:sz="0" w:space="0" w:color="auto"/>
        <w:bottom w:val="none" w:sz="0" w:space="0" w:color="auto"/>
        <w:right w:val="none" w:sz="0" w:space="0" w:color="auto"/>
      </w:divBdr>
    </w:div>
    <w:div w:id="1427379655">
      <w:marLeft w:val="0"/>
      <w:marRight w:val="0"/>
      <w:marTop w:val="0"/>
      <w:marBottom w:val="0"/>
      <w:divBdr>
        <w:top w:val="none" w:sz="0" w:space="0" w:color="auto"/>
        <w:left w:val="none" w:sz="0" w:space="0" w:color="auto"/>
        <w:bottom w:val="none" w:sz="0" w:space="0" w:color="auto"/>
        <w:right w:val="none" w:sz="0" w:space="0" w:color="auto"/>
      </w:divBdr>
      <w:divsChild>
        <w:div w:id="848369191">
          <w:marLeft w:val="0"/>
          <w:marRight w:val="0"/>
          <w:marTop w:val="0"/>
          <w:marBottom w:val="0"/>
          <w:divBdr>
            <w:top w:val="none" w:sz="0" w:space="0" w:color="auto"/>
            <w:left w:val="none" w:sz="0" w:space="0" w:color="auto"/>
            <w:bottom w:val="none" w:sz="0" w:space="0" w:color="auto"/>
            <w:right w:val="none" w:sz="0" w:space="0" w:color="auto"/>
          </w:divBdr>
        </w:div>
      </w:divsChild>
    </w:div>
    <w:div w:id="1714310924">
      <w:marLeft w:val="0"/>
      <w:marRight w:val="0"/>
      <w:marTop w:val="0"/>
      <w:marBottom w:val="0"/>
      <w:divBdr>
        <w:top w:val="none" w:sz="0" w:space="0" w:color="auto"/>
        <w:left w:val="none" w:sz="0" w:space="0" w:color="auto"/>
        <w:bottom w:val="none" w:sz="0" w:space="0" w:color="auto"/>
        <w:right w:val="none" w:sz="0" w:space="0" w:color="auto"/>
      </w:divBdr>
    </w:div>
    <w:div w:id="1837182987">
      <w:marLeft w:val="0"/>
      <w:marRight w:val="0"/>
      <w:marTop w:val="0"/>
      <w:marBottom w:val="0"/>
      <w:divBdr>
        <w:top w:val="none" w:sz="0" w:space="0" w:color="auto"/>
        <w:left w:val="none" w:sz="0" w:space="0" w:color="auto"/>
        <w:bottom w:val="none" w:sz="0" w:space="0" w:color="auto"/>
        <w:right w:val="none" w:sz="0" w:space="0" w:color="auto"/>
      </w:divBdr>
      <w:divsChild>
        <w:div w:id="1979139940">
          <w:marLeft w:val="0"/>
          <w:marRight w:val="0"/>
          <w:marTop w:val="0"/>
          <w:marBottom w:val="0"/>
          <w:divBdr>
            <w:top w:val="none" w:sz="0" w:space="0" w:color="auto"/>
            <w:left w:val="none" w:sz="0" w:space="0" w:color="auto"/>
            <w:bottom w:val="none" w:sz="0" w:space="0" w:color="auto"/>
            <w:right w:val="none" w:sz="0" w:space="0" w:color="auto"/>
          </w:divBdr>
        </w:div>
      </w:divsChild>
    </w:div>
    <w:div w:id="1844860613">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369719-D758-44B9-9F58-E6C1C9283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5947</Words>
  <Characters>1504</Characters>
  <Application>Microsoft Office Word</Application>
  <DocSecurity>0</DocSecurity>
  <Lines>12</Lines>
  <Paragraphs>14</Paragraphs>
  <ScaleCrop>false</ScaleCrop>
  <Company/>
  <LinksUpToDate>false</LinksUpToDate>
  <CharactersWithSpaces>7437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Yang.Wang@FA</cp:lastModifiedBy>
  <cp:revision>3</cp:revision>
  <dcterms:created xsi:type="dcterms:W3CDTF">2025-10-21T02:24:00Z</dcterms:created>
  <dcterms:modified xsi:type="dcterms:W3CDTF">2025-10-27T06:39:00Z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