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E05A21F" w14:textId="77777777" w:rsidR="00A21F8F" w:rsidRDefault="00A21F8F">
      <w:pPr>
        <w:spacing w:line="360" w:lineRule="auto"/>
        <w:rPr>
          <w:rFonts w:ascii="宋体" w:hAnsi="宋体" w:hint="eastAsia"/>
          <w:sz w:val="48"/>
        </w:rPr>
      </w:pPr>
      <w:r>
        <w:rPr>
          <w:rFonts w:ascii="宋体" w:hAnsi="宋体" w:hint="eastAsia"/>
          <w:sz w:val="48"/>
        </w:rPr>
        <w:t xml:space="preserve">　 </w:t>
      </w:r>
    </w:p>
    <w:p w14:paraId="79296443" w14:textId="77777777" w:rsidR="00A21F8F" w:rsidRDefault="00A21F8F">
      <w:pPr>
        <w:spacing w:line="360" w:lineRule="auto"/>
        <w:rPr>
          <w:rFonts w:ascii="宋体" w:hAnsi="宋体" w:hint="eastAsia"/>
          <w:sz w:val="48"/>
        </w:rPr>
      </w:pPr>
      <w:r>
        <w:rPr>
          <w:rFonts w:ascii="宋体" w:hAnsi="宋体" w:hint="eastAsia"/>
          <w:sz w:val="48"/>
        </w:rPr>
        <w:t xml:space="preserve">　 </w:t>
      </w:r>
    </w:p>
    <w:p w14:paraId="43F858D9" w14:textId="77777777" w:rsidR="00A21F8F" w:rsidRDefault="00A21F8F">
      <w:pPr>
        <w:spacing w:line="360" w:lineRule="auto"/>
        <w:jc w:val="cente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b/>
          <w:bCs/>
          <w:color w:val="000000" w:themeColor="text1"/>
          <w:sz w:val="48"/>
          <w:szCs w:val="30"/>
        </w:rPr>
        <w:t>摩根中证同业存单AAA指数7天持有期证券投资基金</w:t>
      </w:r>
      <w:r>
        <w:rPr>
          <w:rFonts w:ascii="宋体" w:hAnsi="宋体" w:hint="eastAsia"/>
          <w:b/>
          <w:bCs/>
          <w:color w:val="000000" w:themeColor="text1"/>
          <w:sz w:val="48"/>
          <w:szCs w:val="30"/>
        </w:rPr>
        <w:br/>
        <w:t>2026年第1季度报告</w:t>
      </w:r>
    </w:p>
    <w:p w14:paraId="29755613" w14:textId="77777777" w:rsidR="00A21F8F" w:rsidRDefault="00A21F8F">
      <w:pPr>
        <w:spacing w:line="360" w:lineRule="auto"/>
        <w:jc w:val="center"/>
        <w:rPr>
          <w:rFonts w:ascii="宋体" w:hAnsi="宋体" w:hint="eastAsia"/>
          <w:sz w:val="28"/>
          <w:szCs w:val="30"/>
        </w:rPr>
      </w:pPr>
      <w:r>
        <w:rPr>
          <w:rFonts w:ascii="宋体" w:hAnsi="宋体" w:hint="eastAsia"/>
          <w:sz w:val="28"/>
          <w:szCs w:val="30"/>
        </w:rPr>
        <w:t xml:space="preserve">　 </w:t>
      </w:r>
    </w:p>
    <w:p w14:paraId="1573D732" w14:textId="77777777" w:rsidR="00A21F8F" w:rsidRDefault="00A21F8F">
      <w:pPr>
        <w:spacing w:line="360" w:lineRule="auto"/>
        <w:jc w:val="center"/>
      </w:pPr>
      <w:r>
        <w:rPr>
          <w:rFonts w:ascii="宋体" w:hAnsi="宋体" w:hint="eastAsia"/>
          <w:b/>
          <w:bCs/>
          <w:sz w:val="28"/>
          <w:szCs w:val="30"/>
        </w:rPr>
        <w:t>2026年3月31日</w:t>
      </w:r>
    </w:p>
    <w:p w14:paraId="181346CC" w14:textId="77777777" w:rsidR="00A21F8F" w:rsidRDefault="00A21F8F">
      <w:pPr>
        <w:spacing w:line="360" w:lineRule="auto"/>
        <w:jc w:val="center"/>
        <w:rPr>
          <w:rFonts w:ascii="宋体" w:hAnsi="宋体" w:hint="eastAsia"/>
          <w:sz w:val="28"/>
          <w:szCs w:val="30"/>
        </w:rPr>
      </w:pPr>
      <w:r>
        <w:rPr>
          <w:rFonts w:ascii="宋体" w:hAnsi="宋体" w:hint="eastAsia"/>
          <w:sz w:val="28"/>
          <w:szCs w:val="30"/>
        </w:rPr>
        <w:t xml:space="preserve">　 </w:t>
      </w:r>
    </w:p>
    <w:p w14:paraId="368FCB57" w14:textId="77777777" w:rsidR="00A21F8F" w:rsidRDefault="00A21F8F">
      <w:pPr>
        <w:spacing w:line="360" w:lineRule="auto"/>
        <w:jc w:val="center"/>
        <w:rPr>
          <w:rFonts w:ascii="宋体" w:hAnsi="宋体" w:hint="eastAsia"/>
          <w:sz w:val="28"/>
          <w:szCs w:val="30"/>
        </w:rPr>
      </w:pPr>
      <w:r>
        <w:rPr>
          <w:rFonts w:ascii="宋体" w:hAnsi="宋体" w:hint="eastAsia"/>
          <w:sz w:val="28"/>
          <w:szCs w:val="30"/>
        </w:rPr>
        <w:t xml:space="preserve">　 </w:t>
      </w:r>
    </w:p>
    <w:p w14:paraId="45788A2B" w14:textId="77777777" w:rsidR="00A21F8F" w:rsidRDefault="00A21F8F">
      <w:pPr>
        <w:spacing w:line="360" w:lineRule="auto"/>
        <w:jc w:val="center"/>
        <w:rPr>
          <w:rFonts w:ascii="宋体" w:hAnsi="宋体" w:hint="eastAsia"/>
          <w:sz w:val="28"/>
          <w:szCs w:val="30"/>
        </w:rPr>
      </w:pPr>
      <w:r>
        <w:rPr>
          <w:rFonts w:ascii="宋体" w:hAnsi="宋体" w:hint="eastAsia"/>
          <w:sz w:val="28"/>
          <w:szCs w:val="30"/>
        </w:rPr>
        <w:t xml:space="preserve">　 </w:t>
      </w:r>
    </w:p>
    <w:p w14:paraId="3C596AFD" w14:textId="77777777" w:rsidR="00A21F8F" w:rsidRDefault="00A21F8F">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4D6A3DCE" w14:textId="77777777" w:rsidR="00A21F8F" w:rsidRDefault="00A21F8F">
      <w:pPr>
        <w:spacing w:line="360" w:lineRule="auto"/>
        <w:jc w:val="center"/>
        <w:rPr>
          <w:rFonts w:ascii="宋体" w:hAnsi="宋体" w:hint="eastAsia"/>
          <w:sz w:val="28"/>
          <w:szCs w:val="30"/>
        </w:rPr>
      </w:pPr>
      <w:r>
        <w:rPr>
          <w:rFonts w:ascii="宋体" w:hAnsi="宋体" w:hint="eastAsia"/>
          <w:sz w:val="28"/>
          <w:szCs w:val="30"/>
        </w:rPr>
        <w:t xml:space="preserve">　 </w:t>
      </w:r>
    </w:p>
    <w:p w14:paraId="7FD1F620" w14:textId="77777777" w:rsidR="00A21F8F" w:rsidRDefault="00A21F8F">
      <w:pPr>
        <w:spacing w:line="360" w:lineRule="auto"/>
        <w:jc w:val="center"/>
        <w:rPr>
          <w:rFonts w:ascii="宋体" w:hAnsi="宋体" w:hint="eastAsia"/>
          <w:sz w:val="28"/>
          <w:szCs w:val="30"/>
        </w:rPr>
      </w:pPr>
      <w:r>
        <w:rPr>
          <w:rFonts w:ascii="宋体" w:hAnsi="宋体" w:hint="eastAsia"/>
          <w:sz w:val="28"/>
          <w:szCs w:val="30"/>
        </w:rPr>
        <w:t xml:space="preserve">　 </w:t>
      </w:r>
    </w:p>
    <w:p w14:paraId="34DC3837" w14:textId="77777777" w:rsidR="00A21F8F" w:rsidRDefault="00A21F8F">
      <w:pPr>
        <w:spacing w:line="360" w:lineRule="auto"/>
        <w:jc w:val="center"/>
        <w:rPr>
          <w:rFonts w:ascii="宋体" w:hAnsi="宋体" w:hint="eastAsia"/>
          <w:sz w:val="28"/>
          <w:szCs w:val="30"/>
        </w:rPr>
      </w:pPr>
      <w:r>
        <w:rPr>
          <w:rFonts w:ascii="宋体" w:hAnsi="宋体" w:hint="eastAsia"/>
          <w:sz w:val="28"/>
          <w:szCs w:val="30"/>
        </w:rPr>
        <w:t xml:space="preserve">　 </w:t>
      </w:r>
    </w:p>
    <w:p w14:paraId="7F6562EE" w14:textId="77777777" w:rsidR="00A21F8F" w:rsidRDefault="00A21F8F">
      <w:pPr>
        <w:spacing w:line="360" w:lineRule="auto"/>
        <w:jc w:val="center"/>
        <w:rPr>
          <w:rFonts w:ascii="宋体" w:hAnsi="宋体" w:hint="eastAsia"/>
          <w:sz w:val="28"/>
          <w:szCs w:val="30"/>
        </w:rPr>
      </w:pPr>
      <w:r>
        <w:rPr>
          <w:rFonts w:ascii="宋体" w:hAnsi="宋体" w:hint="eastAsia"/>
          <w:sz w:val="28"/>
          <w:szCs w:val="30"/>
        </w:rPr>
        <w:t xml:space="preserve">　 </w:t>
      </w:r>
    </w:p>
    <w:p w14:paraId="6F913334" w14:textId="77777777" w:rsidR="00A21F8F" w:rsidRDefault="00A21F8F">
      <w:pPr>
        <w:spacing w:line="360" w:lineRule="auto"/>
        <w:jc w:val="center"/>
        <w:rPr>
          <w:rFonts w:ascii="宋体" w:hAnsi="宋体" w:hint="eastAsia"/>
          <w:sz w:val="28"/>
          <w:szCs w:val="30"/>
        </w:rPr>
      </w:pPr>
      <w:r>
        <w:rPr>
          <w:rFonts w:ascii="宋体" w:hAnsi="宋体" w:hint="eastAsia"/>
          <w:sz w:val="28"/>
          <w:szCs w:val="30"/>
        </w:rPr>
        <w:t xml:space="preserve">　 </w:t>
      </w:r>
    </w:p>
    <w:p w14:paraId="30663DB7" w14:textId="77777777" w:rsidR="00A21F8F" w:rsidRDefault="00A21F8F">
      <w:pPr>
        <w:spacing w:line="360" w:lineRule="auto"/>
        <w:jc w:val="center"/>
        <w:rPr>
          <w:rFonts w:ascii="宋体" w:hAnsi="宋体" w:hint="eastAsia"/>
          <w:sz w:val="28"/>
          <w:szCs w:val="30"/>
        </w:rPr>
      </w:pPr>
      <w:r>
        <w:rPr>
          <w:rFonts w:ascii="宋体" w:hAnsi="宋体" w:hint="eastAsia"/>
          <w:sz w:val="28"/>
          <w:szCs w:val="30"/>
        </w:rPr>
        <w:t xml:space="preserve">　 </w:t>
      </w:r>
    </w:p>
    <w:p w14:paraId="5D5A57A4" w14:textId="77777777" w:rsidR="00A21F8F" w:rsidRDefault="00A21F8F">
      <w:pPr>
        <w:spacing w:line="360" w:lineRule="auto"/>
        <w:jc w:val="center"/>
        <w:rPr>
          <w:rFonts w:ascii="宋体" w:hAnsi="宋体" w:hint="eastAsia"/>
          <w:sz w:val="28"/>
          <w:szCs w:val="30"/>
        </w:rPr>
      </w:pPr>
      <w:r>
        <w:rPr>
          <w:rFonts w:ascii="宋体" w:hAnsi="宋体" w:hint="eastAsia"/>
          <w:sz w:val="28"/>
          <w:szCs w:val="30"/>
        </w:rPr>
        <w:t xml:space="preserve">　 </w:t>
      </w:r>
    </w:p>
    <w:p w14:paraId="6DE11753" w14:textId="77777777" w:rsidR="00A21F8F" w:rsidRDefault="00A21F8F">
      <w:pPr>
        <w:spacing w:line="360" w:lineRule="auto"/>
        <w:ind w:firstLineChars="800" w:firstLine="2249"/>
        <w:jc w:val="left"/>
      </w:pPr>
      <w:r>
        <w:rPr>
          <w:rFonts w:ascii="宋体" w:hAnsi="宋体" w:hint="eastAsia"/>
          <w:b/>
          <w:bCs/>
          <w:sz w:val="28"/>
          <w:szCs w:val="30"/>
        </w:rPr>
        <w:t>基金管理人：摩根基金管理（中国）有限公司</w:t>
      </w:r>
    </w:p>
    <w:p w14:paraId="6F48C8CE" w14:textId="77777777" w:rsidR="00A21F8F" w:rsidRDefault="00A21F8F">
      <w:pPr>
        <w:spacing w:line="360" w:lineRule="auto"/>
        <w:ind w:firstLineChars="800" w:firstLine="2249"/>
        <w:jc w:val="left"/>
      </w:pPr>
      <w:r>
        <w:rPr>
          <w:rFonts w:ascii="宋体" w:hAnsi="宋体" w:hint="eastAsia"/>
          <w:b/>
          <w:bCs/>
          <w:sz w:val="28"/>
          <w:szCs w:val="30"/>
        </w:rPr>
        <w:t>基金托管人：交通银行股份有限公司</w:t>
      </w:r>
    </w:p>
    <w:p w14:paraId="564C7834" w14:textId="77777777" w:rsidR="00A21F8F" w:rsidRDefault="00A21F8F">
      <w:pPr>
        <w:spacing w:line="360" w:lineRule="auto"/>
        <w:ind w:firstLineChars="800" w:firstLine="2249"/>
        <w:jc w:val="left"/>
      </w:pPr>
      <w:r>
        <w:rPr>
          <w:rFonts w:ascii="宋体" w:hAnsi="宋体" w:hint="eastAsia"/>
          <w:b/>
          <w:bCs/>
          <w:sz w:val="28"/>
          <w:szCs w:val="30"/>
        </w:rPr>
        <w:t>报告送出日期：2026年4月22日</w:t>
      </w:r>
    </w:p>
    <w:p w14:paraId="4EAC35FC" w14:textId="77777777" w:rsidR="00A21F8F" w:rsidRDefault="00A21F8F">
      <w:pPr>
        <w:pStyle w:val="XBRLTitle1"/>
        <w:spacing w:before="156" w:line="360" w:lineRule="auto"/>
        <w:ind w:left="425"/>
      </w:pPr>
      <w:r>
        <w:rPr>
          <w:rFonts w:hAnsi="宋体" w:cs="宋体" w:hint="eastAsia"/>
          <w:color w:val="404040"/>
          <w:kern w:val="0"/>
        </w:rPr>
        <w:br w:type="page"/>
      </w:r>
      <w:bookmarkStart w:id="7" w:name="_Toc513386582"/>
      <w:bookmarkStart w:id="8" w:name="_Toc490050000"/>
      <w:bookmarkStart w:id="9" w:name="_Toc438646451"/>
      <w:bookmarkStart w:id="10" w:name="_Toc481075046"/>
      <w:bookmarkStart w:id="11" w:name="_Toc512519480"/>
      <w:bookmarkStart w:id="12" w:name="m101"/>
      <w:proofErr w:type="spellStart"/>
      <w:r>
        <w:rPr>
          <w:rFonts w:hAnsi="宋体" w:hint="eastAsia"/>
        </w:rPr>
        <w:lastRenderedPageBreak/>
        <w:t>重要提示</w:t>
      </w:r>
      <w:bookmarkEnd w:id="7"/>
      <w:bookmarkEnd w:id="8"/>
      <w:bookmarkEnd w:id="9"/>
      <w:bookmarkEnd w:id="10"/>
      <w:bookmarkEnd w:id="11"/>
      <w:proofErr w:type="spellEnd"/>
      <w:r>
        <w:rPr>
          <w:rFonts w:hAnsi="宋体" w:hint="eastAsia"/>
        </w:rPr>
        <w:t xml:space="preserve"> </w:t>
      </w:r>
    </w:p>
    <w:p w14:paraId="3F9FEF3F" w14:textId="77777777" w:rsidR="00A21F8F" w:rsidRDefault="00A21F8F">
      <w:pPr>
        <w:spacing w:line="360" w:lineRule="auto"/>
        <w:ind w:firstLineChars="200" w:firstLine="420"/>
        <w:divId w:val="1801612801"/>
      </w:pPr>
      <w:bookmarkStart w:id="13" w:name="m502"/>
      <w:bookmarkStart w:id="14" w:name="_Toc438646470"/>
      <w:bookmarkStart w:id="15" w:name="m504"/>
      <w:bookmarkStart w:id="16" w:name="m08QD_01"/>
      <w:bookmarkStart w:id="17" w:name="_Toc194311890"/>
      <w:bookmarkStart w:id="18" w:name="m201"/>
      <w:bookmarkStart w:id="19"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基金托管人交通银行股份有限公司根据本基金合同规定，于2026年4月21日复核了本报告中的财务指标、净值表现和投资组合报告等内容，保证复核内容不存在虚假记载、误导性陈述或者重大遗漏。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w:t>
      </w:r>
      <w:proofErr w:type="gramStart"/>
      <w:r>
        <w:rPr>
          <w:rFonts w:ascii="宋体" w:hAnsi="宋体" w:hint="eastAsia"/>
        </w:rPr>
        <w:t>作出</w:t>
      </w:r>
      <w:proofErr w:type="gramEnd"/>
      <w:r>
        <w:rPr>
          <w:rFonts w:ascii="宋体" w:hAnsi="宋体" w:hint="eastAsia"/>
        </w:rPr>
        <w:t xml:space="preserve">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本报告期自2026年1月1日起至3月31日止。</w:t>
      </w:r>
    </w:p>
    <w:p w14:paraId="75AA1089" w14:textId="77777777" w:rsidR="00A21F8F" w:rsidRDefault="00A21F8F">
      <w:pPr>
        <w:pStyle w:val="XBRLTitle1"/>
        <w:spacing w:before="156" w:line="360" w:lineRule="auto"/>
        <w:ind w:left="425"/>
      </w:pPr>
      <w:bookmarkStart w:id="20" w:name="_Toc513386583"/>
      <w:bookmarkStart w:id="21" w:name="_Toc490050001"/>
      <w:bookmarkStart w:id="22" w:name="_Toc438646452"/>
      <w:bookmarkStart w:id="23" w:name="_Toc481075047"/>
      <w:bookmarkStart w:id="24" w:name="_Toc512519481"/>
      <w:proofErr w:type="spellStart"/>
      <w:r>
        <w:rPr>
          <w:rFonts w:hAnsi="宋体" w:hint="eastAsia"/>
        </w:rPr>
        <w:t>基金产品概况</w:t>
      </w:r>
      <w:bookmarkEnd w:id="20"/>
      <w:bookmarkEnd w:id="21"/>
      <w:bookmarkEnd w:id="22"/>
      <w:bookmarkEnd w:id="23"/>
      <w:bookmarkEnd w:id="24"/>
      <w:proofErr w:type="spellEnd"/>
      <w:r>
        <w:rPr>
          <w:rFonts w:hAnsi="宋体" w:hint="eastAsia"/>
        </w:rPr>
        <w:t xml:space="preserve"> </w:t>
      </w:r>
    </w:p>
    <w:tbl>
      <w:tblPr>
        <w:tblW w:w="5000" w:type="pct"/>
        <w:tblBorders>
          <w:insideH w:val="outset" w:sz="6" w:space="0" w:color="auto"/>
          <w:insideV w:val="outset" w:sz="6" w:space="0" w:color="auto"/>
        </w:tblBorders>
        <w:tblCellMar>
          <w:left w:w="0" w:type="dxa"/>
          <w:right w:w="0" w:type="dxa"/>
        </w:tblCellMar>
        <w:tblLook w:val="04A0" w:firstRow="1" w:lastRow="0" w:firstColumn="1" w:lastColumn="0" w:noHBand="0" w:noVBand="1"/>
      </w:tblPr>
      <w:tblGrid>
        <w:gridCol w:w="2567"/>
        <w:gridCol w:w="6268"/>
      </w:tblGrid>
      <w:tr w:rsidR="00F11381" w14:paraId="7D95BC49" w14:textId="77777777">
        <w:trPr>
          <w:divId w:val="2123913187"/>
          <w:trHeight w:val="64"/>
        </w:trPr>
        <w:tc>
          <w:tcPr>
            <w:tcW w:w="14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495102" w14:textId="77777777" w:rsidR="00A21F8F" w:rsidRDefault="00A21F8F">
            <w:pPr>
              <w:widowControl/>
              <w:spacing w:line="315" w:lineRule="atLeast"/>
              <w:jc w:val="left"/>
            </w:pPr>
            <w:bookmarkStart w:id="25" w:name="OLE_LINK1"/>
            <w:r>
              <w:rPr>
                <w:rFonts w:asciiTheme="minorEastAsia" w:eastAsiaTheme="minorEastAsia" w:hAnsiTheme="minorEastAsia" w:hint="eastAsia"/>
              </w:rPr>
              <w:t xml:space="preserve">基金简称 </w:t>
            </w:r>
          </w:p>
        </w:tc>
        <w:tc>
          <w:tcPr>
            <w:tcW w:w="3547" w:type="pct"/>
            <w:tcBorders>
              <w:top w:val="single" w:sz="4" w:space="0" w:color="000000"/>
              <w:left w:val="nil"/>
              <w:bottom w:val="single" w:sz="4" w:space="0" w:color="000000"/>
              <w:right w:val="single" w:sz="4" w:space="0" w:color="000000"/>
            </w:tcBorders>
            <w:tcMar>
              <w:top w:w="0" w:type="dxa"/>
              <w:left w:w="108" w:type="dxa"/>
              <w:bottom w:w="0" w:type="dxa"/>
              <w:right w:w="108" w:type="dxa"/>
            </w:tcMar>
            <w:hideMark/>
          </w:tcPr>
          <w:p w14:paraId="4FB5694E" w14:textId="77777777" w:rsidR="00A21F8F" w:rsidRDefault="00A21F8F">
            <w:pPr>
              <w:widowControl/>
              <w:spacing w:line="315" w:lineRule="atLeast"/>
              <w:jc w:val="left"/>
            </w:pPr>
            <w:r>
              <w:rPr>
                <w:rFonts w:asciiTheme="minorEastAsia" w:eastAsiaTheme="minorEastAsia" w:hAnsiTheme="minorEastAsia" w:hint="eastAsia"/>
              </w:rPr>
              <w:t>摩根中证同业存单AAA指数7天持有期</w:t>
            </w:r>
          </w:p>
        </w:tc>
      </w:tr>
      <w:tr w:rsidR="00F11381" w14:paraId="7A3982E8" w14:textId="77777777">
        <w:trPr>
          <w:divId w:val="2123913187"/>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74652C62" w14:textId="77777777" w:rsidR="00A21F8F" w:rsidRDefault="00A21F8F">
            <w:pPr>
              <w:widowControl/>
              <w:spacing w:line="315" w:lineRule="atLeast"/>
              <w:jc w:val="left"/>
            </w:pPr>
            <w:r>
              <w:rPr>
                <w:rFonts w:asciiTheme="minorEastAsia" w:eastAsiaTheme="minorEastAsia" w:hAnsiTheme="minorEastAsia" w:hint="eastAsia"/>
              </w:rPr>
              <w:t xml:space="preserve">基金主代码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6864B325" w14:textId="77777777" w:rsidR="00A21F8F" w:rsidRDefault="00A21F8F">
            <w:pPr>
              <w:widowControl/>
              <w:spacing w:line="315" w:lineRule="atLeast"/>
              <w:jc w:val="left"/>
            </w:pPr>
            <w:r>
              <w:rPr>
                <w:rFonts w:asciiTheme="minorEastAsia" w:eastAsiaTheme="minorEastAsia" w:hAnsiTheme="minorEastAsia" w:hint="eastAsia"/>
              </w:rPr>
              <w:t>019683</w:t>
            </w:r>
          </w:p>
        </w:tc>
      </w:tr>
      <w:tr w:rsidR="00F11381" w14:paraId="1943363F" w14:textId="77777777">
        <w:trPr>
          <w:divId w:val="2123913187"/>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0B5FF0C6" w14:textId="77777777" w:rsidR="00A21F8F" w:rsidRDefault="00A21F8F">
            <w:pPr>
              <w:widowControl/>
              <w:spacing w:line="315" w:lineRule="atLeast"/>
              <w:jc w:val="left"/>
            </w:pPr>
            <w:r>
              <w:rPr>
                <w:rFonts w:asciiTheme="minorEastAsia" w:eastAsiaTheme="minorEastAsia" w:hAnsiTheme="minorEastAsia" w:hint="eastAsia"/>
              </w:rPr>
              <w:t xml:space="preserve">基金运作方式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7AA4A462" w14:textId="77777777" w:rsidR="00A21F8F" w:rsidRDefault="00A21F8F">
            <w:pPr>
              <w:widowControl/>
              <w:spacing w:line="315" w:lineRule="atLeast"/>
              <w:jc w:val="left"/>
            </w:pPr>
            <w:r>
              <w:rPr>
                <w:rFonts w:asciiTheme="minorEastAsia" w:eastAsiaTheme="minorEastAsia" w:hAnsiTheme="minorEastAsia" w:hint="eastAsia"/>
              </w:rPr>
              <w:t>契约型开放式</w:t>
            </w:r>
          </w:p>
        </w:tc>
      </w:tr>
      <w:tr w:rsidR="00F11381" w14:paraId="73D89DB4" w14:textId="77777777">
        <w:trPr>
          <w:divId w:val="2123913187"/>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4284BF11" w14:textId="77777777" w:rsidR="00A21F8F" w:rsidRDefault="00A21F8F">
            <w:pPr>
              <w:widowControl/>
              <w:spacing w:line="315" w:lineRule="atLeast"/>
              <w:jc w:val="left"/>
            </w:pPr>
            <w:r>
              <w:rPr>
                <w:rFonts w:asciiTheme="minorEastAsia" w:eastAsiaTheme="minorEastAsia" w:hAnsiTheme="minorEastAsia" w:hint="eastAsia"/>
              </w:rPr>
              <w:t xml:space="preserve">基金合同生效日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79A2C125" w14:textId="77777777" w:rsidR="00A21F8F" w:rsidRDefault="00A21F8F">
            <w:pPr>
              <w:widowControl/>
              <w:spacing w:line="315" w:lineRule="atLeast"/>
              <w:jc w:val="left"/>
            </w:pPr>
            <w:r>
              <w:rPr>
                <w:rFonts w:asciiTheme="minorEastAsia" w:eastAsiaTheme="minorEastAsia" w:hAnsiTheme="minorEastAsia" w:hint="eastAsia"/>
              </w:rPr>
              <w:t>2023年12月18日</w:t>
            </w:r>
          </w:p>
        </w:tc>
      </w:tr>
      <w:tr w:rsidR="00F11381" w14:paraId="25EBFAFB" w14:textId="77777777">
        <w:trPr>
          <w:divId w:val="2123913187"/>
          <w:trHeight w:val="461"/>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5826E692" w14:textId="77777777" w:rsidR="00A21F8F" w:rsidRDefault="00A21F8F">
            <w:pPr>
              <w:widowControl/>
              <w:spacing w:line="315" w:lineRule="atLeast"/>
              <w:jc w:val="left"/>
            </w:pPr>
            <w:r>
              <w:rPr>
                <w:rFonts w:asciiTheme="minorEastAsia" w:eastAsiaTheme="minorEastAsia" w:hAnsiTheme="minorEastAsia" w:hint="eastAsia"/>
              </w:rPr>
              <w:t xml:space="preserve">报告期末基金份额总额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67684355" w14:textId="77777777" w:rsidR="00A21F8F" w:rsidRDefault="00A21F8F">
            <w:pPr>
              <w:widowControl/>
              <w:spacing w:line="315" w:lineRule="atLeast"/>
              <w:jc w:val="left"/>
            </w:pPr>
            <w:r>
              <w:rPr>
                <w:rFonts w:asciiTheme="minorEastAsia" w:eastAsiaTheme="minorEastAsia" w:hAnsiTheme="minorEastAsia" w:hint="eastAsia"/>
              </w:rPr>
              <w:t xml:space="preserve">101,137,364.28份 </w:t>
            </w:r>
          </w:p>
        </w:tc>
      </w:tr>
      <w:tr w:rsidR="00F11381" w14:paraId="3BEC1416" w14:textId="77777777">
        <w:trPr>
          <w:divId w:val="2123913187"/>
          <w:trHeight w:val="412"/>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6908469F" w14:textId="77777777" w:rsidR="00A21F8F" w:rsidRDefault="00A21F8F">
            <w:pPr>
              <w:widowControl/>
              <w:spacing w:line="315" w:lineRule="atLeast"/>
              <w:jc w:val="left"/>
            </w:pPr>
            <w:r>
              <w:rPr>
                <w:rFonts w:asciiTheme="minorEastAsia" w:eastAsiaTheme="minorEastAsia" w:hAnsiTheme="minorEastAsia" w:hint="eastAsia"/>
              </w:rPr>
              <w:t xml:space="preserve">投资目标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7D8A40FD" w14:textId="77777777" w:rsidR="00A21F8F" w:rsidRDefault="00A21F8F">
            <w:pPr>
              <w:widowControl/>
              <w:spacing w:line="315" w:lineRule="atLeast"/>
              <w:jc w:val="left"/>
            </w:pPr>
            <w:r>
              <w:rPr>
                <w:rFonts w:asciiTheme="minorEastAsia" w:eastAsiaTheme="minorEastAsia" w:hAnsiTheme="minorEastAsia" w:hint="eastAsia"/>
              </w:rPr>
              <w:t>本基金通过指数化投资，争取在扣除各项费用之前获得与标的指数相似的总回报，追求跟踪偏离度及跟踪误差的最小化。</w:t>
            </w:r>
          </w:p>
        </w:tc>
      </w:tr>
      <w:tr w:rsidR="00F11381" w14:paraId="393A0472" w14:textId="77777777">
        <w:trPr>
          <w:divId w:val="2123913187"/>
          <w:trHeight w:val="412"/>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6ACB524D" w14:textId="77777777" w:rsidR="00A21F8F" w:rsidRDefault="00A21F8F">
            <w:pPr>
              <w:widowControl/>
              <w:spacing w:line="315" w:lineRule="atLeast"/>
              <w:jc w:val="left"/>
            </w:pPr>
            <w:r>
              <w:rPr>
                <w:rFonts w:asciiTheme="minorEastAsia" w:eastAsiaTheme="minorEastAsia" w:hAnsiTheme="minorEastAsia" w:hint="eastAsia"/>
              </w:rPr>
              <w:t xml:space="preserve">投资策略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15214AA9" w14:textId="77777777" w:rsidR="00A21F8F" w:rsidRDefault="00A21F8F">
            <w:pPr>
              <w:widowControl/>
              <w:spacing w:line="315" w:lineRule="atLeast"/>
              <w:jc w:val="left"/>
            </w:pPr>
            <w:r>
              <w:rPr>
                <w:rFonts w:asciiTheme="minorEastAsia" w:eastAsiaTheme="minorEastAsia" w:hAnsiTheme="minorEastAsia" w:hint="eastAsia"/>
              </w:rPr>
              <w:t>(</w:t>
            </w:r>
            <w:proofErr w:type="gramStart"/>
            <w:r>
              <w:rPr>
                <w:rFonts w:asciiTheme="minorEastAsia" w:eastAsiaTheme="minorEastAsia" w:hAnsiTheme="minorEastAsia" w:hint="eastAsia"/>
              </w:rPr>
              <w:t>一</w:t>
            </w:r>
            <w:proofErr w:type="gramEnd"/>
            <w:r>
              <w:rPr>
                <w:rFonts w:asciiTheme="minorEastAsia" w:eastAsiaTheme="minorEastAsia" w:hAnsiTheme="minorEastAsia" w:hint="eastAsia"/>
              </w:rPr>
              <w:t>)资产配置策略</w:t>
            </w:r>
            <w:r>
              <w:rPr>
                <w:rFonts w:asciiTheme="minorEastAsia" w:eastAsiaTheme="minorEastAsia" w:hAnsiTheme="minorEastAsia" w:hint="eastAsia"/>
              </w:rPr>
              <w:br/>
              <w:t>本基金将在降低跟踪误差和控制流动性风险的前提下</w:t>
            </w:r>
            <w:proofErr w:type="gramStart"/>
            <w:r>
              <w:rPr>
                <w:rFonts w:asciiTheme="minorEastAsia" w:eastAsiaTheme="minorEastAsia" w:hAnsiTheme="minorEastAsia" w:hint="eastAsia"/>
              </w:rPr>
              <w:t>构建指数</w:t>
            </w:r>
            <w:proofErr w:type="gramEnd"/>
            <w:r>
              <w:rPr>
                <w:rFonts w:asciiTheme="minorEastAsia" w:eastAsiaTheme="minorEastAsia" w:hAnsiTheme="minorEastAsia" w:hint="eastAsia"/>
              </w:rPr>
              <w:t>化的投资组合。本基金投资于同业存单的比例不低于基金资产的80%，投资于标的指数成份</w:t>
            </w:r>
            <w:proofErr w:type="gramStart"/>
            <w:r>
              <w:rPr>
                <w:rFonts w:asciiTheme="minorEastAsia" w:eastAsiaTheme="minorEastAsia" w:hAnsiTheme="minorEastAsia" w:hint="eastAsia"/>
              </w:rPr>
              <w:t>券</w:t>
            </w:r>
            <w:proofErr w:type="gramEnd"/>
            <w:r>
              <w:rPr>
                <w:rFonts w:asciiTheme="minorEastAsia" w:eastAsiaTheme="minorEastAsia" w:hAnsiTheme="minorEastAsia" w:hint="eastAsia"/>
              </w:rPr>
              <w:t>和备选成份</w:t>
            </w:r>
            <w:proofErr w:type="gramStart"/>
            <w:r>
              <w:rPr>
                <w:rFonts w:asciiTheme="minorEastAsia" w:eastAsiaTheme="minorEastAsia" w:hAnsiTheme="minorEastAsia" w:hint="eastAsia"/>
              </w:rPr>
              <w:t>券</w:t>
            </w:r>
            <w:proofErr w:type="gramEnd"/>
            <w:r>
              <w:rPr>
                <w:rFonts w:asciiTheme="minorEastAsia" w:eastAsiaTheme="minorEastAsia" w:hAnsiTheme="minorEastAsia" w:hint="eastAsia"/>
              </w:rPr>
              <w:t>的比例不低于非现金基金资产的80%。</w:t>
            </w:r>
            <w:r>
              <w:rPr>
                <w:rFonts w:asciiTheme="minorEastAsia" w:eastAsiaTheme="minorEastAsia" w:hAnsiTheme="minorEastAsia" w:hint="eastAsia"/>
              </w:rPr>
              <w:br/>
              <w:t>(二)抽样复制策略</w:t>
            </w:r>
            <w:r>
              <w:rPr>
                <w:rFonts w:asciiTheme="minorEastAsia" w:eastAsiaTheme="minorEastAsia" w:hAnsiTheme="minorEastAsia" w:hint="eastAsia"/>
              </w:rPr>
              <w:br/>
              <w:t>本基金按待偿期将可投资同业存单进行分层，综合考虑同业存单发行人的信用资质、存单流动性及可获得性，在每个分层中选取一定数量</w:t>
            </w:r>
            <w:proofErr w:type="gramStart"/>
            <w:r>
              <w:rPr>
                <w:rFonts w:asciiTheme="minorEastAsia" w:eastAsiaTheme="minorEastAsia" w:hAnsiTheme="minorEastAsia" w:hint="eastAsia"/>
              </w:rPr>
              <w:t>个券</w:t>
            </w:r>
            <w:proofErr w:type="gramEnd"/>
            <w:r>
              <w:rPr>
                <w:rFonts w:asciiTheme="minorEastAsia" w:eastAsiaTheme="minorEastAsia" w:hAnsiTheme="minorEastAsia" w:hint="eastAsia"/>
              </w:rPr>
              <w:t>，分配权重，使得组合每个分层的权重占比与指数保持一致。本基金将定期对投资组合进行调整，以确保组合总体特征与标的指数相似，并缩小跟踪误差。当发生较大的申购赎回、组合中同业存单派息、存单到期以及市场波动剧烈等情况，导致投资组合与标的指数出现偏离，本基金将综合考虑市场流动性、交易成本、偏离程度等因素，对投资组合进行不定期的动态调整以缩小跟踪误差。</w:t>
            </w:r>
            <w:r>
              <w:rPr>
                <w:rFonts w:asciiTheme="minorEastAsia" w:eastAsiaTheme="minorEastAsia" w:hAnsiTheme="minorEastAsia" w:hint="eastAsia"/>
              </w:rPr>
              <w:br/>
              <w:t>(三)替代性策略</w:t>
            </w:r>
            <w:r>
              <w:rPr>
                <w:rFonts w:asciiTheme="minorEastAsia" w:eastAsiaTheme="minorEastAsia" w:hAnsiTheme="minorEastAsia" w:hint="eastAsia"/>
              </w:rPr>
              <w:br/>
              <w:t>基金管理人可以在成份</w:t>
            </w:r>
            <w:proofErr w:type="gramStart"/>
            <w:r>
              <w:rPr>
                <w:rFonts w:asciiTheme="minorEastAsia" w:eastAsiaTheme="minorEastAsia" w:hAnsiTheme="minorEastAsia" w:hint="eastAsia"/>
              </w:rPr>
              <w:t>券</w:t>
            </w:r>
            <w:proofErr w:type="gramEnd"/>
            <w:r>
              <w:rPr>
                <w:rFonts w:asciiTheme="minorEastAsia" w:eastAsiaTheme="minorEastAsia" w:hAnsiTheme="minorEastAsia" w:hint="eastAsia"/>
              </w:rPr>
              <w:t>和备选成份</w:t>
            </w:r>
            <w:proofErr w:type="gramStart"/>
            <w:r>
              <w:rPr>
                <w:rFonts w:asciiTheme="minorEastAsia" w:eastAsiaTheme="minorEastAsia" w:hAnsiTheme="minorEastAsia" w:hint="eastAsia"/>
              </w:rPr>
              <w:t>券</w:t>
            </w:r>
            <w:proofErr w:type="gramEnd"/>
            <w:r>
              <w:rPr>
                <w:rFonts w:asciiTheme="minorEastAsia" w:eastAsiaTheme="minorEastAsia" w:hAnsiTheme="minorEastAsia" w:hint="eastAsia"/>
              </w:rPr>
              <w:t>外寻找其他存单和债券构</w:t>
            </w:r>
            <w:r>
              <w:rPr>
                <w:rFonts w:asciiTheme="minorEastAsia" w:eastAsiaTheme="minorEastAsia" w:hAnsiTheme="minorEastAsia" w:hint="eastAsia"/>
              </w:rPr>
              <w:lastRenderedPageBreak/>
              <w:t>建替代组合，本基金将选取与成份</w:t>
            </w:r>
            <w:proofErr w:type="gramStart"/>
            <w:r>
              <w:rPr>
                <w:rFonts w:asciiTheme="minorEastAsia" w:eastAsiaTheme="minorEastAsia" w:hAnsiTheme="minorEastAsia" w:hint="eastAsia"/>
              </w:rPr>
              <w:t>券久期</w:t>
            </w:r>
            <w:proofErr w:type="gramEnd"/>
            <w:r>
              <w:rPr>
                <w:rFonts w:asciiTheme="minorEastAsia" w:eastAsiaTheme="minorEastAsia" w:hAnsiTheme="minorEastAsia" w:hint="eastAsia"/>
              </w:rPr>
              <w:t>相近、剩余期限基本匹配的存单和债券进行替代。在力求跟踪误差最小化的前提下，本基金可采取适当方法，</w:t>
            </w:r>
            <w:proofErr w:type="gramStart"/>
            <w:r>
              <w:rPr>
                <w:rFonts w:asciiTheme="minorEastAsia" w:eastAsiaTheme="minorEastAsia" w:hAnsiTheme="minorEastAsia" w:hint="eastAsia"/>
              </w:rPr>
              <w:t>如久期管理</w:t>
            </w:r>
            <w:proofErr w:type="gramEnd"/>
            <w:r>
              <w:rPr>
                <w:rFonts w:asciiTheme="minorEastAsia" w:eastAsiaTheme="minorEastAsia" w:hAnsiTheme="minorEastAsia" w:hint="eastAsia"/>
              </w:rPr>
              <w:t>、期限结构配置、类别配置、骑乘、息差等优化策略对基金资产进行调整，降低交易成本，以期在规定的风险承受限度之内，尽量缩小跟踪误差。</w:t>
            </w:r>
            <w:r>
              <w:rPr>
                <w:rFonts w:asciiTheme="minorEastAsia" w:eastAsiaTheme="minorEastAsia" w:hAnsiTheme="minorEastAsia" w:hint="eastAsia"/>
              </w:rPr>
              <w:br/>
              <w:t>(四)资产支持证券投资策略</w:t>
            </w:r>
            <w:r>
              <w:rPr>
                <w:rFonts w:asciiTheme="minorEastAsia" w:eastAsiaTheme="minorEastAsia" w:hAnsiTheme="minorEastAsia" w:hint="eastAsia"/>
              </w:rPr>
              <w:br/>
              <w:t>本基金将在严格控制组合投资风险的前提下投资于资产支持证券。本基金综合考虑市场利率、发行条款、支持资产的构成及质量等因素，主要从资产池信用状况、违约相关性、历史违约记录和损失比例、证券的信用增强方式、利差补偿程度等方面对资产支持证券的风险与收益状况进行评估，在严格控制风险的情况下，确定资产合理配置比例，在保证资产安全性的前提条件下，以期获得长期稳定收益。</w:t>
            </w:r>
          </w:p>
        </w:tc>
      </w:tr>
      <w:tr w:rsidR="00F11381" w14:paraId="53BD4A93" w14:textId="77777777">
        <w:trPr>
          <w:divId w:val="2123913187"/>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01C95519" w14:textId="77777777" w:rsidR="00A21F8F" w:rsidRDefault="00A21F8F">
            <w:pPr>
              <w:widowControl/>
              <w:spacing w:line="315" w:lineRule="atLeast"/>
              <w:jc w:val="left"/>
            </w:pPr>
            <w:r>
              <w:rPr>
                <w:rFonts w:asciiTheme="minorEastAsia" w:eastAsiaTheme="minorEastAsia" w:hAnsiTheme="minorEastAsia" w:hint="eastAsia"/>
              </w:rPr>
              <w:lastRenderedPageBreak/>
              <w:t xml:space="preserve">业绩比较基准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23D23EBB" w14:textId="77777777" w:rsidR="00A21F8F" w:rsidRDefault="00A21F8F">
            <w:pPr>
              <w:widowControl/>
              <w:spacing w:line="315" w:lineRule="atLeast"/>
              <w:jc w:val="left"/>
            </w:pPr>
            <w:r>
              <w:rPr>
                <w:rFonts w:asciiTheme="minorEastAsia" w:eastAsiaTheme="minorEastAsia" w:hAnsiTheme="minorEastAsia" w:hint="eastAsia"/>
              </w:rPr>
              <w:t>中证同业存单AAA指数收益率×95%+银行人民币一年定期存款利率(税后)×5%</w:t>
            </w:r>
          </w:p>
        </w:tc>
      </w:tr>
      <w:tr w:rsidR="00F11381" w14:paraId="2BD02B4C" w14:textId="77777777">
        <w:trPr>
          <w:divId w:val="2123913187"/>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1FE2D48D" w14:textId="77777777" w:rsidR="00A21F8F" w:rsidRDefault="00A21F8F">
            <w:pPr>
              <w:widowControl/>
              <w:spacing w:line="315" w:lineRule="atLeast"/>
              <w:jc w:val="left"/>
            </w:pPr>
            <w:r>
              <w:rPr>
                <w:rFonts w:asciiTheme="minorEastAsia" w:eastAsiaTheme="minorEastAsia" w:hAnsiTheme="minorEastAsia" w:hint="eastAsia"/>
              </w:rPr>
              <w:t xml:space="preserve">风险收益特征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5C00F552" w14:textId="77777777" w:rsidR="00A21F8F" w:rsidRDefault="00A21F8F">
            <w:pPr>
              <w:widowControl/>
              <w:spacing w:line="315" w:lineRule="atLeast"/>
              <w:jc w:val="left"/>
            </w:pPr>
            <w:r>
              <w:rPr>
                <w:rFonts w:asciiTheme="minorEastAsia" w:eastAsiaTheme="minorEastAsia" w:hAnsiTheme="minorEastAsia" w:hint="eastAsia"/>
              </w:rPr>
              <w:t>本基金预期风险与预期收益低于股票型基金、</w:t>
            </w:r>
            <w:proofErr w:type="gramStart"/>
            <w:r>
              <w:rPr>
                <w:rFonts w:asciiTheme="minorEastAsia" w:eastAsiaTheme="minorEastAsia" w:hAnsiTheme="minorEastAsia" w:hint="eastAsia"/>
              </w:rPr>
              <w:t>偏股混合型</w:t>
            </w:r>
            <w:proofErr w:type="gramEnd"/>
            <w:r>
              <w:rPr>
                <w:rFonts w:asciiTheme="minorEastAsia" w:eastAsiaTheme="minorEastAsia" w:hAnsiTheme="minorEastAsia" w:hint="eastAsia"/>
              </w:rPr>
              <w:t>基金，高于货币市场基金。</w:t>
            </w:r>
            <w:r>
              <w:rPr>
                <w:rFonts w:asciiTheme="minorEastAsia" w:eastAsiaTheme="minorEastAsia" w:hAnsiTheme="minorEastAsia" w:hint="eastAsia"/>
              </w:rPr>
              <w:br/>
              <w:t>本基金为指数型基金，主要采用抽样复制和动态最优化的方法跟踪标的指数的表现，具有与标的指数以及标的指数所代表的市场相似的风险收益特征。</w:t>
            </w:r>
          </w:p>
        </w:tc>
      </w:tr>
      <w:tr w:rsidR="00F11381" w14:paraId="30169CF1" w14:textId="77777777">
        <w:trPr>
          <w:divId w:val="2123913187"/>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6C19DAA6" w14:textId="77777777" w:rsidR="00A21F8F" w:rsidRDefault="00A21F8F">
            <w:pPr>
              <w:widowControl/>
              <w:spacing w:line="315" w:lineRule="atLeast"/>
              <w:jc w:val="left"/>
            </w:pPr>
            <w:r>
              <w:rPr>
                <w:rFonts w:asciiTheme="minorEastAsia" w:eastAsiaTheme="minorEastAsia" w:hAnsiTheme="minorEastAsia" w:hint="eastAsia"/>
              </w:rPr>
              <w:t xml:space="preserve">基金管理人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36E5FC8E" w14:textId="77777777" w:rsidR="00A21F8F" w:rsidRDefault="00A21F8F">
            <w:pPr>
              <w:widowControl/>
              <w:spacing w:line="315" w:lineRule="atLeast"/>
              <w:jc w:val="left"/>
            </w:pPr>
            <w:r>
              <w:rPr>
                <w:rFonts w:asciiTheme="minorEastAsia" w:eastAsiaTheme="minorEastAsia" w:hAnsiTheme="minorEastAsia" w:hint="eastAsia"/>
              </w:rPr>
              <w:t>摩根基金管理（中国）有限公司</w:t>
            </w:r>
          </w:p>
        </w:tc>
      </w:tr>
      <w:tr w:rsidR="00F11381" w14:paraId="355DDA32" w14:textId="77777777">
        <w:trPr>
          <w:divId w:val="2123913187"/>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6E8F9CB8" w14:textId="77777777" w:rsidR="00A21F8F" w:rsidRDefault="00A21F8F">
            <w:pPr>
              <w:widowControl/>
              <w:spacing w:line="315" w:lineRule="atLeast"/>
              <w:jc w:val="left"/>
            </w:pPr>
            <w:r>
              <w:rPr>
                <w:rFonts w:asciiTheme="minorEastAsia" w:eastAsiaTheme="minorEastAsia" w:hAnsiTheme="minorEastAsia" w:hint="eastAsia"/>
              </w:rPr>
              <w:t xml:space="preserve">基金托管人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167C3083" w14:textId="77777777" w:rsidR="00A21F8F" w:rsidRDefault="00A21F8F">
            <w:pPr>
              <w:widowControl/>
              <w:spacing w:line="315" w:lineRule="atLeast"/>
              <w:jc w:val="left"/>
            </w:pPr>
            <w:r>
              <w:rPr>
                <w:rFonts w:asciiTheme="minorEastAsia" w:eastAsiaTheme="minorEastAsia" w:hAnsiTheme="minorEastAsia" w:hint="eastAsia"/>
              </w:rPr>
              <w:t>交通银行股份有限公司</w:t>
            </w:r>
          </w:p>
        </w:tc>
      </w:tr>
    </w:tbl>
    <w:p w14:paraId="6C888A60" w14:textId="77777777" w:rsidR="00A21F8F" w:rsidRDefault="00A21F8F">
      <w:pPr>
        <w:pStyle w:val="XBRLTitle1"/>
        <w:spacing w:before="156" w:line="360" w:lineRule="auto"/>
        <w:ind w:left="425"/>
      </w:pPr>
      <w:bookmarkStart w:id="26" w:name="_Toc513386584"/>
      <w:bookmarkStart w:id="27" w:name="_Toc490050003"/>
      <w:bookmarkStart w:id="28" w:name="_Toc438646455"/>
      <w:bookmarkStart w:id="29" w:name="_Toc481075049"/>
      <w:bookmarkStart w:id="30" w:name="_Toc512519482"/>
      <w:bookmarkStart w:id="31" w:name="m401"/>
      <w:bookmarkStart w:id="32" w:name="m401_tab"/>
      <w:bookmarkEnd w:id="25"/>
      <w:proofErr w:type="spellStart"/>
      <w:r>
        <w:rPr>
          <w:rFonts w:hAnsi="宋体" w:hint="eastAsia"/>
        </w:rPr>
        <w:t>主要财务指标和基金净值表现</w:t>
      </w:r>
      <w:bookmarkEnd w:id="26"/>
      <w:bookmarkEnd w:id="27"/>
      <w:bookmarkEnd w:id="28"/>
      <w:bookmarkEnd w:id="29"/>
      <w:bookmarkEnd w:id="30"/>
      <w:proofErr w:type="spellEnd"/>
      <w:r>
        <w:rPr>
          <w:rFonts w:hAnsi="宋体" w:hint="eastAsia"/>
        </w:rPr>
        <w:t xml:space="preserve"> </w:t>
      </w:r>
    </w:p>
    <w:p w14:paraId="4D317963" w14:textId="77777777" w:rsidR="00A21F8F" w:rsidRDefault="00A21F8F">
      <w:pPr>
        <w:pStyle w:val="XBRLTitle2"/>
        <w:spacing w:before="156" w:line="360" w:lineRule="auto"/>
        <w:ind w:left="454"/>
      </w:pPr>
      <w:bookmarkStart w:id="33" w:name="_Toc513386585"/>
      <w:bookmarkStart w:id="34" w:name="_Toc490050004"/>
      <w:bookmarkStart w:id="35" w:name="_Toc438646456"/>
      <w:bookmarkStart w:id="36" w:name="_Toc481075050"/>
      <w:bookmarkStart w:id="37" w:name="_Toc512519483"/>
      <w:proofErr w:type="spellStart"/>
      <w:r>
        <w:rPr>
          <w:rFonts w:hAnsi="宋体" w:hint="eastAsia"/>
        </w:rPr>
        <w:t>主要财务指标</w:t>
      </w:r>
      <w:bookmarkEnd w:id="33"/>
      <w:bookmarkEnd w:id="34"/>
      <w:bookmarkEnd w:id="35"/>
      <w:bookmarkEnd w:id="36"/>
      <w:bookmarkEnd w:id="37"/>
      <w:proofErr w:type="spellEnd"/>
      <w:r>
        <w:rPr>
          <w:rFonts w:hAnsi="宋体" w:hint="eastAsia"/>
        </w:rPr>
        <w:t xml:space="preserve"> </w:t>
      </w:r>
    </w:p>
    <w:p w14:paraId="7E0AB62F" w14:textId="77777777" w:rsidR="00A21F8F" w:rsidRDefault="00A21F8F">
      <w:pPr>
        <w:jc w:val="right"/>
        <w:divId w:val="1776629751"/>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2"/>
        <w:gridCol w:w="5893"/>
      </w:tblGrid>
      <w:tr w:rsidR="00F11381" w14:paraId="181BD27C" w14:textId="77777777">
        <w:trPr>
          <w:divId w:val="1776629751"/>
        </w:trPr>
        <w:tc>
          <w:tcPr>
            <w:tcW w:w="166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7BFC2680" w14:textId="77777777" w:rsidR="00A21F8F" w:rsidRDefault="00A21F8F">
            <w:pPr>
              <w:pStyle w:val="a5"/>
              <w:rPr>
                <w:rFonts w:hint="eastAsia"/>
              </w:rPr>
            </w:pPr>
            <w:r>
              <w:rPr>
                <w:rFonts w:hint="eastAsia"/>
                <w:kern w:val="2"/>
                <w:sz w:val="21"/>
                <w:lang w:eastAsia="zh-Hans"/>
              </w:rPr>
              <w:t xml:space="preserve">主要财务指标 </w:t>
            </w:r>
          </w:p>
        </w:tc>
        <w:tc>
          <w:tcPr>
            <w:tcW w:w="358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135DFF67" w14:textId="77777777" w:rsidR="00A21F8F" w:rsidRDefault="00A21F8F">
            <w:pPr>
              <w:pStyle w:val="a5"/>
              <w:jc w:val="center"/>
              <w:rPr>
                <w:rFonts w:hint="eastAsia"/>
              </w:rPr>
            </w:pPr>
            <w:r>
              <w:rPr>
                <w:rFonts w:hint="eastAsia"/>
                <w:kern w:val="2"/>
                <w:sz w:val="21"/>
                <w:szCs w:val="24"/>
                <w:lang w:eastAsia="zh-Hans"/>
              </w:rPr>
              <w:t>报告期（2026年1月1日-2026年3月31日）</w:t>
            </w:r>
          </w:p>
        </w:tc>
      </w:tr>
      <w:tr w:rsidR="00F11381" w14:paraId="0326A337" w14:textId="77777777">
        <w:trPr>
          <w:divId w:val="1776629751"/>
        </w:trPr>
        <w:tc>
          <w:tcPr>
            <w:tcW w:w="16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E669E22" w14:textId="77777777" w:rsidR="00A21F8F" w:rsidRDefault="00A21F8F">
            <w:pPr>
              <w:pStyle w:val="a5"/>
              <w:rPr>
                <w:rFonts w:hint="eastAsia"/>
              </w:rPr>
            </w:pPr>
            <w:r>
              <w:rPr>
                <w:rFonts w:hint="eastAsia"/>
                <w:kern w:val="2"/>
                <w:sz w:val="21"/>
              </w:rPr>
              <w:t>1.本期已实现收益</w:t>
            </w:r>
            <w:r>
              <w:rPr>
                <w:rFonts w:hint="eastAsia"/>
                <w:kern w:val="2"/>
                <w:sz w:val="21"/>
                <w:lang w:eastAsia="zh-Hans"/>
              </w:rPr>
              <w:t xml:space="preserve"> </w:t>
            </w:r>
          </w:p>
        </w:tc>
        <w:tc>
          <w:tcPr>
            <w:tcW w:w="333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1CD7C4E" w14:textId="77777777" w:rsidR="00A21F8F" w:rsidRDefault="00A21F8F">
            <w:pPr>
              <w:jc w:val="right"/>
            </w:pPr>
            <w:r>
              <w:rPr>
                <w:rFonts w:ascii="宋体" w:hAnsi="宋体" w:hint="eastAsia"/>
                <w:szCs w:val="24"/>
                <w:lang w:eastAsia="zh-Hans"/>
              </w:rPr>
              <w:t>233,189.19</w:t>
            </w:r>
          </w:p>
        </w:tc>
      </w:tr>
      <w:tr w:rsidR="00F11381" w14:paraId="2C36ECC4" w14:textId="77777777">
        <w:trPr>
          <w:divId w:val="1776629751"/>
        </w:trPr>
        <w:tc>
          <w:tcPr>
            <w:tcW w:w="16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C503783" w14:textId="77777777" w:rsidR="00A21F8F" w:rsidRDefault="00A21F8F">
            <w:pPr>
              <w:pStyle w:val="a5"/>
              <w:rPr>
                <w:rFonts w:hint="eastAsia"/>
              </w:rPr>
            </w:pPr>
            <w:r>
              <w:rPr>
                <w:rFonts w:hint="eastAsia"/>
                <w:kern w:val="2"/>
                <w:sz w:val="21"/>
              </w:rPr>
              <w:t>2.本期利润</w:t>
            </w:r>
            <w:r>
              <w:rPr>
                <w:rFonts w:hint="eastAsia"/>
                <w:kern w:val="2"/>
                <w:sz w:val="21"/>
                <w:lang w:eastAsia="zh-Hans"/>
              </w:rPr>
              <w:t xml:space="preserve"> </w:t>
            </w:r>
          </w:p>
        </w:tc>
        <w:tc>
          <w:tcPr>
            <w:tcW w:w="328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C6EA82F" w14:textId="77777777" w:rsidR="00A21F8F" w:rsidRDefault="00A21F8F">
            <w:pPr>
              <w:jc w:val="right"/>
            </w:pPr>
            <w:r>
              <w:rPr>
                <w:rFonts w:ascii="宋体" w:hAnsi="宋体" w:hint="eastAsia"/>
                <w:szCs w:val="24"/>
                <w:lang w:eastAsia="zh-Hans"/>
              </w:rPr>
              <w:t>269,779.19</w:t>
            </w:r>
          </w:p>
        </w:tc>
      </w:tr>
      <w:tr w:rsidR="00F11381" w14:paraId="529C0BC4" w14:textId="77777777">
        <w:trPr>
          <w:divId w:val="1776629751"/>
        </w:trPr>
        <w:tc>
          <w:tcPr>
            <w:tcW w:w="16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225DEF0" w14:textId="77777777" w:rsidR="00A21F8F" w:rsidRDefault="00A21F8F">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333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1E67ED2" w14:textId="77777777" w:rsidR="00A21F8F" w:rsidRDefault="00A21F8F">
            <w:pPr>
              <w:jc w:val="right"/>
            </w:pPr>
            <w:r>
              <w:rPr>
                <w:rFonts w:ascii="宋体" w:hAnsi="宋体" w:hint="eastAsia"/>
                <w:szCs w:val="24"/>
                <w:lang w:eastAsia="zh-Hans"/>
              </w:rPr>
              <w:t>0.0027</w:t>
            </w:r>
          </w:p>
        </w:tc>
      </w:tr>
      <w:tr w:rsidR="00F11381" w14:paraId="3516CACA" w14:textId="77777777">
        <w:trPr>
          <w:divId w:val="1776629751"/>
        </w:trPr>
        <w:tc>
          <w:tcPr>
            <w:tcW w:w="16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77C3100" w14:textId="77777777" w:rsidR="00A21F8F" w:rsidRDefault="00A21F8F">
            <w:pPr>
              <w:pStyle w:val="a5"/>
              <w:rPr>
                <w:rFonts w:hint="eastAsia"/>
              </w:rPr>
            </w:pPr>
            <w:r>
              <w:rPr>
                <w:rFonts w:hint="eastAsia"/>
                <w:kern w:val="2"/>
                <w:sz w:val="21"/>
              </w:rPr>
              <w:t>4.期末基金资产净值</w:t>
            </w:r>
            <w:r>
              <w:rPr>
                <w:rFonts w:hint="eastAsia"/>
                <w:kern w:val="2"/>
                <w:sz w:val="21"/>
                <w:lang w:eastAsia="zh-Hans"/>
              </w:rPr>
              <w:t xml:space="preserve"> </w:t>
            </w:r>
          </w:p>
        </w:tc>
        <w:tc>
          <w:tcPr>
            <w:tcW w:w="333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2709BD4" w14:textId="77777777" w:rsidR="00A21F8F" w:rsidRDefault="00A21F8F">
            <w:pPr>
              <w:jc w:val="right"/>
            </w:pPr>
            <w:r>
              <w:rPr>
                <w:rFonts w:ascii="宋体" w:hAnsi="宋体" w:hint="eastAsia"/>
                <w:szCs w:val="24"/>
                <w:lang w:eastAsia="zh-Hans"/>
              </w:rPr>
              <w:t>104,610,462.03</w:t>
            </w:r>
          </w:p>
        </w:tc>
      </w:tr>
      <w:tr w:rsidR="00F11381" w14:paraId="14E3D248" w14:textId="77777777">
        <w:trPr>
          <w:divId w:val="1776629751"/>
        </w:trPr>
        <w:tc>
          <w:tcPr>
            <w:tcW w:w="16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66E78C2" w14:textId="77777777" w:rsidR="00A21F8F" w:rsidRDefault="00A21F8F">
            <w:pPr>
              <w:pStyle w:val="a5"/>
              <w:rPr>
                <w:rFonts w:hint="eastAsia"/>
              </w:rPr>
            </w:pPr>
            <w:r>
              <w:rPr>
                <w:rFonts w:hint="eastAsia"/>
                <w:kern w:val="2"/>
                <w:sz w:val="21"/>
              </w:rPr>
              <w:t>5.期末基金份额净值</w:t>
            </w:r>
            <w:r>
              <w:rPr>
                <w:rFonts w:hint="eastAsia"/>
                <w:kern w:val="2"/>
                <w:sz w:val="21"/>
                <w:lang w:eastAsia="zh-Hans"/>
              </w:rPr>
              <w:t xml:space="preserve"> </w:t>
            </w:r>
          </w:p>
        </w:tc>
        <w:tc>
          <w:tcPr>
            <w:tcW w:w="333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71B7F00" w14:textId="77777777" w:rsidR="00A21F8F" w:rsidRDefault="00A21F8F">
            <w:pPr>
              <w:jc w:val="right"/>
            </w:pPr>
            <w:r>
              <w:rPr>
                <w:rFonts w:ascii="宋体" w:hAnsi="宋体" w:hint="eastAsia"/>
                <w:szCs w:val="24"/>
                <w:lang w:eastAsia="zh-Hans"/>
              </w:rPr>
              <w:t>1.0343</w:t>
            </w:r>
          </w:p>
        </w:tc>
      </w:tr>
    </w:tbl>
    <w:p w14:paraId="0306DF3D" w14:textId="77777777" w:rsidR="00A21F8F" w:rsidRDefault="00A21F8F">
      <w:pPr>
        <w:spacing w:line="360" w:lineRule="auto"/>
      </w:pPr>
      <w:r>
        <w:rPr>
          <w:rFonts w:hint="eastAsia"/>
        </w:rPr>
        <w:t>注：</w:t>
      </w:r>
      <w:r>
        <w:rPr>
          <w:rFonts w:ascii="宋体" w:hAnsi="宋体" w:hint="eastAsia"/>
          <w:szCs w:val="24"/>
          <w:lang w:eastAsia="zh-Hans"/>
        </w:rPr>
        <w:t>本期已实现收益指基金本期利息收入、投资收益、其他收入(不含公允价值变动收益)扣除相关费用后的余额,本期利润为本期已实现收益加上本期公允价值变动收益。</w:t>
      </w:r>
      <w:r>
        <w:rPr>
          <w:rFonts w:ascii="宋体" w:hAnsi="宋体" w:hint="eastAsia"/>
          <w:szCs w:val="24"/>
          <w:lang w:eastAsia="zh-Hans"/>
        </w:rPr>
        <w:br/>
        <w:t xml:space="preserve">　　上述基金业绩指标不包括持有人认购或交易基金的各项费用（例如，开放式基金的申购赎回费、红利再投资费、基金转换费等），计入费用后实际收益水平要低于所列数字。</w:t>
      </w:r>
      <w:r>
        <w:rPr>
          <w:rFonts w:ascii="宋体" w:hAnsi="宋体" w:hint="eastAsia"/>
          <w:lang w:eastAsia="zh-Hans"/>
        </w:rPr>
        <w:t xml:space="preserve"> </w:t>
      </w:r>
    </w:p>
    <w:p w14:paraId="39AEDAC9" w14:textId="77777777" w:rsidR="00A21F8F" w:rsidRDefault="00A21F8F">
      <w:pPr>
        <w:pStyle w:val="XBRLTitle2"/>
        <w:spacing w:before="156" w:line="360" w:lineRule="auto"/>
        <w:ind w:left="454"/>
      </w:pPr>
      <w:bookmarkStart w:id="38" w:name="_Toc513386586"/>
      <w:bookmarkStart w:id="39" w:name="_Toc490050005"/>
      <w:bookmarkStart w:id="40" w:name="_Toc438646457"/>
      <w:bookmarkStart w:id="41" w:name="_Toc481075051"/>
      <w:bookmarkStart w:id="42" w:name="_Toc512519484"/>
      <w:proofErr w:type="spellStart"/>
      <w:r>
        <w:rPr>
          <w:rFonts w:hAnsi="宋体" w:hint="eastAsia"/>
        </w:rPr>
        <w:t>基金净值表现</w:t>
      </w:r>
      <w:bookmarkEnd w:id="38"/>
      <w:bookmarkEnd w:id="39"/>
      <w:bookmarkEnd w:id="40"/>
      <w:bookmarkEnd w:id="41"/>
      <w:bookmarkEnd w:id="42"/>
      <w:proofErr w:type="spellEnd"/>
      <w:r>
        <w:rPr>
          <w:rFonts w:hAnsi="宋体" w:hint="eastAsia"/>
        </w:rPr>
        <w:t xml:space="preserve"> </w:t>
      </w:r>
    </w:p>
    <w:p w14:paraId="040C30A2" w14:textId="77777777" w:rsidR="00A21F8F" w:rsidRDefault="00A21F8F">
      <w:pPr>
        <w:pStyle w:val="XBRLTitle3"/>
        <w:spacing w:before="156"/>
        <w:ind w:left="0"/>
      </w:pPr>
      <w:bookmarkStart w:id="43" w:name="_Toc513386587"/>
      <w:bookmarkStart w:id="44" w:name="_Toc490050006"/>
      <w:bookmarkStart w:id="45" w:name="_Toc481075052"/>
      <w:bookmarkStart w:id="46" w:name="_Toc512519485"/>
      <w:proofErr w:type="spellStart"/>
      <w:r>
        <w:rPr>
          <w:rFonts w:hint="eastAsia"/>
        </w:rPr>
        <w:t>基金份额净值增长率及其与同期业绩比较基准收益率的比较</w:t>
      </w:r>
      <w:bookmarkEnd w:id="43"/>
      <w:bookmarkEnd w:id="44"/>
      <w:bookmarkEnd w:id="45"/>
      <w:bookmarkEnd w:id="46"/>
      <w:proofErr w:type="spellEnd"/>
      <w:r>
        <w:rPr>
          <w:rFonts w:hint="eastAsia"/>
          <w:lang w:eastAsia="zh-C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63"/>
        <w:gridCol w:w="1262"/>
        <w:gridCol w:w="1262"/>
        <w:gridCol w:w="1262"/>
        <w:gridCol w:w="1262"/>
        <w:gridCol w:w="1262"/>
        <w:gridCol w:w="1262"/>
      </w:tblGrid>
      <w:tr w:rsidR="00F11381" w14:paraId="2014D69D" w14:textId="77777777">
        <w:trPr>
          <w:divId w:val="251664631"/>
          <w:trHeight w:val="347"/>
        </w:trPr>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2B278A3" w14:textId="77777777" w:rsidR="00A21F8F" w:rsidRDefault="00A21F8F">
            <w:pPr>
              <w:spacing w:line="360" w:lineRule="auto"/>
              <w:jc w:val="center"/>
            </w:pPr>
            <w:r>
              <w:rPr>
                <w:rFonts w:ascii="宋体" w:hAnsi="宋体" w:hint="eastAsia"/>
              </w:rPr>
              <w:lastRenderedPageBreak/>
              <w:t xml:space="preserve">阶段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3CAF17C" w14:textId="77777777" w:rsidR="00A21F8F" w:rsidRDefault="00A21F8F">
            <w:pPr>
              <w:spacing w:line="360" w:lineRule="auto"/>
              <w:jc w:val="center"/>
            </w:pPr>
            <w:r>
              <w:rPr>
                <w:rFonts w:ascii="宋体" w:hAnsi="宋体" w:hint="eastAsia"/>
              </w:rPr>
              <w:t xml:space="preserve">净值增长率①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B9F0DF1" w14:textId="77777777" w:rsidR="00A21F8F" w:rsidRDefault="00A21F8F">
            <w:pPr>
              <w:spacing w:line="360" w:lineRule="auto"/>
              <w:jc w:val="center"/>
            </w:pPr>
            <w:r>
              <w:rPr>
                <w:rFonts w:ascii="宋体" w:hAnsi="宋体" w:hint="eastAsia"/>
              </w:rPr>
              <w:t xml:space="preserve">净值增长率标准差②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FE6C5F8" w14:textId="77777777" w:rsidR="00A21F8F" w:rsidRDefault="00A21F8F">
            <w:pPr>
              <w:spacing w:line="360" w:lineRule="auto"/>
              <w:jc w:val="center"/>
            </w:pPr>
            <w:r>
              <w:rPr>
                <w:rFonts w:ascii="宋体" w:hAnsi="宋体" w:hint="eastAsia"/>
              </w:rPr>
              <w:t xml:space="preserve">业绩比较基准收益率③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34598C1" w14:textId="77777777" w:rsidR="00A21F8F" w:rsidRDefault="00A21F8F">
            <w:pPr>
              <w:spacing w:line="360" w:lineRule="auto"/>
              <w:jc w:val="center"/>
            </w:pPr>
            <w:r>
              <w:rPr>
                <w:rFonts w:ascii="宋体" w:hAnsi="宋体" w:hint="eastAsia"/>
              </w:rPr>
              <w:t xml:space="preserve">业绩比较基准收益率标准差④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001FFE6" w14:textId="77777777" w:rsidR="00A21F8F" w:rsidRDefault="00A21F8F">
            <w:pPr>
              <w:spacing w:line="360" w:lineRule="auto"/>
              <w:jc w:val="center"/>
            </w:pPr>
            <w:r>
              <w:rPr>
                <w:rFonts w:ascii="宋体" w:hAnsi="宋体" w:hint="eastAsia"/>
              </w:rPr>
              <w:t xml:space="preserve">①－③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7C307F3" w14:textId="77777777" w:rsidR="00A21F8F" w:rsidRDefault="00A21F8F">
            <w:pPr>
              <w:spacing w:line="360" w:lineRule="auto"/>
              <w:jc w:val="center"/>
            </w:pPr>
            <w:r>
              <w:rPr>
                <w:rFonts w:ascii="宋体" w:hAnsi="宋体" w:hint="eastAsia"/>
              </w:rPr>
              <w:t xml:space="preserve">②－④ </w:t>
            </w:r>
          </w:p>
        </w:tc>
      </w:tr>
      <w:tr w:rsidR="00F11381" w14:paraId="519A1A13" w14:textId="77777777">
        <w:trPr>
          <w:divId w:val="251664631"/>
          <w:trHeight w:val="400"/>
        </w:trPr>
        <w:tc>
          <w:tcPr>
            <w:tcW w:w="714" w:type="pct"/>
            <w:tcBorders>
              <w:top w:val="single" w:sz="4" w:space="0" w:color="auto"/>
              <w:left w:val="single" w:sz="4" w:space="0" w:color="auto"/>
              <w:bottom w:val="single" w:sz="4" w:space="0" w:color="auto"/>
              <w:right w:val="single" w:sz="4" w:space="0" w:color="auto"/>
            </w:tcBorders>
            <w:vAlign w:val="center"/>
            <w:hideMark/>
          </w:tcPr>
          <w:p w14:paraId="5A79F6A3" w14:textId="77777777" w:rsidR="00A21F8F" w:rsidRDefault="00A21F8F">
            <w:pPr>
              <w:spacing w:line="360" w:lineRule="auto"/>
              <w:jc w:val="center"/>
            </w:pPr>
            <w:r>
              <w:rPr>
                <w:rFonts w:ascii="宋体" w:hAnsi="宋体" w:hint="eastAsia"/>
              </w:rPr>
              <w:t>过去三个月</w:t>
            </w:r>
          </w:p>
        </w:tc>
        <w:tc>
          <w:tcPr>
            <w:tcW w:w="714" w:type="pct"/>
            <w:tcBorders>
              <w:top w:val="single" w:sz="4" w:space="0" w:color="auto"/>
              <w:left w:val="single" w:sz="4" w:space="0" w:color="auto"/>
              <w:bottom w:val="single" w:sz="4" w:space="0" w:color="auto"/>
              <w:right w:val="single" w:sz="4" w:space="0" w:color="auto"/>
            </w:tcBorders>
            <w:vAlign w:val="center"/>
            <w:hideMark/>
          </w:tcPr>
          <w:p w14:paraId="13F7AE7F" w14:textId="77777777" w:rsidR="00A21F8F" w:rsidRDefault="00A21F8F">
            <w:pPr>
              <w:spacing w:line="360" w:lineRule="auto"/>
              <w:jc w:val="right"/>
            </w:pPr>
            <w:r>
              <w:rPr>
                <w:rFonts w:ascii="宋体" w:hAnsi="宋体" w:hint="eastAsia"/>
              </w:rPr>
              <w:t>0.26%</w:t>
            </w:r>
          </w:p>
        </w:tc>
        <w:tc>
          <w:tcPr>
            <w:tcW w:w="714" w:type="pct"/>
            <w:tcBorders>
              <w:top w:val="single" w:sz="4" w:space="0" w:color="auto"/>
              <w:left w:val="single" w:sz="4" w:space="0" w:color="auto"/>
              <w:bottom w:val="single" w:sz="4" w:space="0" w:color="auto"/>
              <w:right w:val="single" w:sz="4" w:space="0" w:color="auto"/>
            </w:tcBorders>
            <w:vAlign w:val="center"/>
            <w:hideMark/>
          </w:tcPr>
          <w:p w14:paraId="1FEE0B77" w14:textId="77777777" w:rsidR="00A21F8F" w:rsidRDefault="00A21F8F">
            <w:pPr>
              <w:spacing w:line="360" w:lineRule="auto"/>
              <w:jc w:val="right"/>
            </w:pPr>
            <w:r>
              <w:rPr>
                <w:rFonts w:ascii="宋体" w:hAnsi="宋体" w:hint="eastAsia"/>
              </w:rPr>
              <w:t>0.01%</w:t>
            </w:r>
          </w:p>
        </w:tc>
        <w:tc>
          <w:tcPr>
            <w:tcW w:w="714" w:type="pct"/>
            <w:tcBorders>
              <w:top w:val="single" w:sz="4" w:space="0" w:color="auto"/>
              <w:left w:val="single" w:sz="4" w:space="0" w:color="auto"/>
              <w:bottom w:val="single" w:sz="4" w:space="0" w:color="auto"/>
              <w:right w:val="single" w:sz="4" w:space="0" w:color="auto"/>
            </w:tcBorders>
            <w:vAlign w:val="center"/>
            <w:hideMark/>
          </w:tcPr>
          <w:p w14:paraId="0A3A9918" w14:textId="77777777" w:rsidR="00A21F8F" w:rsidRDefault="00A21F8F">
            <w:pPr>
              <w:spacing w:line="360" w:lineRule="auto"/>
              <w:jc w:val="right"/>
            </w:pPr>
            <w:r>
              <w:rPr>
                <w:rFonts w:ascii="宋体" w:hAnsi="宋体" w:hint="eastAsia"/>
              </w:rPr>
              <w:t xml:space="preserve">0.43% </w:t>
            </w:r>
          </w:p>
        </w:tc>
        <w:tc>
          <w:tcPr>
            <w:tcW w:w="714" w:type="pct"/>
            <w:tcBorders>
              <w:top w:val="single" w:sz="4" w:space="0" w:color="auto"/>
              <w:left w:val="single" w:sz="4" w:space="0" w:color="auto"/>
              <w:bottom w:val="single" w:sz="4" w:space="0" w:color="auto"/>
              <w:right w:val="single" w:sz="4" w:space="0" w:color="auto"/>
            </w:tcBorders>
            <w:vAlign w:val="center"/>
            <w:hideMark/>
          </w:tcPr>
          <w:p w14:paraId="050FDE6D" w14:textId="77777777" w:rsidR="00A21F8F" w:rsidRDefault="00A21F8F">
            <w:pPr>
              <w:spacing w:line="360" w:lineRule="auto"/>
              <w:jc w:val="right"/>
            </w:pPr>
            <w:r>
              <w:rPr>
                <w:rFonts w:ascii="宋体" w:hAnsi="宋体" w:hint="eastAsia"/>
              </w:rPr>
              <w:t>0.01%</w:t>
            </w:r>
          </w:p>
        </w:tc>
        <w:tc>
          <w:tcPr>
            <w:tcW w:w="714" w:type="pct"/>
            <w:tcBorders>
              <w:top w:val="single" w:sz="4" w:space="0" w:color="auto"/>
              <w:left w:val="single" w:sz="4" w:space="0" w:color="auto"/>
              <w:bottom w:val="single" w:sz="4" w:space="0" w:color="auto"/>
              <w:right w:val="single" w:sz="4" w:space="0" w:color="auto"/>
            </w:tcBorders>
            <w:vAlign w:val="center"/>
            <w:hideMark/>
          </w:tcPr>
          <w:p w14:paraId="4CD4B19F" w14:textId="77777777" w:rsidR="00A21F8F" w:rsidRDefault="00A21F8F">
            <w:pPr>
              <w:spacing w:line="360" w:lineRule="auto"/>
              <w:jc w:val="right"/>
            </w:pPr>
            <w:r>
              <w:rPr>
                <w:rFonts w:ascii="宋体" w:hAnsi="宋体" w:hint="eastAsia"/>
              </w:rPr>
              <w:t>-0.17%</w:t>
            </w:r>
          </w:p>
        </w:tc>
        <w:tc>
          <w:tcPr>
            <w:tcW w:w="714" w:type="pct"/>
            <w:tcBorders>
              <w:top w:val="single" w:sz="4" w:space="0" w:color="auto"/>
              <w:left w:val="single" w:sz="4" w:space="0" w:color="auto"/>
              <w:bottom w:val="single" w:sz="4" w:space="0" w:color="auto"/>
              <w:right w:val="single" w:sz="4" w:space="0" w:color="auto"/>
            </w:tcBorders>
            <w:vAlign w:val="center"/>
            <w:hideMark/>
          </w:tcPr>
          <w:p w14:paraId="16AEF92E" w14:textId="77777777" w:rsidR="00A21F8F" w:rsidRDefault="00A21F8F">
            <w:pPr>
              <w:spacing w:line="360" w:lineRule="auto"/>
              <w:jc w:val="right"/>
            </w:pPr>
            <w:r>
              <w:rPr>
                <w:rFonts w:ascii="宋体" w:hAnsi="宋体" w:hint="eastAsia"/>
              </w:rPr>
              <w:t>0.00%</w:t>
            </w:r>
          </w:p>
        </w:tc>
      </w:tr>
      <w:tr w:rsidR="00F11381" w14:paraId="708D40E8" w14:textId="77777777">
        <w:trPr>
          <w:divId w:val="251664631"/>
          <w:trHeight w:val="400"/>
        </w:trPr>
        <w:tc>
          <w:tcPr>
            <w:tcW w:w="714" w:type="pct"/>
            <w:tcBorders>
              <w:top w:val="single" w:sz="4" w:space="0" w:color="auto"/>
              <w:left w:val="single" w:sz="4" w:space="0" w:color="auto"/>
              <w:bottom w:val="single" w:sz="4" w:space="0" w:color="auto"/>
              <w:right w:val="single" w:sz="4" w:space="0" w:color="auto"/>
            </w:tcBorders>
            <w:vAlign w:val="center"/>
            <w:hideMark/>
          </w:tcPr>
          <w:p w14:paraId="1FE725DE" w14:textId="77777777" w:rsidR="00A21F8F" w:rsidRDefault="00A21F8F">
            <w:pPr>
              <w:spacing w:line="360" w:lineRule="auto"/>
              <w:jc w:val="center"/>
            </w:pPr>
            <w:r>
              <w:rPr>
                <w:rFonts w:ascii="宋体" w:hAnsi="宋体" w:hint="eastAsia"/>
              </w:rPr>
              <w:t>过去六个月</w:t>
            </w:r>
          </w:p>
        </w:tc>
        <w:tc>
          <w:tcPr>
            <w:tcW w:w="714" w:type="pct"/>
            <w:tcBorders>
              <w:top w:val="single" w:sz="4" w:space="0" w:color="auto"/>
              <w:left w:val="single" w:sz="4" w:space="0" w:color="auto"/>
              <w:bottom w:val="single" w:sz="4" w:space="0" w:color="auto"/>
              <w:right w:val="single" w:sz="4" w:space="0" w:color="auto"/>
            </w:tcBorders>
            <w:vAlign w:val="center"/>
            <w:hideMark/>
          </w:tcPr>
          <w:p w14:paraId="01A47CC2" w14:textId="77777777" w:rsidR="00A21F8F" w:rsidRDefault="00A21F8F">
            <w:pPr>
              <w:spacing w:line="360" w:lineRule="auto"/>
              <w:jc w:val="right"/>
            </w:pPr>
            <w:r>
              <w:rPr>
                <w:rFonts w:ascii="宋体" w:hAnsi="宋体" w:hint="eastAsia"/>
              </w:rPr>
              <w:t>0.52%</w:t>
            </w:r>
          </w:p>
        </w:tc>
        <w:tc>
          <w:tcPr>
            <w:tcW w:w="714" w:type="pct"/>
            <w:tcBorders>
              <w:top w:val="single" w:sz="4" w:space="0" w:color="auto"/>
              <w:left w:val="single" w:sz="4" w:space="0" w:color="auto"/>
              <w:bottom w:val="single" w:sz="4" w:space="0" w:color="auto"/>
              <w:right w:val="single" w:sz="4" w:space="0" w:color="auto"/>
            </w:tcBorders>
            <w:vAlign w:val="center"/>
            <w:hideMark/>
          </w:tcPr>
          <w:p w14:paraId="1E52E06A" w14:textId="77777777" w:rsidR="00A21F8F" w:rsidRDefault="00A21F8F">
            <w:pPr>
              <w:spacing w:line="360" w:lineRule="auto"/>
              <w:jc w:val="right"/>
            </w:pPr>
            <w:r>
              <w:rPr>
                <w:rFonts w:ascii="宋体" w:hAnsi="宋体" w:hint="eastAsia"/>
              </w:rPr>
              <w:t>0.01%</w:t>
            </w:r>
          </w:p>
        </w:tc>
        <w:tc>
          <w:tcPr>
            <w:tcW w:w="714" w:type="pct"/>
            <w:tcBorders>
              <w:top w:val="single" w:sz="4" w:space="0" w:color="auto"/>
              <w:left w:val="single" w:sz="4" w:space="0" w:color="auto"/>
              <w:bottom w:val="single" w:sz="4" w:space="0" w:color="auto"/>
              <w:right w:val="single" w:sz="4" w:space="0" w:color="auto"/>
            </w:tcBorders>
            <w:vAlign w:val="center"/>
            <w:hideMark/>
          </w:tcPr>
          <w:p w14:paraId="6C78165A" w14:textId="77777777" w:rsidR="00A21F8F" w:rsidRDefault="00A21F8F">
            <w:pPr>
              <w:spacing w:line="360" w:lineRule="auto"/>
              <w:jc w:val="right"/>
            </w:pPr>
            <w:r>
              <w:rPr>
                <w:rFonts w:ascii="宋体" w:hAnsi="宋体" w:hint="eastAsia"/>
              </w:rPr>
              <w:t xml:space="preserve">0.85% </w:t>
            </w:r>
          </w:p>
        </w:tc>
        <w:tc>
          <w:tcPr>
            <w:tcW w:w="714" w:type="pct"/>
            <w:tcBorders>
              <w:top w:val="single" w:sz="4" w:space="0" w:color="auto"/>
              <w:left w:val="single" w:sz="4" w:space="0" w:color="auto"/>
              <w:bottom w:val="single" w:sz="4" w:space="0" w:color="auto"/>
              <w:right w:val="single" w:sz="4" w:space="0" w:color="auto"/>
            </w:tcBorders>
            <w:vAlign w:val="center"/>
            <w:hideMark/>
          </w:tcPr>
          <w:p w14:paraId="55FE69DA" w14:textId="77777777" w:rsidR="00A21F8F" w:rsidRDefault="00A21F8F">
            <w:pPr>
              <w:spacing w:line="360" w:lineRule="auto"/>
              <w:jc w:val="right"/>
            </w:pPr>
            <w:r>
              <w:rPr>
                <w:rFonts w:ascii="宋体" w:hAnsi="宋体" w:hint="eastAsia"/>
              </w:rPr>
              <w:t>0.01%</w:t>
            </w:r>
          </w:p>
        </w:tc>
        <w:tc>
          <w:tcPr>
            <w:tcW w:w="714" w:type="pct"/>
            <w:tcBorders>
              <w:top w:val="single" w:sz="4" w:space="0" w:color="auto"/>
              <w:left w:val="single" w:sz="4" w:space="0" w:color="auto"/>
              <w:bottom w:val="single" w:sz="4" w:space="0" w:color="auto"/>
              <w:right w:val="single" w:sz="4" w:space="0" w:color="auto"/>
            </w:tcBorders>
            <w:vAlign w:val="center"/>
            <w:hideMark/>
          </w:tcPr>
          <w:p w14:paraId="1C2FA8B0" w14:textId="77777777" w:rsidR="00A21F8F" w:rsidRDefault="00A21F8F">
            <w:pPr>
              <w:spacing w:line="360" w:lineRule="auto"/>
              <w:jc w:val="right"/>
            </w:pPr>
            <w:r>
              <w:rPr>
                <w:rFonts w:ascii="宋体" w:hAnsi="宋体" w:hint="eastAsia"/>
              </w:rPr>
              <w:t>-0.33%</w:t>
            </w:r>
          </w:p>
        </w:tc>
        <w:tc>
          <w:tcPr>
            <w:tcW w:w="714" w:type="pct"/>
            <w:tcBorders>
              <w:top w:val="single" w:sz="4" w:space="0" w:color="auto"/>
              <w:left w:val="single" w:sz="4" w:space="0" w:color="auto"/>
              <w:bottom w:val="single" w:sz="4" w:space="0" w:color="auto"/>
              <w:right w:val="single" w:sz="4" w:space="0" w:color="auto"/>
            </w:tcBorders>
            <w:vAlign w:val="center"/>
            <w:hideMark/>
          </w:tcPr>
          <w:p w14:paraId="6B672F44" w14:textId="77777777" w:rsidR="00A21F8F" w:rsidRDefault="00A21F8F">
            <w:pPr>
              <w:spacing w:line="360" w:lineRule="auto"/>
              <w:jc w:val="right"/>
            </w:pPr>
            <w:r>
              <w:rPr>
                <w:rFonts w:ascii="宋体" w:hAnsi="宋体" w:hint="eastAsia"/>
              </w:rPr>
              <w:t>0.00%</w:t>
            </w:r>
          </w:p>
        </w:tc>
      </w:tr>
      <w:tr w:rsidR="00F11381" w14:paraId="3F0AAC8D" w14:textId="77777777">
        <w:trPr>
          <w:divId w:val="251664631"/>
          <w:trHeight w:val="400"/>
        </w:trPr>
        <w:tc>
          <w:tcPr>
            <w:tcW w:w="714" w:type="pct"/>
            <w:tcBorders>
              <w:top w:val="single" w:sz="4" w:space="0" w:color="auto"/>
              <w:left w:val="single" w:sz="4" w:space="0" w:color="auto"/>
              <w:bottom w:val="single" w:sz="4" w:space="0" w:color="auto"/>
              <w:right w:val="single" w:sz="4" w:space="0" w:color="auto"/>
            </w:tcBorders>
            <w:vAlign w:val="center"/>
            <w:hideMark/>
          </w:tcPr>
          <w:p w14:paraId="75FFF233" w14:textId="77777777" w:rsidR="00A21F8F" w:rsidRDefault="00A21F8F">
            <w:pPr>
              <w:spacing w:line="360" w:lineRule="auto"/>
              <w:jc w:val="center"/>
            </w:pPr>
            <w:r>
              <w:rPr>
                <w:rFonts w:ascii="宋体" w:hAnsi="宋体" w:hint="eastAsia"/>
              </w:rPr>
              <w:t>过去一年</w:t>
            </w:r>
          </w:p>
        </w:tc>
        <w:tc>
          <w:tcPr>
            <w:tcW w:w="714" w:type="pct"/>
            <w:tcBorders>
              <w:top w:val="single" w:sz="4" w:space="0" w:color="auto"/>
              <w:left w:val="single" w:sz="4" w:space="0" w:color="auto"/>
              <w:bottom w:val="single" w:sz="4" w:space="0" w:color="auto"/>
              <w:right w:val="single" w:sz="4" w:space="0" w:color="auto"/>
            </w:tcBorders>
            <w:vAlign w:val="center"/>
            <w:hideMark/>
          </w:tcPr>
          <w:p w14:paraId="76FB7A59" w14:textId="77777777" w:rsidR="00A21F8F" w:rsidRDefault="00A21F8F">
            <w:pPr>
              <w:spacing w:line="360" w:lineRule="auto"/>
              <w:jc w:val="right"/>
            </w:pPr>
            <w:r>
              <w:rPr>
                <w:rFonts w:ascii="宋体" w:hAnsi="宋体" w:hint="eastAsia"/>
              </w:rPr>
              <w:t>1.19%</w:t>
            </w:r>
          </w:p>
        </w:tc>
        <w:tc>
          <w:tcPr>
            <w:tcW w:w="714" w:type="pct"/>
            <w:tcBorders>
              <w:top w:val="single" w:sz="4" w:space="0" w:color="auto"/>
              <w:left w:val="single" w:sz="4" w:space="0" w:color="auto"/>
              <w:bottom w:val="single" w:sz="4" w:space="0" w:color="auto"/>
              <w:right w:val="single" w:sz="4" w:space="0" w:color="auto"/>
            </w:tcBorders>
            <w:vAlign w:val="center"/>
            <w:hideMark/>
          </w:tcPr>
          <w:p w14:paraId="289190DC" w14:textId="77777777" w:rsidR="00A21F8F" w:rsidRDefault="00A21F8F">
            <w:pPr>
              <w:spacing w:line="360" w:lineRule="auto"/>
              <w:jc w:val="right"/>
            </w:pPr>
            <w:r>
              <w:rPr>
                <w:rFonts w:ascii="宋体" w:hAnsi="宋体" w:hint="eastAsia"/>
              </w:rPr>
              <w:t>0.01%</w:t>
            </w:r>
          </w:p>
        </w:tc>
        <w:tc>
          <w:tcPr>
            <w:tcW w:w="714" w:type="pct"/>
            <w:tcBorders>
              <w:top w:val="single" w:sz="4" w:space="0" w:color="auto"/>
              <w:left w:val="single" w:sz="4" w:space="0" w:color="auto"/>
              <w:bottom w:val="single" w:sz="4" w:space="0" w:color="auto"/>
              <w:right w:val="single" w:sz="4" w:space="0" w:color="auto"/>
            </w:tcBorders>
            <w:vAlign w:val="center"/>
            <w:hideMark/>
          </w:tcPr>
          <w:p w14:paraId="736F0A61" w14:textId="77777777" w:rsidR="00A21F8F" w:rsidRDefault="00A21F8F">
            <w:pPr>
              <w:spacing w:line="360" w:lineRule="auto"/>
              <w:jc w:val="right"/>
            </w:pPr>
            <w:r>
              <w:rPr>
                <w:rFonts w:ascii="宋体" w:hAnsi="宋体" w:hint="eastAsia"/>
              </w:rPr>
              <w:t xml:space="preserve">1.80% </w:t>
            </w:r>
          </w:p>
        </w:tc>
        <w:tc>
          <w:tcPr>
            <w:tcW w:w="714" w:type="pct"/>
            <w:tcBorders>
              <w:top w:val="single" w:sz="4" w:space="0" w:color="auto"/>
              <w:left w:val="single" w:sz="4" w:space="0" w:color="auto"/>
              <w:bottom w:val="single" w:sz="4" w:space="0" w:color="auto"/>
              <w:right w:val="single" w:sz="4" w:space="0" w:color="auto"/>
            </w:tcBorders>
            <w:vAlign w:val="center"/>
            <w:hideMark/>
          </w:tcPr>
          <w:p w14:paraId="05EE2FDE" w14:textId="77777777" w:rsidR="00A21F8F" w:rsidRDefault="00A21F8F">
            <w:pPr>
              <w:spacing w:line="360" w:lineRule="auto"/>
              <w:jc w:val="right"/>
            </w:pPr>
            <w:r>
              <w:rPr>
                <w:rFonts w:ascii="宋体" w:hAnsi="宋体" w:hint="eastAsia"/>
              </w:rPr>
              <w:t>0.01%</w:t>
            </w:r>
          </w:p>
        </w:tc>
        <w:tc>
          <w:tcPr>
            <w:tcW w:w="714" w:type="pct"/>
            <w:tcBorders>
              <w:top w:val="single" w:sz="4" w:space="0" w:color="auto"/>
              <w:left w:val="single" w:sz="4" w:space="0" w:color="auto"/>
              <w:bottom w:val="single" w:sz="4" w:space="0" w:color="auto"/>
              <w:right w:val="single" w:sz="4" w:space="0" w:color="auto"/>
            </w:tcBorders>
            <w:vAlign w:val="center"/>
            <w:hideMark/>
          </w:tcPr>
          <w:p w14:paraId="1DAEF83F" w14:textId="77777777" w:rsidR="00A21F8F" w:rsidRDefault="00A21F8F">
            <w:pPr>
              <w:spacing w:line="360" w:lineRule="auto"/>
              <w:jc w:val="right"/>
            </w:pPr>
            <w:r>
              <w:rPr>
                <w:rFonts w:ascii="宋体" w:hAnsi="宋体" w:hint="eastAsia"/>
              </w:rPr>
              <w:t>-0.61%</w:t>
            </w:r>
          </w:p>
        </w:tc>
        <w:tc>
          <w:tcPr>
            <w:tcW w:w="714" w:type="pct"/>
            <w:tcBorders>
              <w:top w:val="single" w:sz="4" w:space="0" w:color="auto"/>
              <w:left w:val="single" w:sz="4" w:space="0" w:color="auto"/>
              <w:bottom w:val="single" w:sz="4" w:space="0" w:color="auto"/>
              <w:right w:val="single" w:sz="4" w:space="0" w:color="auto"/>
            </w:tcBorders>
            <w:vAlign w:val="center"/>
            <w:hideMark/>
          </w:tcPr>
          <w:p w14:paraId="5C763CE3" w14:textId="77777777" w:rsidR="00A21F8F" w:rsidRDefault="00A21F8F">
            <w:pPr>
              <w:spacing w:line="360" w:lineRule="auto"/>
              <w:jc w:val="right"/>
            </w:pPr>
            <w:r>
              <w:rPr>
                <w:rFonts w:ascii="宋体" w:hAnsi="宋体" w:hint="eastAsia"/>
              </w:rPr>
              <w:t>0.00%</w:t>
            </w:r>
          </w:p>
        </w:tc>
      </w:tr>
      <w:tr w:rsidR="00F11381" w14:paraId="15729D6B" w14:textId="77777777">
        <w:trPr>
          <w:divId w:val="251664631"/>
          <w:trHeight w:val="400"/>
        </w:trPr>
        <w:tc>
          <w:tcPr>
            <w:tcW w:w="714" w:type="pct"/>
            <w:tcBorders>
              <w:top w:val="single" w:sz="4" w:space="0" w:color="auto"/>
              <w:left w:val="single" w:sz="4" w:space="0" w:color="auto"/>
              <w:bottom w:val="single" w:sz="4" w:space="0" w:color="auto"/>
              <w:right w:val="single" w:sz="4" w:space="0" w:color="auto"/>
            </w:tcBorders>
            <w:vAlign w:val="center"/>
            <w:hideMark/>
          </w:tcPr>
          <w:p w14:paraId="178A8021" w14:textId="77777777" w:rsidR="00A21F8F" w:rsidRDefault="00A21F8F">
            <w:pPr>
              <w:spacing w:line="360" w:lineRule="auto"/>
              <w:jc w:val="center"/>
            </w:pPr>
            <w:r>
              <w:rPr>
                <w:rFonts w:ascii="宋体" w:hAnsi="宋体" w:hint="eastAsia"/>
              </w:rPr>
              <w:t>自基金合同生效起至今</w:t>
            </w:r>
          </w:p>
        </w:tc>
        <w:tc>
          <w:tcPr>
            <w:tcW w:w="714" w:type="pct"/>
            <w:tcBorders>
              <w:top w:val="single" w:sz="4" w:space="0" w:color="auto"/>
              <w:left w:val="single" w:sz="4" w:space="0" w:color="auto"/>
              <w:bottom w:val="single" w:sz="4" w:space="0" w:color="auto"/>
              <w:right w:val="single" w:sz="4" w:space="0" w:color="auto"/>
            </w:tcBorders>
            <w:vAlign w:val="center"/>
            <w:hideMark/>
          </w:tcPr>
          <w:p w14:paraId="376242D6" w14:textId="77777777" w:rsidR="00A21F8F" w:rsidRDefault="00A21F8F">
            <w:pPr>
              <w:spacing w:line="360" w:lineRule="auto"/>
              <w:jc w:val="right"/>
            </w:pPr>
            <w:r>
              <w:rPr>
                <w:rFonts w:ascii="宋体" w:hAnsi="宋体" w:hint="eastAsia"/>
              </w:rPr>
              <w:t>3.43%</w:t>
            </w:r>
          </w:p>
        </w:tc>
        <w:tc>
          <w:tcPr>
            <w:tcW w:w="714" w:type="pct"/>
            <w:tcBorders>
              <w:top w:val="single" w:sz="4" w:space="0" w:color="auto"/>
              <w:left w:val="single" w:sz="4" w:space="0" w:color="auto"/>
              <w:bottom w:val="single" w:sz="4" w:space="0" w:color="auto"/>
              <w:right w:val="single" w:sz="4" w:space="0" w:color="auto"/>
            </w:tcBorders>
            <w:vAlign w:val="center"/>
            <w:hideMark/>
          </w:tcPr>
          <w:p w14:paraId="4FAAE535" w14:textId="77777777" w:rsidR="00A21F8F" w:rsidRDefault="00A21F8F">
            <w:pPr>
              <w:spacing w:line="360" w:lineRule="auto"/>
              <w:jc w:val="right"/>
            </w:pPr>
            <w:r>
              <w:rPr>
                <w:rFonts w:ascii="宋体" w:hAnsi="宋体" w:hint="eastAsia"/>
              </w:rPr>
              <w:t>0.01%</w:t>
            </w:r>
          </w:p>
        </w:tc>
        <w:tc>
          <w:tcPr>
            <w:tcW w:w="714" w:type="pct"/>
            <w:tcBorders>
              <w:top w:val="single" w:sz="4" w:space="0" w:color="auto"/>
              <w:left w:val="single" w:sz="4" w:space="0" w:color="auto"/>
              <w:bottom w:val="single" w:sz="4" w:space="0" w:color="auto"/>
              <w:right w:val="single" w:sz="4" w:space="0" w:color="auto"/>
            </w:tcBorders>
            <w:vAlign w:val="center"/>
            <w:hideMark/>
          </w:tcPr>
          <w:p w14:paraId="6A27F772" w14:textId="77777777" w:rsidR="00A21F8F" w:rsidRDefault="00A21F8F">
            <w:pPr>
              <w:spacing w:line="360" w:lineRule="auto"/>
              <w:jc w:val="right"/>
            </w:pPr>
            <w:r>
              <w:rPr>
                <w:rFonts w:ascii="宋体" w:hAnsi="宋体" w:hint="eastAsia"/>
              </w:rPr>
              <w:t xml:space="preserve">4.75% </w:t>
            </w:r>
          </w:p>
        </w:tc>
        <w:tc>
          <w:tcPr>
            <w:tcW w:w="714" w:type="pct"/>
            <w:tcBorders>
              <w:top w:val="single" w:sz="4" w:space="0" w:color="auto"/>
              <w:left w:val="single" w:sz="4" w:space="0" w:color="auto"/>
              <w:bottom w:val="single" w:sz="4" w:space="0" w:color="auto"/>
              <w:right w:val="single" w:sz="4" w:space="0" w:color="auto"/>
            </w:tcBorders>
            <w:vAlign w:val="center"/>
            <w:hideMark/>
          </w:tcPr>
          <w:p w14:paraId="1A4CBE69" w14:textId="77777777" w:rsidR="00A21F8F" w:rsidRDefault="00A21F8F">
            <w:pPr>
              <w:spacing w:line="360" w:lineRule="auto"/>
              <w:jc w:val="right"/>
            </w:pPr>
            <w:r>
              <w:rPr>
                <w:rFonts w:ascii="宋体" w:hAnsi="宋体" w:hint="eastAsia"/>
              </w:rPr>
              <w:t>0.01%</w:t>
            </w:r>
          </w:p>
        </w:tc>
        <w:tc>
          <w:tcPr>
            <w:tcW w:w="714" w:type="pct"/>
            <w:tcBorders>
              <w:top w:val="single" w:sz="4" w:space="0" w:color="auto"/>
              <w:left w:val="single" w:sz="4" w:space="0" w:color="auto"/>
              <w:bottom w:val="single" w:sz="4" w:space="0" w:color="auto"/>
              <w:right w:val="single" w:sz="4" w:space="0" w:color="auto"/>
            </w:tcBorders>
            <w:vAlign w:val="center"/>
            <w:hideMark/>
          </w:tcPr>
          <w:p w14:paraId="0D318E80" w14:textId="77777777" w:rsidR="00A21F8F" w:rsidRDefault="00A21F8F">
            <w:pPr>
              <w:spacing w:line="360" w:lineRule="auto"/>
              <w:jc w:val="right"/>
            </w:pPr>
            <w:r>
              <w:rPr>
                <w:rFonts w:ascii="宋体" w:hAnsi="宋体" w:hint="eastAsia"/>
              </w:rPr>
              <w:t>-1.32%</w:t>
            </w:r>
          </w:p>
        </w:tc>
        <w:tc>
          <w:tcPr>
            <w:tcW w:w="714" w:type="pct"/>
            <w:tcBorders>
              <w:top w:val="single" w:sz="4" w:space="0" w:color="auto"/>
              <w:left w:val="single" w:sz="4" w:space="0" w:color="auto"/>
              <w:bottom w:val="single" w:sz="4" w:space="0" w:color="auto"/>
              <w:right w:val="single" w:sz="4" w:space="0" w:color="auto"/>
            </w:tcBorders>
            <w:vAlign w:val="center"/>
            <w:hideMark/>
          </w:tcPr>
          <w:p w14:paraId="41347B7F" w14:textId="77777777" w:rsidR="00A21F8F" w:rsidRDefault="00A21F8F">
            <w:pPr>
              <w:spacing w:line="360" w:lineRule="auto"/>
              <w:jc w:val="right"/>
            </w:pPr>
            <w:r>
              <w:rPr>
                <w:rFonts w:ascii="宋体" w:hAnsi="宋体" w:hint="eastAsia"/>
              </w:rPr>
              <w:t>0.00%</w:t>
            </w:r>
          </w:p>
        </w:tc>
      </w:tr>
    </w:tbl>
    <w:p w14:paraId="690DC306" w14:textId="77777777" w:rsidR="00A21F8F" w:rsidRDefault="00A21F8F">
      <w:pPr>
        <w:pStyle w:val="XBRLTitle3"/>
        <w:spacing w:before="156"/>
        <w:ind w:left="0"/>
      </w:pPr>
      <w:bookmarkStart w:id="47" w:name="_Toc513386588"/>
      <w:bookmarkStart w:id="48" w:name="_Toc490050007"/>
      <w:bookmarkStart w:id="49" w:name="_Toc481075053"/>
      <w:bookmarkStart w:id="50" w:name="_Toc512519486"/>
      <w:proofErr w:type="spellStart"/>
      <w:r>
        <w:rPr>
          <w:rFonts w:hint="eastAsia"/>
        </w:rPr>
        <w:t>自基金合同生效以来基金累计净值增长率变动及其与同期业绩比较基准收益率变动的比较</w:t>
      </w:r>
      <w:bookmarkEnd w:id="47"/>
      <w:bookmarkEnd w:id="48"/>
      <w:bookmarkEnd w:id="49"/>
      <w:bookmarkEnd w:id="50"/>
      <w:proofErr w:type="spellEnd"/>
      <w:r>
        <w:rPr>
          <w:rFonts w:hint="eastAsia"/>
          <w:kern w:val="2"/>
          <w:sz w:val="21"/>
          <w:szCs w:val="20"/>
          <w:lang w:val="en-US" w:eastAsia="zh-CN"/>
        </w:rPr>
        <w:t xml:space="preserve"> </w:t>
      </w:r>
    </w:p>
    <w:p w14:paraId="4FFF9D03" w14:textId="333E008C" w:rsidR="00A21F8F" w:rsidRDefault="00401E93">
      <w:pPr>
        <w:spacing w:line="360" w:lineRule="auto"/>
        <w:jc w:val="left"/>
        <w:divId w:val="1567838219"/>
      </w:pPr>
      <w:bookmarkStart w:id="51" w:name="m07_04_07_09_tab"/>
      <w:bookmarkStart w:id="52" w:name="m07_04_07_09"/>
      <w:bookmarkStart w:id="53" w:name="m01_01"/>
      <w:r>
        <w:rPr>
          <w:rFonts w:ascii="宋体" w:hAnsi="宋体" w:hint="eastAsia"/>
          <w:noProof/>
        </w:rPr>
        <w:drawing>
          <wp:inline distT="0" distB="0" distL="0" distR="0" wp14:anchorId="6CA7C33D" wp14:editId="7AF9E6D4">
            <wp:extent cx="5226050" cy="30099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1C376225" w14:textId="77777777" w:rsidR="00A21F8F" w:rsidRDefault="00A21F8F">
      <w:pPr>
        <w:spacing w:line="360" w:lineRule="auto"/>
        <w:divId w:val="1567838219"/>
      </w:pPr>
      <w:r>
        <w:rPr>
          <w:rFonts w:ascii="宋体" w:hAnsi="宋体" w:hint="eastAsia"/>
        </w:rPr>
        <w:t>注：</w:t>
      </w:r>
      <w:r>
        <w:rPr>
          <w:rFonts w:ascii="宋体" w:hAnsi="宋体" w:hint="eastAsia"/>
          <w:lang w:eastAsia="zh-Hans"/>
        </w:rPr>
        <w:t>本基金合同生效日为2023年12月18日，图示的时间段为合同生效日至本报告期末。</w:t>
      </w:r>
      <w:r>
        <w:rPr>
          <w:rFonts w:ascii="宋体" w:hAnsi="宋体" w:hint="eastAsia"/>
          <w:lang w:eastAsia="zh-Hans"/>
        </w:rPr>
        <w:br/>
        <w:t xml:space="preserve">　　本基金建仓期为本基金合同生效日起 6 个月，建仓期结束时资产配置比例符合本基金基金合同规定。</w:t>
      </w:r>
      <w:r>
        <w:rPr>
          <w:rFonts w:ascii="宋体" w:hAnsi="宋体" w:hint="eastAsia"/>
          <w:kern w:val="0"/>
          <w:lang w:eastAsia="zh-Hans"/>
        </w:rPr>
        <w:t xml:space="preserve"> </w:t>
      </w:r>
      <w:bookmarkEnd w:id="51"/>
      <w:bookmarkEnd w:id="52"/>
      <w:bookmarkEnd w:id="53"/>
    </w:p>
    <w:p w14:paraId="13BCE80E" w14:textId="77777777" w:rsidR="00A21F8F" w:rsidRDefault="00A21F8F">
      <w:pPr>
        <w:pStyle w:val="XBRLTitle1"/>
        <w:spacing w:before="156" w:line="360" w:lineRule="auto"/>
        <w:ind w:left="425"/>
      </w:pPr>
      <w:bookmarkStart w:id="54" w:name="_Toc513386589"/>
      <w:bookmarkStart w:id="55" w:name="_Toc512519487"/>
      <w:bookmarkStart w:id="56" w:name="_Toc490050008"/>
      <w:bookmarkStart w:id="57" w:name="_Toc438646458"/>
      <w:bookmarkStart w:id="58" w:name="_Toc481075054"/>
      <w:proofErr w:type="spellStart"/>
      <w:r>
        <w:rPr>
          <w:rFonts w:hAnsi="宋体" w:hint="eastAsia"/>
        </w:rPr>
        <w:t>管理人报告</w:t>
      </w:r>
      <w:bookmarkEnd w:id="54"/>
      <w:bookmarkEnd w:id="55"/>
      <w:bookmarkEnd w:id="56"/>
      <w:bookmarkEnd w:id="57"/>
      <w:bookmarkEnd w:id="58"/>
      <w:proofErr w:type="spellEnd"/>
      <w:r>
        <w:rPr>
          <w:rFonts w:hAnsi="宋体" w:hint="eastAsia"/>
        </w:rPr>
        <w:t xml:space="preserve"> </w:t>
      </w:r>
    </w:p>
    <w:p w14:paraId="511F26EB" w14:textId="77777777" w:rsidR="00A21F8F" w:rsidRDefault="00A21F8F">
      <w:pPr>
        <w:pStyle w:val="XBRLTitle2"/>
        <w:spacing w:before="156" w:line="360" w:lineRule="auto"/>
        <w:ind w:left="454"/>
      </w:pPr>
      <w:bookmarkStart w:id="59" w:name="_Toc513386590"/>
      <w:bookmarkStart w:id="60" w:name="_Toc512519488"/>
      <w:bookmarkStart w:id="61" w:name="_Toc490050009"/>
      <w:bookmarkStart w:id="62" w:name="_Toc438646459"/>
      <w:bookmarkStart w:id="63" w:name="_Toc481075055"/>
      <w:proofErr w:type="spellStart"/>
      <w:r>
        <w:rPr>
          <w:rFonts w:hAnsi="宋体" w:hint="eastAsia"/>
        </w:rPr>
        <w:t>基金经理（或基金经理小组）简介</w:t>
      </w:r>
      <w:bookmarkEnd w:id="59"/>
      <w:bookmarkEnd w:id="60"/>
      <w:bookmarkEnd w:id="61"/>
      <w:bookmarkEnd w:id="62"/>
      <w:bookmarkEnd w:id="63"/>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F11381" w14:paraId="123CF027" w14:textId="77777777">
        <w:trPr>
          <w:divId w:val="613903219"/>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324EA4D" w14:textId="77777777" w:rsidR="00A21F8F" w:rsidRDefault="00A21F8F">
            <w:pPr>
              <w:snapToGrid w:val="0"/>
              <w:jc w:val="center"/>
            </w:pPr>
            <w:bookmarkStart w:id="64" w:name="m04_02"/>
            <w:bookmarkEnd w:id="64"/>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A3D5927" w14:textId="77777777" w:rsidR="00A21F8F" w:rsidRDefault="00A21F8F">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91E418" w14:textId="77777777" w:rsidR="00A21F8F" w:rsidRDefault="00A21F8F">
            <w:pPr>
              <w:snapToGrid w:val="0"/>
              <w:jc w:val="center"/>
            </w:pPr>
            <w:proofErr w:type="gramStart"/>
            <w:r>
              <w:rPr>
                <w:rFonts w:ascii="宋体" w:hAnsi="宋体" w:hint="eastAsia"/>
                <w:szCs w:val="24"/>
              </w:rPr>
              <w:t>任本基金</w:t>
            </w:r>
            <w:proofErr w:type="gramEnd"/>
            <w:r>
              <w:rPr>
                <w:rFonts w:ascii="宋体" w:hAnsi="宋体" w:hint="eastAsia"/>
                <w:szCs w:val="24"/>
              </w:rPr>
              <w:t>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DE825AB" w14:textId="77777777" w:rsidR="00A21F8F" w:rsidRDefault="00A21F8F">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DF9C666" w14:textId="77777777" w:rsidR="00A21F8F" w:rsidRDefault="00A21F8F">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F11381" w14:paraId="0B73DF94" w14:textId="77777777">
        <w:trPr>
          <w:divId w:val="613903219"/>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D5CB61" w14:textId="77777777" w:rsidR="00A21F8F" w:rsidRDefault="00A21F8F">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E81F75" w14:textId="77777777" w:rsidR="00A21F8F" w:rsidRDefault="00A21F8F">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0B8F76" w14:textId="77777777" w:rsidR="00A21F8F" w:rsidRDefault="00A21F8F">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8B9867" w14:textId="77777777" w:rsidR="00A21F8F" w:rsidRDefault="00A21F8F">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628F0C" w14:textId="77777777" w:rsidR="00A21F8F" w:rsidRDefault="00A21F8F">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167ADA" w14:textId="77777777" w:rsidR="00A21F8F" w:rsidRDefault="00A21F8F">
            <w:pPr>
              <w:widowControl/>
              <w:jc w:val="left"/>
            </w:pPr>
          </w:p>
        </w:tc>
      </w:tr>
      <w:tr w:rsidR="00F11381" w14:paraId="72E870BE" w14:textId="77777777">
        <w:trPr>
          <w:divId w:val="613903219"/>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54F732" w14:textId="77777777" w:rsidR="00A21F8F" w:rsidRDefault="00A21F8F">
            <w:pPr>
              <w:jc w:val="center"/>
            </w:pPr>
            <w:r>
              <w:rPr>
                <w:rFonts w:ascii="宋体" w:hAnsi="宋体" w:hint="eastAsia"/>
                <w:szCs w:val="24"/>
                <w:lang w:eastAsia="zh-Hans"/>
              </w:rPr>
              <w:t>鞠婷</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9C2F7B" w14:textId="77777777" w:rsidR="00A21F8F" w:rsidRDefault="00A21F8F">
            <w:pPr>
              <w:jc w:val="left"/>
            </w:pPr>
            <w:r>
              <w:rPr>
                <w:rFonts w:ascii="宋体" w:hAnsi="宋体" w:hint="eastAsia"/>
                <w:szCs w:val="24"/>
                <w:lang w:eastAsia="zh-Hans"/>
              </w:rPr>
              <w:t>本基金基金经理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D62DF8" w14:textId="77777777" w:rsidR="00A21F8F" w:rsidRDefault="00A21F8F">
            <w:pPr>
              <w:jc w:val="center"/>
            </w:pPr>
            <w:r>
              <w:rPr>
                <w:rFonts w:ascii="宋体" w:hAnsi="宋体" w:hint="eastAsia"/>
                <w:szCs w:val="24"/>
                <w:lang w:eastAsia="zh-Hans"/>
              </w:rPr>
              <w:t>2023年12月18日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AE43FB" w14:textId="77777777" w:rsidR="00A21F8F" w:rsidRDefault="00A21F8F">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72D990" w14:textId="77777777" w:rsidR="00A21F8F" w:rsidRDefault="00A21F8F">
            <w:pPr>
              <w:jc w:val="center"/>
            </w:pPr>
            <w:r>
              <w:rPr>
                <w:rFonts w:ascii="宋体" w:hAnsi="宋体" w:hint="eastAsia"/>
                <w:szCs w:val="24"/>
                <w:lang w:eastAsia="zh-Hans"/>
              </w:rPr>
              <w:t>20年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1139F0" w14:textId="77777777" w:rsidR="00A21F8F" w:rsidRDefault="00A21F8F">
            <w:pPr>
              <w:jc w:val="left"/>
            </w:pPr>
            <w:r>
              <w:rPr>
                <w:rFonts w:ascii="宋体" w:hAnsi="宋体" w:hint="eastAsia"/>
                <w:szCs w:val="24"/>
                <w:lang w:eastAsia="zh-Hans"/>
              </w:rPr>
              <w:t>鞠婷女士曾任中国建设银行第一支行助理经济师，瑞穗银行总行总经理助理。</w:t>
            </w:r>
            <w:r>
              <w:rPr>
                <w:rFonts w:ascii="宋体" w:hAnsi="宋体" w:hint="eastAsia"/>
                <w:szCs w:val="24"/>
                <w:lang w:eastAsia="zh-Hans"/>
              </w:rPr>
              <w:lastRenderedPageBreak/>
              <w:t>2014年10月起加入摩根基金管理(中国)有限公司(原上投摩根基金管理有限公司)，历任基金经理助理、基金经理，高级基金经理，现任货币市场投资部副总监兼资深基金经理。</w:t>
            </w:r>
          </w:p>
        </w:tc>
      </w:tr>
      <w:tr w:rsidR="00F11381" w14:paraId="764804A1" w14:textId="77777777">
        <w:trPr>
          <w:divId w:val="613903219"/>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3A30F1" w14:textId="77777777" w:rsidR="00A21F8F" w:rsidRDefault="00A21F8F">
            <w:pPr>
              <w:jc w:val="center"/>
            </w:pPr>
            <w:r>
              <w:rPr>
                <w:rFonts w:ascii="宋体" w:hAnsi="宋体" w:hint="eastAsia"/>
                <w:szCs w:val="24"/>
                <w:lang w:eastAsia="zh-Hans"/>
              </w:rPr>
              <w:lastRenderedPageBreak/>
              <w:t>邱林晶</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747A93" w14:textId="77777777" w:rsidR="00A21F8F" w:rsidRDefault="00A21F8F">
            <w:pPr>
              <w:jc w:val="left"/>
            </w:pPr>
            <w:r>
              <w:rPr>
                <w:rFonts w:ascii="宋体" w:hAnsi="宋体" w:hint="eastAsia"/>
                <w:szCs w:val="24"/>
                <w:lang w:eastAsia="zh-Hans"/>
              </w:rPr>
              <w:t>本基金基金经理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8F17E4" w14:textId="77777777" w:rsidR="00A21F8F" w:rsidRDefault="00A21F8F">
            <w:pPr>
              <w:jc w:val="center"/>
            </w:pPr>
            <w:r>
              <w:rPr>
                <w:rFonts w:ascii="宋体" w:hAnsi="宋体" w:hint="eastAsia"/>
                <w:szCs w:val="24"/>
                <w:lang w:eastAsia="zh-Hans"/>
              </w:rPr>
              <w:t>2023年12月22日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947266" w14:textId="77777777" w:rsidR="00A21F8F" w:rsidRDefault="00A21F8F">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F59477" w14:textId="77777777" w:rsidR="00A21F8F" w:rsidRDefault="00A21F8F">
            <w:pPr>
              <w:jc w:val="center"/>
            </w:pPr>
            <w:r>
              <w:rPr>
                <w:rFonts w:ascii="宋体" w:hAnsi="宋体" w:hint="eastAsia"/>
                <w:szCs w:val="24"/>
                <w:lang w:eastAsia="zh-Hans"/>
              </w:rPr>
              <w:t>12年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4D51CE" w14:textId="77777777" w:rsidR="00A21F8F" w:rsidRDefault="00A21F8F">
            <w:pPr>
              <w:jc w:val="left"/>
            </w:pPr>
            <w:r>
              <w:rPr>
                <w:rFonts w:ascii="宋体" w:hAnsi="宋体" w:hint="eastAsia"/>
                <w:szCs w:val="24"/>
                <w:lang w:eastAsia="zh-Hans"/>
              </w:rPr>
              <w:t>邱林晶女士曾任国泰基金管理有限公司风险管理部分析师，平安资产管理有限责任公司固收交易员，中银理财有限责任公司集中交易室高级经理、活期理财产品部投资经理；自2022年5月加入摩根基金管理(中国)有限公司(原上投摩根基金管理有限公司)，历任货币市场投资部基金经理助理，现任基金经理。</w:t>
            </w:r>
          </w:p>
        </w:tc>
      </w:tr>
    </w:tbl>
    <w:p w14:paraId="43E6888D" w14:textId="77777777" w:rsidR="00A21F8F" w:rsidRDefault="00A21F8F">
      <w:pPr>
        <w:wordWrap w:val="0"/>
        <w:spacing w:line="360" w:lineRule="auto"/>
        <w:jc w:val="left"/>
      </w:pPr>
      <w:r>
        <w:rPr>
          <w:rFonts w:ascii="宋体" w:hAnsi="宋体" w:hint="eastAsia"/>
          <w:szCs w:val="21"/>
        </w:rPr>
        <w:t>注：1.对基金的</w:t>
      </w:r>
      <w:proofErr w:type="gramStart"/>
      <w:r>
        <w:rPr>
          <w:rFonts w:ascii="宋体" w:hAnsi="宋体" w:hint="eastAsia"/>
          <w:szCs w:val="21"/>
        </w:rPr>
        <w:t>首任基金</w:t>
      </w:r>
      <w:proofErr w:type="gramEnd"/>
      <w:r>
        <w:rPr>
          <w:rFonts w:ascii="宋体" w:hAnsi="宋体" w:hint="eastAsia"/>
          <w:szCs w:val="21"/>
        </w:rPr>
        <w:t>经理，其"任职日期"为基金合同生效日，"离任日期"为根据公司决定确定的解聘日期；对非</w:t>
      </w:r>
      <w:proofErr w:type="gramStart"/>
      <w:r>
        <w:rPr>
          <w:rFonts w:ascii="宋体" w:hAnsi="宋体" w:hint="eastAsia"/>
          <w:szCs w:val="21"/>
        </w:rPr>
        <w:t>首任基金</w:t>
      </w:r>
      <w:proofErr w:type="gramEnd"/>
      <w:r>
        <w:rPr>
          <w:rFonts w:ascii="宋体" w:hAnsi="宋体" w:hint="eastAsia"/>
          <w:szCs w:val="21"/>
        </w:rPr>
        <w:t>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7E1170FF" w14:textId="77777777" w:rsidR="00A21F8F" w:rsidRDefault="00A21F8F">
      <w:pPr>
        <w:pStyle w:val="XBRLTitle2"/>
        <w:spacing w:before="156" w:line="360" w:lineRule="auto"/>
        <w:ind w:left="454"/>
      </w:pPr>
      <w:bookmarkStart w:id="65" w:name="_Toc513386591"/>
      <w:bookmarkStart w:id="66" w:name="_Toc512519489"/>
      <w:bookmarkStart w:id="67" w:name="_Toc490050010"/>
      <w:bookmarkStart w:id="68" w:name="_Toc438646460"/>
      <w:bookmarkStart w:id="69" w:name="_Toc481075056"/>
      <w:bookmarkStart w:id="70" w:name="m402"/>
      <w:proofErr w:type="spellStart"/>
      <w:r>
        <w:rPr>
          <w:rFonts w:hAnsi="宋体" w:hint="eastAsia"/>
        </w:rPr>
        <w:t>管理人对报告期内本基金运作遵规守信情况的说明</w:t>
      </w:r>
      <w:bookmarkEnd w:id="65"/>
      <w:bookmarkEnd w:id="66"/>
      <w:bookmarkEnd w:id="67"/>
      <w:bookmarkEnd w:id="68"/>
      <w:bookmarkEnd w:id="69"/>
      <w:proofErr w:type="spellEnd"/>
      <w:r>
        <w:rPr>
          <w:rFonts w:hAnsi="宋体" w:hint="eastAsia"/>
        </w:rPr>
        <w:t xml:space="preserve"> </w:t>
      </w:r>
    </w:p>
    <w:p w14:paraId="7E28D66D" w14:textId="77777777" w:rsidR="00A21F8F" w:rsidRDefault="00A21F8F">
      <w:pPr>
        <w:spacing w:line="360" w:lineRule="auto"/>
        <w:ind w:firstLineChars="200" w:firstLine="420"/>
        <w:jc w:val="left"/>
      </w:pPr>
      <w:bookmarkStart w:id="71" w:name="m403"/>
      <w:bookmarkEnd w:id="70"/>
      <w:r>
        <w:rPr>
          <w:rFonts w:ascii="宋体" w:hAnsi="宋体" w:hint="eastAsia"/>
        </w:rPr>
        <w:t>在本报告期内，基金管理人不存在损害基金份额持有人利益的行为，在控制风险的前提下，勤勉尽责地为基金份额持有人谋求利益。基金管理人遵守了《证券投资基金法》及其他有关法律法规、本</w:t>
      </w:r>
      <w:proofErr w:type="gramStart"/>
      <w:r>
        <w:rPr>
          <w:rFonts w:ascii="宋体" w:hAnsi="宋体" w:hint="eastAsia"/>
        </w:rPr>
        <w:t>基金基金</w:t>
      </w:r>
      <w:proofErr w:type="gramEnd"/>
      <w:r>
        <w:rPr>
          <w:rFonts w:ascii="宋体" w:hAnsi="宋体" w:hint="eastAsia"/>
        </w:rPr>
        <w:t>合同的规定。</w:t>
      </w:r>
    </w:p>
    <w:p w14:paraId="7FB71419" w14:textId="77777777" w:rsidR="00A21F8F" w:rsidRDefault="00A21F8F">
      <w:pPr>
        <w:pStyle w:val="XBRLTitle2"/>
        <w:spacing w:before="156" w:line="360" w:lineRule="auto"/>
        <w:ind w:left="454"/>
      </w:pPr>
      <w:bookmarkStart w:id="72" w:name="_Toc513386592"/>
      <w:bookmarkStart w:id="73" w:name="_Toc512519490"/>
      <w:bookmarkStart w:id="74" w:name="_Toc490050011"/>
      <w:bookmarkStart w:id="75" w:name="_Toc438646462"/>
      <w:bookmarkStart w:id="76" w:name="_Toc481075057"/>
      <w:bookmarkEnd w:id="71"/>
      <w:proofErr w:type="spellStart"/>
      <w:r>
        <w:rPr>
          <w:rFonts w:hAnsi="宋体" w:hint="eastAsia"/>
        </w:rPr>
        <w:t>公平交易专项说明</w:t>
      </w:r>
      <w:bookmarkEnd w:id="72"/>
      <w:bookmarkEnd w:id="73"/>
      <w:bookmarkEnd w:id="74"/>
      <w:bookmarkEnd w:id="75"/>
      <w:bookmarkEnd w:id="76"/>
      <w:proofErr w:type="spellEnd"/>
      <w:r>
        <w:rPr>
          <w:rFonts w:hAnsi="宋体" w:hint="eastAsia"/>
        </w:rPr>
        <w:t xml:space="preserve"> </w:t>
      </w:r>
    </w:p>
    <w:p w14:paraId="2D8AF0B4" w14:textId="77777777" w:rsidR="00A21F8F" w:rsidRDefault="00A21F8F">
      <w:pPr>
        <w:pStyle w:val="XBRLTitle3"/>
        <w:spacing w:before="156"/>
        <w:ind w:left="0"/>
      </w:pPr>
      <w:bookmarkStart w:id="77" w:name="_Toc513386593"/>
      <w:bookmarkStart w:id="78" w:name="_Toc512519491"/>
      <w:bookmarkStart w:id="79" w:name="_Toc490050012"/>
      <w:bookmarkStart w:id="80" w:name="_Toc481075058"/>
      <w:bookmarkStart w:id="81" w:name="m404_01_0570"/>
      <w:proofErr w:type="spellStart"/>
      <w:r>
        <w:rPr>
          <w:rFonts w:hint="eastAsia"/>
        </w:rPr>
        <w:t>公平交易制度的执行情况</w:t>
      </w:r>
      <w:bookmarkEnd w:id="77"/>
      <w:bookmarkEnd w:id="78"/>
      <w:bookmarkEnd w:id="79"/>
      <w:bookmarkEnd w:id="80"/>
      <w:proofErr w:type="spellEnd"/>
    </w:p>
    <w:p w14:paraId="4640F957" w14:textId="77777777" w:rsidR="00A21F8F" w:rsidRDefault="00A21F8F">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进行公平分配。　</w:t>
      </w:r>
      <w:r>
        <w:rPr>
          <w:rFonts w:ascii="宋体" w:hAnsi="宋体" w:cs="宋体" w:hint="eastAsia"/>
          <w:color w:val="000000"/>
          <w:kern w:val="0"/>
        </w:rPr>
        <w:br/>
      </w:r>
      <w:r>
        <w:rPr>
          <w:rFonts w:ascii="宋体" w:hAnsi="宋体" w:cs="宋体" w:hint="eastAsia"/>
          <w:color w:val="000000"/>
          <w:kern w:val="0"/>
        </w:rPr>
        <w:lastRenderedPageBreak/>
        <w:t xml:space="preserve">　　报告期内，通过对不同投资组合之间的收益率差异比较、对同向交易和反向交易的交易时机和交易价差监控分析，未发现整体公平交易执行出现异常的情况。</w:t>
      </w:r>
    </w:p>
    <w:p w14:paraId="45AA512D" w14:textId="77777777" w:rsidR="00A21F8F" w:rsidRDefault="00A21F8F">
      <w:pPr>
        <w:pStyle w:val="XBRLTitle3"/>
        <w:spacing w:before="156"/>
        <w:ind w:left="0"/>
      </w:pPr>
      <w:bookmarkStart w:id="82" w:name="_Toc513386594"/>
      <w:bookmarkStart w:id="83" w:name="_Toc512519492"/>
      <w:bookmarkStart w:id="84" w:name="_Toc490050013"/>
      <w:bookmarkStart w:id="85" w:name="_Toc481075059"/>
      <w:bookmarkStart w:id="86" w:name="m404_01_0578"/>
      <w:bookmarkEnd w:id="81"/>
      <w:proofErr w:type="spellStart"/>
      <w:r>
        <w:rPr>
          <w:rFonts w:hint="eastAsia"/>
        </w:rPr>
        <w:t>异常交易行为的专项说明</w:t>
      </w:r>
      <w:bookmarkEnd w:id="82"/>
      <w:bookmarkEnd w:id="83"/>
      <w:bookmarkEnd w:id="84"/>
      <w:bookmarkEnd w:id="85"/>
      <w:proofErr w:type="spellEnd"/>
    </w:p>
    <w:p w14:paraId="31F90BA2" w14:textId="77777777" w:rsidR="00A21F8F" w:rsidRDefault="00A21F8F">
      <w:pPr>
        <w:spacing w:line="360" w:lineRule="auto"/>
        <w:ind w:firstLineChars="200" w:firstLine="420"/>
        <w:jc w:val="left"/>
      </w:pPr>
      <w:r>
        <w:rPr>
          <w:rFonts w:ascii="宋体" w:hAnsi="宋体" w:cs="宋体" w:hint="eastAsia"/>
          <w:color w:val="000000"/>
          <w:kern w:val="0"/>
        </w:rPr>
        <w:t>报告期内，本基金管理人旗下所有投资组合参与的交易所公开竞价交易中，同日反向交易成交较少的单边交易量超过该证券当日成交量的5%的交易共有2次，均为指数投资</w:t>
      </w:r>
      <w:proofErr w:type="gramStart"/>
      <w:r>
        <w:rPr>
          <w:rFonts w:ascii="宋体" w:hAnsi="宋体" w:cs="宋体" w:hint="eastAsia"/>
          <w:color w:val="000000"/>
          <w:kern w:val="0"/>
        </w:rPr>
        <w:t>组合因</w:t>
      </w:r>
      <w:proofErr w:type="gramEnd"/>
      <w:r>
        <w:rPr>
          <w:rFonts w:ascii="宋体" w:hAnsi="宋体" w:cs="宋体" w:hint="eastAsia"/>
          <w:color w:val="000000"/>
          <w:kern w:val="0"/>
        </w:rPr>
        <w:t xml:space="preserve">跟踪指数需要而发生的反向交易。　</w:t>
      </w:r>
      <w:r>
        <w:rPr>
          <w:rFonts w:ascii="宋体" w:hAnsi="宋体" w:cs="宋体" w:hint="eastAsia"/>
          <w:color w:val="000000"/>
          <w:kern w:val="0"/>
        </w:rPr>
        <w:br/>
        <w:t xml:space="preserve">　　本报告期内，未发现本基金有可能导致不公平交易和利益输送的异常交易。</w:t>
      </w:r>
    </w:p>
    <w:p w14:paraId="3A4008FD" w14:textId="77777777" w:rsidR="00A21F8F" w:rsidRDefault="00A21F8F">
      <w:pPr>
        <w:pStyle w:val="XBRLTitle2"/>
        <w:spacing w:before="156" w:line="360" w:lineRule="auto"/>
        <w:ind w:left="454"/>
      </w:pPr>
      <w:bookmarkStart w:id="87" w:name="_Toc513386595"/>
      <w:bookmarkStart w:id="88" w:name="_Toc512519493"/>
      <w:bookmarkStart w:id="89" w:name="_Toc490050014"/>
      <w:bookmarkStart w:id="90" w:name="_Toc481075061"/>
      <w:bookmarkStart w:id="91" w:name="m405_01_2550"/>
      <w:bookmarkEnd w:id="86"/>
      <w:proofErr w:type="spellStart"/>
      <w:r>
        <w:rPr>
          <w:rFonts w:hAnsi="宋体" w:hint="eastAsia"/>
        </w:rPr>
        <w:t>报告期内基金的投资策略和运作分析</w:t>
      </w:r>
      <w:bookmarkEnd w:id="87"/>
      <w:bookmarkEnd w:id="88"/>
      <w:bookmarkEnd w:id="89"/>
      <w:bookmarkEnd w:id="90"/>
      <w:proofErr w:type="spellEnd"/>
      <w:r>
        <w:rPr>
          <w:rFonts w:hAnsi="宋体" w:hint="eastAsia"/>
        </w:rPr>
        <w:t xml:space="preserve"> </w:t>
      </w:r>
    </w:p>
    <w:p w14:paraId="45A5A229" w14:textId="77777777" w:rsidR="00A21F8F" w:rsidRDefault="00A21F8F">
      <w:pPr>
        <w:spacing w:line="360" w:lineRule="auto"/>
        <w:ind w:firstLineChars="200" w:firstLine="420"/>
        <w:jc w:val="left"/>
      </w:pPr>
      <w:r>
        <w:rPr>
          <w:rFonts w:ascii="宋体" w:hAnsi="宋体" w:cs="宋体" w:hint="eastAsia"/>
          <w:color w:val="000000"/>
          <w:kern w:val="0"/>
        </w:rPr>
        <w:t>2026年一季度，尽管国际环境跌宕起伏，国内经济运行起步有力、开局良好。1-2月份全国规模以上工业增加值同比增长6.3%，比上年12月份加快1.1个百分点，装备制造业和高技术制造业增势较好；1—2月份固定资产投资同比增长1.8%，增速由负转正，基础设施投资增速明显加快; 1—2月份社会消费品零售总额同比增长2.8%，春节超长假期对消费拉动效应显现；3月份制造业采购经理人指数（PMI）为50.4%，比上月上升1.4个百分点，重返扩张区间; 2月消费者价格指数(CPI)当月同比上涨1.3%，生产者价格指数(PPI) 当月同比下降0.9%，降幅连续收窄。</w:t>
      </w:r>
      <w:r>
        <w:rPr>
          <w:rFonts w:ascii="宋体" w:hAnsi="宋体" w:cs="宋体" w:hint="eastAsia"/>
          <w:color w:val="000000"/>
          <w:kern w:val="0"/>
        </w:rPr>
        <w:br/>
        <w:t xml:space="preserve">　　一季度，货币政策保持适度宽松，央行综合运用多种货币政策工具，为经济持续向好创造适宜的货币金融环境。具体来看，央行通过公开市场操作、买断式逆回购、中期借贷便利（MLF）向市场注入流动性，其中买断式逆回购、MLF分别净投放6000亿元和1.05</w:t>
      </w:r>
      <w:proofErr w:type="gramStart"/>
      <w:r>
        <w:rPr>
          <w:rFonts w:ascii="宋体" w:hAnsi="宋体" w:cs="宋体" w:hint="eastAsia"/>
          <w:color w:val="000000"/>
          <w:kern w:val="0"/>
        </w:rPr>
        <w:t>万亿</w:t>
      </w:r>
      <w:proofErr w:type="gramEnd"/>
      <w:r>
        <w:rPr>
          <w:rFonts w:ascii="宋体" w:hAnsi="宋体" w:cs="宋体" w:hint="eastAsia"/>
          <w:color w:val="000000"/>
          <w:kern w:val="0"/>
        </w:rPr>
        <w:t>元。本季度资金利率水平低位运行，市场流动性较为充裕，银行负债压力有所缓解。同业存单收益率曲线平坦化下行，1年</w:t>
      </w:r>
      <w:proofErr w:type="gramStart"/>
      <w:r>
        <w:rPr>
          <w:rFonts w:ascii="宋体" w:hAnsi="宋体" w:cs="宋体" w:hint="eastAsia"/>
          <w:color w:val="000000"/>
          <w:kern w:val="0"/>
        </w:rPr>
        <w:t>期国股行</w:t>
      </w:r>
      <w:proofErr w:type="gramEnd"/>
      <w:r>
        <w:rPr>
          <w:rFonts w:ascii="宋体" w:hAnsi="宋体" w:cs="宋体" w:hint="eastAsia"/>
          <w:color w:val="000000"/>
          <w:kern w:val="0"/>
        </w:rPr>
        <w:t>同业存单下行约11bps至1.51%。</w:t>
      </w:r>
      <w:r>
        <w:rPr>
          <w:rFonts w:ascii="宋体" w:hAnsi="宋体" w:cs="宋体" w:hint="eastAsia"/>
          <w:color w:val="000000"/>
          <w:kern w:val="0"/>
        </w:rPr>
        <w:br/>
        <w:t xml:space="preserve">　　报告期内，本基金采用抽样复制和动态最优化的方法，投资于标的指数中具有代表性和流动性的成份</w:t>
      </w:r>
      <w:proofErr w:type="gramStart"/>
      <w:r>
        <w:rPr>
          <w:rFonts w:ascii="宋体" w:hAnsi="宋体" w:cs="宋体" w:hint="eastAsia"/>
          <w:color w:val="000000"/>
          <w:kern w:val="0"/>
        </w:rPr>
        <w:t>券</w:t>
      </w:r>
      <w:proofErr w:type="gramEnd"/>
      <w:r>
        <w:rPr>
          <w:rFonts w:ascii="宋体" w:hAnsi="宋体" w:cs="宋体" w:hint="eastAsia"/>
          <w:color w:val="000000"/>
          <w:kern w:val="0"/>
        </w:rPr>
        <w:t>和备选成份</w:t>
      </w:r>
      <w:proofErr w:type="gramStart"/>
      <w:r>
        <w:rPr>
          <w:rFonts w:ascii="宋体" w:hAnsi="宋体" w:cs="宋体" w:hint="eastAsia"/>
          <w:color w:val="000000"/>
          <w:kern w:val="0"/>
        </w:rPr>
        <w:t>券</w:t>
      </w:r>
      <w:proofErr w:type="gramEnd"/>
      <w:r>
        <w:rPr>
          <w:rFonts w:ascii="宋体" w:hAnsi="宋体" w:cs="宋体" w:hint="eastAsia"/>
          <w:color w:val="000000"/>
          <w:kern w:val="0"/>
        </w:rPr>
        <w:t>，或选择非成份</w:t>
      </w:r>
      <w:proofErr w:type="gramStart"/>
      <w:r>
        <w:rPr>
          <w:rFonts w:ascii="宋体" w:hAnsi="宋体" w:cs="宋体" w:hint="eastAsia"/>
          <w:color w:val="000000"/>
          <w:kern w:val="0"/>
        </w:rPr>
        <w:t>券</w:t>
      </w:r>
      <w:proofErr w:type="gramEnd"/>
      <w:r>
        <w:rPr>
          <w:rFonts w:ascii="宋体" w:hAnsi="宋体" w:cs="宋体" w:hint="eastAsia"/>
          <w:color w:val="000000"/>
          <w:kern w:val="0"/>
        </w:rPr>
        <w:t>作为替代，以实现对标的指数的有效跟踪，本季度组合整体运行状况良好。</w:t>
      </w:r>
      <w:r>
        <w:rPr>
          <w:rFonts w:ascii="宋体" w:hAnsi="宋体" w:cs="宋体" w:hint="eastAsia"/>
          <w:color w:val="000000"/>
          <w:kern w:val="0"/>
        </w:rPr>
        <w:br/>
        <w:t xml:space="preserve">　　展望下季度，外部环境的不确定性依旧较高，预计央行将继续实施适度宽松的货币政策，加大逆周期和跨周期调节力度，促进经济稳定增长和物价合理回升。预计银行负债成本稳中有降，同业存单收益率在当前低位窄幅震荡。</w:t>
      </w:r>
    </w:p>
    <w:p w14:paraId="7E4AC6F9" w14:textId="77777777" w:rsidR="00A21F8F" w:rsidRDefault="00A21F8F">
      <w:pPr>
        <w:pStyle w:val="XBRLTitle2"/>
        <w:spacing w:before="156" w:line="360" w:lineRule="auto"/>
        <w:ind w:left="454"/>
      </w:pPr>
      <w:bookmarkStart w:id="92" w:name="_Toc513386596"/>
      <w:bookmarkStart w:id="93" w:name="_Toc512519494"/>
      <w:bookmarkStart w:id="94" w:name="_Toc481075062"/>
      <w:bookmarkStart w:id="95" w:name="_Toc490050015"/>
      <w:bookmarkStart w:id="96" w:name="m405_01_2549"/>
      <w:bookmarkEnd w:id="91"/>
      <w:proofErr w:type="spellStart"/>
      <w:r>
        <w:rPr>
          <w:rFonts w:hAnsi="宋体" w:hint="eastAsia"/>
        </w:rPr>
        <w:t>报告期内基金的业绩表现</w:t>
      </w:r>
      <w:bookmarkEnd w:id="92"/>
      <w:bookmarkEnd w:id="93"/>
      <w:bookmarkEnd w:id="94"/>
      <w:bookmarkEnd w:id="95"/>
      <w:proofErr w:type="spellEnd"/>
      <w:r>
        <w:rPr>
          <w:rFonts w:hAnsi="宋体" w:hint="eastAsia"/>
        </w:rPr>
        <w:t xml:space="preserve"> </w:t>
      </w:r>
      <w:bookmarkEnd w:id="96"/>
    </w:p>
    <w:p w14:paraId="15C0349F" w14:textId="77777777" w:rsidR="00A21F8F" w:rsidRDefault="00A21F8F">
      <w:pPr>
        <w:spacing w:line="360" w:lineRule="auto"/>
        <w:ind w:firstLineChars="200" w:firstLine="420"/>
        <w:divId w:val="1121142843"/>
      </w:pPr>
      <w:r>
        <w:rPr>
          <w:rFonts w:ascii="宋体" w:hAnsi="宋体" w:hint="eastAsia"/>
        </w:rPr>
        <w:t>本报告期摩根中证同业存单AAA指数7天持有期份额净值增长率为:0.26%，同期业绩比较基准收益率为:0.43%。</w:t>
      </w:r>
    </w:p>
    <w:p w14:paraId="09AF7C79" w14:textId="77777777" w:rsidR="00A21F8F" w:rsidRDefault="00A21F8F">
      <w:pPr>
        <w:pStyle w:val="XBRLTitle2"/>
        <w:spacing w:before="156" w:line="360" w:lineRule="auto"/>
        <w:ind w:left="454"/>
      </w:pPr>
      <w:bookmarkStart w:id="97" w:name="m406"/>
      <w:bookmarkStart w:id="98" w:name="_Toc513386597"/>
      <w:bookmarkStart w:id="99" w:name="_Toc512519495"/>
      <w:bookmarkStart w:id="100" w:name="_Toc438646465"/>
      <w:bookmarkStart w:id="101" w:name="_Toc481075063"/>
      <w:bookmarkStart w:id="102" w:name="_Toc490050016"/>
      <w:bookmarkStart w:id="103" w:name="m407"/>
      <w:bookmarkEnd w:id="97"/>
      <w:proofErr w:type="spellStart"/>
      <w:r>
        <w:rPr>
          <w:rFonts w:hAnsi="宋体" w:hint="eastAsia"/>
        </w:rPr>
        <w:lastRenderedPageBreak/>
        <w:t>报告期内基金持有人数或基金资产净值预警说明</w:t>
      </w:r>
      <w:bookmarkEnd w:id="98"/>
      <w:bookmarkEnd w:id="99"/>
      <w:bookmarkEnd w:id="100"/>
      <w:bookmarkEnd w:id="101"/>
      <w:bookmarkEnd w:id="102"/>
      <w:proofErr w:type="spellEnd"/>
      <w:r>
        <w:rPr>
          <w:rFonts w:hAnsi="宋体" w:hint="eastAsia"/>
        </w:rPr>
        <w:t xml:space="preserve"> </w:t>
      </w:r>
    </w:p>
    <w:p w14:paraId="2C46F717" w14:textId="77777777" w:rsidR="00A21F8F" w:rsidRDefault="00A21F8F">
      <w:pPr>
        <w:spacing w:line="360" w:lineRule="auto"/>
        <w:ind w:firstLineChars="200" w:firstLine="420"/>
        <w:jc w:val="left"/>
      </w:pPr>
      <w:r>
        <w:rPr>
          <w:rFonts w:ascii="宋体" w:hAnsi="宋体" w:hint="eastAsia"/>
        </w:rPr>
        <w:t>无。</w:t>
      </w:r>
    </w:p>
    <w:p w14:paraId="3981EB9F" w14:textId="77777777" w:rsidR="00A21F8F" w:rsidRDefault="00A21F8F">
      <w:pPr>
        <w:pStyle w:val="XBRLTitle1"/>
        <w:spacing w:before="156" w:line="360" w:lineRule="auto"/>
        <w:ind w:left="425"/>
      </w:pPr>
      <w:bookmarkStart w:id="104" w:name="_Toc513386598"/>
      <w:bookmarkStart w:id="105" w:name="_Toc490050017"/>
      <w:bookmarkStart w:id="106" w:name="_Toc438646466"/>
      <w:bookmarkStart w:id="107" w:name="_Toc481075064"/>
      <w:bookmarkStart w:id="108" w:name="_Toc512519496"/>
      <w:bookmarkEnd w:id="103"/>
      <w:proofErr w:type="spellStart"/>
      <w:r>
        <w:rPr>
          <w:rFonts w:hAnsi="宋体" w:hint="eastAsia"/>
        </w:rPr>
        <w:t>投资组合报告</w:t>
      </w:r>
      <w:bookmarkEnd w:id="104"/>
      <w:bookmarkEnd w:id="105"/>
      <w:bookmarkEnd w:id="106"/>
      <w:bookmarkEnd w:id="107"/>
      <w:bookmarkEnd w:id="108"/>
      <w:proofErr w:type="spellEnd"/>
      <w:r>
        <w:rPr>
          <w:rFonts w:hAnsi="宋体" w:hint="eastAsia"/>
        </w:rPr>
        <w:t xml:space="preserve"> </w:t>
      </w:r>
    </w:p>
    <w:p w14:paraId="48390A6D" w14:textId="77777777" w:rsidR="00A21F8F" w:rsidRDefault="00A21F8F">
      <w:pPr>
        <w:pStyle w:val="XBRLTitle2"/>
        <w:spacing w:before="156" w:line="360" w:lineRule="auto"/>
        <w:ind w:left="454"/>
      </w:pPr>
      <w:bookmarkStart w:id="109" w:name="_Toc513386599"/>
      <w:bookmarkStart w:id="110" w:name="_Toc512519497"/>
      <w:bookmarkStart w:id="111" w:name="_Toc490050018"/>
      <w:bookmarkStart w:id="112" w:name="_Toc438646467"/>
      <w:bookmarkStart w:id="113" w:name="_Toc481075065"/>
      <w:bookmarkStart w:id="114" w:name="m501"/>
      <w:proofErr w:type="spellStart"/>
      <w:r>
        <w:rPr>
          <w:rFonts w:hAnsi="宋体" w:hint="eastAsia"/>
        </w:rPr>
        <w:t>报告期末基金资产组合情况</w:t>
      </w:r>
      <w:bookmarkEnd w:id="109"/>
      <w:bookmarkEnd w:id="110"/>
      <w:bookmarkEnd w:id="111"/>
      <w:bookmarkEnd w:id="112"/>
      <w:bookmarkEnd w:id="113"/>
      <w:proofErr w:type="spellEnd"/>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497"/>
        <w:gridCol w:w="2364"/>
        <w:gridCol w:w="2355"/>
      </w:tblGrid>
      <w:tr w:rsidR="00F11381" w14:paraId="1684234B" w14:textId="77777777">
        <w:trPr>
          <w:divId w:val="288753500"/>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F51E55E" w14:textId="77777777" w:rsidR="00A21F8F" w:rsidRDefault="00A21F8F">
            <w:pPr>
              <w:jc w:val="center"/>
            </w:pPr>
            <w:bookmarkStart w:id="115" w:name="m08QD_01_tab"/>
            <w:bookmarkEnd w:id="115"/>
            <w:r>
              <w:rPr>
                <w:rFonts w:ascii="宋体" w:hAnsi="宋体" w:hint="eastAsia"/>
                <w:color w:val="000000"/>
              </w:rPr>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14:paraId="13D924F6" w14:textId="77777777" w:rsidR="00A21F8F" w:rsidRDefault="00A21F8F">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14:paraId="0C6BB4BB" w14:textId="77777777" w:rsidR="00A21F8F" w:rsidRDefault="00A21F8F">
            <w:pPr>
              <w:jc w:val="center"/>
            </w:pPr>
            <w:r>
              <w:rPr>
                <w:rFonts w:ascii="宋体" w:hAnsi="宋体" w:hint="eastAsia"/>
                <w:color w:val="000000"/>
              </w:rPr>
              <w:t>金额（元）</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14:paraId="1B0128BA" w14:textId="77777777" w:rsidR="00A21F8F" w:rsidRDefault="00A21F8F">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F11381" w14:paraId="439E8ED3" w14:textId="77777777">
        <w:trPr>
          <w:divId w:val="28875350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64A9ECE" w14:textId="77777777" w:rsidR="00A21F8F" w:rsidRDefault="00A21F8F">
            <w:pPr>
              <w:jc w:val="center"/>
            </w:pPr>
            <w:r>
              <w:rPr>
                <w:rFonts w:ascii="宋体" w:hAnsi="宋体" w:hint="eastAsia"/>
                <w:color w:val="000000"/>
                <w:lang w:eastAsia="zh-Hans"/>
              </w:rPr>
              <w:t xml:space="preserve">1 </w:t>
            </w:r>
          </w:p>
        </w:tc>
        <w:tc>
          <w:tcPr>
            <w:tcW w:w="1979" w:type="pct"/>
            <w:tcBorders>
              <w:top w:val="single" w:sz="4" w:space="0" w:color="auto"/>
              <w:left w:val="nil"/>
              <w:bottom w:val="single" w:sz="4" w:space="0" w:color="auto"/>
              <w:right w:val="single" w:sz="4" w:space="0" w:color="auto"/>
            </w:tcBorders>
            <w:vAlign w:val="center"/>
            <w:hideMark/>
          </w:tcPr>
          <w:p w14:paraId="57BB2544" w14:textId="77777777" w:rsidR="00A21F8F" w:rsidRDefault="00A21F8F">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1919924" w14:textId="77777777" w:rsidR="00A21F8F" w:rsidRDefault="00A21F8F">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09ACC216" w14:textId="77777777" w:rsidR="00A21F8F" w:rsidRDefault="00A21F8F">
            <w:pPr>
              <w:jc w:val="right"/>
            </w:pPr>
            <w:r>
              <w:rPr>
                <w:rFonts w:ascii="宋体" w:hAnsi="宋体" w:hint="eastAsia"/>
                <w:szCs w:val="24"/>
                <w:lang w:eastAsia="zh-Hans"/>
              </w:rPr>
              <w:t>-</w:t>
            </w:r>
          </w:p>
        </w:tc>
      </w:tr>
      <w:tr w:rsidR="00F11381" w14:paraId="79AF056E" w14:textId="77777777">
        <w:trPr>
          <w:divId w:val="28875350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4D9FD69" w14:textId="77777777" w:rsidR="00A21F8F" w:rsidRDefault="00A21F8F">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29DB66EF" w14:textId="77777777" w:rsidR="00A21F8F" w:rsidRDefault="00A21F8F">
            <w:pPr>
              <w:ind w:leftChars="50" w:left="105"/>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108A4BB" w14:textId="77777777" w:rsidR="00A21F8F" w:rsidRDefault="00A21F8F">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23A485D5" w14:textId="77777777" w:rsidR="00A21F8F" w:rsidRDefault="00A21F8F">
            <w:pPr>
              <w:jc w:val="right"/>
            </w:pPr>
            <w:r>
              <w:rPr>
                <w:rFonts w:ascii="宋体" w:hAnsi="宋体" w:hint="eastAsia"/>
                <w:szCs w:val="24"/>
                <w:lang w:eastAsia="zh-Hans"/>
              </w:rPr>
              <w:t>-</w:t>
            </w:r>
          </w:p>
        </w:tc>
      </w:tr>
      <w:tr w:rsidR="00F11381" w14:paraId="17F2BC37" w14:textId="77777777">
        <w:trPr>
          <w:divId w:val="28875350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A7050FC" w14:textId="77777777" w:rsidR="00A21F8F" w:rsidRDefault="00A21F8F">
            <w:pPr>
              <w:jc w:val="center"/>
            </w:pPr>
            <w:r>
              <w:rPr>
                <w:rFonts w:ascii="宋体" w:hAnsi="宋体" w:hint="eastAsia"/>
                <w:color w:val="000000"/>
                <w:lang w:eastAsia="zh-Hans"/>
              </w:rPr>
              <w:t>2</w:t>
            </w:r>
          </w:p>
        </w:tc>
        <w:tc>
          <w:tcPr>
            <w:tcW w:w="1979" w:type="pct"/>
            <w:tcBorders>
              <w:top w:val="single" w:sz="4" w:space="0" w:color="auto"/>
              <w:left w:val="nil"/>
              <w:bottom w:val="single" w:sz="4" w:space="0" w:color="auto"/>
              <w:right w:val="single" w:sz="4" w:space="0" w:color="auto"/>
            </w:tcBorders>
            <w:vAlign w:val="center"/>
            <w:hideMark/>
          </w:tcPr>
          <w:p w14:paraId="51DFAF7C" w14:textId="77777777" w:rsidR="00A21F8F" w:rsidRDefault="00A21F8F">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D5BFD05" w14:textId="77777777" w:rsidR="00A21F8F" w:rsidRDefault="00A21F8F">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1D065B8C" w14:textId="77777777" w:rsidR="00A21F8F" w:rsidRDefault="00A21F8F">
            <w:pPr>
              <w:jc w:val="right"/>
            </w:pPr>
            <w:r>
              <w:rPr>
                <w:rFonts w:ascii="宋体" w:hAnsi="宋体" w:hint="eastAsia"/>
                <w:szCs w:val="24"/>
                <w:lang w:eastAsia="zh-Hans"/>
              </w:rPr>
              <w:t>-</w:t>
            </w:r>
          </w:p>
        </w:tc>
      </w:tr>
      <w:tr w:rsidR="00F11381" w14:paraId="14967A07" w14:textId="77777777">
        <w:trPr>
          <w:divId w:val="28875350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62B3FDA" w14:textId="77777777" w:rsidR="00A21F8F" w:rsidRDefault="00A21F8F">
            <w:pPr>
              <w:jc w:val="center"/>
            </w:pPr>
            <w:r>
              <w:rPr>
                <w:rFonts w:ascii="宋体" w:hAnsi="宋体" w:hint="eastAsia"/>
                <w:color w:val="000000"/>
                <w:lang w:eastAsia="zh-Hans"/>
              </w:rPr>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14:paraId="543D7F09" w14:textId="77777777" w:rsidR="00A21F8F" w:rsidRDefault="00A21F8F">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63F6B3D" w14:textId="77777777" w:rsidR="00A21F8F" w:rsidRDefault="00A21F8F">
            <w:pPr>
              <w:jc w:val="right"/>
            </w:pPr>
            <w:r>
              <w:rPr>
                <w:rFonts w:ascii="宋体" w:hAnsi="宋体" w:hint="eastAsia"/>
                <w:szCs w:val="24"/>
                <w:lang w:eastAsia="zh-Hans"/>
              </w:rPr>
              <w:t>119,638,950.35</w:t>
            </w:r>
          </w:p>
        </w:tc>
        <w:tc>
          <w:tcPr>
            <w:tcW w:w="1333" w:type="pct"/>
            <w:tcBorders>
              <w:top w:val="single" w:sz="4" w:space="0" w:color="auto"/>
              <w:left w:val="nil"/>
              <w:bottom w:val="single" w:sz="4" w:space="0" w:color="auto"/>
              <w:right w:val="single" w:sz="4" w:space="0" w:color="auto"/>
            </w:tcBorders>
            <w:vAlign w:val="center"/>
            <w:hideMark/>
          </w:tcPr>
          <w:p w14:paraId="5A01DD5F" w14:textId="77777777" w:rsidR="00A21F8F" w:rsidRDefault="00A21F8F">
            <w:pPr>
              <w:jc w:val="right"/>
            </w:pPr>
            <w:r>
              <w:rPr>
                <w:rFonts w:ascii="宋体" w:hAnsi="宋体" w:hint="eastAsia"/>
                <w:szCs w:val="24"/>
                <w:lang w:eastAsia="zh-Hans"/>
              </w:rPr>
              <w:t>99.59</w:t>
            </w:r>
          </w:p>
        </w:tc>
      </w:tr>
      <w:tr w:rsidR="00F11381" w14:paraId="203FC7E9" w14:textId="77777777">
        <w:trPr>
          <w:divId w:val="28875350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BD42353" w14:textId="77777777" w:rsidR="00A21F8F" w:rsidRDefault="00A21F8F">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445C1D9D" w14:textId="77777777" w:rsidR="00A21F8F" w:rsidRDefault="00A21F8F">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CE8F09F" w14:textId="77777777" w:rsidR="00A21F8F" w:rsidRDefault="00A21F8F">
            <w:pPr>
              <w:jc w:val="right"/>
            </w:pPr>
            <w:r>
              <w:rPr>
                <w:rFonts w:ascii="宋体" w:hAnsi="宋体" w:hint="eastAsia"/>
                <w:szCs w:val="24"/>
                <w:lang w:eastAsia="zh-Hans"/>
              </w:rPr>
              <w:t>119,638,950.35</w:t>
            </w:r>
          </w:p>
        </w:tc>
        <w:tc>
          <w:tcPr>
            <w:tcW w:w="1333" w:type="pct"/>
            <w:tcBorders>
              <w:top w:val="single" w:sz="4" w:space="0" w:color="auto"/>
              <w:left w:val="nil"/>
              <w:bottom w:val="single" w:sz="4" w:space="0" w:color="auto"/>
              <w:right w:val="single" w:sz="4" w:space="0" w:color="auto"/>
            </w:tcBorders>
            <w:vAlign w:val="center"/>
            <w:hideMark/>
          </w:tcPr>
          <w:p w14:paraId="2F63BC69" w14:textId="77777777" w:rsidR="00A21F8F" w:rsidRDefault="00A21F8F">
            <w:pPr>
              <w:jc w:val="right"/>
            </w:pPr>
            <w:r>
              <w:rPr>
                <w:rFonts w:ascii="宋体" w:hAnsi="宋体" w:hint="eastAsia"/>
                <w:szCs w:val="24"/>
                <w:lang w:eastAsia="zh-Hans"/>
              </w:rPr>
              <w:t>99.59</w:t>
            </w:r>
          </w:p>
        </w:tc>
      </w:tr>
      <w:tr w:rsidR="00F11381" w14:paraId="4CBA47EF" w14:textId="77777777">
        <w:trPr>
          <w:divId w:val="28875350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9E4FF39" w14:textId="77777777" w:rsidR="00A21F8F" w:rsidRDefault="00A21F8F">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712015C8" w14:textId="77777777" w:rsidR="00A21F8F" w:rsidRDefault="00A21F8F">
            <w:pPr>
              <w:ind w:leftChars="50" w:left="105" w:firstLineChars="300" w:firstLine="630"/>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6F07EF5" w14:textId="77777777" w:rsidR="00A21F8F" w:rsidRDefault="00A21F8F">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03436D07" w14:textId="77777777" w:rsidR="00A21F8F" w:rsidRDefault="00A21F8F">
            <w:pPr>
              <w:jc w:val="right"/>
            </w:pPr>
            <w:r>
              <w:rPr>
                <w:rFonts w:ascii="宋体" w:hAnsi="宋体" w:hint="eastAsia"/>
                <w:szCs w:val="24"/>
                <w:lang w:eastAsia="zh-Hans"/>
              </w:rPr>
              <w:t>-</w:t>
            </w:r>
          </w:p>
        </w:tc>
      </w:tr>
      <w:tr w:rsidR="00F11381" w14:paraId="7F198215" w14:textId="77777777">
        <w:trPr>
          <w:divId w:val="28875350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16683FB" w14:textId="77777777" w:rsidR="00A21F8F" w:rsidRDefault="00A21F8F">
            <w:pPr>
              <w:jc w:val="center"/>
            </w:pPr>
            <w:r>
              <w:rPr>
                <w:rFonts w:ascii="宋体" w:hAnsi="宋体" w:hint="eastAsia"/>
                <w:color w:val="000000"/>
                <w:lang w:eastAsia="zh-Hans"/>
              </w:rPr>
              <w:t>4</w:t>
            </w:r>
          </w:p>
        </w:tc>
        <w:tc>
          <w:tcPr>
            <w:tcW w:w="1979" w:type="pct"/>
            <w:tcBorders>
              <w:top w:val="single" w:sz="4" w:space="0" w:color="auto"/>
              <w:left w:val="nil"/>
              <w:bottom w:val="single" w:sz="4" w:space="0" w:color="auto"/>
              <w:right w:val="single" w:sz="4" w:space="0" w:color="auto"/>
            </w:tcBorders>
            <w:vAlign w:val="center"/>
            <w:hideMark/>
          </w:tcPr>
          <w:p w14:paraId="74E1EABA" w14:textId="77777777" w:rsidR="00A21F8F" w:rsidRDefault="00A21F8F">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9F6EAC4" w14:textId="77777777" w:rsidR="00A21F8F" w:rsidRDefault="00A21F8F">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30992B29" w14:textId="77777777" w:rsidR="00A21F8F" w:rsidRDefault="00A21F8F">
            <w:pPr>
              <w:jc w:val="right"/>
            </w:pPr>
            <w:r>
              <w:rPr>
                <w:rFonts w:ascii="宋体" w:hAnsi="宋体" w:hint="eastAsia"/>
                <w:szCs w:val="24"/>
                <w:lang w:eastAsia="zh-Hans"/>
              </w:rPr>
              <w:t>-</w:t>
            </w:r>
          </w:p>
        </w:tc>
      </w:tr>
      <w:tr w:rsidR="00F11381" w14:paraId="7196EBC6" w14:textId="77777777">
        <w:trPr>
          <w:divId w:val="28875350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0A056B1" w14:textId="77777777" w:rsidR="00A21F8F" w:rsidRDefault="00A21F8F">
            <w:pPr>
              <w:jc w:val="center"/>
            </w:pPr>
            <w:r>
              <w:rPr>
                <w:rFonts w:ascii="宋体" w:hAnsi="宋体" w:hint="eastAsia"/>
                <w:color w:val="000000"/>
                <w:lang w:eastAsia="zh-Hans"/>
              </w:rPr>
              <w:t>5</w:t>
            </w:r>
          </w:p>
        </w:tc>
        <w:tc>
          <w:tcPr>
            <w:tcW w:w="1979" w:type="pct"/>
            <w:tcBorders>
              <w:top w:val="single" w:sz="4" w:space="0" w:color="auto"/>
              <w:left w:val="nil"/>
              <w:bottom w:val="single" w:sz="4" w:space="0" w:color="auto"/>
              <w:right w:val="single" w:sz="4" w:space="0" w:color="auto"/>
            </w:tcBorders>
            <w:vAlign w:val="center"/>
            <w:hideMark/>
          </w:tcPr>
          <w:p w14:paraId="722A8FE7" w14:textId="77777777" w:rsidR="00A21F8F" w:rsidRDefault="00A21F8F">
            <w:pPr>
              <w:ind w:leftChars="50" w:left="105"/>
            </w:pPr>
            <w:r>
              <w:rPr>
                <w:rFonts w:ascii="宋体" w:hAnsi="宋体" w:hint="eastAsia"/>
                <w:color w:val="000000"/>
              </w:rPr>
              <w:t>金融衍生</w:t>
            </w:r>
            <w:proofErr w:type="gramStart"/>
            <w:r>
              <w:rPr>
                <w:rFonts w:ascii="宋体" w:hAnsi="宋体" w:hint="eastAsia"/>
                <w:color w:val="000000"/>
              </w:rPr>
              <w:t>品投资</w:t>
            </w:r>
            <w:proofErr w:type="gramEnd"/>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5DF7552" w14:textId="77777777" w:rsidR="00A21F8F" w:rsidRDefault="00A21F8F">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48A4B3EA" w14:textId="77777777" w:rsidR="00A21F8F" w:rsidRDefault="00A21F8F">
            <w:pPr>
              <w:jc w:val="right"/>
            </w:pPr>
            <w:r>
              <w:rPr>
                <w:rFonts w:ascii="宋体" w:hAnsi="宋体" w:hint="eastAsia"/>
                <w:szCs w:val="24"/>
                <w:lang w:eastAsia="zh-Hans"/>
              </w:rPr>
              <w:t>-</w:t>
            </w:r>
          </w:p>
        </w:tc>
      </w:tr>
      <w:tr w:rsidR="00F11381" w14:paraId="75245BC1" w14:textId="77777777">
        <w:trPr>
          <w:divId w:val="28875350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5E00DFB" w14:textId="77777777" w:rsidR="00A21F8F" w:rsidRDefault="00A21F8F">
            <w:pPr>
              <w:jc w:val="center"/>
            </w:pPr>
            <w:r>
              <w:rPr>
                <w:rFonts w:ascii="宋体" w:hAnsi="宋体" w:hint="eastAsia"/>
                <w:color w:val="000000"/>
                <w:lang w:eastAsia="zh-Hans"/>
              </w:rPr>
              <w:t>6</w:t>
            </w:r>
          </w:p>
        </w:tc>
        <w:tc>
          <w:tcPr>
            <w:tcW w:w="1979" w:type="pct"/>
            <w:tcBorders>
              <w:top w:val="single" w:sz="4" w:space="0" w:color="auto"/>
              <w:left w:val="nil"/>
              <w:bottom w:val="single" w:sz="4" w:space="0" w:color="auto"/>
              <w:right w:val="single" w:sz="4" w:space="0" w:color="auto"/>
            </w:tcBorders>
            <w:vAlign w:val="center"/>
            <w:hideMark/>
          </w:tcPr>
          <w:p w14:paraId="3F85242F" w14:textId="77777777" w:rsidR="00A21F8F" w:rsidRDefault="00A21F8F">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1C9FC48" w14:textId="77777777" w:rsidR="00A21F8F" w:rsidRDefault="00A21F8F">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6CE054DC" w14:textId="77777777" w:rsidR="00A21F8F" w:rsidRDefault="00A21F8F">
            <w:pPr>
              <w:jc w:val="right"/>
            </w:pPr>
            <w:r>
              <w:rPr>
                <w:rFonts w:ascii="宋体" w:hAnsi="宋体" w:hint="eastAsia"/>
                <w:szCs w:val="24"/>
                <w:lang w:eastAsia="zh-Hans"/>
              </w:rPr>
              <w:t>-</w:t>
            </w:r>
          </w:p>
        </w:tc>
      </w:tr>
      <w:tr w:rsidR="00F11381" w14:paraId="76669E9E" w14:textId="77777777">
        <w:trPr>
          <w:divId w:val="28875350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EE0E13E" w14:textId="77777777" w:rsidR="00A21F8F" w:rsidRDefault="00A21F8F">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642DD12D" w14:textId="77777777" w:rsidR="00A21F8F" w:rsidRDefault="00A21F8F">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CBE9A64" w14:textId="77777777" w:rsidR="00A21F8F" w:rsidRDefault="00A21F8F">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4735CF83" w14:textId="77777777" w:rsidR="00A21F8F" w:rsidRDefault="00A21F8F">
            <w:pPr>
              <w:jc w:val="right"/>
            </w:pPr>
            <w:r>
              <w:rPr>
                <w:rFonts w:ascii="宋体" w:hAnsi="宋体" w:hint="eastAsia"/>
                <w:szCs w:val="24"/>
                <w:lang w:eastAsia="zh-Hans"/>
              </w:rPr>
              <w:t>-</w:t>
            </w:r>
          </w:p>
        </w:tc>
      </w:tr>
      <w:tr w:rsidR="00F11381" w14:paraId="364B6F49" w14:textId="77777777">
        <w:trPr>
          <w:divId w:val="28875350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9DFFEEB" w14:textId="77777777" w:rsidR="00A21F8F" w:rsidRDefault="00A21F8F">
            <w:pPr>
              <w:jc w:val="center"/>
            </w:pPr>
            <w:r>
              <w:rPr>
                <w:rFonts w:ascii="宋体" w:hAnsi="宋体" w:hint="eastAsia"/>
                <w:color w:val="000000"/>
                <w:lang w:eastAsia="zh-Hans"/>
              </w:rPr>
              <w:t>7</w:t>
            </w:r>
          </w:p>
        </w:tc>
        <w:tc>
          <w:tcPr>
            <w:tcW w:w="1979" w:type="pct"/>
            <w:tcBorders>
              <w:top w:val="single" w:sz="4" w:space="0" w:color="auto"/>
              <w:left w:val="nil"/>
              <w:bottom w:val="single" w:sz="4" w:space="0" w:color="auto"/>
              <w:right w:val="single" w:sz="4" w:space="0" w:color="auto"/>
            </w:tcBorders>
            <w:vAlign w:val="center"/>
            <w:hideMark/>
          </w:tcPr>
          <w:p w14:paraId="01437064" w14:textId="77777777" w:rsidR="00A21F8F" w:rsidRDefault="00A21F8F">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33B58D7" w14:textId="77777777" w:rsidR="00A21F8F" w:rsidRDefault="00A21F8F">
            <w:pPr>
              <w:jc w:val="right"/>
            </w:pPr>
            <w:r>
              <w:rPr>
                <w:rFonts w:ascii="宋体" w:hAnsi="宋体" w:hint="eastAsia"/>
                <w:szCs w:val="24"/>
                <w:lang w:eastAsia="zh-Hans"/>
              </w:rPr>
              <w:t>75,350.18</w:t>
            </w:r>
          </w:p>
        </w:tc>
        <w:tc>
          <w:tcPr>
            <w:tcW w:w="1333" w:type="pct"/>
            <w:tcBorders>
              <w:top w:val="single" w:sz="4" w:space="0" w:color="auto"/>
              <w:left w:val="nil"/>
              <w:bottom w:val="single" w:sz="4" w:space="0" w:color="auto"/>
              <w:right w:val="single" w:sz="4" w:space="0" w:color="auto"/>
            </w:tcBorders>
            <w:vAlign w:val="center"/>
            <w:hideMark/>
          </w:tcPr>
          <w:p w14:paraId="66CBDF89" w14:textId="77777777" w:rsidR="00A21F8F" w:rsidRDefault="00A21F8F">
            <w:pPr>
              <w:jc w:val="right"/>
            </w:pPr>
            <w:r>
              <w:rPr>
                <w:rFonts w:ascii="宋体" w:hAnsi="宋体" w:hint="eastAsia"/>
                <w:szCs w:val="24"/>
                <w:lang w:eastAsia="zh-Hans"/>
              </w:rPr>
              <w:t>0.06</w:t>
            </w:r>
          </w:p>
        </w:tc>
      </w:tr>
      <w:tr w:rsidR="00F11381" w14:paraId="46AE7BE9" w14:textId="77777777">
        <w:trPr>
          <w:divId w:val="28875350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6F923E2" w14:textId="77777777" w:rsidR="00A21F8F" w:rsidRDefault="00A21F8F">
            <w:pPr>
              <w:jc w:val="center"/>
            </w:pPr>
            <w:r>
              <w:rPr>
                <w:rFonts w:ascii="宋体" w:hAnsi="宋体" w:hint="eastAsia"/>
                <w:color w:val="000000"/>
                <w:lang w:eastAsia="zh-Hans"/>
              </w:rPr>
              <w:t>8</w:t>
            </w:r>
          </w:p>
        </w:tc>
        <w:tc>
          <w:tcPr>
            <w:tcW w:w="1979" w:type="pct"/>
            <w:tcBorders>
              <w:top w:val="single" w:sz="4" w:space="0" w:color="auto"/>
              <w:left w:val="nil"/>
              <w:bottom w:val="single" w:sz="4" w:space="0" w:color="auto"/>
              <w:right w:val="single" w:sz="4" w:space="0" w:color="auto"/>
            </w:tcBorders>
            <w:vAlign w:val="center"/>
            <w:hideMark/>
          </w:tcPr>
          <w:p w14:paraId="1EE238D8" w14:textId="77777777" w:rsidR="00A21F8F" w:rsidRDefault="00A21F8F">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7AB8298" w14:textId="77777777" w:rsidR="00A21F8F" w:rsidRDefault="00A21F8F">
            <w:pPr>
              <w:jc w:val="right"/>
            </w:pPr>
            <w:r>
              <w:rPr>
                <w:rFonts w:ascii="宋体" w:hAnsi="宋体" w:hint="eastAsia"/>
                <w:szCs w:val="24"/>
                <w:lang w:eastAsia="zh-Hans"/>
              </w:rPr>
              <w:t>420,481.34</w:t>
            </w:r>
          </w:p>
        </w:tc>
        <w:tc>
          <w:tcPr>
            <w:tcW w:w="1333" w:type="pct"/>
            <w:tcBorders>
              <w:top w:val="single" w:sz="4" w:space="0" w:color="auto"/>
              <w:left w:val="nil"/>
              <w:bottom w:val="single" w:sz="4" w:space="0" w:color="auto"/>
              <w:right w:val="single" w:sz="4" w:space="0" w:color="auto"/>
            </w:tcBorders>
            <w:vAlign w:val="center"/>
            <w:hideMark/>
          </w:tcPr>
          <w:p w14:paraId="39BDF00A" w14:textId="77777777" w:rsidR="00A21F8F" w:rsidRDefault="00A21F8F">
            <w:pPr>
              <w:jc w:val="right"/>
            </w:pPr>
            <w:r>
              <w:rPr>
                <w:rFonts w:ascii="宋体" w:hAnsi="宋体" w:hint="eastAsia"/>
                <w:szCs w:val="24"/>
                <w:lang w:eastAsia="zh-Hans"/>
              </w:rPr>
              <w:t>0.35</w:t>
            </w:r>
          </w:p>
        </w:tc>
      </w:tr>
      <w:tr w:rsidR="00F11381" w14:paraId="72D6C7F5" w14:textId="77777777">
        <w:trPr>
          <w:divId w:val="28875350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ED4700A" w14:textId="77777777" w:rsidR="00A21F8F" w:rsidRDefault="00A21F8F">
            <w:pPr>
              <w:jc w:val="center"/>
            </w:pPr>
            <w:r>
              <w:rPr>
                <w:rFonts w:ascii="宋体" w:hAnsi="宋体" w:hint="eastAsia"/>
                <w:color w:val="000000"/>
                <w:lang w:eastAsia="zh-Hans"/>
              </w:rPr>
              <w:t>9</w:t>
            </w:r>
          </w:p>
        </w:tc>
        <w:tc>
          <w:tcPr>
            <w:tcW w:w="1979" w:type="pct"/>
            <w:tcBorders>
              <w:top w:val="single" w:sz="4" w:space="0" w:color="auto"/>
              <w:left w:val="nil"/>
              <w:bottom w:val="single" w:sz="4" w:space="0" w:color="auto"/>
              <w:right w:val="single" w:sz="4" w:space="0" w:color="auto"/>
            </w:tcBorders>
            <w:vAlign w:val="center"/>
            <w:hideMark/>
          </w:tcPr>
          <w:p w14:paraId="26DAF3AB" w14:textId="77777777" w:rsidR="00A21F8F" w:rsidRDefault="00A21F8F">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8C2BE43" w14:textId="77777777" w:rsidR="00A21F8F" w:rsidRDefault="00A21F8F">
            <w:pPr>
              <w:jc w:val="right"/>
            </w:pPr>
            <w:r>
              <w:rPr>
                <w:rFonts w:ascii="宋体" w:hAnsi="宋体" w:hint="eastAsia"/>
                <w:szCs w:val="24"/>
                <w:lang w:eastAsia="zh-Hans"/>
              </w:rPr>
              <w:t>120,134,781.87</w:t>
            </w:r>
          </w:p>
        </w:tc>
        <w:tc>
          <w:tcPr>
            <w:tcW w:w="1333" w:type="pct"/>
            <w:tcBorders>
              <w:top w:val="single" w:sz="4" w:space="0" w:color="auto"/>
              <w:left w:val="nil"/>
              <w:bottom w:val="single" w:sz="4" w:space="0" w:color="auto"/>
              <w:right w:val="single" w:sz="4" w:space="0" w:color="auto"/>
            </w:tcBorders>
            <w:vAlign w:val="center"/>
            <w:hideMark/>
          </w:tcPr>
          <w:p w14:paraId="2209F3B2" w14:textId="77777777" w:rsidR="00A21F8F" w:rsidRDefault="00A21F8F">
            <w:pPr>
              <w:jc w:val="right"/>
            </w:pPr>
            <w:r>
              <w:rPr>
                <w:rFonts w:ascii="宋体" w:hAnsi="宋体" w:hint="eastAsia"/>
                <w:szCs w:val="24"/>
                <w:lang w:eastAsia="zh-Hans"/>
              </w:rPr>
              <w:t>100.00</w:t>
            </w:r>
          </w:p>
        </w:tc>
      </w:tr>
    </w:tbl>
    <w:p w14:paraId="34C1E91B" w14:textId="77777777" w:rsidR="00A21F8F" w:rsidRDefault="00A21F8F">
      <w:pPr>
        <w:pStyle w:val="XBRLTitle2"/>
        <w:spacing w:before="156" w:line="360" w:lineRule="auto"/>
        <w:ind w:left="454"/>
      </w:pPr>
      <w:bookmarkStart w:id="116" w:name="_Toc513386600"/>
      <w:bookmarkStart w:id="117" w:name="_Toc490050019"/>
      <w:bookmarkStart w:id="118" w:name="_Toc438646468"/>
      <w:bookmarkStart w:id="119" w:name="_Toc481075066"/>
      <w:bookmarkStart w:id="120" w:name="_Toc512519498"/>
      <w:bookmarkEnd w:id="114"/>
      <w:proofErr w:type="spellStart"/>
      <w:r>
        <w:rPr>
          <w:rFonts w:hAnsi="宋体" w:hint="eastAsia"/>
        </w:rPr>
        <w:t>报告期末按行业分类的股票投资组合</w:t>
      </w:r>
      <w:bookmarkEnd w:id="116"/>
      <w:bookmarkEnd w:id="117"/>
      <w:bookmarkEnd w:id="118"/>
      <w:bookmarkEnd w:id="119"/>
      <w:bookmarkEnd w:id="120"/>
      <w:proofErr w:type="spellEnd"/>
      <w:r>
        <w:rPr>
          <w:rFonts w:hAnsi="宋体" w:hint="eastAsia"/>
          <w:lang w:eastAsia="zh-CN"/>
        </w:rPr>
        <w:t xml:space="preserve"> </w:t>
      </w:r>
    </w:p>
    <w:p w14:paraId="0E188841" w14:textId="77777777" w:rsidR="00A21F8F" w:rsidRDefault="00A21F8F">
      <w:pPr>
        <w:pStyle w:val="XBRLTitle3"/>
        <w:spacing w:before="156"/>
        <w:ind w:left="0"/>
      </w:pPr>
      <w:bookmarkStart w:id="121" w:name="_Toc513386601"/>
      <w:bookmarkStart w:id="122" w:name="_Toc512519499"/>
      <w:bookmarkStart w:id="123" w:name="_Toc490050020"/>
      <w:bookmarkStart w:id="124" w:name="_Toc481075067"/>
      <w:proofErr w:type="spellStart"/>
      <w:r>
        <w:rPr>
          <w:rFonts w:hint="eastAsia"/>
        </w:rPr>
        <w:t>报告期末指数投资按行业分类的境内股票投资组合</w:t>
      </w:r>
      <w:bookmarkEnd w:id="121"/>
      <w:proofErr w:type="spellEnd"/>
      <w:r>
        <w:rPr>
          <w:rFonts w:hint="eastAsia"/>
          <w:lang w:eastAsia="zh-CN"/>
        </w:rPr>
        <w:t xml:space="preserve"> </w:t>
      </w:r>
    </w:p>
    <w:p w14:paraId="5E2FD81D" w14:textId="77777777" w:rsidR="00A21F8F" w:rsidRDefault="00A21F8F">
      <w:pPr>
        <w:spacing w:line="360" w:lineRule="auto"/>
        <w:ind w:firstLineChars="200" w:firstLine="420"/>
      </w:pPr>
      <w:r>
        <w:rPr>
          <w:rFonts w:ascii="宋体" w:hAnsi="宋体" w:hint="eastAsia"/>
          <w:szCs w:val="21"/>
          <w:lang w:eastAsia="zh-Hans"/>
        </w:rPr>
        <w:t>本基金本报告期末未持有指数投资股票。</w:t>
      </w:r>
    </w:p>
    <w:p w14:paraId="6C82BAB5" w14:textId="77777777" w:rsidR="00A21F8F" w:rsidRDefault="00A21F8F">
      <w:pPr>
        <w:pStyle w:val="XBRLTitle3"/>
        <w:spacing w:before="156"/>
        <w:ind w:left="0"/>
      </w:pPr>
      <w:bookmarkStart w:id="125" w:name="_Toc513386602"/>
      <w:proofErr w:type="spellStart"/>
      <w:r>
        <w:rPr>
          <w:rFonts w:hint="eastAsia"/>
        </w:rPr>
        <w:t>报告期末积极投资按行业分类的境内股票投资组合</w:t>
      </w:r>
      <w:bookmarkEnd w:id="125"/>
      <w:proofErr w:type="spellEnd"/>
      <w:r>
        <w:rPr>
          <w:rFonts w:hint="eastAsia"/>
          <w:lang w:eastAsia="zh-CN"/>
        </w:rPr>
        <w:t xml:space="preserve"> </w:t>
      </w:r>
    </w:p>
    <w:bookmarkEnd w:id="122"/>
    <w:bookmarkEnd w:id="123"/>
    <w:bookmarkEnd w:id="124"/>
    <w:p w14:paraId="6E419A5A" w14:textId="77777777" w:rsidR="00A21F8F" w:rsidRDefault="00A21F8F">
      <w:pPr>
        <w:spacing w:line="360" w:lineRule="auto"/>
        <w:ind w:firstLineChars="200" w:firstLine="420"/>
      </w:pPr>
      <w:r>
        <w:rPr>
          <w:rFonts w:ascii="宋体" w:hAnsi="宋体" w:hint="eastAsia"/>
          <w:szCs w:val="21"/>
          <w:lang w:eastAsia="zh-Hans"/>
        </w:rPr>
        <w:t>本基金本报告期末未持有积极投资股票。</w:t>
      </w:r>
    </w:p>
    <w:p w14:paraId="65CB5E69" w14:textId="77777777" w:rsidR="00A21F8F" w:rsidRDefault="00A21F8F">
      <w:pPr>
        <w:pStyle w:val="XBRLTitle3"/>
        <w:spacing w:before="156"/>
        <w:ind w:left="0"/>
      </w:pPr>
      <w:bookmarkStart w:id="126" w:name="_Toc513386603"/>
      <w:bookmarkStart w:id="127" w:name="_Toc512519500"/>
      <w:bookmarkStart w:id="128" w:name="_Toc490050021"/>
      <w:bookmarkStart w:id="129" w:name="_Toc481075068"/>
      <w:bookmarkStart w:id="130" w:name="m502_tab"/>
      <w:proofErr w:type="spellStart"/>
      <w:r>
        <w:rPr>
          <w:rFonts w:hint="eastAsia"/>
        </w:rPr>
        <w:t>报告期末按行业分类的港股通投资股票投资组合</w:t>
      </w:r>
      <w:bookmarkEnd w:id="126"/>
      <w:bookmarkEnd w:id="127"/>
      <w:bookmarkEnd w:id="128"/>
      <w:bookmarkEnd w:id="129"/>
      <w:proofErr w:type="spellEnd"/>
      <w:r>
        <w:rPr>
          <w:rFonts w:hint="eastAsia"/>
          <w:szCs w:val="24"/>
        </w:rPr>
        <w:t xml:space="preserve"> </w:t>
      </w:r>
    </w:p>
    <w:p w14:paraId="45F1DBC1" w14:textId="77777777" w:rsidR="00A21F8F" w:rsidRDefault="00A21F8F">
      <w:pPr>
        <w:spacing w:line="360" w:lineRule="auto"/>
        <w:ind w:firstLineChars="200" w:firstLine="420"/>
      </w:pPr>
      <w:r>
        <w:rPr>
          <w:rFonts w:ascii="宋体" w:hAnsi="宋体" w:hint="eastAsia"/>
          <w:szCs w:val="21"/>
          <w:lang w:eastAsia="zh-Hans"/>
        </w:rPr>
        <w:t>本基金本报告期末未持有港股通股票　。</w:t>
      </w:r>
    </w:p>
    <w:p w14:paraId="6A884D62" w14:textId="77777777" w:rsidR="00A21F8F" w:rsidRDefault="00A21F8F">
      <w:pPr>
        <w:pStyle w:val="XBRLTitle2"/>
        <w:spacing w:before="156" w:line="360" w:lineRule="auto"/>
        <w:ind w:left="454"/>
      </w:pPr>
      <w:bookmarkStart w:id="131" w:name="_Toc513386604"/>
      <w:bookmarkStart w:id="132" w:name="_Toc481075437"/>
      <w:bookmarkStart w:id="133" w:name="_Toc512605774"/>
      <w:bookmarkStart w:id="134" w:name="_Toc512600998"/>
      <w:bookmarkStart w:id="135" w:name="_Toc512605565"/>
      <w:bookmarkStart w:id="136" w:name="_Toc512609352"/>
      <w:bookmarkStart w:id="137" w:name="_Toc512519502"/>
      <w:bookmarkStart w:id="138" w:name="_Toc490050023"/>
      <w:bookmarkStart w:id="139" w:name="_Toc438646471"/>
      <w:bookmarkStart w:id="140" w:name="_Toc481075070"/>
      <w:bookmarkStart w:id="141" w:name="m505"/>
      <w:proofErr w:type="spellStart"/>
      <w:r>
        <w:rPr>
          <w:rFonts w:hAnsi="宋体" w:hint="eastAsia"/>
        </w:rPr>
        <w:t>期末按公允价值占基金资产净值比例大小排序的股票投资明细</w:t>
      </w:r>
      <w:bookmarkEnd w:id="131"/>
      <w:bookmarkEnd w:id="132"/>
      <w:bookmarkEnd w:id="133"/>
      <w:bookmarkEnd w:id="134"/>
      <w:bookmarkEnd w:id="135"/>
      <w:bookmarkEnd w:id="136"/>
      <w:proofErr w:type="spellEnd"/>
      <w:r>
        <w:rPr>
          <w:rFonts w:hAnsi="宋体" w:hint="eastAsia"/>
        </w:rPr>
        <w:t xml:space="preserve"> </w:t>
      </w:r>
    </w:p>
    <w:p w14:paraId="0A0D9361" w14:textId="77777777" w:rsidR="00A21F8F" w:rsidRDefault="00A21F8F">
      <w:pPr>
        <w:pStyle w:val="XBRLTitle3"/>
        <w:spacing w:before="156"/>
        <w:ind w:left="0"/>
      </w:pPr>
      <w:bookmarkStart w:id="142" w:name="_Toc513386605"/>
      <w:bookmarkStart w:id="143" w:name="m504_tab"/>
      <w:proofErr w:type="spellStart"/>
      <w:r>
        <w:rPr>
          <w:rFonts w:hint="eastAsia"/>
        </w:rPr>
        <w:t>报告期末指数投资按公允价值占基金资产净值比例大小排序的前十名股票投资明细</w:t>
      </w:r>
      <w:bookmarkEnd w:id="142"/>
      <w:proofErr w:type="spellEnd"/>
    </w:p>
    <w:p w14:paraId="45DB9D7F" w14:textId="77777777" w:rsidR="00A21F8F" w:rsidRDefault="00A21F8F">
      <w:pPr>
        <w:spacing w:line="360" w:lineRule="auto"/>
        <w:ind w:firstLineChars="200" w:firstLine="420"/>
        <w:jc w:val="left"/>
        <w:divId w:val="1413619649"/>
      </w:pPr>
      <w:r>
        <w:rPr>
          <w:rFonts w:ascii="宋体" w:hAnsi="宋体" w:hint="eastAsia"/>
          <w:color w:val="000000"/>
          <w:szCs w:val="21"/>
          <w:lang w:eastAsia="zh-Hans"/>
        </w:rPr>
        <w:t>本基金本报告期末未持有股票。</w:t>
      </w:r>
    </w:p>
    <w:p w14:paraId="1535DFE4" w14:textId="77777777" w:rsidR="00A21F8F" w:rsidRDefault="00A21F8F">
      <w:pPr>
        <w:pStyle w:val="XBRLTitle3"/>
        <w:spacing w:before="156"/>
        <w:ind w:left="0"/>
      </w:pPr>
      <w:bookmarkStart w:id="144" w:name="_Toc513386606"/>
      <w:proofErr w:type="spellStart"/>
      <w:r>
        <w:rPr>
          <w:rFonts w:hint="eastAsia"/>
        </w:rPr>
        <w:t>报告期末积极投资按公允价值占基金资产净值比例大小排序的前五名股票投</w:t>
      </w:r>
      <w:r>
        <w:rPr>
          <w:rFonts w:hint="eastAsia"/>
        </w:rPr>
        <w:lastRenderedPageBreak/>
        <w:t>资明细</w:t>
      </w:r>
      <w:bookmarkEnd w:id="143"/>
      <w:bookmarkEnd w:id="144"/>
      <w:proofErr w:type="spellEnd"/>
    </w:p>
    <w:p w14:paraId="4EDADDA2" w14:textId="77777777" w:rsidR="00A21F8F" w:rsidRDefault="00A21F8F">
      <w:pPr>
        <w:spacing w:line="360" w:lineRule="auto"/>
        <w:ind w:firstLineChars="200" w:firstLine="420"/>
        <w:jc w:val="left"/>
        <w:divId w:val="1054306866"/>
      </w:pPr>
      <w:r>
        <w:rPr>
          <w:rFonts w:ascii="宋体" w:hAnsi="宋体" w:hint="eastAsia"/>
          <w:color w:val="000000"/>
          <w:szCs w:val="21"/>
          <w:lang w:eastAsia="zh-Hans"/>
        </w:rPr>
        <w:t>本基金本报告期末未持有积极投资股票。</w:t>
      </w:r>
    </w:p>
    <w:p w14:paraId="3D756558" w14:textId="77777777" w:rsidR="00A21F8F" w:rsidRDefault="00A21F8F">
      <w:pPr>
        <w:pStyle w:val="XBRLTitle2"/>
        <w:spacing w:before="156" w:line="360" w:lineRule="auto"/>
        <w:ind w:left="454"/>
      </w:pPr>
      <w:bookmarkStart w:id="145" w:name="_Toc513386607"/>
      <w:proofErr w:type="spellStart"/>
      <w:r>
        <w:rPr>
          <w:rFonts w:hAnsi="宋体" w:hint="eastAsia"/>
        </w:rPr>
        <w:t>报告期末按债券品种分类的债券投资组合</w:t>
      </w:r>
      <w:bookmarkEnd w:id="137"/>
      <w:bookmarkEnd w:id="138"/>
      <w:bookmarkEnd w:id="139"/>
      <w:bookmarkEnd w:id="140"/>
      <w:bookmarkEnd w:id="145"/>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931"/>
        <w:gridCol w:w="2244"/>
        <w:gridCol w:w="2246"/>
        <w:gridCol w:w="3414"/>
      </w:tblGrid>
      <w:tr w:rsidR="00F11381" w14:paraId="5CCFA15E" w14:textId="77777777">
        <w:trPr>
          <w:divId w:val="1682662320"/>
          <w:trHeight w:val="315"/>
        </w:trPr>
        <w:tc>
          <w:tcPr>
            <w:tcW w:w="52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BBDC479" w14:textId="77777777" w:rsidR="00A21F8F" w:rsidRDefault="00A21F8F">
            <w:pPr>
              <w:jc w:val="center"/>
            </w:pPr>
            <w:r>
              <w:rPr>
                <w:rFonts w:ascii="宋体" w:hAnsi="宋体" w:hint="eastAsia"/>
                <w:color w:val="000000"/>
              </w:rPr>
              <w:t xml:space="preserve">序号 </w:t>
            </w:r>
          </w:p>
        </w:tc>
        <w:tc>
          <w:tcPr>
            <w:tcW w:w="127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A273831" w14:textId="77777777" w:rsidR="00A21F8F" w:rsidRDefault="00A21F8F">
            <w:pPr>
              <w:jc w:val="center"/>
            </w:pPr>
            <w:r>
              <w:rPr>
                <w:rFonts w:ascii="宋体" w:hAnsi="宋体" w:hint="eastAsia"/>
                <w:color w:val="000000"/>
              </w:rPr>
              <w:t xml:space="preserve">债券品种 </w:t>
            </w:r>
          </w:p>
        </w:tc>
        <w:tc>
          <w:tcPr>
            <w:tcW w:w="127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DA3684B" w14:textId="77777777" w:rsidR="00A21F8F" w:rsidRDefault="00A21F8F">
            <w:pPr>
              <w:jc w:val="center"/>
            </w:pPr>
            <w:r>
              <w:rPr>
                <w:rFonts w:ascii="宋体" w:hAnsi="宋体" w:hint="eastAsia"/>
                <w:color w:val="000000"/>
              </w:rPr>
              <w:t xml:space="preserve">公允价值（元） </w:t>
            </w:r>
          </w:p>
        </w:tc>
        <w:tc>
          <w:tcPr>
            <w:tcW w:w="19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0E503CD" w14:textId="77777777" w:rsidR="00A21F8F" w:rsidRDefault="00A21F8F">
            <w:pPr>
              <w:jc w:val="center"/>
            </w:pPr>
            <w:r>
              <w:rPr>
                <w:rFonts w:ascii="宋体" w:hAnsi="宋体" w:hint="eastAsia"/>
                <w:color w:val="000000"/>
              </w:rPr>
              <w:t xml:space="preserve">占基金资产净值比例（%） </w:t>
            </w:r>
          </w:p>
        </w:tc>
      </w:tr>
      <w:tr w:rsidR="00F11381" w14:paraId="33FABFFC" w14:textId="77777777">
        <w:trPr>
          <w:divId w:val="1682662320"/>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246E8172" w14:textId="77777777" w:rsidR="00A21F8F" w:rsidRDefault="00A21F8F">
            <w:pPr>
              <w:jc w:val="center"/>
            </w:pPr>
            <w:r>
              <w:rPr>
                <w:rFonts w:ascii="宋体" w:hAnsi="宋体" w:hint="eastAsia"/>
              </w:rPr>
              <w:t xml:space="preserve">1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3E68B447" w14:textId="77777777" w:rsidR="00A21F8F" w:rsidRDefault="00A21F8F">
            <w:pPr>
              <w:ind w:leftChars="50" w:left="105"/>
              <w:jc w:val="left"/>
            </w:pPr>
            <w:r>
              <w:rPr>
                <w:rFonts w:ascii="宋体" w:hAnsi="宋体" w:hint="eastAsia"/>
              </w:rPr>
              <w:t xml:space="preserve">国家债券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51D8D4AB" w14:textId="77777777" w:rsidR="00A21F8F" w:rsidRDefault="00A21F8F">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06638BE7" w14:textId="77777777" w:rsidR="00A21F8F" w:rsidRDefault="00A21F8F">
            <w:pPr>
              <w:jc w:val="right"/>
            </w:pPr>
            <w:r>
              <w:rPr>
                <w:rFonts w:ascii="宋体" w:hAnsi="宋体" w:hint="eastAsia"/>
                <w:szCs w:val="24"/>
                <w:lang w:eastAsia="zh-Hans"/>
              </w:rPr>
              <w:t>-</w:t>
            </w:r>
          </w:p>
        </w:tc>
      </w:tr>
      <w:tr w:rsidR="00F11381" w14:paraId="07C6B1F3" w14:textId="77777777">
        <w:trPr>
          <w:divId w:val="1682662320"/>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35A400B0" w14:textId="77777777" w:rsidR="00A21F8F" w:rsidRDefault="00A21F8F">
            <w:pPr>
              <w:jc w:val="center"/>
            </w:pPr>
            <w:r>
              <w:rPr>
                <w:rFonts w:ascii="宋体" w:hAnsi="宋体" w:hint="eastAsia"/>
              </w:rPr>
              <w:t xml:space="preserve">2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6FBB271E" w14:textId="77777777" w:rsidR="00A21F8F" w:rsidRDefault="00A21F8F">
            <w:pPr>
              <w:ind w:leftChars="50" w:left="105"/>
              <w:jc w:val="left"/>
            </w:pPr>
            <w:r>
              <w:rPr>
                <w:rFonts w:ascii="宋体" w:hAnsi="宋体" w:hint="eastAsia"/>
              </w:rPr>
              <w:t xml:space="preserve">央行票据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79D8992A" w14:textId="77777777" w:rsidR="00A21F8F" w:rsidRDefault="00A21F8F">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0578D66C" w14:textId="77777777" w:rsidR="00A21F8F" w:rsidRDefault="00A21F8F">
            <w:pPr>
              <w:jc w:val="right"/>
            </w:pPr>
            <w:r>
              <w:rPr>
                <w:rFonts w:ascii="宋体" w:hAnsi="宋体" w:hint="eastAsia"/>
                <w:szCs w:val="24"/>
                <w:lang w:eastAsia="zh-Hans"/>
              </w:rPr>
              <w:t>-</w:t>
            </w:r>
          </w:p>
        </w:tc>
      </w:tr>
      <w:tr w:rsidR="00F11381" w14:paraId="5A1EEBDE" w14:textId="77777777">
        <w:trPr>
          <w:divId w:val="1682662320"/>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6CA55A0B" w14:textId="77777777" w:rsidR="00A21F8F" w:rsidRDefault="00A21F8F">
            <w:pPr>
              <w:jc w:val="center"/>
            </w:pPr>
            <w:r>
              <w:rPr>
                <w:rFonts w:ascii="宋体" w:hAnsi="宋体" w:hint="eastAsia"/>
              </w:rPr>
              <w:t xml:space="preserve">3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1E7C3CA1" w14:textId="77777777" w:rsidR="00A21F8F" w:rsidRDefault="00A21F8F">
            <w:pPr>
              <w:ind w:leftChars="50" w:left="105"/>
              <w:jc w:val="left"/>
            </w:pPr>
            <w:r>
              <w:rPr>
                <w:rFonts w:ascii="宋体" w:hAnsi="宋体" w:hint="eastAsia"/>
              </w:rPr>
              <w:t xml:space="preserve">金融债券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1F2E9DDE" w14:textId="77777777" w:rsidR="00A21F8F" w:rsidRDefault="00A21F8F">
            <w:pPr>
              <w:jc w:val="right"/>
            </w:pPr>
            <w:r>
              <w:rPr>
                <w:rFonts w:ascii="宋体" w:hAnsi="宋体" w:hint="eastAsia"/>
                <w:szCs w:val="24"/>
                <w:lang w:eastAsia="zh-Hans"/>
              </w:rPr>
              <w:t>10,166,126.03</w:t>
            </w:r>
          </w:p>
        </w:tc>
        <w:tc>
          <w:tcPr>
            <w:tcW w:w="1932" w:type="pct"/>
            <w:tcBorders>
              <w:top w:val="single" w:sz="4" w:space="0" w:color="auto"/>
              <w:left w:val="single" w:sz="4" w:space="0" w:color="auto"/>
              <w:bottom w:val="single" w:sz="4" w:space="0" w:color="auto"/>
              <w:right w:val="single" w:sz="4" w:space="0" w:color="auto"/>
            </w:tcBorders>
            <w:vAlign w:val="center"/>
            <w:hideMark/>
          </w:tcPr>
          <w:p w14:paraId="5A6B1C06" w14:textId="77777777" w:rsidR="00A21F8F" w:rsidRDefault="00A21F8F">
            <w:pPr>
              <w:jc w:val="right"/>
            </w:pPr>
            <w:r>
              <w:rPr>
                <w:rFonts w:ascii="宋体" w:hAnsi="宋体" w:hint="eastAsia"/>
                <w:szCs w:val="24"/>
                <w:lang w:eastAsia="zh-Hans"/>
              </w:rPr>
              <w:t>9.72</w:t>
            </w:r>
          </w:p>
        </w:tc>
      </w:tr>
      <w:tr w:rsidR="00F11381" w14:paraId="0F3005DD" w14:textId="77777777">
        <w:trPr>
          <w:divId w:val="1682662320"/>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6F4B8DBF" w14:textId="77777777" w:rsidR="00A21F8F" w:rsidRDefault="00A21F8F">
            <w:pPr>
              <w:jc w:val="center"/>
              <w:rPr>
                <w:rFonts w:ascii="宋体" w:hAnsi="宋体" w:hint="eastAsia"/>
              </w:rPr>
            </w:pPr>
            <w:r>
              <w:rPr>
                <w:rFonts w:ascii="宋体" w:hAnsi="宋体" w:hint="eastAsia"/>
              </w:rPr>
              <w:t xml:space="preserve">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4089BA05" w14:textId="77777777" w:rsidR="00A21F8F" w:rsidRDefault="00A21F8F">
            <w:pPr>
              <w:ind w:leftChars="50" w:left="105"/>
              <w:jc w:val="left"/>
            </w:pPr>
            <w:r>
              <w:rPr>
                <w:rFonts w:ascii="宋体" w:hAnsi="宋体" w:hint="eastAsia"/>
              </w:rPr>
              <w:t xml:space="preserve">其中：政策性金融债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7EB21F5D" w14:textId="77777777" w:rsidR="00A21F8F" w:rsidRDefault="00A21F8F">
            <w:pPr>
              <w:jc w:val="right"/>
            </w:pPr>
            <w:r>
              <w:rPr>
                <w:rFonts w:ascii="宋体" w:hAnsi="宋体" w:hint="eastAsia"/>
                <w:szCs w:val="24"/>
                <w:lang w:eastAsia="zh-Hans"/>
              </w:rPr>
              <w:t>10,166,126.03</w:t>
            </w:r>
          </w:p>
        </w:tc>
        <w:tc>
          <w:tcPr>
            <w:tcW w:w="1932" w:type="pct"/>
            <w:tcBorders>
              <w:top w:val="single" w:sz="4" w:space="0" w:color="auto"/>
              <w:left w:val="single" w:sz="4" w:space="0" w:color="auto"/>
              <w:bottom w:val="single" w:sz="4" w:space="0" w:color="auto"/>
              <w:right w:val="single" w:sz="4" w:space="0" w:color="auto"/>
            </w:tcBorders>
            <w:vAlign w:val="center"/>
            <w:hideMark/>
          </w:tcPr>
          <w:p w14:paraId="126A32EA" w14:textId="77777777" w:rsidR="00A21F8F" w:rsidRDefault="00A21F8F">
            <w:pPr>
              <w:jc w:val="right"/>
            </w:pPr>
            <w:r>
              <w:rPr>
                <w:rFonts w:ascii="宋体" w:hAnsi="宋体" w:hint="eastAsia"/>
                <w:szCs w:val="24"/>
                <w:lang w:eastAsia="zh-Hans"/>
              </w:rPr>
              <w:t>9.72</w:t>
            </w:r>
          </w:p>
        </w:tc>
      </w:tr>
      <w:tr w:rsidR="00F11381" w14:paraId="70C858AF" w14:textId="77777777">
        <w:trPr>
          <w:divId w:val="1682662320"/>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405DB45F" w14:textId="77777777" w:rsidR="00A21F8F" w:rsidRDefault="00A21F8F">
            <w:pPr>
              <w:jc w:val="center"/>
            </w:pPr>
            <w:r>
              <w:rPr>
                <w:rFonts w:ascii="宋体" w:hAnsi="宋体" w:hint="eastAsia"/>
              </w:rPr>
              <w:t xml:space="preserve">4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65DD661E" w14:textId="77777777" w:rsidR="00A21F8F" w:rsidRDefault="00A21F8F">
            <w:pPr>
              <w:ind w:leftChars="50" w:left="105"/>
              <w:jc w:val="left"/>
            </w:pPr>
            <w:r>
              <w:rPr>
                <w:rFonts w:ascii="宋体" w:hAnsi="宋体" w:hint="eastAsia"/>
              </w:rPr>
              <w:t xml:space="preserve">企业债券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79A38348" w14:textId="77777777" w:rsidR="00A21F8F" w:rsidRDefault="00A21F8F">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10F06110" w14:textId="77777777" w:rsidR="00A21F8F" w:rsidRDefault="00A21F8F">
            <w:pPr>
              <w:jc w:val="right"/>
            </w:pPr>
            <w:r>
              <w:rPr>
                <w:rFonts w:ascii="宋体" w:hAnsi="宋体" w:hint="eastAsia"/>
                <w:szCs w:val="24"/>
                <w:lang w:eastAsia="zh-Hans"/>
              </w:rPr>
              <w:t>-</w:t>
            </w:r>
          </w:p>
        </w:tc>
      </w:tr>
      <w:tr w:rsidR="00F11381" w14:paraId="69DF2CEC" w14:textId="77777777">
        <w:trPr>
          <w:divId w:val="1682662320"/>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50FF226A" w14:textId="77777777" w:rsidR="00A21F8F" w:rsidRDefault="00A21F8F">
            <w:pPr>
              <w:jc w:val="center"/>
            </w:pPr>
            <w:r>
              <w:rPr>
                <w:rFonts w:ascii="宋体" w:hAnsi="宋体" w:hint="eastAsia"/>
              </w:rPr>
              <w:t xml:space="preserve">5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66D82BA0" w14:textId="77777777" w:rsidR="00A21F8F" w:rsidRDefault="00A21F8F">
            <w:pPr>
              <w:ind w:leftChars="50" w:left="105"/>
              <w:jc w:val="left"/>
            </w:pPr>
            <w:r>
              <w:rPr>
                <w:rFonts w:ascii="宋体" w:hAnsi="宋体" w:hint="eastAsia"/>
              </w:rPr>
              <w:t>企业短期融资</w:t>
            </w:r>
            <w:proofErr w:type="gramStart"/>
            <w:r>
              <w:rPr>
                <w:rFonts w:ascii="宋体" w:hAnsi="宋体" w:hint="eastAsia"/>
              </w:rPr>
              <w:t>券</w:t>
            </w:r>
            <w:proofErr w:type="gramEnd"/>
            <w:r>
              <w:rPr>
                <w:rFonts w:ascii="宋体" w:hAnsi="宋体" w:hint="eastAsia"/>
              </w:rPr>
              <w:t xml:space="preserve">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0E0E8147" w14:textId="77777777" w:rsidR="00A21F8F" w:rsidRDefault="00A21F8F">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5D8246B3" w14:textId="77777777" w:rsidR="00A21F8F" w:rsidRDefault="00A21F8F">
            <w:pPr>
              <w:jc w:val="right"/>
            </w:pPr>
            <w:r>
              <w:rPr>
                <w:rFonts w:ascii="宋体" w:hAnsi="宋体" w:hint="eastAsia"/>
                <w:szCs w:val="24"/>
                <w:lang w:eastAsia="zh-Hans"/>
              </w:rPr>
              <w:t>-</w:t>
            </w:r>
          </w:p>
        </w:tc>
      </w:tr>
      <w:tr w:rsidR="00F11381" w14:paraId="01CBD8FC" w14:textId="77777777">
        <w:trPr>
          <w:divId w:val="1682662320"/>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31CB4927" w14:textId="77777777" w:rsidR="00A21F8F" w:rsidRDefault="00A21F8F">
            <w:pPr>
              <w:jc w:val="center"/>
            </w:pPr>
            <w:r>
              <w:rPr>
                <w:rFonts w:ascii="宋体" w:hAnsi="宋体" w:hint="eastAsia"/>
              </w:rPr>
              <w:t xml:space="preserve">6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5EC23AD4" w14:textId="77777777" w:rsidR="00A21F8F" w:rsidRDefault="00A21F8F">
            <w:pPr>
              <w:ind w:leftChars="50" w:left="105"/>
              <w:jc w:val="left"/>
            </w:pPr>
            <w:r>
              <w:rPr>
                <w:rFonts w:ascii="宋体" w:hAnsi="宋体" w:hint="eastAsia"/>
              </w:rPr>
              <w:t xml:space="preserve">中期票据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5C57B2CD" w14:textId="77777777" w:rsidR="00A21F8F" w:rsidRDefault="00A21F8F">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2B734FDF" w14:textId="77777777" w:rsidR="00A21F8F" w:rsidRDefault="00A21F8F">
            <w:pPr>
              <w:jc w:val="right"/>
            </w:pPr>
            <w:r>
              <w:rPr>
                <w:rFonts w:ascii="宋体" w:hAnsi="宋体" w:hint="eastAsia"/>
                <w:szCs w:val="24"/>
                <w:lang w:eastAsia="zh-Hans"/>
              </w:rPr>
              <w:t>-</w:t>
            </w:r>
          </w:p>
        </w:tc>
      </w:tr>
      <w:tr w:rsidR="00F11381" w14:paraId="4D750394" w14:textId="77777777">
        <w:trPr>
          <w:divId w:val="1682662320"/>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044FED27" w14:textId="77777777" w:rsidR="00A21F8F" w:rsidRDefault="00A21F8F">
            <w:pPr>
              <w:jc w:val="center"/>
            </w:pPr>
            <w:r>
              <w:rPr>
                <w:rFonts w:ascii="宋体" w:hAnsi="宋体" w:hint="eastAsia"/>
                <w:color w:val="000000"/>
              </w:rPr>
              <w:t xml:space="preserve">7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0949AE17" w14:textId="77777777" w:rsidR="00A21F8F" w:rsidRDefault="00A21F8F">
            <w:pPr>
              <w:ind w:leftChars="50" w:left="105"/>
              <w:jc w:val="left"/>
            </w:pPr>
            <w:r>
              <w:rPr>
                <w:rFonts w:ascii="宋体" w:hAnsi="宋体" w:hint="eastAsia"/>
                <w:color w:val="000000"/>
              </w:rPr>
              <w:t xml:space="preserve">可转债（可交换债）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6AA8664F" w14:textId="77777777" w:rsidR="00A21F8F" w:rsidRDefault="00A21F8F">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5969DDF6" w14:textId="77777777" w:rsidR="00A21F8F" w:rsidRDefault="00A21F8F">
            <w:pPr>
              <w:jc w:val="right"/>
            </w:pPr>
            <w:r>
              <w:rPr>
                <w:rFonts w:ascii="宋体" w:hAnsi="宋体" w:hint="eastAsia"/>
                <w:szCs w:val="24"/>
                <w:lang w:eastAsia="zh-Hans"/>
              </w:rPr>
              <w:t>-</w:t>
            </w:r>
          </w:p>
        </w:tc>
      </w:tr>
      <w:tr w:rsidR="00F11381" w14:paraId="51D3D4DC" w14:textId="77777777">
        <w:trPr>
          <w:divId w:val="1682662320"/>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1D171D1C" w14:textId="77777777" w:rsidR="00A21F8F" w:rsidRDefault="00A21F8F">
            <w:pPr>
              <w:jc w:val="center"/>
            </w:pPr>
            <w:r>
              <w:rPr>
                <w:rFonts w:ascii="宋体" w:hAnsi="宋体" w:hint="eastAsia"/>
                <w:color w:val="000000"/>
              </w:rPr>
              <w:t xml:space="preserve">8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1AC47492" w14:textId="77777777" w:rsidR="00A21F8F" w:rsidRDefault="00A21F8F">
            <w:pPr>
              <w:ind w:leftChars="50" w:left="105"/>
              <w:jc w:val="left"/>
            </w:pPr>
            <w:r>
              <w:rPr>
                <w:rFonts w:ascii="宋体" w:hAnsi="宋体" w:hint="eastAsia"/>
                <w:color w:val="000000"/>
              </w:rPr>
              <w:t xml:space="preserve">同业存单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7DB8BDC2" w14:textId="77777777" w:rsidR="00A21F8F" w:rsidRDefault="00A21F8F">
            <w:pPr>
              <w:jc w:val="right"/>
            </w:pPr>
            <w:r>
              <w:rPr>
                <w:rFonts w:ascii="宋体" w:hAnsi="宋体" w:hint="eastAsia"/>
                <w:szCs w:val="24"/>
                <w:lang w:eastAsia="zh-Hans"/>
              </w:rPr>
              <w:t>109,472,824.32</w:t>
            </w:r>
          </w:p>
        </w:tc>
        <w:tc>
          <w:tcPr>
            <w:tcW w:w="1932" w:type="pct"/>
            <w:tcBorders>
              <w:top w:val="single" w:sz="4" w:space="0" w:color="auto"/>
              <w:left w:val="single" w:sz="4" w:space="0" w:color="auto"/>
              <w:bottom w:val="single" w:sz="4" w:space="0" w:color="auto"/>
              <w:right w:val="single" w:sz="4" w:space="0" w:color="auto"/>
            </w:tcBorders>
            <w:vAlign w:val="center"/>
            <w:hideMark/>
          </w:tcPr>
          <w:p w14:paraId="3354A893" w14:textId="77777777" w:rsidR="00A21F8F" w:rsidRDefault="00A21F8F">
            <w:pPr>
              <w:jc w:val="right"/>
            </w:pPr>
            <w:r>
              <w:rPr>
                <w:rFonts w:ascii="宋体" w:hAnsi="宋体" w:hint="eastAsia"/>
                <w:szCs w:val="24"/>
                <w:lang w:eastAsia="zh-Hans"/>
              </w:rPr>
              <w:t>104.65</w:t>
            </w:r>
          </w:p>
        </w:tc>
      </w:tr>
      <w:tr w:rsidR="00F11381" w14:paraId="175154DB" w14:textId="77777777">
        <w:trPr>
          <w:divId w:val="1682662320"/>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4699E45F" w14:textId="77777777" w:rsidR="00A21F8F" w:rsidRDefault="00A21F8F">
            <w:pPr>
              <w:jc w:val="center"/>
            </w:pPr>
            <w:r>
              <w:rPr>
                <w:rFonts w:ascii="宋体" w:hAnsi="宋体" w:hint="eastAsia"/>
                <w:color w:val="000000"/>
              </w:rPr>
              <w:t>9</w:t>
            </w:r>
          </w:p>
        </w:tc>
        <w:tc>
          <w:tcPr>
            <w:tcW w:w="1270" w:type="pct"/>
            <w:tcBorders>
              <w:top w:val="single" w:sz="4" w:space="0" w:color="auto"/>
              <w:left w:val="single" w:sz="4" w:space="0" w:color="auto"/>
              <w:bottom w:val="single" w:sz="4" w:space="0" w:color="auto"/>
              <w:right w:val="single" w:sz="4" w:space="0" w:color="auto"/>
            </w:tcBorders>
            <w:vAlign w:val="center"/>
            <w:hideMark/>
          </w:tcPr>
          <w:p w14:paraId="18DAF24C" w14:textId="77777777" w:rsidR="00A21F8F" w:rsidRDefault="00A21F8F">
            <w:pPr>
              <w:ind w:leftChars="50" w:left="105"/>
              <w:jc w:val="left"/>
            </w:pPr>
            <w:r>
              <w:rPr>
                <w:rFonts w:ascii="宋体" w:hAnsi="宋体" w:hint="eastAsia"/>
                <w:color w:val="000000"/>
              </w:rPr>
              <w:t xml:space="preserve">其他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228E02A9" w14:textId="77777777" w:rsidR="00A21F8F" w:rsidRDefault="00A21F8F">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3D08D7F3" w14:textId="77777777" w:rsidR="00A21F8F" w:rsidRDefault="00A21F8F">
            <w:pPr>
              <w:jc w:val="right"/>
            </w:pPr>
            <w:r>
              <w:rPr>
                <w:rFonts w:ascii="宋体" w:hAnsi="宋体" w:hint="eastAsia"/>
                <w:szCs w:val="24"/>
                <w:lang w:eastAsia="zh-Hans"/>
              </w:rPr>
              <w:t>-</w:t>
            </w:r>
          </w:p>
        </w:tc>
      </w:tr>
      <w:tr w:rsidR="00F11381" w14:paraId="3B353D99" w14:textId="77777777">
        <w:trPr>
          <w:divId w:val="1682662320"/>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2631054A" w14:textId="77777777" w:rsidR="00A21F8F" w:rsidRDefault="00A21F8F">
            <w:pPr>
              <w:jc w:val="center"/>
            </w:pPr>
            <w:r>
              <w:rPr>
                <w:rFonts w:ascii="宋体" w:hAnsi="宋体" w:hint="eastAsia"/>
                <w:color w:val="000000"/>
              </w:rPr>
              <w:t>10</w:t>
            </w:r>
          </w:p>
        </w:tc>
        <w:tc>
          <w:tcPr>
            <w:tcW w:w="1270" w:type="pct"/>
            <w:tcBorders>
              <w:top w:val="single" w:sz="4" w:space="0" w:color="auto"/>
              <w:left w:val="single" w:sz="4" w:space="0" w:color="auto"/>
              <w:bottom w:val="single" w:sz="4" w:space="0" w:color="auto"/>
              <w:right w:val="single" w:sz="4" w:space="0" w:color="auto"/>
            </w:tcBorders>
            <w:vAlign w:val="center"/>
            <w:hideMark/>
          </w:tcPr>
          <w:p w14:paraId="41A4B668" w14:textId="77777777" w:rsidR="00A21F8F" w:rsidRDefault="00A21F8F">
            <w:pPr>
              <w:ind w:leftChars="50" w:left="105"/>
              <w:jc w:val="left"/>
            </w:pPr>
            <w:r>
              <w:rPr>
                <w:rFonts w:ascii="宋体" w:hAnsi="宋体" w:hint="eastAsia"/>
                <w:color w:val="000000"/>
              </w:rPr>
              <w:t xml:space="preserve">合计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66F69B68" w14:textId="77777777" w:rsidR="00A21F8F" w:rsidRDefault="00A21F8F">
            <w:pPr>
              <w:jc w:val="right"/>
            </w:pPr>
            <w:r>
              <w:rPr>
                <w:rFonts w:ascii="宋体" w:hAnsi="宋体" w:hint="eastAsia"/>
                <w:szCs w:val="24"/>
                <w:lang w:eastAsia="zh-Hans"/>
              </w:rPr>
              <w:t>119,638,950.35</w:t>
            </w:r>
          </w:p>
        </w:tc>
        <w:tc>
          <w:tcPr>
            <w:tcW w:w="1932" w:type="pct"/>
            <w:tcBorders>
              <w:top w:val="single" w:sz="4" w:space="0" w:color="auto"/>
              <w:left w:val="single" w:sz="4" w:space="0" w:color="auto"/>
              <w:bottom w:val="single" w:sz="4" w:space="0" w:color="auto"/>
              <w:right w:val="single" w:sz="4" w:space="0" w:color="auto"/>
            </w:tcBorders>
            <w:vAlign w:val="center"/>
            <w:hideMark/>
          </w:tcPr>
          <w:p w14:paraId="1DB4C6A4" w14:textId="77777777" w:rsidR="00A21F8F" w:rsidRDefault="00A21F8F">
            <w:pPr>
              <w:jc w:val="right"/>
            </w:pPr>
            <w:r>
              <w:rPr>
                <w:rFonts w:ascii="宋体" w:hAnsi="宋体" w:hint="eastAsia"/>
                <w:szCs w:val="24"/>
                <w:lang w:eastAsia="zh-Hans"/>
              </w:rPr>
              <w:t>114.37</w:t>
            </w:r>
          </w:p>
        </w:tc>
      </w:tr>
    </w:tbl>
    <w:p w14:paraId="0488DD05" w14:textId="77777777" w:rsidR="00A21F8F" w:rsidRDefault="00A21F8F">
      <w:pPr>
        <w:pStyle w:val="XBRLTitle2"/>
        <w:spacing w:before="156" w:line="360" w:lineRule="auto"/>
        <w:ind w:left="454"/>
      </w:pPr>
      <w:bookmarkStart w:id="146" w:name="_Toc513386608"/>
      <w:bookmarkStart w:id="147" w:name="_Toc512519503"/>
      <w:bookmarkStart w:id="148" w:name="_Toc490050024"/>
      <w:bookmarkStart w:id="149" w:name="_Toc438646472"/>
      <w:bookmarkStart w:id="150" w:name="_Toc481075071"/>
      <w:bookmarkStart w:id="151" w:name="m506"/>
      <w:bookmarkEnd w:id="141"/>
      <w:proofErr w:type="spellStart"/>
      <w:r>
        <w:rPr>
          <w:rFonts w:hAnsi="宋体" w:hint="eastAsia"/>
        </w:rPr>
        <w:t>报告期末按公允价值占基金资产净值比例大小排序的前五名债券投资明细</w:t>
      </w:r>
      <w:bookmarkEnd w:id="146"/>
      <w:bookmarkEnd w:id="147"/>
      <w:bookmarkEnd w:id="148"/>
      <w:bookmarkEnd w:id="149"/>
      <w:bookmarkEnd w:id="150"/>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F11381" w14:paraId="0C81472F" w14:textId="77777777">
        <w:trPr>
          <w:divId w:val="30544946"/>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193B268" w14:textId="77777777" w:rsidR="00A21F8F" w:rsidRDefault="00A21F8F">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A2FEBFD" w14:textId="77777777" w:rsidR="00A21F8F" w:rsidRDefault="00A21F8F">
            <w:pPr>
              <w:jc w:val="center"/>
            </w:pPr>
            <w:r>
              <w:rPr>
                <w:rFonts w:ascii="宋体" w:hAnsi="宋体" w:hint="eastAsia"/>
                <w:color w:val="000000"/>
              </w:rPr>
              <w:t xml:space="preserve">债券代码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B7D2931" w14:textId="77777777" w:rsidR="00A21F8F" w:rsidRDefault="00A21F8F">
            <w:pPr>
              <w:jc w:val="center"/>
            </w:pPr>
            <w:r>
              <w:rPr>
                <w:rFonts w:ascii="宋体" w:hAnsi="宋体" w:hint="eastAsia"/>
                <w:color w:val="000000"/>
              </w:rPr>
              <w:t xml:space="preserve">债券名称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BA2264D" w14:textId="77777777" w:rsidR="00A21F8F" w:rsidRDefault="00A21F8F">
            <w:pPr>
              <w:jc w:val="center"/>
            </w:pPr>
            <w:r>
              <w:rPr>
                <w:rFonts w:ascii="宋体" w:hAnsi="宋体" w:hint="eastAsia"/>
                <w:color w:val="000000"/>
              </w:rPr>
              <w:t>数量（张）</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6A42839" w14:textId="77777777" w:rsidR="00A21F8F" w:rsidRDefault="00A21F8F">
            <w:pPr>
              <w:jc w:val="center"/>
            </w:pPr>
            <w:r>
              <w:rPr>
                <w:rFonts w:ascii="宋体" w:hAnsi="宋体" w:hint="eastAsia"/>
                <w:color w:val="000000"/>
              </w:rPr>
              <w:t>公允价值（元）</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2A7DACA" w14:textId="77777777" w:rsidR="00A21F8F" w:rsidRDefault="00A21F8F">
            <w:pPr>
              <w:jc w:val="center"/>
            </w:pPr>
            <w:r>
              <w:rPr>
                <w:rFonts w:ascii="宋体" w:hAnsi="宋体" w:hint="eastAsia"/>
                <w:color w:val="000000"/>
              </w:rPr>
              <w:t xml:space="preserve">占基金资产净值比例（%） </w:t>
            </w:r>
          </w:p>
        </w:tc>
      </w:tr>
      <w:tr w:rsidR="00F11381" w14:paraId="3E0F5314" w14:textId="77777777">
        <w:trPr>
          <w:divId w:val="30544946"/>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949AB5" w14:textId="77777777" w:rsidR="00A21F8F" w:rsidRDefault="00A21F8F">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FFFA48" w14:textId="77777777" w:rsidR="00A21F8F" w:rsidRDefault="00A21F8F">
            <w:pPr>
              <w:jc w:val="center"/>
            </w:pPr>
            <w:r>
              <w:rPr>
                <w:rFonts w:ascii="宋体" w:hAnsi="宋体" w:hint="eastAsia"/>
                <w:szCs w:val="24"/>
                <w:lang w:eastAsia="zh-Hans"/>
              </w:rPr>
              <w:t>09240412</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315E8C" w14:textId="77777777" w:rsidR="00A21F8F" w:rsidRDefault="00A21F8F">
            <w:pPr>
              <w:jc w:val="center"/>
            </w:pPr>
            <w:r>
              <w:rPr>
                <w:rFonts w:ascii="宋体" w:hAnsi="宋体" w:hint="eastAsia"/>
                <w:szCs w:val="24"/>
                <w:lang w:eastAsia="zh-Hans"/>
              </w:rPr>
              <w:t>24农发清发12</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04D1CB" w14:textId="77777777" w:rsidR="00A21F8F" w:rsidRDefault="00A21F8F">
            <w:pPr>
              <w:jc w:val="right"/>
            </w:pPr>
            <w:r>
              <w:rPr>
                <w:rFonts w:ascii="宋体" w:hAnsi="宋体" w:hint="eastAsia"/>
                <w:szCs w:val="24"/>
                <w:lang w:eastAsia="zh-Hans"/>
              </w:rPr>
              <w:t>100,000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F0FD50" w14:textId="77777777" w:rsidR="00A21F8F" w:rsidRDefault="00A21F8F">
            <w:pPr>
              <w:jc w:val="right"/>
            </w:pPr>
            <w:r>
              <w:rPr>
                <w:rFonts w:ascii="宋体" w:hAnsi="宋体" w:hint="eastAsia"/>
                <w:szCs w:val="24"/>
                <w:lang w:eastAsia="zh-Hans"/>
              </w:rPr>
              <w:t>10,166,126.03</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32C07D" w14:textId="77777777" w:rsidR="00A21F8F" w:rsidRDefault="00A21F8F">
            <w:pPr>
              <w:jc w:val="right"/>
            </w:pPr>
            <w:r>
              <w:rPr>
                <w:rFonts w:ascii="宋体" w:hAnsi="宋体" w:hint="eastAsia"/>
                <w:szCs w:val="24"/>
                <w:lang w:eastAsia="zh-Hans"/>
              </w:rPr>
              <w:t>9.72</w:t>
            </w:r>
          </w:p>
        </w:tc>
      </w:tr>
      <w:tr w:rsidR="00F11381" w14:paraId="684A0889" w14:textId="77777777">
        <w:trPr>
          <w:divId w:val="30544946"/>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F2EDAB" w14:textId="77777777" w:rsidR="00A21F8F" w:rsidRDefault="00A21F8F">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94BD4C" w14:textId="77777777" w:rsidR="00A21F8F" w:rsidRDefault="00A21F8F">
            <w:pPr>
              <w:jc w:val="center"/>
            </w:pPr>
            <w:r>
              <w:rPr>
                <w:rFonts w:ascii="宋体" w:hAnsi="宋体" w:hint="eastAsia"/>
                <w:szCs w:val="24"/>
                <w:lang w:eastAsia="zh-Hans"/>
              </w:rPr>
              <w:t>112506109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2ECFF8" w14:textId="77777777" w:rsidR="00A21F8F" w:rsidRDefault="00A21F8F">
            <w:pPr>
              <w:jc w:val="center"/>
            </w:pPr>
            <w:r>
              <w:rPr>
                <w:rFonts w:ascii="宋体" w:hAnsi="宋体" w:hint="eastAsia"/>
                <w:szCs w:val="24"/>
                <w:lang w:eastAsia="zh-Hans"/>
              </w:rPr>
              <w:t>25交通银行CD109</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ED423E" w14:textId="77777777" w:rsidR="00A21F8F" w:rsidRDefault="00A21F8F">
            <w:pPr>
              <w:jc w:val="right"/>
            </w:pPr>
            <w:r>
              <w:rPr>
                <w:rFonts w:ascii="宋体" w:hAnsi="宋体" w:hint="eastAsia"/>
                <w:szCs w:val="24"/>
                <w:lang w:eastAsia="zh-Hans"/>
              </w:rPr>
              <w:t>100,000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134D1F" w14:textId="77777777" w:rsidR="00A21F8F" w:rsidRDefault="00A21F8F">
            <w:pPr>
              <w:jc w:val="right"/>
            </w:pPr>
            <w:r>
              <w:rPr>
                <w:rFonts w:ascii="宋体" w:hAnsi="宋体" w:hint="eastAsia"/>
                <w:szCs w:val="24"/>
                <w:lang w:eastAsia="zh-Hans"/>
              </w:rPr>
              <w:t>9,992,565.89</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8256D6" w14:textId="77777777" w:rsidR="00A21F8F" w:rsidRDefault="00A21F8F">
            <w:pPr>
              <w:jc w:val="right"/>
            </w:pPr>
            <w:r>
              <w:rPr>
                <w:rFonts w:ascii="宋体" w:hAnsi="宋体" w:hint="eastAsia"/>
                <w:szCs w:val="24"/>
                <w:lang w:eastAsia="zh-Hans"/>
              </w:rPr>
              <w:t>9.55</w:t>
            </w:r>
          </w:p>
        </w:tc>
      </w:tr>
      <w:tr w:rsidR="00F11381" w14:paraId="27A5FEBF" w14:textId="77777777">
        <w:trPr>
          <w:divId w:val="30544946"/>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3663D5" w14:textId="77777777" w:rsidR="00A21F8F" w:rsidRDefault="00A21F8F">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A0CA14" w14:textId="77777777" w:rsidR="00A21F8F" w:rsidRDefault="00A21F8F">
            <w:pPr>
              <w:jc w:val="center"/>
            </w:pPr>
            <w:r>
              <w:rPr>
                <w:rFonts w:ascii="宋体" w:hAnsi="宋体" w:hint="eastAsia"/>
                <w:szCs w:val="24"/>
                <w:lang w:eastAsia="zh-Hans"/>
              </w:rPr>
              <w:t>112508341</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754A17" w14:textId="77777777" w:rsidR="00A21F8F" w:rsidRDefault="00A21F8F">
            <w:pPr>
              <w:jc w:val="center"/>
            </w:pPr>
            <w:r>
              <w:rPr>
                <w:rFonts w:ascii="宋体" w:hAnsi="宋体" w:hint="eastAsia"/>
                <w:szCs w:val="24"/>
                <w:lang w:eastAsia="zh-Hans"/>
              </w:rPr>
              <w:t>25中信银行CD341</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A832B1" w14:textId="77777777" w:rsidR="00A21F8F" w:rsidRDefault="00A21F8F">
            <w:pPr>
              <w:jc w:val="right"/>
            </w:pPr>
            <w:r>
              <w:rPr>
                <w:rFonts w:ascii="宋体" w:hAnsi="宋体" w:hint="eastAsia"/>
                <w:szCs w:val="24"/>
                <w:lang w:eastAsia="zh-Hans"/>
              </w:rPr>
              <w:t>100,000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AD7E14" w14:textId="77777777" w:rsidR="00A21F8F" w:rsidRDefault="00A21F8F">
            <w:pPr>
              <w:jc w:val="right"/>
            </w:pPr>
            <w:r>
              <w:rPr>
                <w:rFonts w:ascii="宋体" w:hAnsi="宋体" w:hint="eastAsia"/>
                <w:szCs w:val="24"/>
                <w:lang w:eastAsia="zh-Hans"/>
              </w:rPr>
              <w:t>9,991,736.26</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CA8D92" w14:textId="77777777" w:rsidR="00A21F8F" w:rsidRDefault="00A21F8F">
            <w:pPr>
              <w:jc w:val="right"/>
            </w:pPr>
            <w:r>
              <w:rPr>
                <w:rFonts w:ascii="宋体" w:hAnsi="宋体" w:hint="eastAsia"/>
                <w:szCs w:val="24"/>
                <w:lang w:eastAsia="zh-Hans"/>
              </w:rPr>
              <w:t>9.55</w:t>
            </w:r>
          </w:p>
        </w:tc>
      </w:tr>
      <w:tr w:rsidR="00F11381" w14:paraId="4E308FB6" w14:textId="77777777">
        <w:trPr>
          <w:divId w:val="30544946"/>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2A9DA9" w14:textId="77777777" w:rsidR="00A21F8F" w:rsidRDefault="00A21F8F">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EF1FAE" w14:textId="77777777" w:rsidR="00A21F8F" w:rsidRDefault="00A21F8F">
            <w:pPr>
              <w:jc w:val="center"/>
            </w:pPr>
            <w:r>
              <w:rPr>
                <w:rFonts w:ascii="宋体" w:hAnsi="宋体" w:hint="eastAsia"/>
                <w:szCs w:val="24"/>
                <w:lang w:eastAsia="zh-Hans"/>
              </w:rPr>
              <w:t>112515106</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9F3466" w14:textId="77777777" w:rsidR="00A21F8F" w:rsidRDefault="00A21F8F">
            <w:pPr>
              <w:jc w:val="center"/>
            </w:pPr>
            <w:r>
              <w:rPr>
                <w:rFonts w:ascii="宋体" w:hAnsi="宋体" w:hint="eastAsia"/>
                <w:szCs w:val="24"/>
                <w:lang w:eastAsia="zh-Hans"/>
              </w:rPr>
              <w:t>25民生银行CD106</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A9ECE6" w14:textId="77777777" w:rsidR="00A21F8F" w:rsidRDefault="00A21F8F">
            <w:pPr>
              <w:jc w:val="right"/>
            </w:pPr>
            <w:r>
              <w:rPr>
                <w:rFonts w:ascii="宋体" w:hAnsi="宋体" w:hint="eastAsia"/>
                <w:szCs w:val="24"/>
                <w:lang w:eastAsia="zh-Hans"/>
              </w:rPr>
              <w:t>100,000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F1DDBD" w14:textId="77777777" w:rsidR="00A21F8F" w:rsidRDefault="00A21F8F">
            <w:pPr>
              <w:jc w:val="right"/>
            </w:pPr>
            <w:r>
              <w:rPr>
                <w:rFonts w:ascii="宋体" w:hAnsi="宋体" w:hint="eastAsia"/>
                <w:szCs w:val="24"/>
                <w:lang w:eastAsia="zh-Hans"/>
              </w:rPr>
              <w:t>9,985,289.75</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D47F9E" w14:textId="77777777" w:rsidR="00A21F8F" w:rsidRDefault="00A21F8F">
            <w:pPr>
              <w:jc w:val="right"/>
            </w:pPr>
            <w:r>
              <w:rPr>
                <w:rFonts w:ascii="宋体" w:hAnsi="宋体" w:hint="eastAsia"/>
                <w:szCs w:val="24"/>
                <w:lang w:eastAsia="zh-Hans"/>
              </w:rPr>
              <w:t>9.55</w:t>
            </w:r>
          </w:p>
        </w:tc>
      </w:tr>
      <w:tr w:rsidR="00F11381" w14:paraId="4E932264" w14:textId="77777777">
        <w:trPr>
          <w:divId w:val="30544946"/>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06259D" w14:textId="77777777" w:rsidR="00A21F8F" w:rsidRDefault="00A21F8F">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DDD279" w14:textId="77777777" w:rsidR="00A21F8F" w:rsidRDefault="00A21F8F">
            <w:pPr>
              <w:jc w:val="center"/>
            </w:pPr>
            <w:r>
              <w:rPr>
                <w:rFonts w:ascii="宋体" w:hAnsi="宋体" w:hint="eastAsia"/>
                <w:szCs w:val="24"/>
                <w:lang w:eastAsia="zh-Hans"/>
              </w:rPr>
              <w:t>112505213</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E04F02" w14:textId="77777777" w:rsidR="00A21F8F" w:rsidRDefault="00A21F8F">
            <w:pPr>
              <w:jc w:val="center"/>
            </w:pPr>
            <w:r>
              <w:rPr>
                <w:rFonts w:ascii="宋体" w:hAnsi="宋体" w:hint="eastAsia"/>
                <w:szCs w:val="24"/>
                <w:lang w:eastAsia="zh-Hans"/>
              </w:rPr>
              <w:t>25建设银行CD213</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4404DF" w14:textId="77777777" w:rsidR="00A21F8F" w:rsidRDefault="00A21F8F">
            <w:pPr>
              <w:jc w:val="right"/>
            </w:pPr>
            <w:r>
              <w:rPr>
                <w:rFonts w:ascii="宋体" w:hAnsi="宋体" w:hint="eastAsia"/>
                <w:szCs w:val="24"/>
                <w:lang w:eastAsia="zh-Hans"/>
              </w:rPr>
              <w:t>100,000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7BD6AD" w14:textId="77777777" w:rsidR="00A21F8F" w:rsidRDefault="00A21F8F">
            <w:pPr>
              <w:jc w:val="right"/>
            </w:pPr>
            <w:r>
              <w:rPr>
                <w:rFonts w:ascii="宋体" w:hAnsi="宋体" w:hint="eastAsia"/>
                <w:szCs w:val="24"/>
                <w:lang w:eastAsia="zh-Hans"/>
              </w:rPr>
              <w:t>9,982,752.66</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E76179" w14:textId="77777777" w:rsidR="00A21F8F" w:rsidRDefault="00A21F8F">
            <w:pPr>
              <w:jc w:val="right"/>
            </w:pPr>
            <w:r>
              <w:rPr>
                <w:rFonts w:ascii="宋体" w:hAnsi="宋体" w:hint="eastAsia"/>
                <w:szCs w:val="24"/>
                <w:lang w:eastAsia="zh-Hans"/>
              </w:rPr>
              <w:t>9.54</w:t>
            </w:r>
          </w:p>
        </w:tc>
      </w:tr>
    </w:tbl>
    <w:p w14:paraId="7D9B4272" w14:textId="77777777" w:rsidR="00A21F8F" w:rsidRDefault="00A21F8F">
      <w:pPr>
        <w:pStyle w:val="XBRLTitle2"/>
        <w:spacing w:before="156" w:line="360" w:lineRule="auto"/>
        <w:ind w:left="454"/>
      </w:pPr>
      <w:bookmarkStart w:id="152" w:name="_Toc513386609"/>
      <w:bookmarkStart w:id="153" w:name="_Toc512519504"/>
      <w:bookmarkStart w:id="154" w:name="_Toc490050025"/>
      <w:bookmarkStart w:id="155" w:name="_Toc438646473"/>
      <w:bookmarkStart w:id="156" w:name="_Toc481075072"/>
      <w:bookmarkStart w:id="157" w:name="m507"/>
      <w:bookmarkEnd w:id="151"/>
      <w:proofErr w:type="spellStart"/>
      <w:r>
        <w:rPr>
          <w:rFonts w:hAnsi="宋体" w:hint="eastAsia"/>
        </w:rPr>
        <w:t>报告期末按公允价值占基金资产净值比例大小排序的前十名资产支持证券投资明细</w:t>
      </w:r>
      <w:bookmarkEnd w:id="152"/>
      <w:bookmarkEnd w:id="153"/>
      <w:bookmarkEnd w:id="154"/>
      <w:bookmarkEnd w:id="155"/>
      <w:bookmarkEnd w:id="156"/>
      <w:proofErr w:type="spellEnd"/>
      <w:r>
        <w:rPr>
          <w:rFonts w:hAnsi="宋体" w:hint="eastAsia"/>
        </w:rPr>
        <w:t xml:space="preserve"> </w:t>
      </w:r>
    </w:p>
    <w:p w14:paraId="485113BD" w14:textId="77777777" w:rsidR="00A21F8F" w:rsidRDefault="00A21F8F">
      <w:pPr>
        <w:spacing w:line="360" w:lineRule="auto"/>
        <w:ind w:firstLineChars="200" w:firstLine="420"/>
        <w:jc w:val="left"/>
        <w:divId w:val="1031809196"/>
      </w:pPr>
      <w:r>
        <w:rPr>
          <w:rFonts w:ascii="宋体" w:hAnsi="宋体" w:hint="eastAsia"/>
          <w:color w:val="000000"/>
          <w:szCs w:val="21"/>
          <w:lang w:eastAsia="zh-Hans"/>
        </w:rPr>
        <w:t>本基金本报告期末未持有资产支持证券。</w:t>
      </w:r>
    </w:p>
    <w:p w14:paraId="696F0B1B" w14:textId="77777777" w:rsidR="00A21F8F" w:rsidRDefault="00A21F8F">
      <w:pPr>
        <w:pStyle w:val="XBRLTitle2"/>
        <w:spacing w:before="156" w:line="360" w:lineRule="auto"/>
        <w:ind w:left="454"/>
      </w:pPr>
      <w:bookmarkStart w:id="158" w:name="_Toc513386610"/>
      <w:bookmarkStart w:id="159" w:name="_Toc512519505"/>
      <w:bookmarkStart w:id="160" w:name="_Toc490050026"/>
      <w:bookmarkStart w:id="161" w:name="_Toc438646474"/>
      <w:bookmarkStart w:id="162" w:name="_Toc481075073"/>
      <w:bookmarkStart w:id="163" w:name="m508"/>
      <w:bookmarkEnd w:id="157"/>
      <w:proofErr w:type="spellStart"/>
      <w:r>
        <w:rPr>
          <w:rFonts w:hAnsi="宋体" w:hint="eastAsia"/>
        </w:rPr>
        <w:t>报告期末按公允价值占基金资产净值比例大小排序的前五名</w:t>
      </w:r>
      <w:r>
        <w:rPr>
          <w:rFonts w:hAnsi="宋体" w:hint="eastAsia"/>
          <w:lang w:eastAsia="zh-CN"/>
        </w:rPr>
        <w:t>贵金属</w:t>
      </w:r>
      <w:r>
        <w:rPr>
          <w:rFonts w:hAnsi="宋体" w:hint="eastAsia"/>
        </w:rPr>
        <w:t>投资明细</w:t>
      </w:r>
      <w:bookmarkEnd w:id="158"/>
      <w:bookmarkEnd w:id="159"/>
      <w:bookmarkEnd w:id="160"/>
      <w:bookmarkEnd w:id="161"/>
      <w:bookmarkEnd w:id="162"/>
      <w:proofErr w:type="spellEnd"/>
      <w:r>
        <w:rPr>
          <w:rFonts w:hAnsi="宋体" w:hint="eastAsia"/>
        </w:rPr>
        <w:t xml:space="preserve"> </w:t>
      </w:r>
    </w:p>
    <w:p w14:paraId="6409F5A8" w14:textId="77777777" w:rsidR="00A21F8F" w:rsidRDefault="00A21F8F">
      <w:pPr>
        <w:spacing w:line="360" w:lineRule="auto"/>
        <w:ind w:firstLineChars="200" w:firstLine="420"/>
      </w:pPr>
      <w:r>
        <w:rPr>
          <w:rFonts w:ascii="宋体" w:hAnsi="宋体" w:hint="eastAsia"/>
          <w:szCs w:val="21"/>
          <w:lang w:eastAsia="zh-Hans"/>
        </w:rPr>
        <w:t>本基金本报告期末未持有贵金属。</w:t>
      </w:r>
    </w:p>
    <w:p w14:paraId="6D22089E" w14:textId="77777777" w:rsidR="00A21F8F" w:rsidRDefault="00A21F8F">
      <w:pPr>
        <w:pStyle w:val="XBRLTitle2"/>
        <w:spacing w:before="156" w:line="360" w:lineRule="auto"/>
        <w:ind w:left="454"/>
      </w:pPr>
      <w:bookmarkStart w:id="164" w:name="_Toc513386611"/>
      <w:bookmarkStart w:id="165" w:name="_Toc512519506"/>
      <w:bookmarkStart w:id="166" w:name="_Toc490050027"/>
      <w:bookmarkStart w:id="167" w:name="_Toc438646475"/>
      <w:bookmarkStart w:id="168" w:name="_Toc481075074"/>
      <w:bookmarkStart w:id="169" w:name="m509"/>
      <w:bookmarkEnd w:id="163"/>
      <w:proofErr w:type="spellStart"/>
      <w:r>
        <w:rPr>
          <w:rFonts w:hAnsi="宋体" w:hint="eastAsia"/>
        </w:rPr>
        <w:t>报告期末按公允价值占基金资产净值比例大小排序的前五名权证投资明细</w:t>
      </w:r>
      <w:bookmarkEnd w:id="164"/>
      <w:bookmarkEnd w:id="165"/>
      <w:bookmarkEnd w:id="166"/>
      <w:bookmarkEnd w:id="167"/>
      <w:bookmarkEnd w:id="168"/>
      <w:proofErr w:type="spellEnd"/>
      <w:r>
        <w:rPr>
          <w:rFonts w:hAnsi="宋体" w:hint="eastAsia"/>
        </w:rPr>
        <w:t xml:space="preserve"> </w:t>
      </w:r>
    </w:p>
    <w:p w14:paraId="4DB18664" w14:textId="77777777" w:rsidR="00A21F8F" w:rsidRDefault="00A21F8F">
      <w:pPr>
        <w:spacing w:line="360" w:lineRule="auto"/>
        <w:ind w:firstLineChars="200" w:firstLine="420"/>
      </w:pPr>
      <w:r>
        <w:rPr>
          <w:rFonts w:ascii="宋体" w:hAnsi="宋体" w:hint="eastAsia"/>
          <w:szCs w:val="21"/>
          <w:lang w:eastAsia="zh-Hans"/>
        </w:rPr>
        <w:t>本基金本报告期末未持有权证。</w:t>
      </w:r>
    </w:p>
    <w:p w14:paraId="2E7D80DF" w14:textId="77777777" w:rsidR="00A21F8F" w:rsidRDefault="00A21F8F">
      <w:pPr>
        <w:pStyle w:val="XBRLTitle2"/>
        <w:spacing w:before="156" w:line="360" w:lineRule="auto"/>
        <w:ind w:left="454"/>
      </w:pPr>
      <w:bookmarkStart w:id="170" w:name="_Toc513386612"/>
      <w:bookmarkStart w:id="171" w:name="_Toc490050028"/>
      <w:bookmarkStart w:id="172" w:name="_Toc481075075"/>
      <w:bookmarkStart w:id="173" w:name="_Toc512519507"/>
      <w:proofErr w:type="spellStart"/>
      <w:r>
        <w:rPr>
          <w:rFonts w:hAnsi="宋体" w:hint="eastAsia"/>
        </w:rPr>
        <w:t>报告期末本基金投资的股指期货交易情况说明</w:t>
      </w:r>
      <w:bookmarkEnd w:id="170"/>
      <w:bookmarkEnd w:id="171"/>
      <w:bookmarkEnd w:id="172"/>
      <w:bookmarkEnd w:id="173"/>
      <w:proofErr w:type="spellEnd"/>
      <w:r>
        <w:rPr>
          <w:rFonts w:hAnsi="宋体" w:hint="eastAsia"/>
        </w:rPr>
        <w:t xml:space="preserve"> </w:t>
      </w:r>
    </w:p>
    <w:bookmarkEnd w:id="169"/>
    <w:p w14:paraId="1FC5BCFC" w14:textId="77777777" w:rsidR="00A21F8F" w:rsidRDefault="00A21F8F">
      <w:pPr>
        <w:spacing w:line="360" w:lineRule="auto"/>
        <w:ind w:firstLineChars="200" w:firstLine="420"/>
      </w:pPr>
      <w:r>
        <w:rPr>
          <w:rFonts w:ascii="宋体" w:hAnsi="宋体" w:hint="eastAsia"/>
          <w:szCs w:val="21"/>
          <w:lang w:eastAsia="zh-Hans"/>
        </w:rPr>
        <w:t>本基金本报告期末未持有股指期货。</w:t>
      </w:r>
    </w:p>
    <w:p w14:paraId="7FEFDE71" w14:textId="77777777" w:rsidR="00A21F8F" w:rsidRDefault="00A21F8F">
      <w:pPr>
        <w:pStyle w:val="XBRLTitle2"/>
        <w:spacing w:before="156" w:line="360" w:lineRule="auto"/>
        <w:ind w:left="454"/>
      </w:pPr>
      <w:bookmarkStart w:id="174" w:name="_Toc513386615"/>
      <w:bookmarkStart w:id="175" w:name="_Toc490050031"/>
      <w:bookmarkStart w:id="176" w:name="_Toc481075078"/>
      <w:bookmarkStart w:id="177" w:name="_Toc512519510"/>
      <w:bookmarkStart w:id="178" w:name="_Toc438646476"/>
      <w:proofErr w:type="spellStart"/>
      <w:r>
        <w:rPr>
          <w:rFonts w:hAnsi="宋体" w:hint="eastAsia"/>
        </w:rPr>
        <w:lastRenderedPageBreak/>
        <w:t>报告期末本基金投资的国债期货交易情况说明</w:t>
      </w:r>
      <w:bookmarkEnd w:id="174"/>
      <w:bookmarkEnd w:id="175"/>
      <w:bookmarkEnd w:id="176"/>
      <w:bookmarkEnd w:id="177"/>
      <w:bookmarkEnd w:id="178"/>
      <w:proofErr w:type="spellEnd"/>
      <w:r>
        <w:rPr>
          <w:rFonts w:hAnsi="宋体" w:hint="eastAsia"/>
        </w:rPr>
        <w:t xml:space="preserve"> </w:t>
      </w:r>
    </w:p>
    <w:p w14:paraId="30359F85" w14:textId="77777777" w:rsidR="00A21F8F" w:rsidRDefault="00A21F8F">
      <w:pPr>
        <w:spacing w:line="360" w:lineRule="auto"/>
        <w:ind w:firstLineChars="200" w:firstLine="420"/>
      </w:pPr>
      <w:bookmarkStart w:id="179" w:name="m510_01_1597"/>
      <w:bookmarkStart w:id="180" w:name="m510_01_1598"/>
      <w:bookmarkEnd w:id="179"/>
      <w:r>
        <w:rPr>
          <w:rFonts w:ascii="宋体" w:hAnsi="宋体" w:hint="eastAsia"/>
          <w:szCs w:val="21"/>
          <w:lang w:eastAsia="zh-Hans"/>
        </w:rPr>
        <w:t>本基金本报告期末未持有国债期货。</w:t>
      </w:r>
    </w:p>
    <w:p w14:paraId="14357E92" w14:textId="77777777" w:rsidR="00A21F8F" w:rsidRDefault="00A21F8F">
      <w:pPr>
        <w:pStyle w:val="XBRLTitle2"/>
        <w:spacing w:before="156" w:line="360" w:lineRule="auto"/>
        <w:ind w:left="454"/>
      </w:pPr>
      <w:bookmarkStart w:id="181" w:name="_Toc513386619"/>
      <w:bookmarkStart w:id="182" w:name="_Toc490050035"/>
      <w:bookmarkStart w:id="183" w:name="_Toc481075082"/>
      <w:bookmarkStart w:id="184" w:name="_Toc512519514"/>
      <w:proofErr w:type="spellStart"/>
      <w:r>
        <w:rPr>
          <w:rFonts w:hAnsi="宋体" w:hint="eastAsia"/>
        </w:rPr>
        <w:t>投资组合报告附注</w:t>
      </w:r>
      <w:bookmarkEnd w:id="181"/>
      <w:bookmarkEnd w:id="182"/>
      <w:bookmarkEnd w:id="183"/>
      <w:bookmarkEnd w:id="184"/>
      <w:proofErr w:type="spellEnd"/>
      <w:r>
        <w:rPr>
          <w:rFonts w:hAnsi="宋体" w:hint="eastAsia"/>
        </w:rPr>
        <w:t xml:space="preserve"> </w:t>
      </w:r>
    </w:p>
    <w:p w14:paraId="634564EE" w14:textId="77777777" w:rsidR="00A21F8F" w:rsidRDefault="00A21F8F">
      <w:pPr>
        <w:pStyle w:val="XBRLTitle3"/>
        <w:spacing w:before="156"/>
        <w:ind w:left="0"/>
      </w:pPr>
      <w:bookmarkStart w:id="185" w:name="_Toc512519515"/>
      <w:bookmarkStart w:id="186" w:name="_Toc481075083"/>
      <w:bookmarkStart w:id="187" w:name="_Toc490050036"/>
      <w:bookmarkStart w:id="188" w:name="_Toc513295927"/>
      <w:r>
        <w:rPr>
          <w:rFonts w:hAnsi="宋体" w:hint="eastAsia"/>
        </w:rPr>
        <w:t> </w:t>
      </w:r>
      <w:r>
        <w:rPr>
          <w:rFonts w:hint="eastAsia"/>
          <w:lang w:eastAsia="zh-CN"/>
        </w:rPr>
        <w:t xml:space="preserve"> </w:t>
      </w:r>
      <w:bookmarkStart w:id="189" w:name="_Toc514507543"/>
      <w:bookmarkEnd w:id="185"/>
      <w:bookmarkEnd w:id="186"/>
      <w:bookmarkEnd w:id="187"/>
      <w:bookmarkEnd w:id="188"/>
      <w:bookmarkEnd w:id="189"/>
    </w:p>
    <w:p w14:paraId="783DD9A5" w14:textId="77777777" w:rsidR="00A21F8F" w:rsidRDefault="00A21F8F">
      <w:pPr>
        <w:spacing w:line="360" w:lineRule="auto"/>
        <w:ind w:firstLineChars="200" w:firstLine="420"/>
      </w:pPr>
      <w:r>
        <w:rPr>
          <w:rFonts w:ascii="宋体" w:hAnsi="宋体" w:hint="eastAsia"/>
        </w:rPr>
        <w:t>本基金投资的前十名证券的发行主体中，中国光大银行股份有限公司报告编制日前一年内曾受到国家外汇管理局北京市分局、国家金融监督管理总局的处罚，广发银行股份有限公司报告编制日前一年内曾受到国家外汇管理局广东省分局、国家金融监督管理总局的处罚，中国工商银行股份有限公司报告编制日前一年内曾受到国家外汇管理局北京市分局、央行的处罚，中信银行股份有限公司报告编制日前一年内曾受到央行、国家金融监督管理总局的处罚，中国银行股份有限公司报告编制日前一年内曾受到国家金融监督管理总局的处罚，中国农业银行股份有限公司报告编制日前一年内曾受到国家金融监督管理总局的处罚，华夏银行股份有限公司报告编制日前一年内曾受到央行、国家金融监督管理总局的处罚，中国农业发展银行报告编制日前一年内曾受到国家金融监督管理总局的处罚，上海浦东发展银行股份有限公司报告编制日前一年内曾受到央行、国家金融监督管理总局的处罚，中国建设银行股份有限公司报告编制日前一年内曾受到央行、国家金融监督管理总局的处罚。</w:t>
      </w:r>
      <w:r>
        <w:rPr>
          <w:rFonts w:ascii="宋体" w:hAnsi="宋体" w:hint="eastAsia"/>
        </w:rPr>
        <w:br/>
        <w:t xml:space="preserve">　　本基金对上述主体发行的相关证券的投资决策程序符合相关法律法规及基金合同的要求。除上述主体外，本基金投资的其他前十名证券的发行主体本期没有出现被监管部门立案调查，或在报告编制日前一年内受到公开谴责、处罚的情形。</w:t>
      </w:r>
    </w:p>
    <w:p w14:paraId="77D39150" w14:textId="77777777" w:rsidR="00A21F8F" w:rsidRDefault="00A21F8F">
      <w:pPr>
        <w:pStyle w:val="XBRLTitle3"/>
        <w:spacing w:before="156"/>
        <w:ind w:left="0"/>
      </w:pPr>
      <w:bookmarkStart w:id="190" w:name="_Toc512519516"/>
      <w:bookmarkStart w:id="191" w:name="_Toc481075084"/>
      <w:bookmarkStart w:id="192" w:name="_Toc490050037"/>
      <w:bookmarkStart w:id="193" w:name="_Toc513295928"/>
      <w:r>
        <w:rPr>
          <w:rFonts w:hAnsi="宋体" w:hint="eastAsia"/>
        </w:rPr>
        <w:t> </w:t>
      </w:r>
      <w:r>
        <w:rPr>
          <w:rFonts w:hint="eastAsia"/>
          <w:lang w:eastAsia="zh-CN"/>
        </w:rPr>
        <w:t xml:space="preserve"> </w:t>
      </w:r>
      <w:bookmarkStart w:id="194" w:name="_Toc514507544"/>
      <w:bookmarkEnd w:id="190"/>
      <w:bookmarkEnd w:id="191"/>
      <w:bookmarkEnd w:id="192"/>
      <w:bookmarkEnd w:id="193"/>
      <w:bookmarkEnd w:id="194"/>
    </w:p>
    <w:p w14:paraId="0A7AAC5E" w14:textId="77777777" w:rsidR="00A21F8F" w:rsidRDefault="00A21F8F">
      <w:pPr>
        <w:spacing w:line="360" w:lineRule="auto"/>
        <w:ind w:firstLineChars="200" w:firstLine="420"/>
      </w:pPr>
      <w:r>
        <w:rPr>
          <w:rFonts w:ascii="宋体" w:hAnsi="宋体" w:hint="eastAsia"/>
        </w:rPr>
        <w:t>报告期内本基金投资的前十名股票中没有在基金合同规定备选股票库之外的股票。</w:t>
      </w:r>
    </w:p>
    <w:p w14:paraId="1F3340D5" w14:textId="77777777" w:rsidR="00A21F8F" w:rsidRDefault="00A21F8F">
      <w:pPr>
        <w:pStyle w:val="XBRLTitle3"/>
        <w:spacing w:before="156"/>
        <w:ind w:left="0"/>
      </w:pPr>
      <w:bookmarkStart w:id="195" w:name="_Toc513386622"/>
      <w:bookmarkStart w:id="196" w:name="_Toc512519517"/>
      <w:bookmarkStart w:id="197" w:name="_Toc490050038"/>
      <w:bookmarkStart w:id="198" w:name="_Toc481075085"/>
      <w:bookmarkStart w:id="199" w:name="m510_02"/>
      <w:bookmarkEnd w:id="180"/>
      <w:proofErr w:type="spellStart"/>
      <w:r>
        <w:rPr>
          <w:rFonts w:hint="eastAsia"/>
        </w:rPr>
        <w:t>其他资产构成</w:t>
      </w:r>
      <w:bookmarkEnd w:id="195"/>
      <w:bookmarkEnd w:id="196"/>
      <w:bookmarkEnd w:id="197"/>
      <w:bookmarkEnd w:id="198"/>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F11381" w14:paraId="15FDAEB6" w14:textId="77777777">
        <w:trPr>
          <w:divId w:val="324017786"/>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C4AE514" w14:textId="77777777" w:rsidR="00A21F8F" w:rsidRDefault="00A21F8F">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42DE7F" w14:textId="77777777" w:rsidR="00A21F8F" w:rsidRDefault="00A21F8F">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05E8AC0" w14:textId="77777777" w:rsidR="00A21F8F" w:rsidRDefault="00A21F8F">
            <w:pPr>
              <w:jc w:val="center"/>
            </w:pPr>
            <w:r>
              <w:rPr>
                <w:rFonts w:ascii="宋体" w:hAnsi="宋体" w:hint="eastAsia"/>
              </w:rPr>
              <w:t>金额（元）</w:t>
            </w:r>
            <w:r>
              <w:t xml:space="preserve"> </w:t>
            </w:r>
          </w:p>
        </w:tc>
      </w:tr>
      <w:tr w:rsidR="00F11381" w14:paraId="4D6F1AFD" w14:textId="77777777">
        <w:trPr>
          <w:divId w:val="32401778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24301E" w14:textId="77777777" w:rsidR="00A21F8F" w:rsidRDefault="00A21F8F">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56CAFC" w14:textId="77777777" w:rsidR="00A21F8F" w:rsidRDefault="00A21F8F">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B60873" w14:textId="77777777" w:rsidR="00A21F8F" w:rsidRDefault="00A21F8F">
            <w:pPr>
              <w:jc w:val="right"/>
            </w:pPr>
            <w:r>
              <w:rPr>
                <w:rFonts w:ascii="宋体" w:hAnsi="宋体" w:hint="eastAsia"/>
              </w:rPr>
              <w:t>-</w:t>
            </w:r>
          </w:p>
        </w:tc>
      </w:tr>
      <w:tr w:rsidR="00F11381" w14:paraId="7905B755" w14:textId="77777777">
        <w:trPr>
          <w:divId w:val="32401778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6B3560" w14:textId="77777777" w:rsidR="00A21F8F" w:rsidRDefault="00A21F8F">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EB7912" w14:textId="77777777" w:rsidR="00A21F8F" w:rsidRDefault="00A21F8F">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906F2D" w14:textId="77777777" w:rsidR="00A21F8F" w:rsidRDefault="00A21F8F">
            <w:pPr>
              <w:jc w:val="right"/>
            </w:pPr>
            <w:r>
              <w:rPr>
                <w:rFonts w:ascii="宋体" w:hAnsi="宋体" w:hint="eastAsia"/>
              </w:rPr>
              <w:t>-</w:t>
            </w:r>
          </w:p>
        </w:tc>
      </w:tr>
      <w:tr w:rsidR="00F11381" w14:paraId="3F932931" w14:textId="77777777">
        <w:trPr>
          <w:divId w:val="32401778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573B9A" w14:textId="77777777" w:rsidR="00A21F8F" w:rsidRDefault="00A21F8F">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966960" w14:textId="77777777" w:rsidR="00A21F8F" w:rsidRDefault="00A21F8F">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55470B" w14:textId="77777777" w:rsidR="00A21F8F" w:rsidRDefault="00A21F8F">
            <w:pPr>
              <w:jc w:val="right"/>
            </w:pPr>
            <w:r>
              <w:rPr>
                <w:rFonts w:ascii="宋体" w:hAnsi="宋体" w:hint="eastAsia"/>
              </w:rPr>
              <w:t>-</w:t>
            </w:r>
          </w:p>
        </w:tc>
      </w:tr>
      <w:tr w:rsidR="00F11381" w14:paraId="686C0E00" w14:textId="77777777">
        <w:trPr>
          <w:divId w:val="32401778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A01F7C" w14:textId="77777777" w:rsidR="00A21F8F" w:rsidRDefault="00A21F8F">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E49F75" w14:textId="77777777" w:rsidR="00A21F8F" w:rsidRDefault="00A21F8F">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C602F4" w14:textId="77777777" w:rsidR="00A21F8F" w:rsidRDefault="00A21F8F">
            <w:pPr>
              <w:jc w:val="right"/>
            </w:pPr>
            <w:r>
              <w:rPr>
                <w:rFonts w:ascii="宋体" w:hAnsi="宋体" w:hint="eastAsia"/>
              </w:rPr>
              <w:t>-</w:t>
            </w:r>
          </w:p>
        </w:tc>
      </w:tr>
      <w:tr w:rsidR="00F11381" w14:paraId="73AF316A" w14:textId="77777777">
        <w:trPr>
          <w:divId w:val="32401778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61FB28" w14:textId="77777777" w:rsidR="00A21F8F" w:rsidRDefault="00A21F8F">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ECE941" w14:textId="77777777" w:rsidR="00A21F8F" w:rsidRDefault="00A21F8F">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BD0D2C" w14:textId="77777777" w:rsidR="00A21F8F" w:rsidRDefault="00A21F8F">
            <w:pPr>
              <w:jc w:val="right"/>
            </w:pPr>
            <w:r>
              <w:rPr>
                <w:rFonts w:ascii="宋体" w:hAnsi="宋体" w:hint="eastAsia"/>
              </w:rPr>
              <w:t>420,481.34</w:t>
            </w:r>
          </w:p>
        </w:tc>
      </w:tr>
      <w:tr w:rsidR="00F11381" w14:paraId="3C48065D" w14:textId="77777777">
        <w:trPr>
          <w:divId w:val="32401778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07A6F2" w14:textId="77777777" w:rsidR="00A21F8F" w:rsidRDefault="00A21F8F">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9C5A11" w14:textId="77777777" w:rsidR="00A21F8F" w:rsidRDefault="00A21F8F">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383B4E" w14:textId="77777777" w:rsidR="00A21F8F" w:rsidRDefault="00A21F8F">
            <w:pPr>
              <w:jc w:val="right"/>
            </w:pPr>
            <w:r>
              <w:rPr>
                <w:rFonts w:ascii="宋体" w:hAnsi="宋体" w:hint="eastAsia"/>
              </w:rPr>
              <w:t>-</w:t>
            </w:r>
          </w:p>
        </w:tc>
      </w:tr>
      <w:tr w:rsidR="00F11381" w14:paraId="4F0BE861" w14:textId="77777777">
        <w:trPr>
          <w:divId w:val="32401778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28EE42" w14:textId="77777777" w:rsidR="00A21F8F" w:rsidRDefault="00A21F8F">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4936F6" w14:textId="77777777" w:rsidR="00A21F8F" w:rsidRDefault="00A21F8F">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CE652A" w14:textId="77777777" w:rsidR="00A21F8F" w:rsidRDefault="00A21F8F">
            <w:pPr>
              <w:jc w:val="right"/>
            </w:pPr>
            <w:r>
              <w:rPr>
                <w:rFonts w:ascii="宋体" w:hAnsi="宋体" w:hint="eastAsia"/>
              </w:rPr>
              <w:t>-</w:t>
            </w:r>
          </w:p>
        </w:tc>
      </w:tr>
      <w:tr w:rsidR="00F11381" w14:paraId="685BBE6B" w14:textId="77777777">
        <w:trPr>
          <w:divId w:val="32401778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DEAF47" w14:textId="77777777" w:rsidR="00A21F8F" w:rsidRDefault="00A21F8F">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F6E8B1" w14:textId="77777777" w:rsidR="00A21F8F" w:rsidRDefault="00A21F8F">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49CD74" w14:textId="77777777" w:rsidR="00A21F8F" w:rsidRDefault="00A21F8F">
            <w:pPr>
              <w:jc w:val="right"/>
            </w:pPr>
            <w:r>
              <w:rPr>
                <w:rFonts w:ascii="宋体" w:hAnsi="宋体" w:hint="eastAsia"/>
              </w:rPr>
              <w:t>420,481.34</w:t>
            </w:r>
          </w:p>
        </w:tc>
      </w:tr>
    </w:tbl>
    <w:p w14:paraId="22A50290" w14:textId="77777777" w:rsidR="00A21F8F" w:rsidRDefault="00A21F8F">
      <w:pPr>
        <w:pStyle w:val="XBRLTitle3"/>
        <w:spacing w:before="156"/>
        <w:ind w:left="0"/>
      </w:pPr>
      <w:bookmarkStart w:id="200" w:name="_Toc513386623"/>
      <w:bookmarkStart w:id="201" w:name="_Toc512519518"/>
      <w:bookmarkStart w:id="202" w:name="_Toc490050039"/>
      <w:bookmarkStart w:id="203" w:name="_Toc481075086"/>
      <w:bookmarkStart w:id="204" w:name="m510_03"/>
      <w:bookmarkEnd w:id="199"/>
      <w:proofErr w:type="spellStart"/>
      <w:r>
        <w:rPr>
          <w:rFonts w:hint="eastAsia"/>
        </w:rPr>
        <w:t>报告期末持有的处于转股期的可转换债券明细</w:t>
      </w:r>
      <w:bookmarkEnd w:id="200"/>
      <w:bookmarkEnd w:id="201"/>
      <w:bookmarkEnd w:id="202"/>
      <w:bookmarkEnd w:id="203"/>
      <w:proofErr w:type="spellEnd"/>
    </w:p>
    <w:p w14:paraId="2F60132C" w14:textId="77777777" w:rsidR="00A21F8F" w:rsidRDefault="00A21F8F">
      <w:pPr>
        <w:spacing w:line="360" w:lineRule="auto"/>
        <w:ind w:firstLineChars="200" w:firstLine="420"/>
        <w:jc w:val="left"/>
        <w:divId w:val="1036007816"/>
      </w:pPr>
      <w:r>
        <w:rPr>
          <w:rFonts w:ascii="宋体" w:hAnsi="宋体" w:hint="eastAsia"/>
        </w:rPr>
        <w:lastRenderedPageBreak/>
        <w:t xml:space="preserve">本基金本报告期末未持有处于转股期的可转换债券。 </w:t>
      </w:r>
    </w:p>
    <w:p w14:paraId="13CC560E" w14:textId="77777777" w:rsidR="00A21F8F" w:rsidRDefault="00A21F8F">
      <w:pPr>
        <w:pStyle w:val="XBRLTitle3"/>
        <w:spacing w:before="156"/>
        <w:ind w:left="0"/>
      </w:pPr>
      <w:bookmarkStart w:id="205" w:name="_Toc513386624"/>
      <w:bookmarkStart w:id="206" w:name="_Toc512519519"/>
      <w:bookmarkStart w:id="207" w:name="_Toc490050040"/>
      <w:bookmarkStart w:id="208" w:name="_Toc481075087"/>
      <w:bookmarkStart w:id="209" w:name="m510_04"/>
      <w:bookmarkEnd w:id="204"/>
      <w:proofErr w:type="spellStart"/>
      <w:r>
        <w:rPr>
          <w:rFonts w:hint="eastAsia"/>
        </w:rPr>
        <w:t>报告期末前十名股票中存在流通受限情况的说明</w:t>
      </w:r>
      <w:bookmarkEnd w:id="205"/>
      <w:bookmarkEnd w:id="206"/>
      <w:bookmarkEnd w:id="207"/>
      <w:bookmarkEnd w:id="208"/>
      <w:proofErr w:type="spellEnd"/>
    </w:p>
    <w:p w14:paraId="210E0D1D" w14:textId="77777777" w:rsidR="00A21F8F" w:rsidRDefault="00A21F8F">
      <w:pPr>
        <w:pStyle w:val="XBRLTitle4"/>
        <w:spacing w:before="156"/>
        <w:ind w:left="794"/>
      </w:pPr>
      <w:bookmarkStart w:id="210" w:name="_Toc513386625"/>
      <w:r>
        <w:rPr>
          <w:rFonts w:eastAsia="宋体" w:hint="eastAsia"/>
          <w:lang w:eastAsia="zh-CN"/>
        </w:rPr>
        <w:t>报告期末指数投资前十名股票中存在流通受限情况的说明</w:t>
      </w:r>
      <w:bookmarkEnd w:id="210"/>
      <w:r>
        <w:rPr>
          <w:rFonts w:eastAsia="宋体" w:hint="eastAsia"/>
          <w:lang w:eastAsia="zh-CN"/>
        </w:rPr>
        <w:t xml:space="preserve"> </w:t>
      </w:r>
    </w:p>
    <w:p w14:paraId="3319C397" w14:textId="77777777" w:rsidR="00A21F8F" w:rsidRDefault="00A21F8F">
      <w:pPr>
        <w:spacing w:line="360" w:lineRule="auto"/>
        <w:ind w:firstLineChars="200" w:firstLine="420"/>
        <w:jc w:val="left"/>
      </w:pPr>
      <w:r>
        <w:rPr>
          <w:rFonts w:ascii="宋体" w:hAnsi="宋体" w:hint="eastAsia"/>
        </w:rPr>
        <w:t>本基金本报告</w:t>
      </w:r>
      <w:proofErr w:type="gramStart"/>
      <w:r>
        <w:rPr>
          <w:rFonts w:ascii="宋体" w:hAnsi="宋体" w:hint="eastAsia"/>
        </w:rPr>
        <w:t>期末前</w:t>
      </w:r>
      <w:proofErr w:type="gramEnd"/>
      <w:r>
        <w:rPr>
          <w:rFonts w:ascii="宋体" w:hAnsi="宋体" w:hint="eastAsia"/>
        </w:rPr>
        <w:t>十名股票中不存在流通受限情况。</w:t>
      </w:r>
    </w:p>
    <w:p w14:paraId="7E713837" w14:textId="77777777" w:rsidR="00A21F8F" w:rsidRDefault="00A21F8F">
      <w:pPr>
        <w:pStyle w:val="XBRLTitle4"/>
        <w:spacing w:before="156"/>
        <w:ind w:left="794"/>
      </w:pPr>
      <w:bookmarkStart w:id="211" w:name="_Toc513386626"/>
      <w:r>
        <w:rPr>
          <w:rFonts w:eastAsia="宋体" w:hint="eastAsia"/>
          <w:lang w:eastAsia="zh-CN"/>
        </w:rPr>
        <w:t>报告期末积极投资前五名股票中存在流通受限情况的说明</w:t>
      </w:r>
      <w:bookmarkEnd w:id="211"/>
      <w:r>
        <w:rPr>
          <w:rFonts w:eastAsia="宋体" w:hint="eastAsia"/>
          <w:lang w:eastAsia="zh-CN"/>
        </w:rPr>
        <w:t xml:space="preserve"> </w:t>
      </w:r>
    </w:p>
    <w:p w14:paraId="5886974E" w14:textId="77777777" w:rsidR="00A21F8F" w:rsidRDefault="00A21F8F">
      <w:pPr>
        <w:spacing w:line="360" w:lineRule="auto"/>
        <w:ind w:firstLineChars="200" w:firstLine="420"/>
        <w:jc w:val="left"/>
      </w:pPr>
      <w:r>
        <w:rPr>
          <w:rFonts w:ascii="宋体" w:hAnsi="宋体" w:hint="eastAsia"/>
        </w:rPr>
        <w:t>本基金本报告</w:t>
      </w:r>
      <w:proofErr w:type="gramStart"/>
      <w:r>
        <w:rPr>
          <w:rFonts w:ascii="宋体" w:hAnsi="宋体" w:hint="eastAsia"/>
        </w:rPr>
        <w:t>期末前</w:t>
      </w:r>
      <w:proofErr w:type="gramEnd"/>
      <w:r>
        <w:rPr>
          <w:rFonts w:ascii="宋体" w:hAnsi="宋体" w:hint="eastAsia"/>
        </w:rPr>
        <w:t>五名积极投资中不存在流通受限情况。</w:t>
      </w:r>
      <w:bookmarkEnd w:id="13"/>
      <w:bookmarkEnd w:id="14"/>
      <w:bookmarkEnd w:id="15"/>
      <w:bookmarkEnd w:id="16"/>
      <w:bookmarkEnd w:id="17"/>
    </w:p>
    <w:p w14:paraId="3E6778F5" w14:textId="77777777" w:rsidR="00A21F8F" w:rsidRDefault="00A21F8F">
      <w:pPr>
        <w:pStyle w:val="XBRLTitle3"/>
        <w:spacing w:before="156"/>
        <w:ind w:left="0"/>
      </w:pPr>
      <w:bookmarkStart w:id="212" w:name="_Toc513386627"/>
      <w:bookmarkStart w:id="213" w:name="_Toc490050041"/>
      <w:bookmarkStart w:id="214" w:name="_Toc481075088"/>
      <w:bookmarkStart w:id="215" w:name="_Toc512519520"/>
      <w:bookmarkStart w:id="216" w:name="m510_05_1678"/>
      <w:bookmarkEnd w:id="209"/>
      <w:proofErr w:type="spellStart"/>
      <w:r>
        <w:rPr>
          <w:rFonts w:hint="eastAsia"/>
        </w:rPr>
        <w:t>投资组合报告附注的其他文字描述部分</w:t>
      </w:r>
      <w:bookmarkEnd w:id="212"/>
      <w:bookmarkEnd w:id="213"/>
      <w:bookmarkEnd w:id="214"/>
      <w:bookmarkEnd w:id="215"/>
      <w:proofErr w:type="spellEnd"/>
      <w:r>
        <w:rPr>
          <w:rFonts w:hint="eastAsia"/>
          <w:sz w:val="21"/>
        </w:rPr>
        <w:t xml:space="preserve"> </w:t>
      </w:r>
    </w:p>
    <w:p w14:paraId="22981EE1" w14:textId="77777777" w:rsidR="00A21F8F" w:rsidRDefault="00A21F8F">
      <w:pPr>
        <w:spacing w:line="360" w:lineRule="auto"/>
        <w:ind w:firstLineChars="200" w:firstLine="420"/>
        <w:jc w:val="left"/>
      </w:pPr>
      <w:r>
        <w:rPr>
          <w:rFonts w:ascii="宋体" w:hAnsi="宋体" w:hint="eastAsia"/>
        </w:rPr>
        <w:t>因四舍五入原因，投资组合报告中分项之和与合计可能存在尾差。</w:t>
      </w:r>
    </w:p>
    <w:p w14:paraId="40E56957" w14:textId="77777777" w:rsidR="00A21F8F" w:rsidRDefault="00A21F8F">
      <w:pPr>
        <w:pStyle w:val="XBRLTitle1"/>
        <w:spacing w:before="156" w:line="360" w:lineRule="auto"/>
        <w:ind w:left="425"/>
      </w:pPr>
      <w:bookmarkStart w:id="217" w:name="_Toc513386628"/>
      <w:bookmarkStart w:id="218" w:name="_Toc490050042"/>
      <w:bookmarkStart w:id="219" w:name="_Toc438646477"/>
      <w:bookmarkStart w:id="220" w:name="_Toc481075089"/>
      <w:bookmarkStart w:id="221" w:name="_Toc512519521"/>
      <w:bookmarkStart w:id="222" w:name="m601"/>
      <w:bookmarkEnd w:id="130"/>
      <w:bookmarkEnd w:id="216"/>
      <w:proofErr w:type="spellStart"/>
      <w:r>
        <w:rPr>
          <w:rFonts w:hAnsi="宋体" w:hint="eastAsia"/>
        </w:rPr>
        <w:t>开放式基金份额变动</w:t>
      </w:r>
      <w:bookmarkStart w:id="223" w:name="m601_tab"/>
      <w:bookmarkEnd w:id="12"/>
      <w:bookmarkEnd w:id="217"/>
      <w:bookmarkEnd w:id="218"/>
      <w:bookmarkEnd w:id="219"/>
      <w:bookmarkEnd w:id="220"/>
      <w:bookmarkEnd w:id="221"/>
      <w:proofErr w:type="spellEnd"/>
    </w:p>
    <w:p w14:paraId="3C071303" w14:textId="77777777" w:rsidR="00A21F8F" w:rsidRDefault="00A21F8F">
      <w:pPr>
        <w:wordWrap w:val="0"/>
        <w:spacing w:line="360" w:lineRule="auto"/>
        <w:jc w:val="right"/>
      </w:pPr>
      <w:bookmarkStart w:id="224" w:name="m10_01_tab"/>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4"/>
        <w:gridCol w:w="5301"/>
      </w:tblGrid>
      <w:tr w:rsidR="00F11381" w14:paraId="1FE7A292" w14:textId="77777777">
        <w:tc>
          <w:tcPr>
            <w:tcW w:w="2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bookmarkEnd w:id="224"/>
          <w:p w14:paraId="76711CD9" w14:textId="77777777" w:rsidR="00A21F8F" w:rsidRDefault="00A21F8F">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w:t>
            </w:r>
            <w:proofErr w:type="gramStart"/>
            <w:r>
              <w:rPr>
                <w:rFonts w:ascii="宋体" w:hAnsi="宋体" w:hint="eastAsia"/>
                <w:kern w:val="2"/>
                <w:sz w:val="21"/>
              </w:rPr>
              <w:t>初基金</w:t>
            </w:r>
            <w:proofErr w:type="gramEnd"/>
            <w:r>
              <w:rPr>
                <w:rFonts w:ascii="宋体" w:hAnsi="宋体" w:hint="eastAsia"/>
                <w:kern w:val="2"/>
                <w:sz w:val="21"/>
              </w:rPr>
              <w:t>份额总额</w:t>
            </w:r>
            <w:r>
              <w:rPr>
                <w:rFonts w:ascii="宋体" w:hAnsi="宋体"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C6CAAF6" w14:textId="77777777" w:rsidR="00A21F8F" w:rsidRDefault="00A21F8F">
            <w:pPr>
              <w:jc w:val="right"/>
            </w:pPr>
            <w:r>
              <w:rPr>
                <w:rFonts w:ascii="宋体" w:hAnsi="宋体" w:hint="eastAsia"/>
                <w:kern w:val="0"/>
                <w:szCs w:val="24"/>
                <w:lang w:eastAsia="zh-Hans"/>
              </w:rPr>
              <w:t>109,546,238.04</w:t>
            </w:r>
          </w:p>
        </w:tc>
      </w:tr>
      <w:tr w:rsidR="00F11381" w14:paraId="39E65B74" w14:textId="77777777">
        <w:tc>
          <w:tcPr>
            <w:tcW w:w="2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454709E" w14:textId="77777777" w:rsidR="00A21F8F" w:rsidRDefault="00A21F8F">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报告期期间基金总申购份额</w:t>
            </w:r>
            <w:r>
              <w:rPr>
                <w:rFonts w:ascii="宋体" w:hAnsi="宋体"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6710C02" w14:textId="77777777" w:rsidR="00A21F8F" w:rsidRDefault="00A21F8F">
            <w:pPr>
              <w:jc w:val="right"/>
            </w:pPr>
            <w:r>
              <w:rPr>
                <w:rFonts w:ascii="宋体" w:hAnsi="宋体" w:hint="eastAsia"/>
                <w:lang w:eastAsia="zh-Hans"/>
              </w:rPr>
              <w:t>108,735,307.77</w:t>
            </w:r>
          </w:p>
        </w:tc>
      </w:tr>
      <w:tr w:rsidR="00F11381" w14:paraId="3D968697" w14:textId="77777777">
        <w:tc>
          <w:tcPr>
            <w:tcW w:w="2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54F49DB" w14:textId="77777777" w:rsidR="00A21F8F" w:rsidRDefault="00A21F8F">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减：报告期期间基金总赎回份额</w:t>
            </w:r>
            <w:r>
              <w:rPr>
                <w:rFonts w:ascii="宋体" w:hAnsi="宋体"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DD132CB" w14:textId="77777777" w:rsidR="00A21F8F" w:rsidRDefault="00A21F8F">
            <w:pPr>
              <w:jc w:val="right"/>
            </w:pPr>
            <w:r>
              <w:rPr>
                <w:rFonts w:ascii="宋体" w:hAnsi="宋体" w:hint="eastAsia"/>
                <w:lang w:eastAsia="zh-Hans"/>
              </w:rPr>
              <w:t>117,144,181.53</w:t>
            </w:r>
          </w:p>
        </w:tc>
      </w:tr>
      <w:tr w:rsidR="00F11381" w14:paraId="0670C7C8" w14:textId="77777777">
        <w:tc>
          <w:tcPr>
            <w:tcW w:w="2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2B61776" w14:textId="77777777" w:rsidR="00A21F8F" w:rsidRDefault="00A21F8F">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报告期期间基金拆分变动份额（份额减少以“-”填列）</w:t>
            </w:r>
            <w:r>
              <w:rPr>
                <w:rFonts w:ascii="宋体" w:hAnsi="宋体"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EAEE415" w14:textId="77777777" w:rsidR="00A21F8F" w:rsidRDefault="00A21F8F">
            <w:pPr>
              <w:jc w:val="right"/>
            </w:pPr>
            <w:r>
              <w:rPr>
                <w:rFonts w:ascii="宋体" w:hAnsi="宋体" w:hint="eastAsia"/>
                <w:lang w:eastAsia="zh-Hans"/>
              </w:rPr>
              <w:t>-</w:t>
            </w:r>
          </w:p>
        </w:tc>
      </w:tr>
      <w:tr w:rsidR="00F11381" w14:paraId="04FE3D51" w14:textId="77777777">
        <w:tc>
          <w:tcPr>
            <w:tcW w:w="2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FAD0871" w14:textId="77777777" w:rsidR="00A21F8F" w:rsidRDefault="00A21F8F">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报告期期末基金份额总额</w:t>
            </w:r>
            <w:r>
              <w:rPr>
                <w:rFonts w:ascii="宋体" w:hAnsi="宋体"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C29A727" w14:textId="77777777" w:rsidR="00A21F8F" w:rsidRDefault="00A21F8F">
            <w:pPr>
              <w:jc w:val="right"/>
            </w:pPr>
            <w:r>
              <w:rPr>
                <w:rFonts w:ascii="宋体" w:hAnsi="宋体" w:hint="eastAsia"/>
                <w:szCs w:val="24"/>
                <w:lang w:eastAsia="zh-Hans"/>
              </w:rPr>
              <w:t>101,137,364.28</w:t>
            </w:r>
            <w:r>
              <w:rPr>
                <w:rFonts w:ascii="宋体" w:hAnsi="宋体" w:hint="eastAsia"/>
                <w:lang w:eastAsia="zh-Hans"/>
              </w:rPr>
              <w:t xml:space="preserve"> </w:t>
            </w:r>
          </w:p>
        </w:tc>
      </w:tr>
    </w:tbl>
    <w:p w14:paraId="2882FE1B" w14:textId="77777777" w:rsidR="00A21F8F" w:rsidRDefault="00A21F8F">
      <w:pPr>
        <w:spacing w:line="360" w:lineRule="auto"/>
        <w:jc w:val="left"/>
      </w:pPr>
      <w:r>
        <w:rPr>
          <w:rFonts w:ascii="宋体" w:hAnsi="宋体" w:hint="eastAsia"/>
          <w:szCs w:val="21"/>
        </w:rPr>
        <w:t>注：</w:t>
      </w:r>
      <w:r>
        <w:rPr>
          <w:rFonts w:ascii="宋体" w:hAnsi="宋体" w:hint="eastAsia"/>
          <w:szCs w:val="21"/>
          <w:lang w:eastAsia="zh-Hans"/>
        </w:rPr>
        <w:t>总申购份额包含红利再投、转换入份额，总赎回份额包含转换出份额。</w:t>
      </w:r>
      <w:r>
        <w:rPr>
          <w:rFonts w:ascii="宋体" w:hAnsi="宋体" w:hint="eastAsia"/>
        </w:rPr>
        <w:t xml:space="preserve"> </w:t>
      </w:r>
    </w:p>
    <w:p w14:paraId="445B15B2" w14:textId="77777777" w:rsidR="00A21F8F" w:rsidRDefault="00A21F8F">
      <w:pPr>
        <w:pStyle w:val="XBRLTitle1"/>
        <w:spacing w:before="156" w:line="360" w:lineRule="auto"/>
        <w:ind w:left="425"/>
      </w:pPr>
      <w:bookmarkStart w:id="225" w:name="_Toc513386629"/>
      <w:bookmarkStart w:id="226" w:name="_Toc490050043"/>
      <w:bookmarkStart w:id="227" w:name="_Toc438646478"/>
      <w:bookmarkStart w:id="228" w:name="_Toc481075090"/>
      <w:bookmarkStart w:id="229" w:name="_Toc512519522"/>
      <w:bookmarkStart w:id="230" w:name="m7manage01"/>
      <w:bookmarkEnd w:id="222"/>
      <w:bookmarkEnd w:id="223"/>
      <w:proofErr w:type="spellStart"/>
      <w:r>
        <w:rPr>
          <w:rFonts w:hAnsi="宋体" w:hint="eastAsia"/>
        </w:rPr>
        <w:t>基金管理人运用固有资金投资本基金情况</w:t>
      </w:r>
      <w:bookmarkEnd w:id="225"/>
      <w:bookmarkEnd w:id="226"/>
      <w:bookmarkEnd w:id="227"/>
      <w:bookmarkEnd w:id="228"/>
      <w:bookmarkEnd w:id="229"/>
      <w:bookmarkEnd w:id="230"/>
      <w:proofErr w:type="spellEnd"/>
      <w:r>
        <w:rPr>
          <w:rFonts w:hAnsi="宋体" w:hint="eastAsia"/>
        </w:rPr>
        <w:t xml:space="preserve"> </w:t>
      </w:r>
    </w:p>
    <w:p w14:paraId="755C16DE" w14:textId="77777777" w:rsidR="00A21F8F" w:rsidRDefault="00A21F8F">
      <w:pPr>
        <w:pStyle w:val="XBRLTitle2"/>
        <w:spacing w:before="156" w:line="360" w:lineRule="auto"/>
        <w:ind w:left="454"/>
      </w:pPr>
      <w:bookmarkStart w:id="231" w:name="_Toc513386630"/>
      <w:bookmarkStart w:id="232" w:name="_Toc490050044"/>
      <w:bookmarkStart w:id="233" w:name="_Toc458599606"/>
      <w:bookmarkStart w:id="234" w:name="_Toc481075091"/>
      <w:bookmarkStart w:id="235" w:name="_Toc512519523"/>
      <w:proofErr w:type="spellStart"/>
      <w:r>
        <w:rPr>
          <w:rFonts w:hAnsi="宋体" w:hint="eastAsia"/>
        </w:rPr>
        <w:t>基金管理人持有本基金份额变动情况</w:t>
      </w:r>
      <w:bookmarkEnd w:id="231"/>
      <w:bookmarkEnd w:id="232"/>
      <w:bookmarkEnd w:id="233"/>
      <w:bookmarkEnd w:id="234"/>
      <w:bookmarkEnd w:id="235"/>
      <w:proofErr w:type="spellEnd"/>
      <w:r>
        <w:rPr>
          <w:rFonts w:hAnsi="宋体" w:hint="eastAsia"/>
          <w:lang w:eastAsia="zh-CN"/>
        </w:rPr>
        <w:t xml:space="preserve"> </w:t>
      </w:r>
    </w:p>
    <w:p w14:paraId="68E62E3E" w14:textId="77777777" w:rsidR="00A21F8F" w:rsidRDefault="00A21F8F">
      <w:pPr>
        <w:spacing w:line="360" w:lineRule="auto"/>
        <w:ind w:firstLineChars="200" w:firstLine="420"/>
        <w:jc w:val="left"/>
      </w:pPr>
      <w:r>
        <w:rPr>
          <w:rFonts w:ascii="宋体" w:hAnsi="宋体" w:hint="eastAsia"/>
          <w:szCs w:val="21"/>
          <w:lang w:eastAsia="zh-Hans"/>
        </w:rPr>
        <w:t>无。</w:t>
      </w:r>
      <w:r>
        <w:rPr>
          <w:rFonts w:ascii="宋体" w:hAnsi="宋体" w:hint="eastAsia"/>
        </w:rPr>
        <w:t xml:space="preserve"> </w:t>
      </w:r>
    </w:p>
    <w:p w14:paraId="6188FA6E" w14:textId="77777777" w:rsidR="00A21F8F" w:rsidRDefault="00A21F8F">
      <w:pPr>
        <w:pStyle w:val="XBRLTitle2"/>
        <w:spacing w:before="156" w:line="360" w:lineRule="auto"/>
        <w:ind w:left="454"/>
      </w:pPr>
      <w:bookmarkStart w:id="236" w:name="_Toc513386631"/>
      <w:bookmarkStart w:id="237" w:name="_Toc490050045"/>
      <w:bookmarkStart w:id="238" w:name="_Toc458599607"/>
      <w:bookmarkStart w:id="239" w:name="_Toc481075092"/>
      <w:bookmarkStart w:id="240" w:name="_Toc512519524"/>
      <w:proofErr w:type="spellStart"/>
      <w:r>
        <w:rPr>
          <w:rFonts w:hAnsi="宋体" w:hint="eastAsia"/>
        </w:rPr>
        <w:t>基金管理人运用固有资金投资本基金交易明细</w:t>
      </w:r>
      <w:bookmarkEnd w:id="236"/>
      <w:bookmarkEnd w:id="237"/>
      <w:bookmarkEnd w:id="238"/>
      <w:bookmarkEnd w:id="239"/>
      <w:bookmarkEnd w:id="240"/>
      <w:proofErr w:type="spellEnd"/>
      <w:r>
        <w:rPr>
          <w:rFonts w:hAnsi="宋体" w:hint="eastAsia"/>
          <w:lang w:eastAsia="zh-CN"/>
        </w:rPr>
        <w:t xml:space="preserve"> </w:t>
      </w:r>
    </w:p>
    <w:p w14:paraId="5EFC3C1B" w14:textId="77777777" w:rsidR="00A21F8F" w:rsidRDefault="00A21F8F">
      <w:pPr>
        <w:spacing w:line="360" w:lineRule="auto"/>
        <w:ind w:firstLineChars="200" w:firstLine="420"/>
        <w:jc w:val="left"/>
      </w:pPr>
      <w:r>
        <w:rPr>
          <w:rFonts w:ascii="宋体" w:hAnsi="宋体" w:hint="eastAsia"/>
          <w:lang w:eastAsia="zh-Hans"/>
        </w:rPr>
        <w:t>无。</w:t>
      </w:r>
      <w:r>
        <w:rPr>
          <w:rFonts w:ascii="宋体" w:hAnsi="宋体" w:hint="eastAsia"/>
        </w:rPr>
        <w:t xml:space="preserve"> </w:t>
      </w:r>
    </w:p>
    <w:p w14:paraId="0D9AB21A" w14:textId="77777777" w:rsidR="00A21F8F" w:rsidRDefault="00A21F8F">
      <w:pPr>
        <w:pStyle w:val="XBRLTitle1"/>
        <w:spacing w:before="156" w:line="360" w:lineRule="auto"/>
        <w:ind w:left="425"/>
      </w:pPr>
      <w:bookmarkStart w:id="241" w:name="_Toc513386632"/>
      <w:bookmarkStart w:id="242" w:name="_Toc479856294"/>
      <w:bookmarkStart w:id="243" w:name="_Toc481075094"/>
      <w:bookmarkStart w:id="244" w:name="_Toc490050046"/>
      <w:bookmarkStart w:id="245" w:name="_Toc512519526"/>
      <w:bookmarkStart w:id="246" w:name="m701"/>
      <w:proofErr w:type="spellStart"/>
      <w:r>
        <w:rPr>
          <w:rFonts w:hAnsi="宋体" w:hint="eastAsia"/>
        </w:rPr>
        <w:t>影响投资者决策的其他重要信息</w:t>
      </w:r>
      <w:bookmarkEnd w:id="241"/>
      <w:bookmarkEnd w:id="242"/>
      <w:bookmarkEnd w:id="243"/>
      <w:bookmarkEnd w:id="244"/>
      <w:bookmarkEnd w:id="245"/>
      <w:proofErr w:type="spellEnd"/>
      <w:r>
        <w:rPr>
          <w:rFonts w:hAnsi="宋体" w:hint="eastAsia"/>
          <w:lang w:eastAsia="zh-CN"/>
        </w:rPr>
        <w:t xml:space="preserve"> </w:t>
      </w:r>
    </w:p>
    <w:p w14:paraId="02AF3E34" w14:textId="77777777" w:rsidR="00A21F8F" w:rsidRDefault="00A21F8F">
      <w:pPr>
        <w:pStyle w:val="XBRLTitle2"/>
        <w:spacing w:before="156" w:line="360" w:lineRule="auto"/>
        <w:ind w:left="454"/>
      </w:pPr>
      <w:bookmarkStart w:id="247" w:name="_Toc513386633"/>
      <w:bookmarkStart w:id="248" w:name="_Toc490050047"/>
      <w:bookmarkStart w:id="249" w:name="_Toc481075095"/>
      <w:bookmarkStart w:id="250" w:name="_Toc512519527"/>
      <w:r>
        <w:rPr>
          <w:rFonts w:hAnsi="宋体" w:hint="eastAsia"/>
          <w:kern w:val="0"/>
        </w:rPr>
        <w:t>报告期内单一投资者持有基金份额比例达到或超过20%的情况</w:t>
      </w:r>
      <w:bookmarkEnd w:id="247"/>
      <w:bookmarkEnd w:id="248"/>
      <w:bookmarkEnd w:id="249"/>
      <w:bookmarkEnd w:id="250"/>
      <w:r>
        <w:rPr>
          <w:rFonts w:hAnsi="宋体" w:hint="eastAsia"/>
          <w:kern w:val="0"/>
          <w:lang w:eastAsia="zh-CN"/>
        </w:rPr>
        <w:t xml:space="preserve"> </w:t>
      </w:r>
    </w:p>
    <w:bookmarkEnd w:id="18"/>
    <w:bookmarkEnd w:id="31"/>
    <w:bookmarkEnd w:id="32"/>
    <w:p w14:paraId="17F2118E" w14:textId="77777777" w:rsidR="00A21F8F" w:rsidRDefault="00A21F8F">
      <w:pPr>
        <w:spacing w:line="360" w:lineRule="auto"/>
        <w:ind w:firstLineChars="200" w:firstLine="420"/>
        <w:rPr>
          <w:rFonts w:ascii="宋体" w:hAnsi="宋体" w:hint="eastAsia"/>
          <w:szCs w:val="21"/>
          <w:lang w:eastAsia="zh-Hans"/>
        </w:rPr>
      </w:pPr>
      <w:r>
        <w:rPr>
          <w:rFonts w:ascii="宋体" w:hAnsi="宋体" w:hint="eastAsia"/>
          <w:szCs w:val="21"/>
          <w:lang w:eastAsia="zh-Hans"/>
        </w:rPr>
        <w:t>无。</w:t>
      </w:r>
    </w:p>
    <w:p w14:paraId="3C984510" w14:textId="77777777" w:rsidR="00A21F8F" w:rsidRDefault="00A21F8F">
      <w:pPr>
        <w:pStyle w:val="XBRLTitle1"/>
        <w:spacing w:before="156" w:line="360" w:lineRule="auto"/>
        <w:ind w:left="425"/>
      </w:pPr>
      <w:bookmarkStart w:id="251" w:name="_Toc513386635"/>
      <w:bookmarkStart w:id="252" w:name="_Toc438646481"/>
      <w:bookmarkStart w:id="253" w:name="_Toc481075097"/>
      <w:bookmarkStart w:id="254" w:name="_Toc490050049"/>
      <w:bookmarkStart w:id="255" w:name="_Toc512519529"/>
      <w:bookmarkEnd w:id="246"/>
      <w:proofErr w:type="spellStart"/>
      <w:r>
        <w:rPr>
          <w:rFonts w:hAnsi="宋体" w:hint="eastAsia"/>
        </w:rPr>
        <w:t>备查文件目录</w:t>
      </w:r>
      <w:bookmarkEnd w:id="251"/>
      <w:bookmarkEnd w:id="252"/>
      <w:bookmarkEnd w:id="253"/>
      <w:bookmarkEnd w:id="254"/>
      <w:bookmarkEnd w:id="255"/>
      <w:proofErr w:type="spellEnd"/>
      <w:r>
        <w:rPr>
          <w:rFonts w:hAnsi="宋体" w:hint="eastAsia"/>
        </w:rPr>
        <w:t xml:space="preserve"> </w:t>
      </w:r>
    </w:p>
    <w:p w14:paraId="389E4470" w14:textId="77777777" w:rsidR="00A21F8F" w:rsidRDefault="00A21F8F">
      <w:pPr>
        <w:pStyle w:val="XBRLTitle2"/>
        <w:spacing w:before="156" w:line="360" w:lineRule="auto"/>
        <w:ind w:left="454"/>
      </w:pPr>
      <w:bookmarkStart w:id="256" w:name="_Toc438646482"/>
      <w:bookmarkStart w:id="257" w:name="_Toc513386636"/>
      <w:bookmarkStart w:id="258" w:name="_Toc490050050"/>
      <w:bookmarkStart w:id="259" w:name="_Toc481075098"/>
      <w:bookmarkStart w:id="260" w:name="_Toc512519530"/>
      <w:bookmarkStart w:id="261" w:name="m801_01_1733"/>
      <w:proofErr w:type="spellStart"/>
      <w:r>
        <w:rPr>
          <w:rFonts w:hAnsi="宋体" w:hint="eastAsia"/>
        </w:rPr>
        <w:t>备查文件目录</w:t>
      </w:r>
      <w:bookmarkEnd w:id="256"/>
      <w:bookmarkEnd w:id="257"/>
      <w:bookmarkEnd w:id="258"/>
      <w:bookmarkEnd w:id="259"/>
      <w:bookmarkEnd w:id="260"/>
      <w:proofErr w:type="spellEnd"/>
      <w:r>
        <w:rPr>
          <w:rFonts w:hAnsi="宋体" w:hint="eastAsia"/>
        </w:rPr>
        <w:t xml:space="preserve"> </w:t>
      </w:r>
    </w:p>
    <w:p w14:paraId="2AB45D6C" w14:textId="77777777" w:rsidR="00A21F8F" w:rsidRDefault="00A21F8F">
      <w:pPr>
        <w:spacing w:line="360" w:lineRule="auto"/>
        <w:ind w:firstLineChars="200" w:firstLine="420"/>
        <w:jc w:val="left"/>
      </w:pPr>
      <w:r>
        <w:rPr>
          <w:rFonts w:ascii="宋体" w:hAnsi="宋体" w:cs="宋体" w:hint="eastAsia"/>
          <w:color w:val="000000"/>
          <w:kern w:val="0"/>
        </w:rPr>
        <w:lastRenderedPageBreak/>
        <w:t>(</w:t>
      </w:r>
      <w:proofErr w:type="gramStart"/>
      <w:r>
        <w:rPr>
          <w:rFonts w:ascii="宋体" w:hAnsi="宋体" w:cs="宋体" w:hint="eastAsia"/>
          <w:color w:val="000000"/>
          <w:kern w:val="0"/>
        </w:rPr>
        <w:t>一</w:t>
      </w:r>
      <w:proofErr w:type="gramEnd"/>
      <w:r>
        <w:rPr>
          <w:rFonts w:ascii="宋体" w:hAnsi="宋体" w:cs="宋体" w:hint="eastAsia"/>
          <w:color w:val="000000"/>
          <w:kern w:val="0"/>
        </w:rPr>
        <w:t>)中国证监会准予摩根中证同业存单AAA指数7天持有期证券投资基金募集注册的文件</w:t>
      </w:r>
      <w:r>
        <w:rPr>
          <w:rFonts w:ascii="宋体" w:hAnsi="宋体" w:cs="宋体" w:hint="eastAsia"/>
          <w:color w:val="000000"/>
          <w:kern w:val="0"/>
        </w:rPr>
        <w:br/>
        <w:t xml:space="preserve">　　(二)摩根中证同业存单AAA指数7天持有期证券投资</w:t>
      </w:r>
      <w:proofErr w:type="gramStart"/>
      <w:r>
        <w:rPr>
          <w:rFonts w:ascii="宋体" w:hAnsi="宋体" w:cs="宋体" w:hint="eastAsia"/>
          <w:color w:val="000000"/>
          <w:kern w:val="0"/>
        </w:rPr>
        <w:t>基金基金</w:t>
      </w:r>
      <w:proofErr w:type="gramEnd"/>
      <w:r>
        <w:rPr>
          <w:rFonts w:ascii="宋体" w:hAnsi="宋体" w:cs="宋体" w:hint="eastAsia"/>
          <w:color w:val="000000"/>
          <w:kern w:val="0"/>
        </w:rPr>
        <w:t>合同</w:t>
      </w:r>
      <w:r>
        <w:rPr>
          <w:rFonts w:ascii="宋体" w:hAnsi="宋体" w:cs="宋体" w:hint="eastAsia"/>
          <w:color w:val="000000"/>
          <w:kern w:val="0"/>
        </w:rPr>
        <w:br/>
        <w:t xml:space="preserve">　　(三)摩根中证同业存单AAA指数7天持有期证券投资基金托管协议</w:t>
      </w:r>
      <w:r>
        <w:rPr>
          <w:rFonts w:ascii="宋体" w:hAnsi="宋体" w:cs="宋体" w:hint="eastAsia"/>
          <w:color w:val="000000"/>
          <w:kern w:val="0"/>
        </w:rPr>
        <w:br/>
        <w:t xml:space="preserve">　　(四)法律意见书</w:t>
      </w:r>
      <w:r>
        <w:rPr>
          <w:rFonts w:ascii="宋体" w:hAnsi="宋体" w:cs="宋体" w:hint="eastAsia"/>
          <w:color w:val="000000"/>
          <w:kern w:val="0"/>
        </w:rPr>
        <w:br/>
        <w:t xml:space="preserve">　　(五)基金管理人业务资格批件、营业执照</w:t>
      </w:r>
      <w:r>
        <w:rPr>
          <w:rFonts w:ascii="宋体" w:hAnsi="宋体" w:cs="宋体" w:hint="eastAsia"/>
          <w:color w:val="000000"/>
          <w:kern w:val="0"/>
        </w:rPr>
        <w:br/>
        <w:t xml:space="preserve">　　(六)基金托管人业务资格批件、营业执照</w:t>
      </w:r>
      <w:r>
        <w:rPr>
          <w:rFonts w:ascii="宋体" w:hAnsi="宋体" w:cs="宋体" w:hint="eastAsia"/>
          <w:color w:val="000000"/>
          <w:kern w:val="0"/>
        </w:rPr>
        <w:br/>
        <w:t xml:space="preserve">　　(七)摩根基金管理(中国)有限公司开放式基金业务规则</w:t>
      </w:r>
      <w:r>
        <w:rPr>
          <w:rFonts w:ascii="宋体" w:hAnsi="宋体" w:cs="宋体" w:hint="eastAsia"/>
          <w:color w:val="000000"/>
          <w:kern w:val="0"/>
        </w:rPr>
        <w:br/>
        <w:t xml:space="preserve">　　(八)中国证监会要求的其他文件</w:t>
      </w:r>
    </w:p>
    <w:p w14:paraId="6470BED1" w14:textId="77777777" w:rsidR="00A21F8F" w:rsidRDefault="00A21F8F">
      <w:pPr>
        <w:pStyle w:val="XBRLTitle2"/>
        <w:spacing w:before="156" w:line="360" w:lineRule="auto"/>
        <w:ind w:left="454"/>
      </w:pPr>
      <w:bookmarkStart w:id="262" w:name="_Toc438646483"/>
      <w:bookmarkStart w:id="263" w:name="_Toc513386637"/>
      <w:bookmarkStart w:id="264" w:name="_Toc490050051"/>
      <w:bookmarkStart w:id="265" w:name="_Toc481075099"/>
      <w:bookmarkStart w:id="266" w:name="_Toc512519531"/>
      <w:bookmarkStart w:id="267" w:name="m801_01_1734"/>
      <w:bookmarkEnd w:id="261"/>
      <w:proofErr w:type="spellStart"/>
      <w:r>
        <w:rPr>
          <w:rFonts w:hAnsi="宋体" w:hint="eastAsia"/>
        </w:rPr>
        <w:t>存放地点</w:t>
      </w:r>
      <w:bookmarkEnd w:id="262"/>
      <w:bookmarkEnd w:id="263"/>
      <w:bookmarkEnd w:id="264"/>
      <w:bookmarkEnd w:id="265"/>
      <w:bookmarkEnd w:id="266"/>
      <w:proofErr w:type="spellEnd"/>
      <w:r>
        <w:rPr>
          <w:rFonts w:hAnsi="宋体" w:hint="eastAsia"/>
        </w:rPr>
        <w:t xml:space="preserve"> </w:t>
      </w:r>
    </w:p>
    <w:p w14:paraId="545535CF" w14:textId="77777777" w:rsidR="00A21F8F" w:rsidRDefault="00A21F8F">
      <w:pPr>
        <w:spacing w:line="360" w:lineRule="auto"/>
        <w:ind w:firstLineChars="200" w:firstLine="420"/>
        <w:jc w:val="left"/>
      </w:pPr>
      <w:r>
        <w:rPr>
          <w:rFonts w:ascii="宋体" w:hAnsi="宋体" w:cs="宋体" w:hint="eastAsia"/>
          <w:color w:val="000000"/>
          <w:kern w:val="0"/>
        </w:rPr>
        <w:t>基金管理人或基金托管人住所。</w:t>
      </w:r>
    </w:p>
    <w:p w14:paraId="63FE36E4" w14:textId="77777777" w:rsidR="00A21F8F" w:rsidRDefault="00A21F8F">
      <w:pPr>
        <w:pStyle w:val="XBRLTitle2"/>
        <w:spacing w:before="156" w:line="360" w:lineRule="auto"/>
        <w:ind w:left="454"/>
      </w:pPr>
      <w:bookmarkStart w:id="268" w:name="_Toc438646484"/>
      <w:bookmarkStart w:id="269" w:name="_Toc513386638"/>
      <w:bookmarkStart w:id="270" w:name="_Toc490050052"/>
      <w:bookmarkStart w:id="271" w:name="_Toc481075100"/>
      <w:bookmarkStart w:id="272" w:name="_Toc512519532"/>
      <w:bookmarkStart w:id="273" w:name="m801_01_1735"/>
      <w:bookmarkEnd w:id="267"/>
      <w:proofErr w:type="spellStart"/>
      <w:r>
        <w:rPr>
          <w:rFonts w:hAnsi="宋体" w:hint="eastAsia"/>
        </w:rPr>
        <w:t>查阅方式</w:t>
      </w:r>
      <w:bookmarkEnd w:id="268"/>
      <w:bookmarkEnd w:id="269"/>
      <w:bookmarkEnd w:id="270"/>
      <w:bookmarkEnd w:id="271"/>
      <w:bookmarkEnd w:id="272"/>
      <w:proofErr w:type="spellEnd"/>
      <w:r>
        <w:rPr>
          <w:rFonts w:hAnsi="宋体" w:hint="eastAsia"/>
        </w:rPr>
        <w:t xml:space="preserve"> </w:t>
      </w:r>
    </w:p>
    <w:p w14:paraId="2A8CA9DD" w14:textId="77777777" w:rsidR="00A21F8F" w:rsidRDefault="00A21F8F">
      <w:pPr>
        <w:spacing w:line="360" w:lineRule="auto"/>
        <w:ind w:firstLineChars="200" w:firstLine="420"/>
        <w:jc w:val="left"/>
      </w:pPr>
      <w:r>
        <w:rPr>
          <w:rFonts w:ascii="宋体" w:hAnsi="宋体" w:cs="宋体" w:hint="eastAsia"/>
          <w:color w:val="000000"/>
          <w:kern w:val="0"/>
        </w:rPr>
        <w:t>投资者可在营业时间免费查阅，也可按工本费购买复印件。</w:t>
      </w:r>
    </w:p>
    <w:bookmarkEnd w:id="273"/>
    <w:p w14:paraId="715D3F60" w14:textId="77777777" w:rsidR="00A21F8F" w:rsidRDefault="00A21F8F">
      <w:pPr>
        <w:spacing w:line="360" w:lineRule="auto"/>
        <w:ind w:firstLineChars="600" w:firstLine="1687"/>
        <w:jc w:val="left"/>
      </w:pPr>
      <w:r>
        <w:rPr>
          <w:rFonts w:ascii="宋体" w:hAnsi="宋体" w:hint="eastAsia"/>
          <w:b/>
          <w:bCs/>
          <w:sz w:val="28"/>
          <w:szCs w:val="30"/>
        </w:rPr>
        <w:t xml:space="preserve">　 </w:t>
      </w:r>
    </w:p>
    <w:p w14:paraId="215539A4" w14:textId="77777777" w:rsidR="00A21F8F" w:rsidRDefault="00A21F8F">
      <w:pPr>
        <w:spacing w:line="360" w:lineRule="auto"/>
        <w:ind w:firstLineChars="600" w:firstLine="1687"/>
        <w:jc w:val="left"/>
        <w:rPr>
          <w:rFonts w:ascii="宋体" w:hAnsi="宋体"/>
          <w:b/>
          <w:bCs/>
          <w:sz w:val="28"/>
          <w:szCs w:val="30"/>
        </w:rPr>
      </w:pPr>
      <w:r>
        <w:rPr>
          <w:rFonts w:ascii="宋体" w:hAnsi="宋体" w:hint="eastAsia"/>
          <w:b/>
          <w:bCs/>
          <w:sz w:val="28"/>
          <w:szCs w:val="30"/>
        </w:rPr>
        <w:t xml:space="preserve">　 </w:t>
      </w:r>
    </w:p>
    <w:p w14:paraId="2452000A" w14:textId="77777777" w:rsidR="0008486A" w:rsidRDefault="0008486A">
      <w:pPr>
        <w:spacing w:line="360" w:lineRule="auto"/>
        <w:ind w:firstLineChars="600" w:firstLine="1260"/>
        <w:jc w:val="left"/>
      </w:pPr>
    </w:p>
    <w:p w14:paraId="5D91147B" w14:textId="77777777" w:rsidR="00A21F8F" w:rsidRDefault="00A21F8F">
      <w:pPr>
        <w:spacing w:line="360" w:lineRule="auto"/>
        <w:ind w:firstLineChars="600" w:firstLine="1446"/>
        <w:jc w:val="right"/>
      </w:pPr>
      <w:r>
        <w:rPr>
          <w:rFonts w:ascii="宋体" w:hAnsi="宋体" w:hint="eastAsia"/>
          <w:b/>
          <w:bCs/>
          <w:sz w:val="24"/>
          <w:szCs w:val="24"/>
        </w:rPr>
        <w:t>摩根基金管理（中国）有限公司</w:t>
      </w:r>
    </w:p>
    <w:p w14:paraId="21CB8C9A" w14:textId="77777777" w:rsidR="00A21F8F" w:rsidRDefault="00A21F8F">
      <w:pPr>
        <w:spacing w:line="360" w:lineRule="auto"/>
        <w:ind w:firstLineChars="600" w:firstLine="1446"/>
        <w:jc w:val="right"/>
      </w:pPr>
      <w:r>
        <w:rPr>
          <w:rFonts w:ascii="宋体" w:hAnsi="宋体" w:hint="eastAsia"/>
          <w:b/>
          <w:bCs/>
          <w:sz w:val="24"/>
          <w:szCs w:val="24"/>
        </w:rPr>
        <w:t>2026年4月22日</w:t>
      </w:r>
      <w:bookmarkEnd w:id="19"/>
    </w:p>
    <w:sectPr w:rsidR="00A21F8F">
      <w:headerReference w:type="default" r:id="rId9"/>
      <w:footerReference w:type="default" r:id="rId10"/>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644B4" w14:textId="77777777" w:rsidR="00A75DFC" w:rsidRDefault="00A75DFC">
      <w:pPr>
        <w:rPr>
          <w:szCs w:val="21"/>
        </w:rPr>
      </w:pPr>
      <w:r>
        <w:rPr>
          <w:szCs w:val="21"/>
        </w:rPr>
        <w:separator/>
      </w:r>
      <w:r>
        <w:rPr>
          <w:szCs w:val="21"/>
        </w:rPr>
        <w:t xml:space="preserve"> </w:t>
      </w:r>
    </w:p>
  </w:endnote>
  <w:endnote w:type="continuationSeparator" w:id="0">
    <w:p w14:paraId="0202A998" w14:textId="77777777" w:rsidR="00A75DFC" w:rsidRDefault="00A75DFC">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C9C98" w14:textId="77777777" w:rsidR="00A21F8F" w:rsidRDefault="00A21F8F">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2</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8</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E851B5" w14:textId="77777777" w:rsidR="00A75DFC" w:rsidRDefault="00A75DFC">
      <w:pPr>
        <w:rPr>
          <w:szCs w:val="21"/>
        </w:rPr>
      </w:pPr>
      <w:r>
        <w:rPr>
          <w:szCs w:val="21"/>
        </w:rPr>
        <w:separator/>
      </w:r>
      <w:r>
        <w:rPr>
          <w:szCs w:val="21"/>
        </w:rPr>
        <w:t xml:space="preserve"> </w:t>
      </w:r>
    </w:p>
  </w:footnote>
  <w:footnote w:type="continuationSeparator" w:id="0">
    <w:p w14:paraId="7529B77F" w14:textId="77777777" w:rsidR="00A75DFC" w:rsidRDefault="00A75DFC">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01046" w14:textId="77777777" w:rsidR="00A21F8F" w:rsidRDefault="00A21F8F">
    <w:pPr>
      <w:pStyle w:val="a8"/>
      <w:jc w:val="right"/>
    </w:pPr>
    <w:r>
      <w:rPr>
        <w:rFonts w:ascii="宋体" w:hAnsi="宋体" w:hint="eastAsia"/>
      </w:rPr>
      <w:t>摩根中证同业存单AAA指数7天持有期证券投资基金2026年第1季度报告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B6825186"/>
    <w:lvl w:ilvl="0">
      <w:start w:val="1"/>
      <w:numFmt w:val="decimal"/>
      <w:pStyle w:val="XBRLTitle1"/>
      <w:suff w:val="space"/>
      <w:lvlText w:val="§%1"/>
      <w:lvlJc w:val="left"/>
      <w:pPr>
        <w:ind w:left="425" w:hanging="425"/>
      </w:p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1078" w:hanging="794"/>
      </w:pPr>
      <w:rPr>
        <w:sz w:val="24"/>
        <w:szCs w:val="24"/>
      </w:r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1440221068">
    <w:abstractNumId w:val="0"/>
  </w:num>
  <w:num w:numId="2" w16cid:durableId="9230755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mirrorMargin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8CC"/>
    <w:rsid w:val="0008486A"/>
    <w:rsid w:val="00401E93"/>
    <w:rsid w:val="00A038CC"/>
    <w:rsid w:val="00A21F8F"/>
    <w:rsid w:val="00A6422B"/>
    <w:rsid w:val="00A75DFC"/>
    <w:rsid w:val="00AC1C96"/>
    <w:rsid w:val="00C41091"/>
    <w:rsid w:val="00E72541"/>
    <w:rsid w:val="00ED2CAF"/>
    <w:rsid w:val="00F113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9cbee0" strokecolor="#739cc3">
      <v:fill color="#9cbee0" color2="#bbd5f0" type="gradient">
        <o:fill v:ext="view" type="gradientUnscaled"/>
      </v:fill>
      <v:stroke color="#739cc3" weight="1.25pt"/>
    </o:shapedefaults>
    <o:shapelayout v:ext="edit">
      <o:idmap v:ext="edit" data="2"/>
    </o:shapelayout>
  </w:shapeDefaults>
  <w:decimalSymbol w:val="."/>
  <w:listSeparator w:val=","/>
  <w14:docId w14:val="7A612477"/>
  <w15:chartTrackingRefBased/>
  <w15:docId w15:val="{2C56C510-EF77-4443-93D9-DB2C3F726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paragraph" w:styleId="5">
    <w:name w:val="heading 5"/>
    <w:basedOn w:val="a"/>
    <w:next w:val="a"/>
    <w:link w:val="51"/>
    <w:uiPriority w:val="9"/>
    <w:semiHidden/>
    <w:unhideWhenUsed/>
    <w:qFormat/>
    <w:pPr>
      <w:keepNext/>
      <w:keepLines/>
      <w:spacing w:before="280" w:after="290" w:line="372" w:lineRule="auto"/>
      <w:outlineLvl w:val="4"/>
    </w:pPr>
    <w:rPr>
      <w:b/>
      <w:bCs/>
      <w:sz w:val="28"/>
      <w:szCs w:val="28"/>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locked/>
    <w:rPr>
      <w:b/>
      <w:bCs/>
      <w:kern w:val="44"/>
      <w:sz w:val="44"/>
      <w:szCs w:val="44"/>
    </w:rPr>
  </w:style>
  <w:style w:type="character" w:customStyle="1" w:styleId="20">
    <w:name w:val="标题 2 字符"/>
    <w:basedOn w:val="a0"/>
    <w:uiPriority w:val="9"/>
    <w:locked/>
    <w:rPr>
      <w:rFonts w:asciiTheme="majorHAnsi" w:eastAsiaTheme="majorEastAsia" w:hAnsiTheme="majorHAnsi" w:cstheme="majorBidi" w:hint="default"/>
      <w:b/>
      <w:bCs/>
      <w:kern w:val="2"/>
      <w:sz w:val="32"/>
      <w:szCs w:val="32"/>
    </w:rPr>
  </w:style>
  <w:style w:type="character" w:customStyle="1" w:styleId="30">
    <w:name w:val="标题 3 字符"/>
    <w:basedOn w:val="a0"/>
    <w:uiPriority w:val="9"/>
    <w:locked/>
    <w:rPr>
      <w:b/>
      <w:bCs/>
      <w:kern w:val="2"/>
      <w:sz w:val="32"/>
      <w:szCs w:val="32"/>
    </w:rPr>
  </w:style>
  <w:style w:type="character" w:customStyle="1" w:styleId="40">
    <w:name w:val="标题 4 字符"/>
    <w:basedOn w:val="a0"/>
    <w:locked/>
    <w:rPr>
      <w:rFonts w:asciiTheme="majorHAnsi" w:eastAsiaTheme="majorEastAsia" w:hAnsiTheme="majorHAnsi" w:cstheme="majorBidi" w:hint="default"/>
      <w:b/>
      <w:bCs/>
      <w:kern w:val="2"/>
      <w:sz w:val="28"/>
      <w:szCs w:val="28"/>
    </w:rPr>
  </w:style>
  <w:style w:type="character" w:customStyle="1" w:styleId="50">
    <w:name w:val="标题 5 字符"/>
    <w:basedOn w:val="a0"/>
    <w:uiPriority w:val="9"/>
    <w:semiHidden/>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uiPriority w:val="9"/>
    <w:semiHidden/>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TOC4">
    <w:name w:val="toc 4"/>
    <w:basedOn w:val="a"/>
    <w:next w:val="a"/>
    <w:autoRedefine/>
    <w:uiPriority w:val="39"/>
    <w:semiHidden/>
    <w:unhideWhenUsed/>
    <w:pPr>
      <w:ind w:leftChars="600" w:left="1260"/>
    </w:pPr>
  </w:style>
  <w:style w:type="paragraph" w:styleId="a6">
    <w:name w:val="footnote text"/>
    <w:basedOn w:val="a"/>
    <w:link w:val="12"/>
    <w:pPr>
      <w:snapToGrid w:val="0"/>
      <w:jc w:val="left"/>
    </w:pPr>
    <w:rPr>
      <w:sz w:val="18"/>
      <w:szCs w:val="18"/>
    </w:rPr>
  </w:style>
  <w:style w:type="character" w:customStyle="1" w:styleId="a7">
    <w:name w:val="脚注文本 字符"/>
    <w:basedOn w:val="a0"/>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basedOn w:val="a0"/>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locked/>
    <w:rPr>
      <w:rFonts w:asciiTheme="majorHAnsi" w:eastAsiaTheme="majorEastAsia" w:hAnsiTheme="majorHAnsi" w:cstheme="majorBidi" w:hint="default"/>
      <w:b/>
      <w:bCs/>
      <w:kern w:val="2"/>
      <w:sz w:val="32"/>
      <w:szCs w:val="32"/>
    </w:rPr>
  </w:style>
  <w:style w:type="paragraph" w:styleId="ae">
    <w:name w:val="Subtitle"/>
    <w:basedOn w:val="2"/>
    <w:next w:val="3"/>
    <w:link w:val="15"/>
    <w:qFormat/>
    <w:pPr>
      <w:spacing w:before="240" w:after="60" w:line="312" w:lineRule="auto"/>
      <w:jc w:val="left"/>
    </w:pPr>
    <w:rPr>
      <w:rFonts w:cs="Times New Roman"/>
      <w:bCs w:val="0"/>
      <w:kern w:val="28"/>
      <w:sz w:val="24"/>
    </w:rPr>
  </w:style>
  <w:style w:type="character" w:customStyle="1" w:styleId="af">
    <w:name w:val="副标题 字符"/>
    <w:basedOn w:val="a0"/>
    <w:locked/>
    <w:rPr>
      <w:rFonts w:asciiTheme="minorHAnsi" w:eastAsiaTheme="minorEastAsia" w:hAnsiTheme="minorHAnsi" w:cstheme="minorBidi" w:hint="default"/>
      <w:b/>
      <w:bCs/>
      <w:kern w:val="28"/>
      <w:sz w:val="32"/>
      <w:szCs w:val="32"/>
    </w:rPr>
  </w:style>
  <w:style w:type="paragraph" w:styleId="af0">
    <w:name w:val="Date"/>
    <w:basedOn w:val="a"/>
    <w:next w:val="a"/>
    <w:link w:val="16"/>
    <w:rPr>
      <w:rFonts w:ascii="宋体"/>
      <w:sz w:val="32"/>
      <w:lang w:val="x-none" w:eastAsia="x-none"/>
    </w:rPr>
  </w:style>
  <w:style w:type="character" w:customStyle="1" w:styleId="af1">
    <w:name w:val="日期 字符"/>
    <w:basedOn w:val="a0"/>
    <w:locked/>
    <w:rPr>
      <w:kern w:val="2"/>
      <w:sz w:val="21"/>
    </w:rPr>
  </w:style>
  <w:style w:type="paragraph" w:styleId="af2">
    <w:name w:val="Document Map"/>
    <w:basedOn w:val="a"/>
    <w:link w:val="17"/>
    <w:pPr>
      <w:shd w:val="clear" w:color="auto" w:fill="000080"/>
    </w:pPr>
  </w:style>
  <w:style w:type="character" w:customStyle="1" w:styleId="af3">
    <w:name w:val="文档结构图 字符"/>
    <w:basedOn w:val="a0"/>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basedOn w:val="a0"/>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keepNext w:val="0"/>
      <w:keepLines w:val="0"/>
      <w:numPr>
        <w:ilvl w:val="3"/>
        <w:numId w:val="2"/>
      </w:numPr>
      <w:spacing w:beforeLines="50" w:before="0" w:after="0" w:line="240" w:lineRule="auto"/>
      <w:ind w:left="1872"/>
      <w:outlineLvl w:val="9"/>
    </w:pPr>
    <w:rPr>
      <w:rFonts w:ascii="宋体" w:eastAsia="Cambria" w:hAnsi="宋体"/>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Char">
    <w:name w:val="标题 1 Char"/>
    <w:basedOn w:val="a0"/>
    <w:uiPriority w:val="9"/>
    <w:locked/>
    <w:rPr>
      <w:b/>
      <w:bCs/>
      <w:kern w:val="44"/>
      <w:sz w:val="44"/>
      <w:szCs w:val="44"/>
    </w:rPr>
  </w:style>
  <w:style w:type="character" w:customStyle="1" w:styleId="2Char">
    <w:name w:val="标题 2 Char"/>
    <w:basedOn w:val="a0"/>
    <w:uiPriority w:val="9"/>
    <w:locked/>
    <w:rPr>
      <w:rFonts w:asciiTheme="majorHAnsi" w:eastAsiaTheme="majorEastAsia" w:hAnsiTheme="majorHAnsi" w:cstheme="majorBidi" w:hint="default"/>
      <w:b/>
      <w:bCs/>
      <w:kern w:val="2"/>
      <w:sz w:val="32"/>
      <w:szCs w:val="32"/>
    </w:rPr>
  </w:style>
  <w:style w:type="character" w:customStyle="1" w:styleId="3Char">
    <w:name w:val="标题 3 Char"/>
    <w:basedOn w:val="a0"/>
    <w:uiPriority w:val="9"/>
    <w:locked/>
    <w:rPr>
      <w:b/>
      <w:bCs/>
      <w:kern w:val="2"/>
      <w:sz w:val="32"/>
      <w:szCs w:val="32"/>
    </w:rPr>
  </w:style>
  <w:style w:type="character" w:customStyle="1" w:styleId="4Char">
    <w:name w:val="标题 4 Char"/>
    <w:basedOn w:val="a0"/>
    <w:locked/>
    <w:rPr>
      <w:rFonts w:asciiTheme="majorHAnsi" w:eastAsiaTheme="majorEastAsia" w:hAnsiTheme="majorHAnsi" w:cstheme="majorBidi" w:hint="default"/>
      <w:b/>
      <w:bCs/>
      <w:kern w:val="2"/>
      <w:sz w:val="28"/>
      <w:szCs w:val="28"/>
    </w:rPr>
  </w:style>
  <w:style w:type="character" w:customStyle="1" w:styleId="5Char">
    <w:name w:val="标题 5 Char"/>
    <w:basedOn w:val="a0"/>
    <w:uiPriority w:val="9"/>
    <w:semiHidden/>
    <w:locked/>
    <w:rPr>
      <w:b/>
      <w:bCs/>
      <w:kern w:val="2"/>
      <w:sz w:val="28"/>
      <w:szCs w:val="28"/>
    </w:rPr>
  </w:style>
  <w:style w:type="character" w:customStyle="1" w:styleId="6Char">
    <w:name w:val="标题 6 Char"/>
    <w:basedOn w:val="a0"/>
    <w:uiPriority w:val="9"/>
    <w:semiHidden/>
    <w:locked/>
    <w:rPr>
      <w:rFonts w:asciiTheme="majorHAnsi" w:eastAsiaTheme="majorEastAsia" w:hAnsiTheme="majorHAnsi" w:cstheme="majorBidi" w:hint="default"/>
      <w:b/>
      <w:bCs/>
      <w:kern w:val="2"/>
      <w:sz w:val="24"/>
      <w:szCs w:val="24"/>
    </w:rPr>
  </w:style>
  <w:style w:type="character" w:customStyle="1" w:styleId="Char0">
    <w:name w:val="脚注文本 Char"/>
    <w:basedOn w:val="a0"/>
    <w:locked/>
    <w:rPr>
      <w:kern w:val="2"/>
      <w:sz w:val="18"/>
      <w:szCs w:val="18"/>
    </w:rPr>
  </w:style>
  <w:style w:type="character" w:customStyle="1" w:styleId="Char1">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customStyle="1" w:styleId="Char3">
    <w:name w:val="标题 Char"/>
    <w:basedOn w:val="a0"/>
    <w:uiPriority w:val="10"/>
    <w:locked/>
    <w:rPr>
      <w:rFonts w:asciiTheme="majorHAnsi" w:hAnsiTheme="majorHAnsi" w:cstheme="majorBidi" w:hint="default"/>
      <w:b/>
      <w:bCs/>
      <w:kern w:val="2"/>
      <w:sz w:val="32"/>
      <w:szCs w:val="32"/>
    </w:rPr>
  </w:style>
  <w:style w:type="character" w:customStyle="1" w:styleId="Char4">
    <w:name w:val="副标题 Char"/>
    <w:basedOn w:val="a0"/>
    <w:locked/>
    <w:rPr>
      <w:rFonts w:asciiTheme="majorHAnsi" w:hAnsiTheme="majorHAnsi" w:cstheme="majorBidi" w:hint="default"/>
      <w:b/>
      <w:bCs/>
      <w:kern w:val="28"/>
      <w:sz w:val="32"/>
      <w:szCs w:val="32"/>
    </w:rPr>
  </w:style>
  <w:style w:type="character" w:customStyle="1" w:styleId="Char5">
    <w:name w:val="日期 Char"/>
    <w:basedOn w:val="a0"/>
    <w:locked/>
    <w:rPr>
      <w:kern w:val="2"/>
      <w:sz w:val="21"/>
    </w:rPr>
  </w:style>
  <w:style w:type="character" w:customStyle="1" w:styleId="Char6">
    <w:name w:val="文档结构图 Char"/>
    <w:basedOn w:val="a0"/>
    <w:locked/>
    <w:rPr>
      <w:rFonts w:ascii="宋体" w:eastAsia="宋体" w:hAnsi="宋体" w:hint="eastAsia"/>
      <w:kern w:val="2"/>
      <w:sz w:val="18"/>
      <w:szCs w:val="18"/>
    </w:rPr>
  </w:style>
  <w:style w:type="character" w:customStyle="1" w:styleId="Char7">
    <w:name w:val="批注框文本 Char"/>
    <w:basedOn w:val="a0"/>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22">
    <w:name w:val="页眉 字符2"/>
    <w:basedOn w:val="a0"/>
    <w:link w:val="a8"/>
    <w:locked/>
    <w:rPr>
      <w:kern w:val="2"/>
      <w:sz w:val="18"/>
      <w:szCs w:val="18"/>
    </w:rPr>
  </w:style>
  <w:style w:type="character" w:customStyle="1" w:styleId="13">
    <w:name w:val="页脚 字符1"/>
    <w:basedOn w:val="a0"/>
    <w:link w:val="aa"/>
    <w:uiPriority w:val="99"/>
    <w:locked/>
    <w:rPr>
      <w:kern w:val="2"/>
      <w:sz w:val="18"/>
      <w:szCs w:val="18"/>
    </w:rPr>
  </w:style>
  <w:style w:type="character" w:customStyle="1" w:styleId="14">
    <w:name w:val="标题 字符1"/>
    <w:link w:val="ac"/>
    <w:uiPriority w:val="10"/>
    <w:locked/>
    <w:rPr>
      <w:rFonts w:ascii="Cambria" w:hAnsi="Cambria" w:cs="Times New Roman" w:hint="default"/>
      <w:b/>
      <w:bCs/>
      <w:sz w:val="32"/>
      <w:szCs w:val="32"/>
    </w:rPr>
  </w:style>
  <w:style w:type="character" w:customStyle="1" w:styleId="15">
    <w:name w:val="副标题 字符1"/>
    <w:link w:val="ae"/>
    <w:locked/>
    <w:rPr>
      <w:rFonts w:ascii="Cambria" w:eastAsia="宋体" w:hAnsi="Cambria" w:cs="Times New Roman" w:hint="default"/>
      <w:b/>
      <w:bCs w:val="0"/>
      <w:kern w:val="28"/>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basedOn w:val="a0"/>
    <w:link w:val="af2"/>
    <w:locked/>
    <w:rPr>
      <w:rFonts w:ascii="宋体" w:eastAsia="宋体" w:hAnsi="宋体" w:hint="eastAsia"/>
      <w:kern w:val="2"/>
      <w:sz w:val="18"/>
      <w:szCs w:val="18"/>
    </w:rPr>
  </w:style>
  <w:style w:type="character" w:customStyle="1" w:styleId="18">
    <w:name w:val="批注框文本 字符1"/>
    <w:basedOn w:val="a0"/>
    <w:link w:val="af4"/>
    <w:uiPriority w:val="99"/>
    <w:semiHidden/>
    <w:locked/>
    <w:rPr>
      <w:kern w:val="2"/>
      <w:sz w:val="18"/>
      <w:szCs w:val="18"/>
    </w:rPr>
  </w:style>
  <w:style w:type="character" w:customStyle="1" w:styleId="51">
    <w:name w:val="标题 5 字符1"/>
    <w:basedOn w:val="a0"/>
    <w:link w:val="5"/>
    <w:uiPriority w:val="9"/>
    <w:semiHidden/>
    <w:locked/>
    <w:rPr>
      <w:b/>
      <w:bCs/>
      <w:kern w:val="2"/>
      <w:sz w:val="28"/>
      <w:szCs w:val="28"/>
    </w:rPr>
  </w:style>
  <w:style w:type="character" w:customStyle="1" w:styleId="61">
    <w:name w:val="标题 6 字符1"/>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19">
    <w:name w:val="页眉 字符1"/>
    <w:basedOn w:val="a0"/>
    <w:locked/>
    <w:rPr>
      <w:kern w:val="2"/>
      <w:sz w:val="18"/>
      <w:szCs w:val="18"/>
    </w:rPr>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Char10">
    <w:name w:val="页眉 Char1"/>
    <w:basedOn w:val="a0"/>
    <w:locke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285894">
      <w:marLeft w:val="0"/>
      <w:marRight w:val="0"/>
      <w:marTop w:val="0"/>
      <w:marBottom w:val="0"/>
      <w:divBdr>
        <w:top w:val="none" w:sz="0" w:space="0" w:color="auto"/>
        <w:left w:val="none" w:sz="0" w:space="0" w:color="auto"/>
        <w:bottom w:val="none" w:sz="0" w:space="0" w:color="auto"/>
        <w:right w:val="none" w:sz="0" w:space="0" w:color="auto"/>
      </w:divBdr>
      <w:divsChild>
        <w:div w:id="1682662320">
          <w:marLeft w:val="0"/>
          <w:marRight w:val="0"/>
          <w:marTop w:val="0"/>
          <w:marBottom w:val="0"/>
          <w:divBdr>
            <w:top w:val="none" w:sz="0" w:space="0" w:color="auto"/>
            <w:left w:val="none" w:sz="0" w:space="0" w:color="auto"/>
            <w:bottom w:val="none" w:sz="0" w:space="0" w:color="auto"/>
            <w:right w:val="none" w:sz="0" w:space="0" w:color="auto"/>
          </w:divBdr>
        </w:div>
      </w:divsChild>
    </w:div>
    <w:div w:id="251664631">
      <w:marLeft w:val="0"/>
      <w:marRight w:val="0"/>
      <w:marTop w:val="0"/>
      <w:marBottom w:val="0"/>
      <w:divBdr>
        <w:top w:val="none" w:sz="0" w:space="0" w:color="auto"/>
        <w:left w:val="none" w:sz="0" w:space="0" w:color="auto"/>
        <w:bottom w:val="none" w:sz="0" w:space="0" w:color="auto"/>
        <w:right w:val="none" w:sz="0" w:space="0" w:color="auto"/>
      </w:divBdr>
    </w:div>
    <w:div w:id="288753500">
      <w:marLeft w:val="0"/>
      <w:marRight w:val="0"/>
      <w:marTop w:val="0"/>
      <w:marBottom w:val="0"/>
      <w:divBdr>
        <w:top w:val="none" w:sz="0" w:space="0" w:color="auto"/>
        <w:left w:val="none" w:sz="0" w:space="0" w:color="auto"/>
        <w:bottom w:val="none" w:sz="0" w:space="0" w:color="auto"/>
        <w:right w:val="none" w:sz="0" w:space="0" w:color="auto"/>
      </w:divBdr>
    </w:div>
    <w:div w:id="324017786">
      <w:marLeft w:val="0"/>
      <w:marRight w:val="0"/>
      <w:marTop w:val="0"/>
      <w:marBottom w:val="0"/>
      <w:divBdr>
        <w:top w:val="none" w:sz="0" w:space="0" w:color="auto"/>
        <w:left w:val="none" w:sz="0" w:space="0" w:color="auto"/>
        <w:bottom w:val="none" w:sz="0" w:space="0" w:color="auto"/>
        <w:right w:val="none" w:sz="0" w:space="0" w:color="auto"/>
      </w:divBdr>
    </w:div>
    <w:div w:id="613903219">
      <w:marLeft w:val="0"/>
      <w:marRight w:val="0"/>
      <w:marTop w:val="0"/>
      <w:marBottom w:val="0"/>
      <w:divBdr>
        <w:top w:val="none" w:sz="0" w:space="0" w:color="auto"/>
        <w:left w:val="none" w:sz="0" w:space="0" w:color="auto"/>
        <w:bottom w:val="none" w:sz="0" w:space="0" w:color="auto"/>
        <w:right w:val="none" w:sz="0" w:space="0" w:color="auto"/>
      </w:divBdr>
    </w:div>
    <w:div w:id="1031809196">
      <w:marLeft w:val="0"/>
      <w:marRight w:val="0"/>
      <w:marTop w:val="0"/>
      <w:marBottom w:val="0"/>
      <w:divBdr>
        <w:top w:val="none" w:sz="0" w:space="0" w:color="auto"/>
        <w:left w:val="none" w:sz="0" w:space="0" w:color="auto"/>
        <w:bottom w:val="none" w:sz="0" w:space="0" w:color="auto"/>
        <w:right w:val="none" w:sz="0" w:space="0" w:color="auto"/>
      </w:divBdr>
    </w:div>
    <w:div w:id="1036007816">
      <w:marLeft w:val="0"/>
      <w:marRight w:val="0"/>
      <w:marTop w:val="0"/>
      <w:marBottom w:val="0"/>
      <w:divBdr>
        <w:top w:val="none" w:sz="0" w:space="0" w:color="auto"/>
        <w:left w:val="none" w:sz="0" w:space="0" w:color="auto"/>
        <w:bottom w:val="none" w:sz="0" w:space="0" w:color="auto"/>
        <w:right w:val="none" w:sz="0" w:space="0" w:color="auto"/>
      </w:divBdr>
    </w:div>
    <w:div w:id="1054306866">
      <w:marLeft w:val="0"/>
      <w:marRight w:val="0"/>
      <w:marTop w:val="0"/>
      <w:marBottom w:val="0"/>
      <w:divBdr>
        <w:top w:val="none" w:sz="0" w:space="0" w:color="auto"/>
        <w:left w:val="none" w:sz="0" w:space="0" w:color="auto"/>
        <w:bottom w:val="none" w:sz="0" w:space="0" w:color="auto"/>
        <w:right w:val="none" w:sz="0" w:space="0" w:color="auto"/>
      </w:divBdr>
    </w:div>
    <w:div w:id="1121142843">
      <w:marLeft w:val="0"/>
      <w:marRight w:val="0"/>
      <w:marTop w:val="0"/>
      <w:marBottom w:val="0"/>
      <w:divBdr>
        <w:top w:val="none" w:sz="0" w:space="0" w:color="auto"/>
        <w:left w:val="none" w:sz="0" w:space="0" w:color="auto"/>
        <w:bottom w:val="none" w:sz="0" w:space="0" w:color="auto"/>
        <w:right w:val="none" w:sz="0" w:space="0" w:color="auto"/>
      </w:divBdr>
    </w:div>
    <w:div w:id="1231574250">
      <w:marLeft w:val="0"/>
      <w:marRight w:val="0"/>
      <w:marTop w:val="0"/>
      <w:marBottom w:val="0"/>
      <w:divBdr>
        <w:top w:val="none" w:sz="0" w:space="0" w:color="auto"/>
        <w:left w:val="none" w:sz="0" w:space="0" w:color="auto"/>
        <w:bottom w:val="none" w:sz="0" w:space="0" w:color="auto"/>
        <w:right w:val="none" w:sz="0" w:space="0" w:color="auto"/>
      </w:divBdr>
      <w:divsChild>
        <w:div w:id="2123913187">
          <w:marLeft w:val="0"/>
          <w:marRight w:val="0"/>
          <w:marTop w:val="0"/>
          <w:marBottom w:val="0"/>
          <w:divBdr>
            <w:top w:val="none" w:sz="0" w:space="0" w:color="auto"/>
            <w:left w:val="none" w:sz="0" w:space="0" w:color="auto"/>
            <w:bottom w:val="none" w:sz="0" w:space="0" w:color="auto"/>
            <w:right w:val="none" w:sz="0" w:space="0" w:color="auto"/>
          </w:divBdr>
        </w:div>
      </w:divsChild>
    </w:div>
    <w:div w:id="1322539886">
      <w:marLeft w:val="0"/>
      <w:marRight w:val="0"/>
      <w:marTop w:val="0"/>
      <w:marBottom w:val="0"/>
      <w:divBdr>
        <w:top w:val="none" w:sz="0" w:space="0" w:color="auto"/>
        <w:left w:val="none" w:sz="0" w:space="0" w:color="auto"/>
        <w:bottom w:val="none" w:sz="0" w:space="0" w:color="auto"/>
        <w:right w:val="none" w:sz="0" w:space="0" w:color="auto"/>
      </w:divBdr>
      <w:divsChild>
        <w:div w:id="30544946">
          <w:marLeft w:val="0"/>
          <w:marRight w:val="0"/>
          <w:marTop w:val="0"/>
          <w:marBottom w:val="0"/>
          <w:divBdr>
            <w:top w:val="none" w:sz="0" w:space="0" w:color="auto"/>
            <w:left w:val="none" w:sz="0" w:space="0" w:color="auto"/>
            <w:bottom w:val="none" w:sz="0" w:space="0" w:color="auto"/>
            <w:right w:val="none" w:sz="0" w:space="0" w:color="auto"/>
          </w:divBdr>
        </w:div>
      </w:divsChild>
    </w:div>
    <w:div w:id="1413619649">
      <w:marLeft w:val="0"/>
      <w:marRight w:val="0"/>
      <w:marTop w:val="0"/>
      <w:marBottom w:val="0"/>
      <w:divBdr>
        <w:top w:val="none" w:sz="0" w:space="0" w:color="auto"/>
        <w:left w:val="none" w:sz="0" w:space="0" w:color="auto"/>
        <w:bottom w:val="none" w:sz="0" w:space="0" w:color="auto"/>
        <w:right w:val="none" w:sz="0" w:space="0" w:color="auto"/>
      </w:divBdr>
    </w:div>
    <w:div w:id="1567838219">
      <w:marLeft w:val="0"/>
      <w:marRight w:val="0"/>
      <w:marTop w:val="0"/>
      <w:marBottom w:val="0"/>
      <w:divBdr>
        <w:top w:val="none" w:sz="0" w:space="0" w:color="auto"/>
        <w:left w:val="none" w:sz="0" w:space="0" w:color="auto"/>
        <w:bottom w:val="none" w:sz="0" w:space="0" w:color="auto"/>
        <w:right w:val="none" w:sz="0" w:space="0" w:color="auto"/>
      </w:divBdr>
    </w:div>
    <w:div w:id="1776629751">
      <w:marLeft w:val="0"/>
      <w:marRight w:val="0"/>
      <w:marTop w:val="0"/>
      <w:marBottom w:val="0"/>
      <w:divBdr>
        <w:top w:val="none" w:sz="0" w:space="0" w:color="auto"/>
        <w:left w:val="none" w:sz="0" w:space="0" w:color="auto"/>
        <w:bottom w:val="none" w:sz="0" w:space="0" w:color="auto"/>
        <w:right w:val="none" w:sz="0" w:space="0" w:color="auto"/>
      </w:divBdr>
    </w:div>
    <w:div w:id="180161280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369719-D758-44B9-9F58-E6C1C9283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1102</Words>
  <Characters>6286</Characters>
  <Application>Microsoft Office Word</Application>
  <DocSecurity>0</DocSecurity>
  <Lines>52</Lines>
  <Paragraphs>14</Paragraphs>
  <ScaleCrop>false</ScaleCrop>
  <Company/>
  <LinksUpToDate>false</LinksUpToDate>
  <CharactersWithSpaces>7374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Yang.Wang@FA</cp:lastModifiedBy>
  <cp:revision>5</cp:revision>
  <dcterms:created xsi:type="dcterms:W3CDTF">2026-04-14T10:04:00Z</dcterms:created>
  <dcterms:modified xsi:type="dcterms:W3CDTF">2026-04-21T07:38:00Z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