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摩根悦享回报</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摩根悦享回报</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019718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350,508,614.97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并结合本基金的投资目标、投资策略，综合制定基金在各类资产中的配置比例、配置中枢和调整范围。未来随着宏观经济、市场环境以及投资者结构的变化等因素，可能会对基金的资产配置中枢进行调整，以实现基金的长期稳定收益目标。</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的个股精选策略，基于公司内部研究团队对于个股的基本面的深入研究和细致的实地调研，有效挖掘价值低</w:t>
            </w:r>
            <w:r>
              <w:rPr>
                <w:rFonts w:eastAsiaTheme="minorEastAsia"/>
                <w:color w:val="000000" w:themeColor="text1"/>
                <w:kern w:val="0"/>
                <w:szCs w:val="21"/>
              </w:rPr>
              <w:t>估及具有增长潜力的个股，为投资者获得超过业绩比较基准的收益。</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1871C4" w:rsidRDefault="008F54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若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019718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019719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102,802,294.35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247,706,320.62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545,689.93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774,072.79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2,212,047.96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5,316,866.16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103,943,421.64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249,896,871.45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1.0088</w:t>
            </w:r>
          </w:p>
        </w:tc>
      </w:tr>
    </w:tbl>
    <w:p w:rsidR="001871C4" w:rsidRDefault="008F54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摩根悦享回报</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871C4">
        <w:tc>
          <w:tcPr>
            <w:tcW w:w="1290" w:type="dxa"/>
            <w:vAlign w:val="center"/>
          </w:tcPr>
          <w:p w:rsidR="001871C4" w:rsidRDefault="008F542E">
            <w:pPr>
              <w:jc w:val="left"/>
            </w:pPr>
            <w:r>
              <w:rPr>
                <w:rFonts w:eastAsiaTheme="minorEastAsia"/>
                <w:color w:val="000000" w:themeColor="text1"/>
                <w:szCs w:val="21"/>
              </w:rPr>
              <w:t>过去三个月</w:t>
            </w:r>
          </w:p>
        </w:tc>
        <w:tc>
          <w:tcPr>
            <w:tcW w:w="1291" w:type="dxa"/>
            <w:vAlign w:val="center"/>
          </w:tcPr>
          <w:p w:rsidR="001871C4" w:rsidRDefault="008F542E">
            <w:pPr>
              <w:jc w:val="right"/>
            </w:pPr>
            <w:r>
              <w:rPr>
                <w:rFonts w:eastAsiaTheme="minorEastAsia"/>
                <w:color w:val="000000" w:themeColor="text1"/>
                <w:szCs w:val="21"/>
              </w:rPr>
              <w:t>1.12%</w:t>
            </w:r>
          </w:p>
        </w:tc>
        <w:tc>
          <w:tcPr>
            <w:tcW w:w="1291" w:type="dxa"/>
            <w:vAlign w:val="center"/>
          </w:tcPr>
          <w:p w:rsidR="001871C4" w:rsidRDefault="008F542E">
            <w:pPr>
              <w:jc w:val="right"/>
            </w:pPr>
            <w:r>
              <w:rPr>
                <w:rFonts w:eastAsiaTheme="minorEastAsia"/>
                <w:color w:val="000000" w:themeColor="text1"/>
                <w:szCs w:val="21"/>
              </w:rPr>
              <w:t>0.05%</w:t>
            </w:r>
          </w:p>
        </w:tc>
        <w:tc>
          <w:tcPr>
            <w:tcW w:w="1291" w:type="dxa"/>
            <w:vAlign w:val="center"/>
          </w:tcPr>
          <w:p w:rsidR="001871C4" w:rsidRDefault="008F542E">
            <w:pPr>
              <w:jc w:val="right"/>
            </w:pPr>
            <w:r>
              <w:rPr>
                <w:rFonts w:eastAsiaTheme="minorEastAsia"/>
                <w:color w:val="000000" w:themeColor="text1"/>
                <w:szCs w:val="21"/>
              </w:rPr>
              <w:t>1.48%</w:t>
            </w:r>
          </w:p>
        </w:tc>
        <w:tc>
          <w:tcPr>
            <w:tcW w:w="1291" w:type="dxa"/>
            <w:vAlign w:val="center"/>
          </w:tcPr>
          <w:p w:rsidR="001871C4" w:rsidRDefault="008F542E">
            <w:pPr>
              <w:jc w:val="right"/>
            </w:pPr>
            <w:r>
              <w:rPr>
                <w:rFonts w:eastAsiaTheme="minorEastAsia"/>
                <w:color w:val="000000" w:themeColor="text1"/>
                <w:szCs w:val="21"/>
              </w:rPr>
              <w:t>0.31%</w:t>
            </w:r>
          </w:p>
        </w:tc>
        <w:tc>
          <w:tcPr>
            <w:tcW w:w="1291" w:type="dxa"/>
            <w:vAlign w:val="center"/>
          </w:tcPr>
          <w:p w:rsidR="001871C4" w:rsidRDefault="008F542E">
            <w:pPr>
              <w:jc w:val="right"/>
            </w:pPr>
            <w:r>
              <w:rPr>
                <w:rFonts w:eastAsiaTheme="minorEastAsia"/>
                <w:color w:val="000000" w:themeColor="text1"/>
                <w:szCs w:val="21"/>
              </w:rPr>
              <w:t>-0.36%</w:t>
            </w:r>
          </w:p>
        </w:tc>
        <w:tc>
          <w:tcPr>
            <w:tcW w:w="1291" w:type="dxa"/>
            <w:vAlign w:val="center"/>
          </w:tcPr>
          <w:p w:rsidR="001871C4" w:rsidRDefault="008F542E">
            <w:pPr>
              <w:jc w:val="right"/>
            </w:pPr>
            <w:r>
              <w:rPr>
                <w:rFonts w:eastAsiaTheme="minorEastAsia"/>
                <w:color w:val="000000" w:themeColor="text1"/>
                <w:szCs w:val="21"/>
              </w:rPr>
              <w:t>-0.26%</w:t>
            </w:r>
          </w:p>
        </w:tc>
      </w:tr>
      <w:tr w:rsidR="001871C4">
        <w:tc>
          <w:tcPr>
            <w:tcW w:w="1290" w:type="dxa"/>
            <w:vAlign w:val="center"/>
          </w:tcPr>
          <w:p w:rsidR="001871C4" w:rsidRDefault="008F542E">
            <w:pPr>
              <w:jc w:val="left"/>
            </w:pPr>
            <w:r>
              <w:rPr>
                <w:rFonts w:eastAsiaTheme="minorEastAsia"/>
                <w:color w:val="000000" w:themeColor="text1"/>
                <w:szCs w:val="21"/>
              </w:rPr>
              <w:t>过去六个月</w:t>
            </w:r>
          </w:p>
        </w:tc>
        <w:tc>
          <w:tcPr>
            <w:tcW w:w="1291" w:type="dxa"/>
            <w:vAlign w:val="center"/>
          </w:tcPr>
          <w:p w:rsidR="001871C4" w:rsidRDefault="008F542E">
            <w:pPr>
              <w:jc w:val="right"/>
            </w:pPr>
            <w:r>
              <w:rPr>
                <w:rFonts w:eastAsiaTheme="minorEastAsia"/>
                <w:color w:val="000000" w:themeColor="text1"/>
                <w:szCs w:val="21"/>
              </w:rPr>
              <w:t>1.05%</w:t>
            </w:r>
          </w:p>
        </w:tc>
        <w:tc>
          <w:tcPr>
            <w:tcW w:w="1291" w:type="dxa"/>
            <w:vAlign w:val="center"/>
          </w:tcPr>
          <w:p w:rsidR="001871C4" w:rsidRDefault="008F542E">
            <w:pPr>
              <w:jc w:val="right"/>
            </w:pPr>
            <w:r>
              <w:rPr>
                <w:rFonts w:eastAsiaTheme="minorEastAsia"/>
                <w:color w:val="000000" w:themeColor="text1"/>
                <w:szCs w:val="21"/>
              </w:rPr>
              <w:t>0.05%</w:t>
            </w:r>
          </w:p>
        </w:tc>
        <w:tc>
          <w:tcPr>
            <w:tcW w:w="1291" w:type="dxa"/>
            <w:vAlign w:val="center"/>
          </w:tcPr>
          <w:p w:rsidR="001871C4" w:rsidRDefault="008F542E">
            <w:pPr>
              <w:jc w:val="right"/>
            </w:pPr>
            <w:r>
              <w:rPr>
                <w:rFonts w:eastAsiaTheme="minorEastAsia"/>
                <w:color w:val="000000" w:themeColor="text1"/>
                <w:szCs w:val="21"/>
              </w:rPr>
              <w:t>4.72%</w:t>
            </w:r>
          </w:p>
        </w:tc>
        <w:tc>
          <w:tcPr>
            <w:tcW w:w="1291" w:type="dxa"/>
            <w:vAlign w:val="center"/>
          </w:tcPr>
          <w:p w:rsidR="001871C4" w:rsidRDefault="008F542E">
            <w:pPr>
              <w:jc w:val="right"/>
            </w:pPr>
            <w:r>
              <w:rPr>
                <w:rFonts w:eastAsiaTheme="minorEastAsia"/>
                <w:color w:val="000000" w:themeColor="text1"/>
                <w:szCs w:val="21"/>
              </w:rPr>
              <w:t>0.28%</w:t>
            </w:r>
          </w:p>
        </w:tc>
        <w:tc>
          <w:tcPr>
            <w:tcW w:w="1291" w:type="dxa"/>
            <w:vAlign w:val="center"/>
          </w:tcPr>
          <w:p w:rsidR="001871C4" w:rsidRDefault="008F542E">
            <w:pPr>
              <w:jc w:val="right"/>
            </w:pPr>
            <w:r>
              <w:rPr>
                <w:rFonts w:eastAsiaTheme="minorEastAsia"/>
                <w:color w:val="000000" w:themeColor="text1"/>
                <w:szCs w:val="21"/>
              </w:rPr>
              <w:t>-3.67%</w:t>
            </w:r>
          </w:p>
        </w:tc>
        <w:tc>
          <w:tcPr>
            <w:tcW w:w="1291" w:type="dxa"/>
            <w:vAlign w:val="center"/>
          </w:tcPr>
          <w:p w:rsidR="001871C4" w:rsidRDefault="008F542E">
            <w:pPr>
              <w:jc w:val="right"/>
            </w:pPr>
            <w:r>
              <w:rPr>
                <w:rFonts w:eastAsiaTheme="minorEastAsia"/>
                <w:color w:val="000000" w:themeColor="text1"/>
                <w:szCs w:val="21"/>
              </w:rPr>
              <w:t>-0.23%</w:t>
            </w:r>
          </w:p>
        </w:tc>
      </w:tr>
      <w:tr w:rsidR="001871C4">
        <w:tc>
          <w:tcPr>
            <w:tcW w:w="1290" w:type="dxa"/>
            <w:vAlign w:val="center"/>
          </w:tcPr>
          <w:p w:rsidR="001871C4" w:rsidRDefault="008F542E">
            <w:pPr>
              <w:jc w:val="left"/>
            </w:pPr>
            <w:r>
              <w:rPr>
                <w:rFonts w:eastAsiaTheme="minorEastAsia"/>
                <w:color w:val="000000" w:themeColor="text1"/>
                <w:szCs w:val="21"/>
              </w:rPr>
              <w:t>过去一年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过去三年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过去五年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自基金合同生效起至今</w:t>
            </w:r>
          </w:p>
        </w:tc>
        <w:tc>
          <w:tcPr>
            <w:tcW w:w="1291" w:type="dxa"/>
            <w:vAlign w:val="center"/>
          </w:tcPr>
          <w:p w:rsidR="001871C4" w:rsidRDefault="008F542E">
            <w:pPr>
              <w:jc w:val="right"/>
            </w:pPr>
            <w:r>
              <w:rPr>
                <w:rFonts w:eastAsiaTheme="minorEastAsia"/>
                <w:color w:val="000000" w:themeColor="text1"/>
                <w:szCs w:val="21"/>
              </w:rPr>
              <w:t>1.11%</w:t>
            </w:r>
          </w:p>
        </w:tc>
        <w:tc>
          <w:tcPr>
            <w:tcW w:w="1291" w:type="dxa"/>
            <w:vAlign w:val="center"/>
          </w:tcPr>
          <w:p w:rsidR="001871C4" w:rsidRDefault="008F542E">
            <w:pPr>
              <w:jc w:val="right"/>
            </w:pPr>
            <w:r>
              <w:rPr>
                <w:rFonts w:eastAsiaTheme="minorEastAsia"/>
                <w:color w:val="000000" w:themeColor="text1"/>
                <w:szCs w:val="21"/>
              </w:rPr>
              <w:t>0.04%</w:t>
            </w:r>
          </w:p>
        </w:tc>
        <w:tc>
          <w:tcPr>
            <w:tcW w:w="1291" w:type="dxa"/>
            <w:vAlign w:val="center"/>
          </w:tcPr>
          <w:p w:rsidR="001871C4" w:rsidRDefault="008F542E">
            <w:pPr>
              <w:jc w:val="right"/>
            </w:pPr>
            <w:r>
              <w:rPr>
                <w:rFonts w:eastAsiaTheme="minorEastAsia"/>
                <w:color w:val="000000" w:themeColor="text1"/>
                <w:szCs w:val="21"/>
              </w:rPr>
              <w:t>4.41%</w:t>
            </w:r>
          </w:p>
        </w:tc>
        <w:tc>
          <w:tcPr>
            <w:tcW w:w="1291" w:type="dxa"/>
            <w:vAlign w:val="center"/>
          </w:tcPr>
          <w:p w:rsidR="001871C4" w:rsidRDefault="008F542E">
            <w:pPr>
              <w:jc w:val="right"/>
            </w:pPr>
            <w:r>
              <w:rPr>
                <w:rFonts w:eastAsiaTheme="minorEastAsia"/>
                <w:color w:val="000000" w:themeColor="text1"/>
                <w:szCs w:val="21"/>
              </w:rPr>
              <w:t>0.27%</w:t>
            </w:r>
          </w:p>
        </w:tc>
        <w:tc>
          <w:tcPr>
            <w:tcW w:w="1291" w:type="dxa"/>
            <w:vAlign w:val="center"/>
          </w:tcPr>
          <w:p w:rsidR="001871C4" w:rsidRDefault="008F542E">
            <w:pPr>
              <w:jc w:val="right"/>
            </w:pPr>
            <w:r>
              <w:rPr>
                <w:rFonts w:eastAsiaTheme="minorEastAsia"/>
                <w:color w:val="000000" w:themeColor="text1"/>
                <w:szCs w:val="21"/>
              </w:rPr>
              <w:t>-3.30%</w:t>
            </w:r>
          </w:p>
        </w:tc>
        <w:tc>
          <w:tcPr>
            <w:tcW w:w="1291" w:type="dxa"/>
            <w:vAlign w:val="center"/>
          </w:tcPr>
          <w:p w:rsidR="001871C4" w:rsidRDefault="008F542E">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摩根悦享回报</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871C4">
        <w:tc>
          <w:tcPr>
            <w:tcW w:w="1290" w:type="dxa"/>
            <w:vAlign w:val="center"/>
          </w:tcPr>
          <w:p w:rsidR="001871C4" w:rsidRDefault="008F542E">
            <w:pPr>
              <w:jc w:val="left"/>
            </w:pPr>
            <w:r>
              <w:rPr>
                <w:rFonts w:eastAsiaTheme="minorEastAsia"/>
                <w:color w:val="000000" w:themeColor="text1"/>
                <w:szCs w:val="21"/>
              </w:rPr>
              <w:t>过去三个月</w:t>
            </w:r>
          </w:p>
        </w:tc>
        <w:tc>
          <w:tcPr>
            <w:tcW w:w="1291" w:type="dxa"/>
            <w:vAlign w:val="center"/>
          </w:tcPr>
          <w:p w:rsidR="001871C4" w:rsidRDefault="008F542E">
            <w:pPr>
              <w:jc w:val="right"/>
            </w:pPr>
            <w:r>
              <w:rPr>
                <w:rFonts w:eastAsiaTheme="minorEastAsia"/>
                <w:color w:val="000000" w:themeColor="text1"/>
                <w:szCs w:val="21"/>
              </w:rPr>
              <w:t>1.01%</w:t>
            </w:r>
          </w:p>
        </w:tc>
        <w:tc>
          <w:tcPr>
            <w:tcW w:w="1291" w:type="dxa"/>
            <w:vAlign w:val="center"/>
          </w:tcPr>
          <w:p w:rsidR="001871C4" w:rsidRDefault="008F542E">
            <w:pPr>
              <w:jc w:val="right"/>
            </w:pPr>
            <w:r>
              <w:rPr>
                <w:rFonts w:eastAsiaTheme="minorEastAsia"/>
                <w:color w:val="000000" w:themeColor="text1"/>
                <w:szCs w:val="21"/>
              </w:rPr>
              <w:t>0.05%</w:t>
            </w:r>
          </w:p>
        </w:tc>
        <w:tc>
          <w:tcPr>
            <w:tcW w:w="1291" w:type="dxa"/>
            <w:vAlign w:val="center"/>
          </w:tcPr>
          <w:p w:rsidR="001871C4" w:rsidRDefault="008F542E">
            <w:pPr>
              <w:jc w:val="right"/>
            </w:pPr>
            <w:r>
              <w:rPr>
                <w:rFonts w:eastAsiaTheme="minorEastAsia"/>
                <w:color w:val="000000" w:themeColor="text1"/>
                <w:szCs w:val="21"/>
              </w:rPr>
              <w:t>1.48%</w:t>
            </w:r>
          </w:p>
        </w:tc>
        <w:tc>
          <w:tcPr>
            <w:tcW w:w="1291" w:type="dxa"/>
            <w:vAlign w:val="center"/>
          </w:tcPr>
          <w:p w:rsidR="001871C4" w:rsidRDefault="008F542E">
            <w:pPr>
              <w:jc w:val="right"/>
            </w:pPr>
            <w:r>
              <w:rPr>
                <w:rFonts w:eastAsiaTheme="minorEastAsia"/>
                <w:color w:val="000000" w:themeColor="text1"/>
                <w:szCs w:val="21"/>
              </w:rPr>
              <w:t>0.31%</w:t>
            </w:r>
          </w:p>
        </w:tc>
        <w:tc>
          <w:tcPr>
            <w:tcW w:w="1291" w:type="dxa"/>
            <w:vAlign w:val="center"/>
          </w:tcPr>
          <w:p w:rsidR="001871C4" w:rsidRDefault="008F542E">
            <w:pPr>
              <w:jc w:val="right"/>
            </w:pPr>
            <w:r>
              <w:rPr>
                <w:rFonts w:eastAsiaTheme="minorEastAsia"/>
                <w:color w:val="000000" w:themeColor="text1"/>
                <w:szCs w:val="21"/>
              </w:rPr>
              <w:t>-0.47%</w:t>
            </w:r>
          </w:p>
        </w:tc>
        <w:tc>
          <w:tcPr>
            <w:tcW w:w="1291" w:type="dxa"/>
            <w:vAlign w:val="center"/>
          </w:tcPr>
          <w:p w:rsidR="001871C4" w:rsidRDefault="008F542E">
            <w:pPr>
              <w:jc w:val="right"/>
            </w:pPr>
            <w:r>
              <w:rPr>
                <w:rFonts w:eastAsiaTheme="minorEastAsia"/>
                <w:color w:val="000000" w:themeColor="text1"/>
                <w:szCs w:val="21"/>
              </w:rPr>
              <w:t>-0.26%</w:t>
            </w:r>
          </w:p>
        </w:tc>
      </w:tr>
      <w:tr w:rsidR="001871C4">
        <w:tc>
          <w:tcPr>
            <w:tcW w:w="1290" w:type="dxa"/>
            <w:vAlign w:val="center"/>
          </w:tcPr>
          <w:p w:rsidR="001871C4" w:rsidRDefault="008F542E">
            <w:pPr>
              <w:jc w:val="left"/>
            </w:pPr>
            <w:r>
              <w:rPr>
                <w:rFonts w:eastAsiaTheme="minorEastAsia"/>
                <w:color w:val="000000" w:themeColor="text1"/>
                <w:szCs w:val="21"/>
              </w:rPr>
              <w:t>过去六个月</w:t>
            </w:r>
          </w:p>
        </w:tc>
        <w:tc>
          <w:tcPr>
            <w:tcW w:w="1291" w:type="dxa"/>
            <w:vAlign w:val="center"/>
          </w:tcPr>
          <w:p w:rsidR="001871C4" w:rsidRDefault="008F542E">
            <w:pPr>
              <w:jc w:val="right"/>
            </w:pPr>
            <w:r>
              <w:rPr>
                <w:rFonts w:eastAsiaTheme="minorEastAsia"/>
                <w:color w:val="000000" w:themeColor="text1"/>
                <w:szCs w:val="21"/>
              </w:rPr>
              <w:t>0.84%</w:t>
            </w:r>
          </w:p>
        </w:tc>
        <w:tc>
          <w:tcPr>
            <w:tcW w:w="1291" w:type="dxa"/>
            <w:vAlign w:val="center"/>
          </w:tcPr>
          <w:p w:rsidR="001871C4" w:rsidRDefault="008F542E">
            <w:pPr>
              <w:jc w:val="right"/>
            </w:pPr>
            <w:r>
              <w:rPr>
                <w:rFonts w:eastAsiaTheme="minorEastAsia"/>
                <w:color w:val="000000" w:themeColor="text1"/>
                <w:szCs w:val="21"/>
              </w:rPr>
              <w:t>0.05%</w:t>
            </w:r>
          </w:p>
        </w:tc>
        <w:tc>
          <w:tcPr>
            <w:tcW w:w="1291" w:type="dxa"/>
            <w:vAlign w:val="center"/>
          </w:tcPr>
          <w:p w:rsidR="001871C4" w:rsidRDefault="008F542E">
            <w:pPr>
              <w:jc w:val="right"/>
            </w:pPr>
            <w:r>
              <w:rPr>
                <w:rFonts w:eastAsiaTheme="minorEastAsia"/>
                <w:color w:val="000000" w:themeColor="text1"/>
                <w:szCs w:val="21"/>
              </w:rPr>
              <w:t>4.72%</w:t>
            </w:r>
          </w:p>
        </w:tc>
        <w:tc>
          <w:tcPr>
            <w:tcW w:w="1291" w:type="dxa"/>
            <w:vAlign w:val="center"/>
          </w:tcPr>
          <w:p w:rsidR="001871C4" w:rsidRDefault="008F542E">
            <w:pPr>
              <w:jc w:val="right"/>
            </w:pPr>
            <w:r>
              <w:rPr>
                <w:rFonts w:eastAsiaTheme="minorEastAsia"/>
                <w:color w:val="000000" w:themeColor="text1"/>
                <w:szCs w:val="21"/>
              </w:rPr>
              <w:t>0.28%</w:t>
            </w:r>
          </w:p>
        </w:tc>
        <w:tc>
          <w:tcPr>
            <w:tcW w:w="1291" w:type="dxa"/>
            <w:vAlign w:val="center"/>
          </w:tcPr>
          <w:p w:rsidR="001871C4" w:rsidRDefault="008F542E">
            <w:pPr>
              <w:jc w:val="right"/>
            </w:pPr>
            <w:r>
              <w:rPr>
                <w:rFonts w:eastAsiaTheme="minorEastAsia"/>
                <w:color w:val="000000" w:themeColor="text1"/>
                <w:szCs w:val="21"/>
              </w:rPr>
              <w:t>-3.88%</w:t>
            </w:r>
          </w:p>
        </w:tc>
        <w:tc>
          <w:tcPr>
            <w:tcW w:w="1291" w:type="dxa"/>
            <w:vAlign w:val="center"/>
          </w:tcPr>
          <w:p w:rsidR="001871C4" w:rsidRDefault="008F542E">
            <w:pPr>
              <w:jc w:val="right"/>
            </w:pPr>
            <w:r>
              <w:rPr>
                <w:rFonts w:eastAsiaTheme="minorEastAsia"/>
                <w:color w:val="000000" w:themeColor="text1"/>
                <w:szCs w:val="21"/>
              </w:rPr>
              <w:t>-0.23%</w:t>
            </w:r>
          </w:p>
        </w:tc>
      </w:tr>
      <w:tr w:rsidR="001871C4">
        <w:tc>
          <w:tcPr>
            <w:tcW w:w="1290" w:type="dxa"/>
            <w:vAlign w:val="center"/>
          </w:tcPr>
          <w:p w:rsidR="001871C4" w:rsidRDefault="008F542E">
            <w:pPr>
              <w:jc w:val="left"/>
            </w:pPr>
            <w:r>
              <w:rPr>
                <w:rFonts w:eastAsiaTheme="minorEastAsia"/>
                <w:color w:val="000000" w:themeColor="text1"/>
                <w:szCs w:val="21"/>
              </w:rPr>
              <w:t>过去一年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过去三年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过去五年</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c>
          <w:tcPr>
            <w:tcW w:w="1291" w:type="dxa"/>
            <w:vAlign w:val="center"/>
          </w:tcPr>
          <w:p w:rsidR="001871C4" w:rsidRDefault="008F542E">
            <w:pPr>
              <w:jc w:val="right"/>
            </w:pPr>
            <w:r>
              <w:rPr>
                <w:rFonts w:eastAsiaTheme="minorEastAsia"/>
                <w:color w:val="000000" w:themeColor="text1"/>
                <w:szCs w:val="21"/>
              </w:rPr>
              <w:t>-</w:t>
            </w:r>
          </w:p>
        </w:tc>
      </w:tr>
      <w:tr w:rsidR="001871C4">
        <w:tc>
          <w:tcPr>
            <w:tcW w:w="1290" w:type="dxa"/>
            <w:vAlign w:val="center"/>
          </w:tcPr>
          <w:p w:rsidR="001871C4" w:rsidRDefault="008F542E">
            <w:pPr>
              <w:jc w:val="left"/>
            </w:pPr>
            <w:r>
              <w:rPr>
                <w:rFonts w:eastAsiaTheme="minorEastAsia"/>
                <w:color w:val="000000" w:themeColor="text1"/>
                <w:szCs w:val="21"/>
              </w:rPr>
              <w:t>自基金合同生效起至今</w:t>
            </w:r>
          </w:p>
        </w:tc>
        <w:tc>
          <w:tcPr>
            <w:tcW w:w="1291" w:type="dxa"/>
            <w:vAlign w:val="center"/>
          </w:tcPr>
          <w:p w:rsidR="001871C4" w:rsidRDefault="008F542E">
            <w:pPr>
              <w:jc w:val="right"/>
            </w:pPr>
            <w:r>
              <w:rPr>
                <w:rFonts w:eastAsiaTheme="minorEastAsia"/>
                <w:color w:val="000000" w:themeColor="text1"/>
                <w:szCs w:val="21"/>
              </w:rPr>
              <w:t>0.88%</w:t>
            </w:r>
          </w:p>
        </w:tc>
        <w:tc>
          <w:tcPr>
            <w:tcW w:w="1291" w:type="dxa"/>
            <w:vAlign w:val="center"/>
          </w:tcPr>
          <w:p w:rsidR="001871C4" w:rsidRDefault="008F542E">
            <w:pPr>
              <w:jc w:val="right"/>
            </w:pPr>
            <w:r>
              <w:rPr>
                <w:rFonts w:eastAsiaTheme="minorEastAsia"/>
                <w:color w:val="000000" w:themeColor="text1"/>
                <w:szCs w:val="21"/>
              </w:rPr>
              <w:t>0.05%</w:t>
            </w:r>
          </w:p>
        </w:tc>
        <w:tc>
          <w:tcPr>
            <w:tcW w:w="1291" w:type="dxa"/>
            <w:vAlign w:val="center"/>
          </w:tcPr>
          <w:p w:rsidR="001871C4" w:rsidRDefault="008F542E">
            <w:pPr>
              <w:jc w:val="right"/>
            </w:pPr>
            <w:r>
              <w:rPr>
                <w:rFonts w:eastAsiaTheme="minorEastAsia"/>
                <w:color w:val="000000" w:themeColor="text1"/>
                <w:szCs w:val="21"/>
              </w:rPr>
              <w:t>4.41%</w:t>
            </w:r>
          </w:p>
        </w:tc>
        <w:tc>
          <w:tcPr>
            <w:tcW w:w="1291" w:type="dxa"/>
            <w:vAlign w:val="center"/>
          </w:tcPr>
          <w:p w:rsidR="001871C4" w:rsidRDefault="008F542E">
            <w:pPr>
              <w:jc w:val="right"/>
            </w:pPr>
            <w:r>
              <w:rPr>
                <w:rFonts w:eastAsiaTheme="minorEastAsia"/>
                <w:color w:val="000000" w:themeColor="text1"/>
                <w:szCs w:val="21"/>
              </w:rPr>
              <w:t>0.27%</w:t>
            </w:r>
          </w:p>
        </w:tc>
        <w:tc>
          <w:tcPr>
            <w:tcW w:w="1291" w:type="dxa"/>
            <w:vAlign w:val="center"/>
          </w:tcPr>
          <w:p w:rsidR="001871C4" w:rsidRDefault="008F542E">
            <w:pPr>
              <w:jc w:val="right"/>
            </w:pPr>
            <w:r>
              <w:rPr>
                <w:rFonts w:eastAsiaTheme="minorEastAsia"/>
                <w:color w:val="000000" w:themeColor="text1"/>
                <w:szCs w:val="21"/>
              </w:rPr>
              <w:t>-3.53%</w:t>
            </w:r>
          </w:p>
        </w:tc>
        <w:tc>
          <w:tcPr>
            <w:tcW w:w="1291" w:type="dxa"/>
            <w:vAlign w:val="center"/>
          </w:tcPr>
          <w:p w:rsidR="001871C4" w:rsidRDefault="008F542E">
            <w:pPr>
              <w:jc w:val="right"/>
            </w:pPr>
            <w:r>
              <w:rPr>
                <w:rFonts w:eastAsiaTheme="minorEastAsia"/>
                <w:color w:val="000000" w:themeColor="text1"/>
                <w:szCs w:val="21"/>
              </w:rPr>
              <w:t>-0.22%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871C4">
        <w:tc>
          <w:tcPr>
            <w:tcW w:w="952" w:type="dxa"/>
            <w:vAlign w:val="center"/>
          </w:tcPr>
          <w:p w:rsidR="001871C4" w:rsidRDefault="008F542E">
            <w:pPr>
              <w:jc w:val="center"/>
            </w:pPr>
            <w:r>
              <w:rPr>
                <w:rFonts w:eastAsiaTheme="minorEastAsia"/>
                <w:color w:val="000000" w:themeColor="text1"/>
                <w:szCs w:val="21"/>
              </w:rPr>
              <w:t>陈圆明</w:t>
            </w:r>
          </w:p>
        </w:tc>
        <w:tc>
          <w:tcPr>
            <w:tcW w:w="930" w:type="dxa"/>
            <w:vAlign w:val="center"/>
          </w:tcPr>
          <w:p w:rsidR="001871C4" w:rsidRDefault="008F542E">
            <w:pPr>
              <w:jc w:val="center"/>
            </w:pPr>
            <w:r>
              <w:rPr>
                <w:rFonts w:eastAsiaTheme="minorEastAsia"/>
                <w:color w:val="000000" w:themeColor="text1"/>
                <w:szCs w:val="21"/>
              </w:rPr>
              <w:t>本基金基金经理、绝对收益投资部总监</w:t>
            </w:r>
          </w:p>
        </w:tc>
        <w:tc>
          <w:tcPr>
            <w:tcW w:w="1210" w:type="dxa"/>
            <w:vAlign w:val="center"/>
          </w:tcPr>
          <w:p w:rsidR="001871C4" w:rsidRDefault="008F542E">
            <w:pPr>
              <w:jc w:val="center"/>
            </w:pPr>
            <w:r>
              <w:rPr>
                <w:rFonts w:eastAsiaTheme="minorEastAsia"/>
                <w:color w:val="000000" w:themeColor="text1"/>
                <w:szCs w:val="21"/>
              </w:rPr>
              <w:t>2024-06-12</w:t>
            </w:r>
          </w:p>
        </w:tc>
        <w:tc>
          <w:tcPr>
            <w:tcW w:w="1309" w:type="dxa"/>
            <w:vAlign w:val="center"/>
          </w:tcPr>
          <w:p w:rsidR="001871C4" w:rsidRDefault="008F542E">
            <w:pPr>
              <w:jc w:val="center"/>
            </w:pPr>
            <w:r>
              <w:rPr>
                <w:rFonts w:eastAsiaTheme="minorEastAsia"/>
                <w:color w:val="000000" w:themeColor="text1"/>
                <w:szCs w:val="21"/>
              </w:rPr>
              <w:t>-</w:t>
            </w:r>
          </w:p>
        </w:tc>
        <w:tc>
          <w:tcPr>
            <w:tcW w:w="1254" w:type="dxa"/>
            <w:vAlign w:val="center"/>
          </w:tcPr>
          <w:p w:rsidR="001871C4" w:rsidRDefault="008F542E">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871C4" w:rsidRDefault="008F542E">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1871C4">
        <w:tc>
          <w:tcPr>
            <w:tcW w:w="952" w:type="dxa"/>
            <w:vAlign w:val="center"/>
          </w:tcPr>
          <w:p w:rsidR="001871C4" w:rsidRDefault="008F542E">
            <w:pPr>
              <w:jc w:val="center"/>
            </w:pPr>
            <w:r>
              <w:rPr>
                <w:rFonts w:eastAsiaTheme="minorEastAsia"/>
                <w:color w:val="000000" w:themeColor="text1"/>
                <w:szCs w:val="21"/>
              </w:rPr>
              <w:t>文雪婷</w:t>
            </w:r>
          </w:p>
        </w:tc>
        <w:tc>
          <w:tcPr>
            <w:tcW w:w="930" w:type="dxa"/>
            <w:vAlign w:val="center"/>
          </w:tcPr>
          <w:p w:rsidR="001871C4" w:rsidRDefault="008F542E">
            <w:pPr>
              <w:jc w:val="center"/>
            </w:pPr>
            <w:r>
              <w:rPr>
                <w:rFonts w:eastAsiaTheme="minorEastAsia"/>
                <w:color w:val="000000" w:themeColor="text1"/>
                <w:szCs w:val="21"/>
              </w:rPr>
              <w:t>本基金基金经理</w:t>
            </w:r>
          </w:p>
        </w:tc>
        <w:tc>
          <w:tcPr>
            <w:tcW w:w="1210" w:type="dxa"/>
            <w:vAlign w:val="center"/>
          </w:tcPr>
          <w:p w:rsidR="001871C4" w:rsidRDefault="008F542E">
            <w:pPr>
              <w:jc w:val="center"/>
            </w:pPr>
            <w:r>
              <w:rPr>
                <w:rFonts w:eastAsiaTheme="minorEastAsia"/>
                <w:color w:val="000000" w:themeColor="text1"/>
                <w:szCs w:val="21"/>
              </w:rPr>
              <w:t>2024-07-05</w:t>
            </w:r>
          </w:p>
        </w:tc>
        <w:tc>
          <w:tcPr>
            <w:tcW w:w="1309" w:type="dxa"/>
            <w:vAlign w:val="center"/>
          </w:tcPr>
          <w:p w:rsidR="001871C4" w:rsidRDefault="008F542E">
            <w:pPr>
              <w:jc w:val="center"/>
            </w:pPr>
            <w:r>
              <w:rPr>
                <w:rFonts w:eastAsiaTheme="minorEastAsia"/>
                <w:color w:val="000000" w:themeColor="text1"/>
                <w:szCs w:val="21"/>
              </w:rPr>
              <w:t>-</w:t>
            </w:r>
          </w:p>
        </w:tc>
        <w:tc>
          <w:tcPr>
            <w:tcW w:w="1254" w:type="dxa"/>
            <w:vAlign w:val="center"/>
          </w:tcPr>
          <w:p w:rsidR="001871C4" w:rsidRDefault="008F542E">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1871C4" w:rsidRDefault="008F542E">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bl>
    <w:p w:rsidR="001871C4" w:rsidRDefault="008F54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871C4" w:rsidRDefault="008F54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陈圆明先生为本基金首任基金经理，其任职日期为本基金基金合同生效之日。</w:t>
      </w:r>
    </w:p>
    <w:p w:rsidR="001871C4" w:rsidRDefault="008F54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4.</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日起，周梦婕女士、杨鹏先生担任本基金的基金经理，陈圆明先生不再担任本基金的基金经理。</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。悦享回报在基于多资产投资理念之下，以基准为标尺进行校准，进行积极的资产配置和投资组合构建，区间实现</w:t>
      </w:r>
      <w:r>
        <w:rPr>
          <w:rFonts w:eastAsiaTheme="minorEastAsia"/>
          <w:color w:val="000000" w:themeColor="text1"/>
          <w:szCs w:val="21"/>
        </w:rPr>
        <w:t>1.12%</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w:t>
      </w:r>
      <w:r>
        <w:rPr>
          <w:rFonts w:eastAsiaTheme="minorEastAsia"/>
          <w:color w:val="000000" w:themeColor="text1"/>
          <w:szCs w:val="21"/>
        </w:rPr>
        <w:t>的重要抓手，在资金端和项目端的支持下，供给节奏或整体提前。降准降息预期升温，叠加机构抢配债券，利率快速下行。海外方面，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会议声明对未来美国利率调整的措辞更加谨慎，表示当前美国利率接近中性利率水平，美联储正处于或接近放缓降息的时刻。特朗普政策或将对美国通胀带来上行压力，明年的降息路径仍具有较大的不确定。</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w:t>
      </w:r>
      <w:r>
        <w:rPr>
          <w:rFonts w:eastAsiaTheme="minorEastAsia"/>
          <w:color w:val="000000" w:themeColor="text1"/>
          <w:szCs w:val="21"/>
        </w:rPr>
        <w:t>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宽货币导向的确定性较强。财政明年将持续积极发力，因此需要货币政策持续配合抑平流动性波动。央行或将有降准和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监管框架下，预计期限利差压缩空间有限，整体或将呈现较为陡峭化的趋势。</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本报告期摩根悦享回报</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:1.12%</w:t>
      </w:r>
      <w:r>
        <w:rPr>
          <w:rFonts w:eastAsiaTheme="minorEastAsia"/>
          <w:color w:val="000000" w:themeColor="text1"/>
          <w:szCs w:val="21"/>
        </w:rPr>
        <w:t>，同期业绩比较基准收益率为</w:t>
      </w:r>
      <w:r>
        <w:rPr>
          <w:rFonts w:eastAsiaTheme="minorEastAsia"/>
          <w:color w:val="000000" w:themeColor="text1"/>
          <w:szCs w:val="21"/>
        </w:rPr>
        <w:t>:1.48%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21,922,004.96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21,922,004.96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348,470,162.09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348,470,162.09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9,622,878.65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51,866.93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380,066,912.63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2,243,492.94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5,016,392.10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14,662,119.92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21,922,004.96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871C4">
        <w:tc>
          <w:tcPr>
            <w:tcW w:w="817" w:type="dxa"/>
            <w:vAlign w:val="center"/>
          </w:tcPr>
          <w:p w:rsidR="001871C4" w:rsidRDefault="008F542E">
            <w:pPr>
              <w:jc w:val="center"/>
            </w:pPr>
            <w:r>
              <w:rPr>
                <w:rFonts w:eastAsiaTheme="minorEastAsia"/>
                <w:kern w:val="0"/>
                <w:szCs w:val="21"/>
              </w:rPr>
              <w:t>1</w:t>
            </w:r>
          </w:p>
        </w:tc>
        <w:tc>
          <w:tcPr>
            <w:tcW w:w="1276" w:type="dxa"/>
            <w:vAlign w:val="center"/>
          </w:tcPr>
          <w:p w:rsidR="001871C4" w:rsidRDefault="008F542E">
            <w:pPr>
              <w:jc w:val="center"/>
            </w:pPr>
            <w:r>
              <w:rPr>
                <w:rFonts w:eastAsiaTheme="minorEastAsia"/>
                <w:kern w:val="0"/>
                <w:szCs w:val="21"/>
              </w:rPr>
              <w:t>600941</w:t>
            </w:r>
          </w:p>
        </w:tc>
        <w:tc>
          <w:tcPr>
            <w:tcW w:w="1701" w:type="dxa"/>
            <w:vAlign w:val="center"/>
          </w:tcPr>
          <w:p w:rsidR="001871C4" w:rsidRDefault="008F542E">
            <w:pPr>
              <w:jc w:val="center"/>
            </w:pPr>
            <w:r>
              <w:rPr>
                <w:rFonts w:eastAsiaTheme="minorEastAsia"/>
                <w:kern w:val="0"/>
                <w:szCs w:val="21"/>
              </w:rPr>
              <w:t>中国移动</w:t>
            </w:r>
          </w:p>
        </w:tc>
        <w:tc>
          <w:tcPr>
            <w:tcW w:w="1276" w:type="dxa"/>
            <w:vAlign w:val="center"/>
          </w:tcPr>
          <w:p w:rsidR="001871C4" w:rsidRDefault="008F542E">
            <w:pPr>
              <w:jc w:val="right"/>
            </w:pPr>
            <w:r>
              <w:rPr>
                <w:rFonts w:eastAsiaTheme="minorEastAsia"/>
                <w:kern w:val="0"/>
                <w:szCs w:val="21"/>
              </w:rPr>
              <w:t>124,087.00</w:t>
            </w:r>
          </w:p>
        </w:tc>
        <w:tc>
          <w:tcPr>
            <w:tcW w:w="1842" w:type="dxa"/>
            <w:vAlign w:val="center"/>
          </w:tcPr>
          <w:p w:rsidR="001871C4" w:rsidRDefault="008F542E">
            <w:pPr>
              <w:jc w:val="right"/>
            </w:pPr>
            <w:r>
              <w:rPr>
                <w:rFonts w:eastAsiaTheme="minorEastAsia"/>
                <w:kern w:val="0"/>
                <w:szCs w:val="21"/>
              </w:rPr>
              <w:t>14,662,119.92</w:t>
            </w:r>
          </w:p>
        </w:tc>
        <w:tc>
          <w:tcPr>
            <w:tcW w:w="1616" w:type="dxa"/>
            <w:vAlign w:val="center"/>
          </w:tcPr>
          <w:p w:rsidR="001871C4" w:rsidRDefault="008F542E">
            <w:pPr>
              <w:jc w:val="right"/>
            </w:pPr>
            <w:r>
              <w:rPr>
                <w:rFonts w:eastAsiaTheme="minorEastAsia"/>
                <w:kern w:val="0"/>
                <w:szCs w:val="21"/>
              </w:rPr>
              <w:t>4.14</w:t>
            </w:r>
          </w:p>
        </w:tc>
      </w:tr>
      <w:tr w:rsidR="001871C4">
        <w:tc>
          <w:tcPr>
            <w:tcW w:w="817" w:type="dxa"/>
            <w:vAlign w:val="center"/>
          </w:tcPr>
          <w:p w:rsidR="001871C4" w:rsidRDefault="008F542E">
            <w:pPr>
              <w:jc w:val="center"/>
            </w:pPr>
            <w:r>
              <w:rPr>
                <w:rFonts w:eastAsiaTheme="minorEastAsia"/>
                <w:kern w:val="0"/>
                <w:szCs w:val="21"/>
              </w:rPr>
              <w:t>2</w:t>
            </w:r>
          </w:p>
        </w:tc>
        <w:tc>
          <w:tcPr>
            <w:tcW w:w="1276" w:type="dxa"/>
            <w:vAlign w:val="center"/>
          </w:tcPr>
          <w:p w:rsidR="001871C4" w:rsidRDefault="008F542E">
            <w:pPr>
              <w:jc w:val="center"/>
            </w:pPr>
            <w:r>
              <w:rPr>
                <w:rFonts w:eastAsiaTheme="minorEastAsia"/>
                <w:kern w:val="0"/>
                <w:szCs w:val="21"/>
              </w:rPr>
              <w:t>001965</w:t>
            </w:r>
          </w:p>
        </w:tc>
        <w:tc>
          <w:tcPr>
            <w:tcW w:w="1701" w:type="dxa"/>
            <w:vAlign w:val="center"/>
          </w:tcPr>
          <w:p w:rsidR="001871C4" w:rsidRDefault="008F542E">
            <w:pPr>
              <w:jc w:val="center"/>
            </w:pPr>
            <w:r>
              <w:rPr>
                <w:rFonts w:eastAsiaTheme="minorEastAsia"/>
                <w:kern w:val="0"/>
                <w:szCs w:val="21"/>
              </w:rPr>
              <w:t>招商公路</w:t>
            </w:r>
          </w:p>
        </w:tc>
        <w:tc>
          <w:tcPr>
            <w:tcW w:w="1276" w:type="dxa"/>
            <w:vAlign w:val="center"/>
          </w:tcPr>
          <w:p w:rsidR="001871C4" w:rsidRDefault="008F542E">
            <w:pPr>
              <w:jc w:val="right"/>
            </w:pPr>
            <w:r>
              <w:rPr>
                <w:rFonts w:eastAsiaTheme="minorEastAsia"/>
                <w:kern w:val="0"/>
                <w:szCs w:val="21"/>
              </w:rPr>
              <w:t>359,598.00</w:t>
            </w:r>
          </w:p>
        </w:tc>
        <w:tc>
          <w:tcPr>
            <w:tcW w:w="1842" w:type="dxa"/>
            <w:vAlign w:val="center"/>
          </w:tcPr>
          <w:p w:rsidR="001871C4" w:rsidRDefault="008F542E">
            <w:pPr>
              <w:jc w:val="right"/>
            </w:pPr>
            <w:r>
              <w:rPr>
                <w:rFonts w:eastAsiaTheme="minorEastAsia"/>
                <w:kern w:val="0"/>
                <w:szCs w:val="21"/>
              </w:rPr>
              <w:t>5,016,392.10</w:t>
            </w:r>
          </w:p>
        </w:tc>
        <w:tc>
          <w:tcPr>
            <w:tcW w:w="1616" w:type="dxa"/>
            <w:vAlign w:val="center"/>
          </w:tcPr>
          <w:p w:rsidR="001871C4" w:rsidRDefault="008F542E">
            <w:pPr>
              <w:jc w:val="right"/>
            </w:pPr>
            <w:r>
              <w:rPr>
                <w:rFonts w:eastAsiaTheme="minorEastAsia"/>
                <w:kern w:val="0"/>
                <w:szCs w:val="21"/>
              </w:rPr>
              <w:t>1.42</w:t>
            </w:r>
          </w:p>
        </w:tc>
      </w:tr>
      <w:tr w:rsidR="001871C4">
        <w:tc>
          <w:tcPr>
            <w:tcW w:w="817" w:type="dxa"/>
            <w:vAlign w:val="center"/>
          </w:tcPr>
          <w:p w:rsidR="001871C4" w:rsidRDefault="008F542E">
            <w:pPr>
              <w:jc w:val="center"/>
            </w:pPr>
            <w:r>
              <w:rPr>
                <w:rFonts w:eastAsiaTheme="minorEastAsia"/>
                <w:kern w:val="0"/>
                <w:szCs w:val="21"/>
              </w:rPr>
              <w:t>3</w:t>
            </w:r>
          </w:p>
        </w:tc>
        <w:tc>
          <w:tcPr>
            <w:tcW w:w="1276" w:type="dxa"/>
            <w:vAlign w:val="center"/>
          </w:tcPr>
          <w:p w:rsidR="001871C4" w:rsidRDefault="008F542E">
            <w:pPr>
              <w:jc w:val="center"/>
            </w:pPr>
            <w:r>
              <w:rPr>
                <w:rFonts w:eastAsiaTheme="minorEastAsia"/>
                <w:kern w:val="0"/>
                <w:szCs w:val="21"/>
              </w:rPr>
              <w:t>600642</w:t>
            </w:r>
          </w:p>
        </w:tc>
        <w:tc>
          <w:tcPr>
            <w:tcW w:w="1701" w:type="dxa"/>
            <w:vAlign w:val="center"/>
          </w:tcPr>
          <w:p w:rsidR="001871C4" w:rsidRDefault="008F542E">
            <w:pPr>
              <w:jc w:val="center"/>
            </w:pPr>
            <w:r>
              <w:rPr>
                <w:rFonts w:eastAsiaTheme="minorEastAsia"/>
                <w:kern w:val="0"/>
                <w:szCs w:val="21"/>
              </w:rPr>
              <w:t>申能股份</w:t>
            </w:r>
          </w:p>
        </w:tc>
        <w:tc>
          <w:tcPr>
            <w:tcW w:w="1276" w:type="dxa"/>
            <w:vAlign w:val="center"/>
          </w:tcPr>
          <w:p w:rsidR="001871C4" w:rsidRDefault="008F542E">
            <w:pPr>
              <w:jc w:val="right"/>
            </w:pPr>
            <w:r>
              <w:rPr>
                <w:rFonts w:eastAsiaTheme="minorEastAsia"/>
                <w:kern w:val="0"/>
                <w:szCs w:val="21"/>
              </w:rPr>
              <w:t>236,406.00</w:t>
            </w:r>
          </w:p>
        </w:tc>
        <w:tc>
          <w:tcPr>
            <w:tcW w:w="1842" w:type="dxa"/>
            <w:vAlign w:val="center"/>
          </w:tcPr>
          <w:p w:rsidR="001871C4" w:rsidRDefault="008F542E">
            <w:pPr>
              <w:jc w:val="right"/>
            </w:pPr>
            <w:r>
              <w:rPr>
                <w:rFonts w:eastAsiaTheme="minorEastAsia"/>
                <w:kern w:val="0"/>
                <w:szCs w:val="21"/>
              </w:rPr>
              <w:t>2,243,492.94</w:t>
            </w:r>
          </w:p>
        </w:tc>
        <w:tc>
          <w:tcPr>
            <w:tcW w:w="1616" w:type="dxa"/>
            <w:vAlign w:val="center"/>
          </w:tcPr>
          <w:p w:rsidR="001871C4" w:rsidRDefault="008F542E">
            <w:pPr>
              <w:jc w:val="right"/>
            </w:pPr>
            <w:r>
              <w:rPr>
                <w:rFonts w:eastAsiaTheme="minorEastAsia"/>
                <w:kern w:val="0"/>
                <w:szCs w:val="21"/>
              </w:rPr>
              <w:t>0.63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10,546,201.66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170,078,086.54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46,826,693.15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20,819,634.52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50,871,139.53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59,810,591.09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16,372,869.42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19,971,639.33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348,470,162.09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98.48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871C4">
        <w:tc>
          <w:tcPr>
            <w:tcW w:w="1504" w:type="dxa"/>
            <w:vAlign w:val="center"/>
          </w:tcPr>
          <w:p w:rsidR="001871C4" w:rsidRDefault="008F542E">
            <w:pPr>
              <w:jc w:val="center"/>
            </w:pPr>
            <w:r>
              <w:rPr>
                <w:rFonts w:eastAsiaTheme="minorEastAsia"/>
                <w:color w:val="000000" w:themeColor="text1"/>
                <w:szCs w:val="21"/>
              </w:rPr>
              <w:t>1</w:t>
            </w:r>
          </w:p>
        </w:tc>
        <w:tc>
          <w:tcPr>
            <w:tcW w:w="1504" w:type="dxa"/>
            <w:vAlign w:val="center"/>
          </w:tcPr>
          <w:p w:rsidR="001871C4" w:rsidRDefault="008F542E">
            <w:pPr>
              <w:jc w:val="center"/>
            </w:pPr>
            <w:r>
              <w:rPr>
                <w:rFonts w:eastAsiaTheme="minorEastAsia"/>
                <w:color w:val="000000" w:themeColor="text1"/>
                <w:szCs w:val="21"/>
              </w:rPr>
              <w:t>150210</w:t>
            </w:r>
          </w:p>
        </w:tc>
        <w:tc>
          <w:tcPr>
            <w:tcW w:w="1504" w:type="dxa"/>
            <w:vAlign w:val="center"/>
          </w:tcPr>
          <w:p w:rsidR="001871C4" w:rsidRDefault="008F542E">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1871C4" w:rsidRDefault="008F542E">
            <w:pPr>
              <w:jc w:val="right"/>
            </w:pPr>
            <w:r>
              <w:rPr>
                <w:rFonts w:eastAsiaTheme="minorEastAsia"/>
                <w:color w:val="000000" w:themeColor="text1"/>
                <w:szCs w:val="21"/>
              </w:rPr>
              <w:t>400,000</w:t>
            </w:r>
          </w:p>
        </w:tc>
        <w:tc>
          <w:tcPr>
            <w:tcW w:w="1503" w:type="dxa"/>
            <w:vAlign w:val="center"/>
          </w:tcPr>
          <w:p w:rsidR="001871C4" w:rsidRDefault="008F542E">
            <w:pPr>
              <w:jc w:val="right"/>
            </w:pPr>
            <w:r>
              <w:rPr>
                <w:rFonts w:eastAsiaTheme="minorEastAsia"/>
                <w:color w:val="000000" w:themeColor="text1"/>
                <w:szCs w:val="21"/>
              </w:rPr>
              <w:t>41,569,402.74</w:t>
            </w:r>
          </w:p>
        </w:tc>
        <w:tc>
          <w:tcPr>
            <w:tcW w:w="1503" w:type="dxa"/>
            <w:vAlign w:val="center"/>
          </w:tcPr>
          <w:p w:rsidR="001871C4" w:rsidRDefault="008F542E">
            <w:pPr>
              <w:jc w:val="right"/>
            </w:pPr>
            <w:r>
              <w:rPr>
                <w:rFonts w:eastAsiaTheme="minorEastAsia"/>
                <w:color w:val="000000" w:themeColor="text1"/>
                <w:szCs w:val="21"/>
              </w:rPr>
              <w:t>11.75</w:t>
            </w:r>
          </w:p>
        </w:tc>
      </w:tr>
      <w:tr w:rsidR="001871C4">
        <w:tc>
          <w:tcPr>
            <w:tcW w:w="1504" w:type="dxa"/>
            <w:vAlign w:val="center"/>
          </w:tcPr>
          <w:p w:rsidR="001871C4" w:rsidRDefault="008F542E">
            <w:pPr>
              <w:jc w:val="center"/>
            </w:pPr>
            <w:r>
              <w:rPr>
                <w:rFonts w:eastAsiaTheme="minorEastAsia"/>
                <w:color w:val="000000" w:themeColor="text1"/>
                <w:szCs w:val="21"/>
              </w:rPr>
              <w:t>2</w:t>
            </w:r>
          </w:p>
        </w:tc>
        <w:tc>
          <w:tcPr>
            <w:tcW w:w="1504" w:type="dxa"/>
            <w:vAlign w:val="center"/>
          </w:tcPr>
          <w:p w:rsidR="001871C4" w:rsidRDefault="008F542E">
            <w:pPr>
              <w:jc w:val="center"/>
            </w:pPr>
            <w:r>
              <w:rPr>
                <w:rFonts w:eastAsiaTheme="minorEastAsia"/>
                <w:color w:val="000000" w:themeColor="text1"/>
                <w:szCs w:val="21"/>
              </w:rPr>
              <w:t>2028042</w:t>
            </w:r>
          </w:p>
        </w:tc>
        <w:tc>
          <w:tcPr>
            <w:tcW w:w="1504" w:type="dxa"/>
            <w:vAlign w:val="center"/>
          </w:tcPr>
          <w:p w:rsidR="001871C4" w:rsidRDefault="008F542E">
            <w:pPr>
              <w:jc w:val="center"/>
            </w:pPr>
            <w:r>
              <w:rPr>
                <w:rFonts w:eastAsiaTheme="minorEastAsia"/>
                <w:color w:val="000000" w:themeColor="text1"/>
                <w:szCs w:val="21"/>
              </w:rPr>
              <w:t>20</w:t>
            </w:r>
            <w:r>
              <w:rPr>
                <w:rFonts w:eastAsiaTheme="minorEastAsia"/>
                <w:color w:val="000000" w:themeColor="text1"/>
                <w:szCs w:val="21"/>
              </w:rPr>
              <w:t>兴业银行永续债</w:t>
            </w:r>
          </w:p>
        </w:tc>
        <w:tc>
          <w:tcPr>
            <w:tcW w:w="1503" w:type="dxa"/>
            <w:vAlign w:val="center"/>
          </w:tcPr>
          <w:p w:rsidR="001871C4" w:rsidRDefault="008F542E">
            <w:pPr>
              <w:jc w:val="right"/>
            </w:pPr>
            <w:r>
              <w:rPr>
                <w:rFonts w:eastAsiaTheme="minorEastAsia"/>
                <w:color w:val="000000" w:themeColor="text1"/>
                <w:szCs w:val="21"/>
              </w:rPr>
              <w:t>200,000</w:t>
            </w:r>
          </w:p>
        </w:tc>
        <w:tc>
          <w:tcPr>
            <w:tcW w:w="1503" w:type="dxa"/>
            <w:vAlign w:val="center"/>
          </w:tcPr>
          <w:p w:rsidR="001871C4" w:rsidRDefault="008F542E">
            <w:pPr>
              <w:jc w:val="right"/>
            </w:pPr>
            <w:r>
              <w:rPr>
                <w:rFonts w:eastAsiaTheme="minorEastAsia"/>
                <w:color w:val="000000" w:themeColor="text1"/>
                <w:szCs w:val="21"/>
              </w:rPr>
              <w:t>20,667,727.12</w:t>
            </w:r>
          </w:p>
        </w:tc>
        <w:tc>
          <w:tcPr>
            <w:tcW w:w="1503" w:type="dxa"/>
            <w:vAlign w:val="center"/>
          </w:tcPr>
          <w:p w:rsidR="001871C4" w:rsidRDefault="008F542E">
            <w:pPr>
              <w:jc w:val="right"/>
            </w:pPr>
            <w:r>
              <w:rPr>
                <w:rFonts w:eastAsiaTheme="minorEastAsia"/>
                <w:color w:val="000000" w:themeColor="text1"/>
                <w:szCs w:val="21"/>
              </w:rPr>
              <w:t>5.84</w:t>
            </w:r>
          </w:p>
        </w:tc>
      </w:tr>
      <w:tr w:rsidR="001871C4">
        <w:tc>
          <w:tcPr>
            <w:tcW w:w="1504" w:type="dxa"/>
            <w:vAlign w:val="center"/>
          </w:tcPr>
          <w:p w:rsidR="001871C4" w:rsidRDefault="008F542E">
            <w:pPr>
              <w:jc w:val="center"/>
            </w:pPr>
            <w:r>
              <w:rPr>
                <w:rFonts w:eastAsiaTheme="minorEastAsia"/>
                <w:color w:val="000000" w:themeColor="text1"/>
                <w:szCs w:val="21"/>
              </w:rPr>
              <w:t>3</w:t>
            </w:r>
          </w:p>
        </w:tc>
        <w:tc>
          <w:tcPr>
            <w:tcW w:w="1504" w:type="dxa"/>
            <w:vAlign w:val="center"/>
          </w:tcPr>
          <w:p w:rsidR="001871C4" w:rsidRDefault="008F542E">
            <w:pPr>
              <w:jc w:val="center"/>
            </w:pPr>
            <w:r>
              <w:rPr>
                <w:rFonts w:eastAsiaTheme="minorEastAsia"/>
                <w:color w:val="000000" w:themeColor="text1"/>
                <w:szCs w:val="21"/>
              </w:rPr>
              <w:t>2028023</w:t>
            </w:r>
          </w:p>
        </w:tc>
        <w:tc>
          <w:tcPr>
            <w:tcW w:w="1504" w:type="dxa"/>
            <w:vAlign w:val="center"/>
          </w:tcPr>
          <w:p w:rsidR="001871C4" w:rsidRDefault="008F542E">
            <w:pPr>
              <w:jc w:val="center"/>
            </w:pPr>
            <w:r>
              <w:rPr>
                <w:rFonts w:eastAsiaTheme="minorEastAsia"/>
                <w:color w:val="000000" w:themeColor="text1"/>
                <w:szCs w:val="21"/>
              </w:rPr>
              <w:t>20</w:t>
            </w:r>
            <w:r>
              <w:rPr>
                <w:rFonts w:eastAsiaTheme="minorEastAsia"/>
                <w:color w:val="000000" w:themeColor="text1"/>
                <w:szCs w:val="21"/>
              </w:rPr>
              <w:t>招商银行永续债</w:t>
            </w:r>
            <w:r>
              <w:rPr>
                <w:rFonts w:eastAsiaTheme="minorEastAsia"/>
                <w:color w:val="000000" w:themeColor="text1"/>
                <w:szCs w:val="21"/>
              </w:rPr>
              <w:t>01</w:t>
            </w:r>
          </w:p>
        </w:tc>
        <w:tc>
          <w:tcPr>
            <w:tcW w:w="1503" w:type="dxa"/>
            <w:vAlign w:val="center"/>
          </w:tcPr>
          <w:p w:rsidR="001871C4" w:rsidRDefault="008F542E">
            <w:pPr>
              <w:jc w:val="right"/>
            </w:pPr>
            <w:r>
              <w:rPr>
                <w:rFonts w:eastAsiaTheme="minorEastAsia"/>
                <w:color w:val="000000" w:themeColor="text1"/>
                <w:szCs w:val="21"/>
              </w:rPr>
              <w:t>200,000</w:t>
            </w:r>
          </w:p>
        </w:tc>
        <w:tc>
          <w:tcPr>
            <w:tcW w:w="1503" w:type="dxa"/>
            <w:vAlign w:val="center"/>
          </w:tcPr>
          <w:p w:rsidR="001871C4" w:rsidRDefault="008F542E">
            <w:pPr>
              <w:jc w:val="right"/>
            </w:pPr>
            <w:r>
              <w:rPr>
                <w:rFonts w:eastAsiaTheme="minorEastAsia"/>
                <w:color w:val="000000" w:themeColor="text1"/>
                <w:szCs w:val="21"/>
              </w:rPr>
              <w:t>20,606,745.21</w:t>
            </w:r>
          </w:p>
        </w:tc>
        <w:tc>
          <w:tcPr>
            <w:tcW w:w="1503" w:type="dxa"/>
            <w:vAlign w:val="center"/>
          </w:tcPr>
          <w:p w:rsidR="001871C4" w:rsidRDefault="008F542E">
            <w:pPr>
              <w:jc w:val="right"/>
            </w:pPr>
            <w:r>
              <w:rPr>
                <w:rFonts w:eastAsiaTheme="minorEastAsia"/>
                <w:color w:val="000000" w:themeColor="text1"/>
                <w:szCs w:val="21"/>
              </w:rPr>
              <w:t>5.82</w:t>
            </w:r>
          </w:p>
        </w:tc>
      </w:tr>
      <w:tr w:rsidR="001871C4">
        <w:tc>
          <w:tcPr>
            <w:tcW w:w="1504" w:type="dxa"/>
            <w:vAlign w:val="center"/>
          </w:tcPr>
          <w:p w:rsidR="001871C4" w:rsidRDefault="008F542E">
            <w:pPr>
              <w:jc w:val="center"/>
            </w:pPr>
            <w:r>
              <w:rPr>
                <w:rFonts w:eastAsiaTheme="minorEastAsia"/>
                <w:color w:val="000000" w:themeColor="text1"/>
                <w:szCs w:val="21"/>
              </w:rPr>
              <w:t>4</w:t>
            </w:r>
          </w:p>
        </w:tc>
        <w:tc>
          <w:tcPr>
            <w:tcW w:w="1504" w:type="dxa"/>
            <w:vAlign w:val="center"/>
          </w:tcPr>
          <w:p w:rsidR="001871C4" w:rsidRDefault="008F542E">
            <w:pPr>
              <w:jc w:val="center"/>
            </w:pPr>
            <w:r>
              <w:rPr>
                <w:rFonts w:eastAsiaTheme="minorEastAsia"/>
                <w:color w:val="000000" w:themeColor="text1"/>
                <w:szCs w:val="21"/>
              </w:rPr>
              <w:t>2028033</w:t>
            </w:r>
          </w:p>
        </w:tc>
        <w:tc>
          <w:tcPr>
            <w:tcW w:w="1504" w:type="dxa"/>
            <w:vAlign w:val="center"/>
          </w:tcPr>
          <w:p w:rsidR="001871C4" w:rsidRDefault="008F542E">
            <w:pPr>
              <w:jc w:val="center"/>
            </w:pPr>
            <w:r>
              <w:rPr>
                <w:rFonts w:eastAsiaTheme="minorEastAsia"/>
                <w:color w:val="000000" w:themeColor="text1"/>
                <w:szCs w:val="21"/>
              </w:rPr>
              <w:t>20</w:t>
            </w:r>
            <w:r>
              <w:rPr>
                <w:rFonts w:eastAsiaTheme="minorEastAsia"/>
                <w:color w:val="000000" w:themeColor="text1"/>
                <w:szCs w:val="21"/>
              </w:rPr>
              <w:t>建设银行二级</w:t>
            </w:r>
          </w:p>
        </w:tc>
        <w:tc>
          <w:tcPr>
            <w:tcW w:w="1503" w:type="dxa"/>
            <w:vAlign w:val="center"/>
          </w:tcPr>
          <w:p w:rsidR="001871C4" w:rsidRDefault="008F542E">
            <w:pPr>
              <w:jc w:val="right"/>
            </w:pPr>
            <w:r>
              <w:rPr>
                <w:rFonts w:eastAsiaTheme="minorEastAsia"/>
                <w:color w:val="000000" w:themeColor="text1"/>
                <w:szCs w:val="21"/>
              </w:rPr>
              <w:t>200,000</w:t>
            </w:r>
          </w:p>
        </w:tc>
        <w:tc>
          <w:tcPr>
            <w:tcW w:w="1503" w:type="dxa"/>
            <w:vAlign w:val="center"/>
          </w:tcPr>
          <w:p w:rsidR="001871C4" w:rsidRDefault="008F542E">
            <w:pPr>
              <w:jc w:val="right"/>
            </w:pPr>
            <w:r>
              <w:rPr>
                <w:rFonts w:eastAsiaTheme="minorEastAsia"/>
                <w:color w:val="000000" w:themeColor="text1"/>
                <w:szCs w:val="21"/>
              </w:rPr>
              <w:t>20,602,679.45</w:t>
            </w:r>
          </w:p>
        </w:tc>
        <w:tc>
          <w:tcPr>
            <w:tcW w:w="1503" w:type="dxa"/>
            <w:vAlign w:val="center"/>
          </w:tcPr>
          <w:p w:rsidR="001871C4" w:rsidRDefault="008F542E">
            <w:pPr>
              <w:jc w:val="right"/>
            </w:pPr>
            <w:r>
              <w:rPr>
                <w:rFonts w:eastAsiaTheme="minorEastAsia"/>
                <w:color w:val="000000" w:themeColor="text1"/>
                <w:szCs w:val="21"/>
              </w:rPr>
              <w:t>5.82</w:t>
            </w:r>
          </w:p>
        </w:tc>
      </w:tr>
      <w:tr w:rsidR="001871C4">
        <w:tc>
          <w:tcPr>
            <w:tcW w:w="1504" w:type="dxa"/>
            <w:vAlign w:val="center"/>
          </w:tcPr>
          <w:p w:rsidR="001871C4" w:rsidRDefault="008F542E">
            <w:pPr>
              <w:jc w:val="center"/>
            </w:pPr>
            <w:r>
              <w:rPr>
                <w:rFonts w:eastAsiaTheme="minorEastAsia"/>
                <w:color w:val="000000" w:themeColor="text1"/>
                <w:szCs w:val="21"/>
              </w:rPr>
              <w:t>5</w:t>
            </w:r>
          </w:p>
        </w:tc>
        <w:tc>
          <w:tcPr>
            <w:tcW w:w="1504" w:type="dxa"/>
            <w:vAlign w:val="center"/>
          </w:tcPr>
          <w:p w:rsidR="001871C4" w:rsidRDefault="008F542E">
            <w:pPr>
              <w:jc w:val="center"/>
            </w:pPr>
            <w:r>
              <w:rPr>
                <w:rFonts w:eastAsiaTheme="minorEastAsia"/>
                <w:color w:val="000000" w:themeColor="text1"/>
                <w:szCs w:val="21"/>
              </w:rPr>
              <w:t>012481565</w:t>
            </w:r>
          </w:p>
        </w:tc>
        <w:tc>
          <w:tcPr>
            <w:tcW w:w="1504" w:type="dxa"/>
            <w:vAlign w:val="center"/>
          </w:tcPr>
          <w:p w:rsidR="001871C4" w:rsidRDefault="008F542E">
            <w:pPr>
              <w:jc w:val="center"/>
            </w:pPr>
            <w:r>
              <w:rPr>
                <w:rFonts w:eastAsiaTheme="minorEastAsia"/>
                <w:color w:val="000000" w:themeColor="text1"/>
                <w:szCs w:val="21"/>
              </w:rPr>
              <w:t>24</w:t>
            </w:r>
            <w:r>
              <w:rPr>
                <w:rFonts w:eastAsiaTheme="minorEastAsia"/>
                <w:color w:val="000000" w:themeColor="text1"/>
                <w:szCs w:val="21"/>
              </w:rPr>
              <w:t>浙越资产</w:t>
            </w:r>
            <w:r>
              <w:rPr>
                <w:rFonts w:eastAsiaTheme="minorEastAsia"/>
                <w:color w:val="000000" w:themeColor="text1"/>
                <w:szCs w:val="21"/>
              </w:rPr>
              <w:t>SCP001</w:t>
            </w:r>
          </w:p>
        </w:tc>
        <w:tc>
          <w:tcPr>
            <w:tcW w:w="1503" w:type="dxa"/>
            <w:vAlign w:val="center"/>
          </w:tcPr>
          <w:p w:rsidR="001871C4" w:rsidRDefault="008F542E">
            <w:pPr>
              <w:jc w:val="right"/>
            </w:pPr>
            <w:r>
              <w:rPr>
                <w:rFonts w:eastAsiaTheme="minorEastAsia"/>
                <w:color w:val="000000" w:themeColor="text1"/>
                <w:szCs w:val="21"/>
              </w:rPr>
              <w:t>200,000</w:t>
            </w:r>
          </w:p>
        </w:tc>
        <w:tc>
          <w:tcPr>
            <w:tcW w:w="1503" w:type="dxa"/>
            <w:vAlign w:val="center"/>
          </w:tcPr>
          <w:p w:rsidR="001871C4" w:rsidRDefault="008F542E">
            <w:pPr>
              <w:jc w:val="right"/>
            </w:pPr>
            <w:r>
              <w:rPr>
                <w:rFonts w:eastAsiaTheme="minorEastAsia"/>
                <w:color w:val="000000" w:themeColor="text1"/>
                <w:szCs w:val="21"/>
              </w:rPr>
              <w:t>20,342,450.41</w:t>
            </w:r>
          </w:p>
        </w:tc>
        <w:tc>
          <w:tcPr>
            <w:tcW w:w="1503" w:type="dxa"/>
            <w:vAlign w:val="center"/>
          </w:tcPr>
          <w:p w:rsidR="001871C4" w:rsidRDefault="008F542E">
            <w:pPr>
              <w:jc w:val="right"/>
            </w:pPr>
            <w:r>
              <w:rPr>
                <w:rFonts w:eastAsiaTheme="minorEastAsia"/>
                <w:color w:val="000000" w:themeColor="text1"/>
                <w:szCs w:val="21"/>
              </w:rPr>
              <w:t>5.75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银行股份有限公司报告编制日前一年内曾受到国家外汇管理局北京市分局的处罚，兴业银行股份有限公司报告编制日前一年内曾受到国家金融监督管理总局福建监管局的处罚，招商银行股份有限公司报告编制日前一年内曾受到国家金融监督管理总局的处罚，国家开发银行报告编制日前一年内曾受到国家金融监督管理总局北京监管局的处罚。</w:t>
      </w:r>
    </w:p>
    <w:p w:rsidR="001871C4" w:rsidRDefault="008F542E">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w:t>
      </w:r>
      <w:r>
        <w:rPr>
          <w:rFonts w:eastAsiaTheme="minorEastAsia"/>
          <w:color w:val="000000" w:themeColor="text1"/>
          <w:szCs w:val="21"/>
        </w:rPr>
        <w:t>，或在报告编制日前一年内受到公开谴责、处罚的情形。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1,865.93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51,866.93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1871C4">
        <w:tc>
          <w:tcPr>
            <w:tcW w:w="1181" w:type="dxa"/>
            <w:vAlign w:val="center"/>
          </w:tcPr>
          <w:p w:rsidR="001871C4" w:rsidRDefault="008F542E">
            <w:pPr>
              <w:jc w:val="center"/>
            </w:pPr>
            <w:r>
              <w:rPr>
                <w:rFonts w:eastAsiaTheme="minorEastAsia"/>
                <w:color w:val="000000" w:themeColor="text1"/>
                <w:szCs w:val="21"/>
              </w:rPr>
              <w:t>1</w:t>
            </w:r>
          </w:p>
        </w:tc>
        <w:tc>
          <w:tcPr>
            <w:tcW w:w="2497" w:type="dxa"/>
            <w:vAlign w:val="center"/>
          </w:tcPr>
          <w:p w:rsidR="001871C4" w:rsidRDefault="008F542E">
            <w:pPr>
              <w:jc w:val="center"/>
            </w:pPr>
            <w:r>
              <w:rPr>
                <w:rFonts w:eastAsiaTheme="minorEastAsia"/>
                <w:color w:val="000000" w:themeColor="text1"/>
                <w:szCs w:val="21"/>
              </w:rPr>
              <w:t>110059</w:t>
            </w:r>
          </w:p>
        </w:tc>
        <w:tc>
          <w:tcPr>
            <w:tcW w:w="1746" w:type="dxa"/>
            <w:vAlign w:val="center"/>
          </w:tcPr>
          <w:p w:rsidR="001871C4" w:rsidRDefault="008F542E">
            <w:pPr>
              <w:jc w:val="center"/>
            </w:pPr>
            <w:r>
              <w:rPr>
                <w:rFonts w:eastAsiaTheme="minorEastAsia"/>
                <w:color w:val="000000" w:themeColor="text1"/>
                <w:szCs w:val="21"/>
              </w:rPr>
              <w:t>浦发转债</w:t>
            </w:r>
          </w:p>
        </w:tc>
        <w:tc>
          <w:tcPr>
            <w:tcW w:w="1825" w:type="dxa"/>
            <w:vAlign w:val="center"/>
          </w:tcPr>
          <w:p w:rsidR="001871C4" w:rsidRDefault="008F542E">
            <w:pPr>
              <w:jc w:val="right"/>
            </w:pPr>
            <w:r>
              <w:rPr>
                <w:rFonts w:eastAsiaTheme="minorEastAsia"/>
                <w:color w:val="000000" w:themeColor="text1"/>
                <w:szCs w:val="21"/>
              </w:rPr>
              <w:t>16,372,869.42</w:t>
            </w:r>
          </w:p>
        </w:tc>
        <w:tc>
          <w:tcPr>
            <w:tcW w:w="1679" w:type="dxa"/>
            <w:vAlign w:val="center"/>
          </w:tcPr>
          <w:p w:rsidR="001871C4" w:rsidRDefault="008F542E">
            <w:pPr>
              <w:jc w:val="right"/>
            </w:pPr>
            <w:r>
              <w:rPr>
                <w:rFonts w:eastAsiaTheme="minorEastAsia"/>
                <w:color w:val="000000" w:themeColor="text1"/>
                <w:szCs w:val="21"/>
              </w:rPr>
              <w:t>4.63</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摩根悦享回报</w:t>
            </w:r>
            <w:r w:rsidRPr="00B27A29">
              <w:rPr>
                <w:rFonts w:eastAsiaTheme="minorEastAsia"/>
                <w:color w:val="000000" w:themeColor="text1"/>
                <w:szCs w:val="21"/>
              </w:rPr>
              <w:t>6</w:t>
            </w:r>
            <w:r w:rsidRPr="00B27A29">
              <w:rPr>
                <w:rFonts w:eastAsiaTheme="minorEastAsia"/>
                <w:color w:val="000000" w:themeColor="text1"/>
                <w:szCs w:val="21"/>
              </w:rPr>
              <w:t>个月持有期混合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296,743,395.26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811,942,651.89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3,216.30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193,942,858.79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564,239,547.57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102,802,294.35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247,706,320.62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（一）中国证监会准予摩根悦享回报</w:t>
      </w:r>
      <w:r>
        <w:rPr>
          <w:rFonts w:eastAsiaTheme="minorEastAsia"/>
          <w:color w:val="000000" w:themeColor="text1"/>
          <w:szCs w:val="21"/>
        </w:rPr>
        <w:t>6</w:t>
      </w:r>
      <w:r>
        <w:rPr>
          <w:rFonts w:eastAsiaTheme="minorEastAsia"/>
          <w:color w:val="000000" w:themeColor="text1"/>
          <w:szCs w:val="21"/>
        </w:rPr>
        <w:t>个月持有期混合型证券投资基金募集注册的文件</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（二）摩根悦享回报</w:t>
      </w:r>
      <w:r>
        <w:rPr>
          <w:rFonts w:eastAsiaTheme="minorEastAsia"/>
          <w:color w:val="000000" w:themeColor="text1"/>
          <w:szCs w:val="21"/>
        </w:rPr>
        <w:t>6</w:t>
      </w:r>
      <w:r>
        <w:rPr>
          <w:rFonts w:eastAsiaTheme="minorEastAsia"/>
          <w:color w:val="000000" w:themeColor="text1"/>
          <w:szCs w:val="21"/>
        </w:rPr>
        <w:t>个月持有期混合型证券投资基金基金合同</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（三）摩根悦享回报</w:t>
      </w:r>
      <w:r>
        <w:rPr>
          <w:rFonts w:eastAsiaTheme="minorEastAsia"/>
          <w:color w:val="000000" w:themeColor="text1"/>
          <w:szCs w:val="21"/>
        </w:rPr>
        <w:t>6</w:t>
      </w:r>
      <w:r>
        <w:rPr>
          <w:rFonts w:eastAsiaTheme="minorEastAsia"/>
          <w:color w:val="000000" w:themeColor="text1"/>
          <w:szCs w:val="21"/>
        </w:rPr>
        <w:t>个月持有期混合型证券投资基金托管协议</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1871C4" w:rsidRDefault="008F542E">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542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F542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F542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摩根悦享回报</w:t>
    </w:r>
    <w:r>
      <w:t>6</w:t>
    </w:r>
    <w:r>
      <w:t>个月持有期混合型证券投资基金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1C4"/>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542E"/>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17378-2B79-434D-976A-76B7694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1194</Words>
  <Characters>6806</Characters>
  <Application>Microsoft Office Word</Application>
  <DocSecurity>0</DocSecurity>
  <Lines>56</Lines>
  <Paragraphs>15</Paragraphs>
  <ScaleCrop>false</ScaleCrop>
  <Company>TRT. Ltd. Co.</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