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D5904" w:rsidRDefault="004D5904">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D5904" w:rsidRDefault="004D5904">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D5904" w:rsidRDefault="004D5904">
      <w:pPr>
        <w:spacing w:line="360" w:lineRule="auto"/>
        <w:jc w:val="center"/>
        <w:rPr>
          <w:rFonts w:hint="eastAsia"/>
        </w:rPr>
      </w:pPr>
      <w:r>
        <w:rPr>
          <w:rFonts w:ascii="宋体" w:hAnsi="宋体" w:hint="eastAsia"/>
          <w:b/>
          <w:bCs/>
          <w:color w:val="000000" w:themeColor="text1"/>
          <w:sz w:val="48"/>
          <w:szCs w:val="30"/>
        </w:rPr>
        <w:t>摩根悦享回报</w:t>
      </w:r>
      <w:r>
        <w:rPr>
          <w:rFonts w:ascii="宋体" w:hAnsi="宋体" w:hint="eastAsia"/>
          <w:b/>
          <w:bCs/>
          <w:color w:val="000000" w:themeColor="text1"/>
          <w:sz w:val="48"/>
          <w:szCs w:val="30"/>
        </w:rPr>
        <w:t>6</w:t>
      </w:r>
      <w:r>
        <w:rPr>
          <w:rFonts w:ascii="宋体" w:hAnsi="宋体" w:hint="eastAsia"/>
          <w:b/>
          <w:bCs/>
          <w:color w:val="000000" w:themeColor="text1"/>
          <w:sz w:val="48"/>
          <w:szCs w:val="30"/>
        </w:rPr>
        <w:t>个月持有期混合型证券投资基金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D5904" w:rsidRDefault="004D590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D5904" w:rsidRDefault="004D590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5904" w:rsidRDefault="004D5904">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D5904" w:rsidRDefault="004D5904">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4D5904" w:rsidRDefault="004D5904">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D5904" w:rsidRDefault="004D5904">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D5904" w:rsidRDefault="004D5904">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D5904" w:rsidRDefault="004D5904">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012805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D5904" w:rsidRDefault="004D5904">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szCs w:val="24"/>
                <w:lang w:eastAsia="zh-Hans"/>
              </w:rPr>
              <w:t>摩根悦享回报</w:t>
            </w:r>
            <w:r>
              <w:rPr>
                <w:rFonts w:ascii="宋体" w:hAnsi="宋体" w:hint="eastAsia"/>
                <w:szCs w:val="24"/>
                <w:lang w:eastAsia="zh-Hans"/>
              </w:rPr>
              <w:t>6</w:t>
            </w:r>
            <w:r>
              <w:rPr>
                <w:rFonts w:ascii="宋体" w:hAnsi="宋体" w:hint="eastAsia"/>
                <w:szCs w:val="24"/>
                <w:lang w:eastAsia="zh-Hans"/>
              </w:rPr>
              <w:t>个月持有期混</w:t>
            </w:r>
            <w:r>
              <w:rPr>
                <w:rFonts w:ascii="宋体" w:hAnsi="宋体" w:hint="eastAsia"/>
                <w:szCs w:val="24"/>
                <w:lang w:eastAsia="zh-Hans"/>
              </w:rPr>
              <w:t>合</w:t>
            </w:r>
            <w:r>
              <w:rPr>
                <w:rFonts w:ascii="宋体" w:hAnsi="宋体" w:hint="eastAsia"/>
                <w:lang w:eastAsia="zh-Hans"/>
              </w:rPr>
              <w:t xml:space="preserve"> </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01971</w:t>
            </w:r>
            <w:r>
              <w:rPr>
                <w:rFonts w:ascii="宋体" w:hAnsi="宋体" w:hint="eastAsia"/>
                <w:lang w:eastAsia="zh-Hans"/>
              </w:rPr>
              <w:t>8</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契约型开放</w:t>
            </w:r>
            <w:r>
              <w:rPr>
                <w:rFonts w:ascii="宋体" w:hAnsi="宋体" w:hint="eastAsia"/>
                <w:lang w:eastAsia="zh-Hans"/>
              </w:rPr>
              <w:t>式</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2024</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70,072,027.1</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本基金在严格的风险控制的基础上，力争实现基金资产的稳健增值</w:t>
            </w:r>
            <w:r>
              <w:rPr>
                <w:rFonts w:ascii="宋体" w:hAnsi="宋体" w:hint="eastAsia"/>
                <w:lang w:eastAsia="zh-Hans"/>
              </w:rPr>
              <w:t>。</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主要根据宏观经济、政策环境、利率走势、市场技术指标、市场资金构成及流动性情况，对证券市场现阶段的系统性风险以及未来一段时期内各大类资产的风险和预期收益率进行分析评估，并结合本基金的投资目标、投资策略，综合制定基金在各类资产中的配置比例、配置中枢和调整范围。未来随着宏观经济、市场环境以及投资者结构的变化等因素，可能会对基金的资产配置中枢进行调整，以实现基金的长期稳定收益目标。</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采用“自下而上”的个股精选策略，基于公司内部研究团队对于个股的基本面的深入研究和细致的实地调研，有效挖掘价值低估及具有增长潜力的个股，为投资者获得超过业绩比较基准的收益。</w:t>
            </w:r>
            <w:r>
              <w:rPr>
                <w:rFonts w:ascii="宋体" w:hAnsi="宋体" w:hint="eastAsia"/>
                <w:lang w:eastAsia="zh-Hans"/>
              </w:rPr>
              <w:br/>
              <w:t>3</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本基金将采取久期管理策略、期限结构配置策略、类属配置策略等积极投资策略，在严格控制风险的前提下，发掘市场投资机会，实现债券组合增值，提高组合综合收益。</w:t>
            </w:r>
            <w:r>
              <w:rPr>
                <w:rFonts w:ascii="宋体" w:hAnsi="宋体" w:hint="eastAsia"/>
                <w:lang w:eastAsia="zh-Hans"/>
              </w:rPr>
              <w:br/>
              <w:t>4</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包括：存托凭证投资策略、港股投资策略、股指期货投资策略、国债期货投资策</w:t>
            </w:r>
            <w:r>
              <w:rPr>
                <w:rFonts w:ascii="宋体" w:hAnsi="宋体" w:hint="eastAsia"/>
                <w:lang w:eastAsia="zh-Hans"/>
              </w:rPr>
              <w:t>略</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15%+</w:t>
            </w:r>
            <w:r>
              <w:rPr>
                <w:rFonts w:ascii="宋体" w:hAnsi="宋体" w:hint="eastAsia"/>
                <w:lang w:eastAsia="zh-Hans"/>
              </w:rPr>
              <w:t>中证港股通综合指数收益率×</w:t>
            </w:r>
            <w:r>
              <w:rPr>
                <w:rFonts w:ascii="宋体" w:hAnsi="宋体" w:hint="eastAsia"/>
                <w:lang w:eastAsia="zh-Hans"/>
              </w:rPr>
              <w:t>5%+</w:t>
            </w:r>
            <w:r>
              <w:rPr>
                <w:rFonts w:ascii="宋体" w:hAnsi="宋体" w:hint="eastAsia"/>
                <w:lang w:eastAsia="zh-Hans"/>
              </w:rPr>
              <w:t>中债综合全价（总值）指数收益率×</w:t>
            </w:r>
            <w:r>
              <w:rPr>
                <w:rFonts w:ascii="宋体" w:hAnsi="宋体" w:hint="eastAsia"/>
                <w:lang w:eastAsia="zh-Hans"/>
              </w:rPr>
              <w:t>80</w:t>
            </w:r>
            <w:r>
              <w:rPr>
                <w:rFonts w:ascii="宋体" w:hAnsi="宋体" w:hint="eastAsia"/>
                <w:lang w:eastAsia="zh-Hans"/>
              </w:rPr>
              <w:t>%</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本基金为混合型基金，一般而言，其长期平均风险和预期收益率低于股票型基金，高于债券型基金和货币市场基金。本基金若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01280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201280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lang w:eastAsia="zh-Hans"/>
              </w:rPr>
              <w:t>摩根悦享回报</w:t>
            </w:r>
            <w:r>
              <w:rPr>
                <w:rFonts w:ascii="宋体" w:hAnsi="宋体" w:hint="eastAsia"/>
                <w:lang w:eastAsia="zh-Hans"/>
              </w:rPr>
              <w:t>6</w:t>
            </w:r>
            <w:r>
              <w:rPr>
                <w:rFonts w:ascii="宋体" w:hAnsi="宋体" w:hint="eastAsia"/>
                <w:lang w:eastAsia="zh-Hans"/>
              </w:rPr>
              <w:t>个月持有期混合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lang w:eastAsia="zh-Hans"/>
              </w:rPr>
              <w:t>摩根悦享回报</w:t>
            </w:r>
            <w:r>
              <w:rPr>
                <w:rFonts w:ascii="宋体" w:hAnsi="宋体" w:hint="eastAsia"/>
                <w:lang w:eastAsia="zh-Hans"/>
              </w:rPr>
              <w:t>6</w:t>
            </w:r>
            <w:r>
              <w:rPr>
                <w:rFonts w:ascii="宋体" w:hAnsi="宋体" w:hint="eastAsia"/>
                <w:lang w:eastAsia="zh-Hans"/>
              </w:rPr>
              <w:t>个月持有期混合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201280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lang w:eastAsia="zh-Hans"/>
              </w:rPr>
              <w:t>01971</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lang w:eastAsia="zh-Hans"/>
              </w:rPr>
              <w:t>01971</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201280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5904" w:rsidRDefault="004D5904">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lang w:eastAsia="zh-Hans"/>
              </w:rPr>
              <w:t>19,160,480.0</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lang w:eastAsia="zh-Hans"/>
              </w:rPr>
              <w:t>50,911,547.0</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4D5904" w:rsidRDefault="004D5904">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D5904" w:rsidRDefault="004D5904">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D5904" w:rsidRDefault="004D5904">
      <w:pPr>
        <w:jc w:val="right"/>
        <w:divId w:val="1463385904"/>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3073"/>
        <w:gridCol w:w="3073"/>
      </w:tblGrid>
      <w:tr w:rsidR="00000000">
        <w:trPr>
          <w:divId w:val="146338590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D5904" w:rsidRDefault="004D5904">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D5904" w:rsidRDefault="004D5904">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46338590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5904" w:rsidRDefault="004D5904">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D5904" w:rsidRDefault="004D5904">
            <w:pPr>
              <w:jc w:val="center"/>
              <w:rPr>
                <w:rFonts w:hint="eastAsia"/>
              </w:rPr>
            </w:pPr>
            <w:r>
              <w:rPr>
                <w:rFonts w:ascii="宋体" w:hAnsi="宋体" w:hint="eastAsia"/>
                <w:szCs w:val="24"/>
                <w:lang w:eastAsia="zh-Hans"/>
              </w:rPr>
              <w:t>摩根悦享回报</w:t>
            </w:r>
            <w:r>
              <w:rPr>
                <w:rFonts w:ascii="宋体" w:hAnsi="宋体" w:hint="eastAsia"/>
                <w:szCs w:val="24"/>
                <w:lang w:eastAsia="zh-Hans"/>
              </w:rPr>
              <w:t>6</w:t>
            </w:r>
            <w:r>
              <w:rPr>
                <w:rFonts w:ascii="宋体" w:hAnsi="宋体" w:hint="eastAsia"/>
                <w:szCs w:val="24"/>
                <w:lang w:eastAsia="zh-Hans"/>
              </w:rPr>
              <w:t>个月持有期混合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D5904" w:rsidRDefault="004D5904">
            <w:pPr>
              <w:jc w:val="center"/>
            </w:pPr>
            <w:r>
              <w:rPr>
                <w:rFonts w:ascii="宋体" w:hAnsi="宋体" w:hint="eastAsia"/>
                <w:szCs w:val="24"/>
                <w:lang w:eastAsia="zh-Hans"/>
              </w:rPr>
              <w:t>摩根悦享回报</w:t>
            </w:r>
            <w:r>
              <w:rPr>
                <w:rFonts w:ascii="宋体" w:hAnsi="宋体" w:hint="eastAsia"/>
                <w:szCs w:val="24"/>
                <w:lang w:eastAsia="zh-Hans"/>
              </w:rPr>
              <w:t>6</w:t>
            </w:r>
            <w:r>
              <w:rPr>
                <w:rFonts w:ascii="宋体" w:hAnsi="宋体" w:hint="eastAsia"/>
                <w:szCs w:val="24"/>
                <w:lang w:eastAsia="zh-Hans"/>
              </w:rPr>
              <w:t>个月持有期混合</w:t>
            </w:r>
            <w:r>
              <w:rPr>
                <w:rFonts w:ascii="宋体" w:hAnsi="宋体" w:hint="eastAsia"/>
                <w:szCs w:val="24"/>
                <w:lang w:eastAsia="zh-Hans"/>
              </w:rPr>
              <w:t>C</w:t>
            </w:r>
          </w:p>
        </w:tc>
      </w:tr>
      <w:tr w:rsidR="00000000">
        <w:trPr>
          <w:divId w:val="146338590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rPr>
                <w:rFonts w:hint="eastAsia"/>
              </w:rPr>
            </w:pPr>
            <w:r>
              <w:rPr>
                <w:rFonts w:ascii="宋体" w:hAnsi="宋体" w:hint="eastAsia"/>
                <w:szCs w:val="24"/>
                <w:lang w:eastAsia="zh-Hans"/>
              </w:rPr>
              <w:t>217,753.6</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pPr>
            <w:r>
              <w:rPr>
                <w:rFonts w:ascii="宋体" w:hAnsi="宋体" w:hint="eastAsia"/>
                <w:szCs w:val="24"/>
                <w:lang w:eastAsia="zh-Hans"/>
              </w:rPr>
              <w:t>544,703.0</w:t>
            </w:r>
            <w:r>
              <w:rPr>
                <w:rFonts w:ascii="宋体" w:hAnsi="宋体" w:hint="eastAsia"/>
                <w:szCs w:val="24"/>
                <w:lang w:eastAsia="zh-Hans"/>
              </w:rPr>
              <w:t>8</w:t>
            </w:r>
          </w:p>
        </w:tc>
      </w:tr>
      <w:tr w:rsidR="00000000">
        <w:trPr>
          <w:divId w:val="146338590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rPr>
                <w:rFonts w:hint="eastAsia"/>
              </w:rPr>
            </w:pPr>
            <w:r>
              <w:rPr>
                <w:rFonts w:ascii="宋体" w:hAnsi="宋体" w:hint="eastAsia"/>
                <w:szCs w:val="24"/>
                <w:lang w:eastAsia="zh-Hans"/>
              </w:rPr>
              <w:t>-923,005.3</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pPr>
            <w:r>
              <w:rPr>
                <w:rFonts w:ascii="宋体" w:hAnsi="宋体" w:hint="eastAsia"/>
                <w:szCs w:val="24"/>
                <w:lang w:eastAsia="zh-Hans"/>
              </w:rPr>
              <w:t>-2,507,104.1</w:t>
            </w:r>
            <w:r>
              <w:rPr>
                <w:rFonts w:ascii="宋体" w:hAnsi="宋体" w:hint="eastAsia"/>
                <w:szCs w:val="24"/>
                <w:lang w:eastAsia="zh-Hans"/>
              </w:rPr>
              <w:t>0</w:t>
            </w:r>
          </w:p>
        </w:tc>
      </w:tr>
      <w:tr w:rsidR="00000000">
        <w:trPr>
          <w:divId w:val="146338590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rPr>
                <w:rFonts w:hint="eastAsia"/>
              </w:rPr>
            </w:pPr>
            <w:r>
              <w:rPr>
                <w:rFonts w:ascii="宋体" w:hAnsi="宋体" w:hint="eastAsia"/>
                <w:szCs w:val="24"/>
                <w:lang w:eastAsia="zh-Hans"/>
              </w:rPr>
              <w:t>-0.046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pPr>
            <w:r>
              <w:rPr>
                <w:rFonts w:ascii="宋体" w:hAnsi="宋体" w:hint="eastAsia"/>
                <w:szCs w:val="24"/>
                <w:lang w:eastAsia="zh-Hans"/>
              </w:rPr>
              <w:t>-0.045</w:t>
            </w:r>
            <w:r>
              <w:rPr>
                <w:rFonts w:ascii="宋体" w:hAnsi="宋体" w:hint="eastAsia"/>
                <w:szCs w:val="24"/>
                <w:lang w:eastAsia="zh-Hans"/>
              </w:rPr>
              <w:t>2</w:t>
            </w:r>
          </w:p>
        </w:tc>
      </w:tr>
      <w:tr w:rsidR="00000000">
        <w:trPr>
          <w:divId w:val="146338590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rPr>
                <w:rFonts w:hint="eastAsia"/>
              </w:rPr>
            </w:pPr>
            <w:r>
              <w:rPr>
                <w:rFonts w:ascii="宋体" w:hAnsi="宋体" w:hint="eastAsia"/>
                <w:szCs w:val="24"/>
                <w:lang w:eastAsia="zh-Hans"/>
              </w:rPr>
              <w:t>18,651,197.3</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pPr>
            <w:r>
              <w:rPr>
                <w:rFonts w:ascii="宋体" w:hAnsi="宋体" w:hint="eastAsia"/>
                <w:szCs w:val="24"/>
                <w:lang w:eastAsia="zh-Hans"/>
              </w:rPr>
              <w:t>49,151,032.8</w:t>
            </w:r>
            <w:r>
              <w:rPr>
                <w:rFonts w:ascii="宋体" w:hAnsi="宋体" w:hint="eastAsia"/>
                <w:szCs w:val="24"/>
                <w:lang w:eastAsia="zh-Hans"/>
              </w:rPr>
              <w:t>3</w:t>
            </w:r>
          </w:p>
        </w:tc>
      </w:tr>
      <w:tr w:rsidR="00000000">
        <w:trPr>
          <w:divId w:val="146338590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rPr>
                <w:rFonts w:hint="eastAsia"/>
              </w:rPr>
            </w:pPr>
            <w:r>
              <w:rPr>
                <w:rFonts w:ascii="宋体" w:hAnsi="宋体" w:hint="eastAsia"/>
                <w:szCs w:val="24"/>
                <w:lang w:eastAsia="zh-Hans"/>
              </w:rPr>
              <w:t>0.973</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5904" w:rsidRDefault="004D5904">
            <w:pPr>
              <w:jc w:val="right"/>
            </w:pPr>
            <w:r>
              <w:rPr>
                <w:rFonts w:ascii="宋体" w:hAnsi="宋体" w:hint="eastAsia"/>
                <w:szCs w:val="24"/>
                <w:lang w:eastAsia="zh-Hans"/>
              </w:rPr>
              <w:t>0.965</w:t>
            </w:r>
            <w:r>
              <w:rPr>
                <w:rFonts w:ascii="宋体" w:hAnsi="宋体" w:hint="eastAsia"/>
                <w:szCs w:val="24"/>
                <w:lang w:eastAsia="zh-Hans"/>
              </w:rPr>
              <w:t>4</w:t>
            </w:r>
          </w:p>
        </w:tc>
      </w:tr>
    </w:tbl>
    <w:p w:rsidR="004D5904" w:rsidRDefault="004D5904">
      <w:pPr>
        <w:wordWrap w:val="0"/>
        <w:spacing w:line="360" w:lineRule="auto"/>
        <w:jc w:val="left"/>
        <w:divId w:val="207403607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D5904" w:rsidRDefault="004D5904">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D5904" w:rsidRDefault="004D5904">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D5904" w:rsidRDefault="004D5904">
      <w:pPr>
        <w:spacing w:line="360" w:lineRule="auto"/>
        <w:jc w:val="center"/>
        <w:divId w:val="968977267"/>
        <w:rPr>
          <w:rFonts w:hint="eastAsia"/>
        </w:rPr>
      </w:pPr>
      <w:r>
        <w:rPr>
          <w:rFonts w:ascii="宋体" w:hAnsi="宋体" w:hint="eastAsia"/>
        </w:rPr>
        <w:t>摩根悦享回报</w:t>
      </w:r>
      <w:r>
        <w:rPr>
          <w:rFonts w:ascii="宋体" w:hAnsi="宋体" w:hint="eastAsia"/>
        </w:rPr>
        <w:t>6</w:t>
      </w:r>
      <w:r>
        <w:rPr>
          <w:rFonts w:ascii="宋体" w:hAnsi="宋体" w:hint="eastAsia"/>
        </w:rPr>
        <w:t>个月持有期混合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6897726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②－④</w:t>
            </w:r>
            <w:r>
              <w:rPr>
                <w:rFonts w:ascii="宋体" w:hAnsi="宋体" w:hint="eastAsia"/>
              </w:rPr>
              <w:t xml:space="preserve"> </w:t>
            </w:r>
          </w:p>
        </w:tc>
      </w:tr>
      <w:tr w:rsidR="00000000">
        <w:trPr>
          <w:divId w:val="9689772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-4.7</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2.1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-6.8</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9689772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-5.6</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-7.2</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r>
      <w:tr w:rsidR="00000000">
        <w:trPr>
          <w:divId w:val="9689772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-4.2</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4.1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-8.4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r>
      <w:tr w:rsidR="00000000">
        <w:trPr>
          <w:divId w:val="9689772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-2.6</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9.9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-12.6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4D5904" w:rsidRDefault="004D5904">
      <w:pPr>
        <w:spacing w:line="360" w:lineRule="auto"/>
        <w:jc w:val="center"/>
        <w:divId w:val="727455569"/>
      </w:pPr>
      <w:r>
        <w:rPr>
          <w:rFonts w:ascii="宋体" w:hAnsi="宋体" w:hint="eastAsia"/>
        </w:rPr>
        <w:t>摩根悦享回报</w:t>
      </w:r>
      <w:r>
        <w:rPr>
          <w:rFonts w:ascii="宋体" w:hAnsi="宋体" w:hint="eastAsia"/>
        </w:rPr>
        <w:t>6</w:t>
      </w:r>
      <w:r>
        <w:rPr>
          <w:rFonts w:ascii="宋体" w:hAnsi="宋体" w:hint="eastAsia"/>
        </w:rPr>
        <w:t>个月持有期混合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72745556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727455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-4.8</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0.4</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2.1</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-6.9</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r w:rsidR="00000000">
        <w:trPr>
          <w:divId w:val="727455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-5.7</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0.4</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1.6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-7.4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r>
      <w:tr w:rsidR="00000000">
        <w:trPr>
          <w:divId w:val="727455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-4.6</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4.1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-8.7</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r>
      <w:tr w:rsidR="00000000">
        <w:trPr>
          <w:divId w:val="727455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-3.4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9.9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5904" w:rsidRDefault="004D5904">
            <w:pPr>
              <w:spacing w:line="360" w:lineRule="auto"/>
              <w:jc w:val="right"/>
            </w:pPr>
            <w:r>
              <w:rPr>
                <w:rFonts w:ascii="宋体" w:hAnsi="宋体" w:hint="eastAsia"/>
              </w:rPr>
              <w:t>-13.4</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4D5904" w:rsidRDefault="004D5904">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D5904" w:rsidRDefault="004D5904">
      <w:pPr>
        <w:spacing w:line="360" w:lineRule="auto"/>
        <w:jc w:val="left"/>
        <w:divId w:val="182767031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D5904" w:rsidRDefault="004D5904">
      <w:pPr>
        <w:spacing w:line="360" w:lineRule="auto"/>
        <w:jc w:val="left"/>
        <w:divId w:val="134219646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D5904" w:rsidRDefault="004D5904">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 xml:space="preserve"> </w:t>
      </w:r>
    </w:p>
    <w:p w:rsidR="004D5904" w:rsidRDefault="004D5904">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D5904" w:rsidRDefault="004D5904">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9911691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9911691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5904" w:rsidRDefault="004D590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5904" w:rsidRDefault="004D590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5904" w:rsidRDefault="004D590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5904" w:rsidRDefault="004D5904">
            <w:pPr>
              <w:widowControl/>
              <w:jc w:val="left"/>
            </w:pPr>
          </w:p>
        </w:tc>
      </w:tr>
      <w:tr w:rsidR="00000000">
        <w:trPr>
          <w:divId w:val="199911691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杨</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杨鹏先生曾就职于华泰柏瑞基金管理有限公司和华金证券，曾任建信人寿保险股份有限公司</w:t>
            </w:r>
            <w:r>
              <w:rPr>
                <w:rFonts w:ascii="宋体" w:hAnsi="宋体" w:hint="eastAsia"/>
                <w:szCs w:val="24"/>
                <w:lang w:eastAsia="zh-Hans"/>
              </w:rPr>
              <w:t>FOF</w:t>
            </w:r>
            <w:r>
              <w:rPr>
                <w:rFonts w:ascii="宋体" w:hAnsi="宋体" w:hint="eastAsia"/>
                <w:szCs w:val="24"/>
                <w:lang w:eastAsia="zh-Hans"/>
              </w:rPr>
              <w:t>投资经理，鹏华基金管理有限公司绝对收益投资部投资经理，太平养老保险股份有限公司年金和养老金投资经理。自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月加入摩根基金管理（中国）有限公司（原上投摩根基金管理有限公司），现任混合资产投资部高级基金经理</w:t>
            </w:r>
            <w:r>
              <w:rPr>
                <w:rFonts w:ascii="宋体" w:hAnsi="宋体" w:hint="eastAsia"/>
                <w:szCs w:val="24"/>
                <w:lang w:eastAsia="zh-Hans"/>
              </w:rPr>
              <w:t>。</w:t>
            </w:r>
          </w:p>
        </w:tc>
      </w:tr>
      <w:tr w:rsidR="00000000">
        <w:trPr>
          <w:divId w:val="199911691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刘心</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刘心一女士曾任融通基金管理有限公司固定收益部固定收益研究员；自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月加入摩根基金管理（中国）有限公司（原上投摩根基金管理有限公司），历任基金经理助理，现任债券投资部基金经理</w:t>
            </w:r>
            <w:r>
              <w:rPr>
                <w:rFonts w:ascii="宋体" w:hAnsi="宋体" w:hint="eastAsia"/>
                <w:szCs w:val="24"/>
                <w:lang w:eastAsia="zh-Hans"/>
              </w:rPr>
              <w:t>。</w:t>
            </w:r>
          </w:p>
        </w:tc>
      </w:tr>
      <w:tr w:rsidR="00000000">
        <w:trPr>
          <w:divId w:val="199911691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侯</w:t>
            </w:r>
            <w:r>
              <w:rPr>
                <w:rFonts w:ascii="宋体" w:hAnsi="宋体" w:hint="eastAsia"/>
                <w:szCs w:val="24"/>
                <w:lang w:eastAsia="zh-Hans"/>
              </w:rPr>
              <w:t>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本基金基金经理、混合资产投资部总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17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侯杰先生</w:t>
            </w:r>
            <w:r>
              <w:rPr>
                <w:rFonts w:ascii="宋体" w:hAnsi="宋体" w:hint="eastAsia"/>
                <w:szCs w:val="24"/>
                <w:lang w:eastAsia="zh-Hans"/>
              </w:rPr>
              <w:t>2002</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月加入北京首创融资担保有限公司，任职于资本运营部（部门副经理）；</w:t>
            </w:r>
            <w:r>
              <w:rPr>
                <w:rFonts w:ascii="宋体" w:hAnsi="宋体" w:hint="eastAsia"/>
                <w:szCs w:val="24"/>
                <w:lang w:eastAsia="zh-Hans"/>
              </w:rPr>
              <w:t>2017</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月加入招商基金管理有限公司，任职于混合投资部（部门负责人）；</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月加入摩根基金管理（中国）有限公司，任混合资产投资部总监</w:t>
            </w:r>
            <w:r>
              <w:rPr>
                <w:rFonts w:ascii="宋体" w:hAnsi="宋体" w:hint="eastAsia"/>
                <w:szCs w:val="24"/>
                <w:lang w:eastAsia="zh-Hans"/>
              </w:rPr>
              <w:t>。</w:t>
            </w:r>
          </w:p>
        </w:tc>
      </w:tr>
      <w:tr w:rsidR="00000000">
        <w:trPr>
          <w:divId w:val="199911691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3</w:t>
            </w:r>
            <w:r>
              <w:rPr>
                <w:rFonts w:ascii="宋体" w:hAnsi="宋体" w:hint="eastAsia"/>
                <w:szCs w:val="24"/>
                <w:lang w:eastAsia="zh-Hans"/>
              </w:rPr>
              <w:t>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bl>
    <w:p w:rsidR="004D5904" w:rsidRDefault="004D5904">
      <w:pPr>
        <w:wordWrap w:val="0"/>
        <w:spacing w:line="360" w:lineRule="auto"/>
        <w:jc w:val="left"/>
        <w:divId w:val="84397954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D5904" w:rsidRDefault="004D5904">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D5904" w:rsidRDefault="004D5904">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D5904" w:rsidRDefault="004D5904">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D5904" w:rsidRDefault="004D5904">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D5904" w:rsidRDefault="004D5904">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D5904" w:rsidRDefault="004D5904">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D5904" w:rsidRDefault="004D5904">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D5904" w:rsidRDefault="004D5904">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D5904" w:rsidRDefault="004D5904">
      <w:pPr>
        <w:spacing w:line="360" w:lineRule="auto"/>
        <w:ind w:firstLineChars="200" w:firstLine="420"/>
        <w:jc w:val="left"/>
        <w:rPr>
          <w:rFonts w:hint="eastAsia"/>
        </w:rPr>
      </w:pPr>
      <w:r>
        <w:rPr>
          <w:rFonts w:ascii="宋体" w:hAnsi="宋体" w:cs="宋体" w:hint="eastAsia"/>
          <w:color w:val="000000"/>
          <w:kern w:val="0"/>
        </w:rPr>
        <w:t>上半年国内经济转型态势延续，产业结构持续优化升级。出口动力表现亮眼，前</w:t>
      </w:r>
      <w:r>
        <w:rPr>
          <w:rFonts w:ascii="宋体" w:hAnsi="宋体" w:cs="宋体" w:hint="eastAsia"/>
          <w:color w:val="000000"/>
          <w:kern w:val="0"/>
        </w:rPr>
        <w:t>5</w:t>
      </w:r>
      <w:r>
        <w:rPr>
          <w:rFonts w:ascii="宋体" w:hAnsi="宋体" w:cs="宋体" w:hint="eastAsia"/>
          <w:color w:val="000000"/>
          <w:kern w:val="0"/>
        </w:rPr>
        <w:t>个月进出口总额同比增长</w:t>
      </w:r>
      <w:r>
        <w:rPr>
          <w:rFonts w:ascii="宋体" w:hAnsi="宋体" w:cs="宋体" w:hint="eastAsia"/>
          <w:color w:val="000000"/>
          <w:kern w:val="0"/>
        </w:rPr>
        <w:t>15.3%</w:t>
      </w:r>
      <w:r>
        <w:rPr>
          <w:rFonts w:ascii="宋体" w:hAnsi="宋体" w:cs="宋体" w:hint="eastAsia"/>
          <w:color w:val="000000"/>
          <w:kern w:val="0"/>
        </w:rPr>
        <w:t>，其中附加值较高的机电产品出口占比超六成，是拉动出口增长的主力。投资端，尽管上半年固定资产投资同比增速有所下降，但新兴产业投资实现了快速增长。消费端，社会消费品零售总额增速整体有所放缓，但新需求不断释放，新能源汽车、高能效等级家电、智能产品零售额同比增长较快。市场关注企业盈利增速能否持续兑现，通胀预期升温与新兴产业涨价链条成为博弈焦点。宏观政策在继续发挥出口和制造业投资拉动作用的同时，着力把扩大内需摆到更加重视的位置，意图通过供需动态平衡，保证经济运行持续向好。</w:t>
      </w:r>
      <w:r>
        <w:rPr>
          <w:rFonts w:ascii="宋体" w:hAnsi="宋体" w:cs="宋体" w:hint="eastAsia"/>
          <w:color w:val="000000"/>
          <w:kern w:val="0"/>
        </w:rPr>
        <w:br/>
      </w:r>
      <w:r>
        <w:rPr>
          <w:rFonts w:ascii="宋体" w:hAnsi="宋体" w:cs="宋体" w:hint="eastAsia"/>
          <w:color w:val="000000"/>
          <w:kern w:val="0"/>
        </w:rPr>
        <w:t xml:space="preserve">　　海外方面，地缘冲突反复之下油价中枢预期有所上升，市场对美联储从降息预期迅速切换至边际收紧。主要发达经济体通胀预期脱锚，日欧央行加息落地，美联储</w:t>
      </w:r>
      <w:r>
        <w:rPr>
          <w:rFonts w:ascii="宋体" w:hAnsi="宋体" w:cs="宋体" w:hint="eastAsia"/>
          <w:color w:val="000000"/>
          <w:kern w:val="0"/>
        </w:rPr>
        <w:t>6</w:t>
      </w:r>
      <w:r>
        <w:rPr>
          <w:rFonts w:ascii="宋体" w:hAnsi="宋体" w:cs="宋体" w:hint="eastAsia"/>
          <w:color w:val="000000"/>
          <w:kern w:val="0"/>
        </w:rPr>
        <w:t>月议息会议释放</w:t>
      </w:r>
      <w:r>
        <w:rPr>
          <w:color w:val="000000"/>
          <w:kern w:val="0"/>
        </w:rPr>
        <w:t>‌</w:t>
      </w:r>
      <w:r>
        <w:rPr>
          <w:rFonts w:ascii="宋体" w:hAnsi="宋体" w:cs="宋体" w:hint="eastAsia"/>
          <w:color w:val="000000"/>
          <w:kern w:val="0"/>
        </w:rPr>
        <w:t>鹰派信号</w:t>
      </w:r>
      <w:r>
        <w:rPr>
          <w:color w:val="000000"/>
          <w:kern w:val="0"/>
        </w:rPr>
        <w:t>‌</w:t>
      </w:r>
      <w:r>
        <w:rPr>
          <w:rFonts w:ascii="宋体" w:hAnsi="宋体" w:cs="宋体" w:hint="eastAsia"/>
          <w:color w:val="000000"/>
          <w:kern w:val="0"/>
        </w:rPr>
        <w:t>，市场年内加息概率升温，全球流动性边际由松转紧。随着中东局势最终缓和，美国通胀压力可能已经见顶，而美国就业市场未来仍有可能延续走弱，失业率存在上行风险，联储新主席沃什上任后首次议息会议可能是紧缩预期的阶段性顶点。</w:t>
      </w:r>
      <w:r>
        <w:rPr>
          <w:rFonts w:ascii="宋体" w:hAnsi="宋体" w:cs="宋体" w:hint="eastAsia"/>
          <w:color w:val="000000"/>
          <w:kern w:val="0"/>
        </w:rPr>
        <w:br/>
      </w:r>
      <w:r>
        <w:rPr>
          <w:rFonts w:ascii="宋体" w:hAnsi="宋体" w:cs="宋体" w:hint="eastAsia"/>
          <w:color w:val="000000"/>
          <w:kern w:val="0"/>
        </w:rPr>
        <w:t xml:space="preserve">　　权益市场方面，二季度</w:t>
      </w:r>
      <w:r>
        <w:rPr>
          <w:rFonts w:ascii="宋体" w:hAnsi="宋体" w:cs="宋体" w:hint="eastAsia"/>
          <w:color w:val="000000"/>
          <w:kern w:val="0"/>
        </w:rPr>
        <w:t>A</w:t>
      </w:r>
      <w:r>
        <w:rPr>
          <w:rFonts w:ascii="宋体" w:hAnsi="宋体" w:cs="宋体" w:hint="eastAsia"/>
          <w:color w:val="000000"/>
          <w:kern w:val="0"/>
        </w:rPr>
        <w:t>股结构分化明显，一边是</w:t>
      </w:r>
      <w:r>
        <w:rPr>
          <w:rFonts w:ascii="宋体" w:hAnsi="宋体" w:cs="宋体" w:hint="eastAsia"/>
          <w:color w:val="000000"/>
          <w:kern w:val="0"/>
        </w:rPr>
        <w:t>AI</w:t>
      </w:r>
      <w:r>
        <w:rPr>
          <w:rFonts w:ascii="宋体" w:hAnsi="宋体" w:cs="宋体" w:hint="eastAsia"/>
          <w:color w:val="000000"/>
          <w:kern w:val="0"/>
        </w:rPr>
        <w:t>科技板块继续突进，一边是传统消费基建板块持续低迷，或反映市场对行业短期景气度的追逐和对长期基本面的过度悲观。在持续提升的日均成交量之下，居民资金入市加速为市场提供持续增量流动性。当前市场分化已经持续了足够长的时间，估值的剪刀差扩大至历史相对较高水平。本基金投资组合以均衡配置为切入点，聚焦估值与业绩匹配方向，结合上市公司中报预期，力争挖掘业绩确定性强、景气赛道的优质标的。</w:t>
      </w:r>
      <w:r>
        <w:rPr>
          <w:rFonts w:ascii="宋体" w:hAnsi="宋体" w:cs="宋体" w:hint="eastAsia"/>
          <w:color w:val="000000"/>
          <w:kern w:val="0"/>
        </w:rPr>
        <w:br/>
      </w:r>
      <w:r>
        <w:rPr>
          <w:rFonts w:ascii="宋体" w:hAnsi="宋体" w:cs="宋体" w:hint="eastAsia"/>
          <w:color w:val="000000"/>
          <w:kern w:val="0"/>
        </w:rPr>
        <w:t xml:space="preserve">　　债券市场方面，二季度随着基本面修复节奏放缓以及内生通胀预期下降后，在流动性充裕的支持下，债券收益率震荡下行，信用利差压缩。</w:t>
      </w:r>
      <w:r>
        <w:rPr>
          <w:rFonts w:ascii="宋体" w:hAnsi="宋体" w:cs="宋体" w:hint="eastAsia"/>
          <w:color w:val="000000"/>
          <w:kern w:val="0"/>
        </w:rPr>
        <w:br/>
      </w:r>
      <w:r>
        <w:rPr>
          <w:rFonts w:ascii="宋体" w:hAnsi="宋体" w:cs="宋体" w:hint="eastAsia"/>
          <w:color w:val="000000"/>
          <w:kern w:val="0"/>
        </w:rPr>
        <w:t xml:space="preserve">　　总体来看，国内经济平稳运行基础稳固，生产端新动能继续提升，出口韧性仍较强。内需相关的消费增速、地产与投资仍在磨底，消费端进一步从短期刺激转向居民稳收入、稳预期。</w:t>
      </w:r>
      <w:r>
        <w:rPr>
          <w:rFonts w:ascii="宋体" w:hAnsi="宋体" w:cs="宋体" w:hint="eastAsia"/>
          <w:color w:val="000000"/>
          <w:kern w:val="0"/>
        </w:rPr>
        <w:br/>
      </w:r>
      <w:r>
        <w:rPr>
          <w:rFonts w:ascii="宋体" w:hAnsi="宋体" w:cs="宋体" w:hint="eastAsia"/>
          <w:color w:val="000000"/>
          <w:kern w:val="0"/>
        </w:rPr>
        <w:t xml:space="preserve">　　展望后市，权益方面，当前</w:t>
      </w:r>
      <w:r>
        <w:rPr>
          <w:rFonts w:ascii="宋体" w:hAnsi="宋体" w:cs="宋体" w:hint="eastAsia"/>
          <w:color w:val="000000"/>
          <w:kern w:val="0"/>
        </w:rPr>
        <w:t>AI</w:t>
      </w:r>
      <w:r>
        <w:rPr>
          <w:rFonts w:ascii="宋体" w:hAnsi="宋体" w:cs="宋体" w:hint="eastAsia"/>
          <w:color w:val="000000"/>
          <w:kern w:val="0"/>
        </w:rPr>
        <w:t>板块的快速上行对其他板块的资金抽吸效应较为显著。我们并不否认</w:t>
      </w:r>
      <w:r>
        <w:rPr>
          <w:rFonts w:ascii="宋体" w:hAnsi="宋体" w:cs="宋体" w:hint="eastAsia"/>
          <w:color w:val="000000"/>
          <w:kern w:val="0"/>
        </w:rPr>
        <w:t>AI</w:t>
      </w:r>
      <w:r>
        <w:rPr>
          <w:rFonts w:ascii="宋体" w:hAnsi="宋体" w:cs="宋体" w:hint="eastAsia"/>
          <w:color w:val="000000"/>
          <w:kern w:val="0"/>
        </w:rPr>
        <w:t>技术的发展前景，但当前实业端与二级市场均呈现出一定程度的过热现象。这种过热状态使得即便是微小的预期差，也可能引发较大的市场波动。在资金过度向</w:t>
      </w:r>
      <w:r>
        <w:rPr>
          <w:rFonts w:ascii="宋体" w:hAnsi="宋体" w:cs="宋体" w:hint="eastAsia"/>
          <w:color w:val="000000"/>
          <w:kern w:val="0"/>
        </w:rPr>
        <w:t>AI</w:t>
      </w:r>
      <w:r>
        <w:rPr>
          <w:rFonts w:ascii="宋体" w:hAnsi="宋体" w:cs="宋体" w:hint="eastAsia"/>
          <w:color w:val="000000"/>
          <w:kern w:val="0"/>
        </w:rPr>
        <w:t>板块集中、其他板块被明显抽吸的背景下，其余板块至少在阶段性层面或具备一定的回暖潜力。</w:t>
      </w:r>
      <w:r>
        <w:rPr>
          <w:rFonts w:ascii="宋体" w:hAnsi="宋体" w:cs="宋体" w:hint="eastAsia"/>
          <w:color w:val="000000"/>
          <w:kern w:val="0"/>
        </w:rPr>
        <w:br/>
      </w:r>
      <w:r>
        <w:rPr>
          <w:rFonts w:ascii="宋体" w:hAnsi="宋体" w:cs="宋体" w:hint="eastAsia"/>
          <w:color w:val="000000"/>
          <w:kern w:val="0"/>
        </w:rPr>
        <w:t xml:space="preserve">　　“六张网”规划建设对</w:t>
      </w:r>
      <w:r>
        <w:rPr>
          <w:rFonts w:ascii="宋体" w:hAnsi="宋体" w:cs="宋体" w:hint="eastAsia"/>
          <w:color w:val="000000"/>
          <w:kern w:val="0"/>
        </w:rPr>
        <w:t>2026</w:t>
      </w:r>
      <w:r>
        <w:rPr>
          <w:rFonts w:ascii="宋体" w:hAnsi="宋体" w:cs="宋体" w:hint="eastAsia"/>
          <w:color w:val="000000"/>
          <w:kern w:val="0"/>
        </w:rPr>
        <w:t>年经济增长的拉动作用具有重要意义，但目前市场对其关注度仍显不足。当前消费市场呈现</w:t>
      </w:r>
      <w:r>
        <w:rPr>
          <w:rFonts w:ascii="宋体" w:hAnsi="宋体" w:cs="宋体" w:hint="eastAsia"/>
          <w:color w:val="000000"/>
          <w:kern w:val="0"/>
        </w:rPr>
        <w:t>K</w:t>
      </w:r>
      <w:r>
        <w:rPr>
          <w:rFonts w:ascii="宋体" w:hAnsi="宋体" w:cs="宋体" w:hint="eastAsia"/>
          <w:color w:val="000000"/>
          <w:kern w:val="0"/>
        </w:rPr>
        <w:t>型复苏态势，这一趋势符合经济逐步恢复的节奏。高端消费的渗透过程有望逐步向下延伸，从长期来看，中国经济的持续发展或仍需依赖消费的持续增长。</w:t>
      </w:r>
      <w:r>
        <w:rPr>
          <w:rFonts w:ascii="宋体" w:hAnsi="宋体" w:cs="宋体" w:hint="eastAsia"/>
          <w:color w:val="000000"/>
          <w:kern w:val="0"/>
        </w:rPr>
        <w:br/>
      </w:r>
      <w:r>
        <w:rPr>
          <w:rFonts w:ascii="宋体" w:hAnsi="宋体" w:cs="宋体" w:hint="eastAsia"/>
          <w:color w:val="000000"/>
          <w:kern w:val="0"/>
        </w:rPr>
        <w:t xml:space="preserve">　　在此过程中，我们坚持自下而上的选股策略，本基金投资组合在持续优化与动态调整中，发现经过近期市场结构分化的行情，很多具备较高估值吸引力的优质公司数量明显增加。</w:t>
      </w:r>
      <w:r>
        <w:rPr>
          <w:rFonts w:ascii="宋体" w:hAnsi="宋体" w:cs="宋体" w:hint="eastAsia"/>
          <w:color w:val="000000"/>
          <w:kern w:val="0"/>
        </w:rPr>
        <w:br/>
      </w:r>
      <w:r>
        <w:rPr>
          <w:rFonts w:ascii="宋体" w:hAnsi="宋体" w:cs="宋体" w:hint="eastAsia"/>
          <w:color w:val="000000"/>
          <w:kern w:val="0"/>
        </w:rPr>
        <w:t xml:space="preserve">　　债券方面，信贷需求疲软或是当前流动性超预期宽松的关键原因，传统债务部门信贷周期回落可能还未触及底部，新动能对债务融资扩张的替代效应尚未充分显现，需要从中长期的维度进行观察。三季度银行间流动性可能面临较大的扰动因素：一是央行监管力度的边际调整，二是政策加码对应基本面修复预期，可能放大资金利率短期波动。在降息窗口兑现之前，短端利率进一步向下的空间相对有限。关注央行降息预期、信贷投放节奏变化及内需复苏进展等，在出现新的影响因素前，</w:t>
      </w:r>
      <w:r>
        <w:rPr>
          <w:rFonts w:ascii="宋体" w:hAnsi="宋体" w:cs="宋体" w:hint="eastAsia"/>
          <w:color w:val="000000"/>
          <w:kern w:val="0"/>
        </w:rPr>
        <w:t>10</w:t>
      </w:r>
      <w:r>
        <w:rPr>
          <w:rFonts w:ascii="宋体" w:hAnsi="宋体" w:cs="宋体" w:hint="eastAsia"/>
          <w:color w:val="000000"/>
          <w:kern w:val="0"/>
        </w:rPr>
        <w:t>年国债收益率可能仍将在低位震荡运行</w:t>
      </w:r>
      <w:r>
        <w:rPr>
          <w:rFonts w:ascii="宋体" w:hAnsi="宋体" w:cs="宋体" w:hint="eastAsia"/>
          <w:color w:val="000000"/>
          <w:kern w:val="0"/>
        </w:rPr>
        <w:t>。</w:t>
      </w:r>
    </w:p>
    <w:p w:rsidR="004D5904" w:rsidRDefault="004D5904">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D5904" w:rsidRDefault="004D5904">
      <w:pPr>
        <w:spacing w:line="360" w:lineRule="auto"/>
        <w:ind w:firstLineChars="200" w:firstLine="420"/>
        <w:rPr>
          <w:rFonts w:hint="eastAsia"/>
        </w:rPr>
      </w:pPr>
      <w:r>
        <w:rPr>
          <w:rFonts w:ascii="宋体" w:hAnsi="宋体" w:hint="eastAsia"/>
        </w:rPr>
        <w:t>本报告期摩根悦享回报</w:t>
      </w:r>
      <w:r>
        <w:rPr>
          <w:rFonts w:ascii="宋体" w:hAnsi="宋体" w:hint="eastAsia"/>
        </w:rPr>
        <w:t>6</w:t>
      </w:r>
      <w:r>
        <w:rPr>
          <w:rFonts w:ascii="宋体" w:hAnsi="宋体" w:hint="eastAsia"/>
        </w:rPr>
        <w:t>个月持有期混合</w:t>
      </w:r>
      <w:r>
        <w:rPr>
          <w:rFonts w:ascii="宋体" w:hAnsi="宋体" w:hint="eastAsia"/>
        </w:rPr>
        <w:t>A</w:t>
      </w:r>
      <w:r>
        <w:rPr>
          <w:rFonts w:ascii="宋体" w:hAnsi="宋体" w:hint="eastAsia"/>
        </w:rPr>
        <w:t>份额净值增长率为：</w:t>
      </w:r>
      <w:r>
        <w:rPr>
          <w:rFonts w:ascii="宋体" w:hAnsi="宋体" w:hint="eastAsia"/>
        </w:rPr>
        <w:t>-4.78%</w:t>
      </w:r>
      <w:r>
        <w:rPr>
          <w:rFonts w:ascii="宋体" w:hAnsi="宋体" w:hint="eastAsia"/>
        </w:rPr>
        <w:t>，同期业绩比较基准收益率为：</w:t>
      </w:r>
      <w:r>
        <w:rPr>
          <w:rFonts w:ascii="宋体" w:hAnsi="宋体" w:hint="eastAsia"/>
        </w:rPr>
        <w:t>2.11%</w:t>
      </w:r>
      <w:r>
        <w:rPr>
          <w:rFonts w:ascii="宋体" w:hAnsi="宋体" w:hint="eastAsia"/>
        </w:rPr>
        <w:t>；</w:t>
      </w:r>
      <w:r>
        <w:rPr>
          <w:rFonts w:ascii="宋体" w:hAnsi="宋体" w:hint="eastAsia"/>
        </w:rPr>
        <w:br/>
      </w:r>
      <w:r>
        <w:rPr>
          <w:rFonts w:ascii="宋体" w:hAnsi="宋体" w:hint="eastAsia"/>
        </w:rPr>
        <w:t xml:space="preserve">　　摩根悦享回报</w:t>
      </w:r>
      <w:r>
        <w:rPr>
          <w:rFonts w:ascii="宋体" w:hAnsi="宋体" w:hint="eastAsia"/>
        </w:rPr>
        <w:t>6</w:t>
      </w:r>
      <w:r>
        <w:rPr>
          <w:rFonts w:ascii="宋体" w:hAnsi="宋体" w:hint="eastAsia"/>
        </w:rPr>
        <w:t>个月持有期混合</w:t>
      </w:r>
      <w:r>
        <w:rPr>
          <w:rFonts w:ascii="宋体" w:hAnsi="宋体" w:hint="eastAsia"/>
        </w:rPr>
        <w:t>C</w:t>
      </w:r>
      <w:r>
        <w:rPr>
          <w:rFonts w:ascii="宋体" w:hAnsi="宋体" w:hint="eastAsia"/>
        </w:rPr>
        <w:t>份额净值增长率为：</w:t>
      </w:r>
      <w:r>
        <w:rPr>
          <w:rFonts w:ascii="宋体" w:hAnsi="宋体" w:hint="eastAsia"/>
        </w:rPr>
        <w:t>-4.88%</w:t>
      </w:r>
      <w:r>
        <w:rPr>
          <w:rFonts w:ascii="宋体" w:hAnsi="宋体" w:hint="eastAsia"/>
        </w:rPr>
        <w:t>，同期业绩比较基准收益率为：</w:t>
      </w:r>
      <w:r>
        <w:rPr>
          <w:rFonts w:ascii="宋体" w:hAnsi="宋体" w:hint="eastAsia"/>
        </w:rPr>
        <w:t>2.11%</w:t>
      </w:r>
      <w:r>
        <w:rPr>
          <w:rFonts w:ascii="宋体" w:hAnsi="宋体" w:hint="eastAsia"/>
        </w:rPr>
        <w:t>。</w:t>
      </w:r>
    </w:p>
    <w:p w:rsidR="004D5904" w:rsidRDefault="004D5904">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D5904" w:rsidRDefault="004D5904">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D5904" w:rsidRDefault="004D5904">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D5904" w:rsidRDefault="004D5904">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19,509,638.3</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28.5</w:t>
            </w:r>
            <w:r>
              <w:rPr>
                <w:rFonts w:ascii="宋体" w:hAnsi="宋体" w:hint="eastAsia"/>
                <w:szCs w:val="24"/>
                <w:lang w:eastAsia="zh-Hans"/>
              </w:rPr>
              <w:t>5</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19,509,638.3</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28.5</w:t>
            </w:r>
            <w:r>
              <w:rPr>
                <w:rFonts w:ascii="宋体" w:hAnsi="宋体" w:hint="eastAsia"/>
                <w:szCs w:val="24"/>
                <w:lang w:eastAsia="zh-Hans"/>
              </w:rPr>
              <w:t>5</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37,557,991.8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54.9</w:t>
            </w:r>
            <w:r>
              <w:rPr>
                <w:rFonts w:ascii="宋体" w:hAnsi="宋体" w:hint="eastAsia"/>
                <w:szCs w:val="24"/>
                <w:lang w:eastAsia="zh-Hans"/>
              </w:rPr>
              <w:t>7</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37,557,991.8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54.9</w:t>
            </w:r>
            <w:r>
              <w:rPr>
                <w:rFonts w:ascii="宋体" w:hAnsi="宋体" w:hint="eastAsia"/>
                <w:szCs w:val="24"/>
                <w:lang w:eastAsia="zh-Hans"/>
              </w:rPr>
              <w:t>7</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10,000,000.0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14.6</w:t>
            </w:r>
            <w:r>
              <w:rPr>
                <w:rFonts w:ascii="宋体" w:hAnsi="宋体" w:hint="eastAsia"/>
                <w:szCs w:val="24"/>
                <w:lang w:eastAsia="zh-Hans"/>
              </w:rPr>
              <w:t>4</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1,248,614.5</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1.8</w:t>
            </w:r>
            <w:r>
              <w:rPr>
                <w:rFonts w:ascii="宋体" w:hAnsi="宋体" w:hint="eastAsia"/>
                <w:szCs w:val="24"/>
                <w:lang w:eastAsia="zh-Hans"/>
              </w:rPr>
              <w:t>3</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11,305.4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549223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D5904" w:rsidRDefault="004D590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68,327,550.2</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100.0</w:t>
            </w:r>
            <w:r>
              <w:rPr>
                <w:rFonts w:ascii="宋体" w:hAnsi="宋体" w:hint="eastAsia"/>
                <w:szCs w:val="24"/>
                <w:lang w:eastAsia="zh-Hans"/>
              </w:rPr>
              <w:t>0</w:t>
            </w:r>
          </w:p>
        </w:tc>
      </w:tr>
    </w:tbl>
    <w:p w:rsidR="004D5904" w:rsidRDefault="004D5904">
      <w:pPr>
        <w:spacing w:line="360" w:lineRule="auto"/>
        <w:jc w:val="left"/>
        <w:divId w:val="1428503815"/>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6,843,633.75</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10.09%</w:t>
      </w:r>
      <w:r>
        <w:rPr>
          <w:rFonts w:ascii="宋体" w:hAnsi="宋体" w:hint="eastAsia"/>
        </w:rPr>
        <w:t>。</w:t>
      </w:r>
    </w:p>
    <w:p w:rsidR="004D5904" w:rsidRDefault="004D5904">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D5904" w:rsidRDefault="004D5904">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47922813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D5904" w:rsidRDefault="004D5904">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D5904" w:rsidRDefault="004D5904">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D5904" w:rsidRDefault="004D5904">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D5904" w:rsidRDefault="004D590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7,773,331.2</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11.4</w:t>
            </w:r>
            <w:r>
              <w:rPr>
                <w:rFonts w:ascii="宋体" w:hAnsi="宋体" w:hint="eastAsia"/>
                <w:szCs w:val="24"/>
                <w:lang w:eastAsia="zh-Hans"/>
              </w:rPr>
              <w:t>6</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1,537,272.0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2.2</w:t>
            </w:r>
            <w:r>
              <w:rPr>
                <w:rFonts w:ascii="宋体" w:hAnsi="宋体" w:hint="eastAsia"/>
                <w:szCs w:val="24"/>
                <w:lang w:eastAsia="zh-Hans"/>
              </w:rPr>
              <w:t>7</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286,512.0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0.4</w:t>
            </w:r>
            <w:r>
              <w:rPr>
                <w:rFonts w:ascii="宋体" w:hAnsi="宋体" w:hint="eastAsia"/>
                <w:szCs w:val="24"/>
                <w:lang w:eastAsia="zh-Hans"/>
              </w:rPr>
              <w:t>2</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1,014,324.0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1.5</w:t>
            </w:r>
            <w:r>
              <w:rPr>
                <w:rFonts w:ascii="宋体" w:hAnsi="宋体" w:hint="eastAsia"/>
                <w:szCs w:val="24"/>
                <w:lang w:eastAsia="zh-Hans"/>
              </w:rPr>
              <w:t>0</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712,796.3</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1.0</w:t>
            </w:r>
            <w:r>
              <w:rPr>
                <w:rFonts w:ascii="宋体" w:hAnsi="宋体" w:hint="eastAsia"/>
                <w:szCs w:val="24"/>
                <w:lang w:eastAsia="zh-Hans"/>
              </w:rPr>
              <w:t>5</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779,904.0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1.1</w:t>
            </w:r>
            <w:r>
              <w:rPr>
                <w:rFonts w:ascii="宋体" w:hAnsi="宋体" w:hint="eastAsia"/>
                <w:szCs w:val="24"/>
                <w:lang w:eastAsia="zh-Hans"/>
              </w:rPr>
              <w:t>5</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561,865.0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0.8</w:t>
            </w:r>
            <w:r>
              <w:rPr>
                <w:rFonts w:ascii="宋体" w:hAnsi="宋体" w:hint="eastAsia"/>
                <w:szCs w:val="24"/>
                <w:lang w:eastAsia="zh-Hans"/>
              </w:rPr>
              <w:t>3</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w:t>
            </w:r>
          </w:p>
        </w:tc>
      </w:tr>
      <w:tr w:rsidR="00000000">
        <w:trPr>
          <w:divId w:val="47922813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5904" w:rsidRDefault="004D5904">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5904" w:rsidRDefault="004D5904">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5904" w:rsidRDefault="004D5904">
            <w:pPr>
              <w:jc w:val="right"/>
            </w:pPr>
            <w:r>
              <w:rPr>
                <w:rFonts w:ascii="宋体" w:hAnsi="宋体" w:hint="eastAsia"/>
                <w:szCs w:val="24"/>
                <w:lang w:eastAsia="zh-Hans"/>
              </w:rPr>
              <w:t>12,666,004.6</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5904" w:rsidRDefault="004D5904">
            <w:pPr>
              <w:jc w:val="right"/>
            </w:pPr>
            <w:r>
              <w:rPr>
                <w:rFonts w:ascii="宋体" w:hAnsi="宋体" w:hint="eastAsia"/>
                <w:szCs w:val="24"/>
                <w:lang w:eastAsia="zh-Hans"/>
              </w:rPr>
              <w:t>18.6</w:t>
            </w:r>
            <w:r>
              <w:rPr>
                <w:rFonts w:ascii="宋体" w:hAnsi="宋体" w:hint="eastAsia"/>
                <w:szCs w:val="24"/>
                <w:lang w:eastAsia="zh-Hans"/>
              </w:rPr>
              <w:t>8</w:t>
            </w:r>
          </w:p>
        </w:tc>
      </w:tr>
    </w:tbl>
    <w:p w:rsidR="004D5904" w:rsidRDefault="004D5904">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4D5904" w:rsidRDefault="004D5904">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4D5904" w:rsidRDefault="004D5904">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4D5904" w:rsidRDefault="004D590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2,104,388.0</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3.1</w:t>
            </w:r>
            <w:r>
              <w:rPr>
                <w:rFonts w:ascii="宋体" w:hAnsi="宋体" w:hint="eastAsia"/>
                <w:szCs w:val="24"/>
                <w:lang w:eastAsia="zh-Hans"/>
              </w:rPr>
              <w:t>0</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2,132,260.7</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3.1</w:t>
            </w:r>
            <w:r>
              <w:rPr>
                <w:rFonts w:ascii="宋体" w:hAnsi="宋体" w:hint="eastAsia"/>
                <w:szCs w:val="24"/>
                <w:lang w:eastAsia="zh-Hans"/>
              </w:rPr>
              <w:t>4</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1,980,760.4</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2.9</w:t>
            </w:r>
            <w:r>
              <w:rPr>
                <w:rFonts w:ascii="宋体" w:hAnsi="宋体" w:hint="eastAsia"/>
                <w:szCs w:val="24"/>
                <w:lang w:eastAsia="zh-Hans"/>
              </w:rPr>
              <w:t>2</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141,834.2</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0.2</w:t>
            </w:r>
            <w:r>
              <w:rPr>
                <w:rFonts w:ascii="宋体" w:hAnsi="宋体" w:hint="eastAsia"/>
                <w:szCs w:val="24"/>
                <w:lang w:eastAsia="zh-Hans"/>
              </w:rPr>
              <w:t>1</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484,390.3</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0.7</w:t>
            </w:r>
            <w:r>
              <w:rPr>
                <w:rFonts w:ascii="宋体" w:hAnsi="宋体" w:hint="eastAsia"/>
                <w:szCs w:val="24"/>
                <w:lang w:eastAsia="zh-Hans"/>
              </w:rPr>
              <w:t>1</w:t>
            </w:r>
          </w:p>
        </w:tc>
      </w:tr>
      <w:tr w:rsidR="00000000">
        <w:trPr>
          <w:divId w:val="122024205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6,843,633.7</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4D5904" w:rsidRDefault="004D5904">
            <w:pPr>
              <w:jc w:val="right"/>
            </w:pPr>
            <w:r>
              <w:rPr>
                <w:rFonts w:ascii="宋体" w:hAnsi="宋体" w:hint="eastAsia"/>
                <w:szCs w:val="24"/>
                <w:lang w:eastAsia="zh-Hans"/>
              </w:rPr>
              <w:t>10.0</w:t>
            </w:r>
            <w:r>
              <w:rPr>
                <w:rFonts w:ascii="宋体" w:hAnsi="宋体" w:hint="eastAsia"/>
                <w:szCs w:val="24"/>
                <w:lang w:eastAsia="zh-Hans"/>
              </w:rPr>
              <w:t>9</w:t>
            </w:r>
          </w:p>
        </w:tc>
      </w:tr>
    </w:tbl>
    <w:p w:rsidR="004D5904" w:rsidRDefault="004D5904">
      <w:pPr>
        <w:spacing w:line="360" w:lineRule="auto"/>
        <w:divId w:val="1379554556"/>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4D5904" w:rsidRDefault="004D5904">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D5904" w:rsidRDefault="004D5904">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7506773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60371</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密尔克</w:t>
            </w:r>
            <w:r>
              <w:rPr>
                <w:rFonts w:ascii="宋体" w:hAnsi="宋体" w:hint="eastAsia"/>
                <w:szCs w:val="24"/>
                <w:lang w:eastAsia="zh-Hans"/>
              </w:rPr>
              <w:t>卫</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21,60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1,537,272.0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2.2</w:t>
            </w:r>
            <w:r>
              <w:rPr>
                <w:rFonts w:ascii="宋体" w:hAnsi="宋体" w:hint="eastAsia"/>
                <w:szCs w:val="24"/>
                <w:lang w:eastAsia="zh-Hans"/>
              </w:rPr>
              <w:t>7</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0369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美团</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21,90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1,302,955.2</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1.9</w:t>
            </w:r>
            <w:r>
              <w:rPr>
                <w:rFonts w:ascii="宋体" w:hAnsi="宋体" w:hint="eastAsia"/>
                <w:szCs w:val="24"/>
                <w:lang w:eastAsia="zh-Hans"/>
              </w:rPr>
              <w:t>2</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68803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传音控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17,24</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1,016,710.6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1.5</w:t>
            </w:r>
            <w:r>
              <w:rPr>
                <w:rFonts w:ascii="宋体" w:hAnsi="宋体" w:hint="eastAsia"/>
                <w:szCs w:val="24"/>
                <w:lang w:eastAsia="zh-Hans"/>
              </w:rPr>
              <w:t>0</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60105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赛轮轮</w:t>
            </w:r>
            <w:r>
              <w:rPr>
                <w:rFonts w:ascii="宋体" w:hAnsi="宋体" w:hint="eastAsia"/>
                <w:szCs w:val="24"/>
                <w:lang w:eastAsia="zh-Hans"/>
              </w:rPr>
              <w:t>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87,40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1,007,722.0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1.4</w:t>
            </w:r>
            <w:r>
              <w:rPr>
                <w:rFonts w:ascii="宋体" w:hAnsi="宋体" w:hint="eastAsia"/>
                <w:szCs w:val="24"/>
                <w:lang w:eastAsia="zh-Hans"/>
              </w:rPr>
              <w:t>9</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0236</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巨子生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38,80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893,043.1</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1.3</w:t>
            </w:r>
            <w:r>
              <w:rPr>
                <w:rFonts w:ascii="宋体" w:hAnsi="宋体" w:hint="eastAsia"/>
                <w:szCs w:val="24"/>
                <w:lang w:eastAsia="zh-Hans"/>
              </w:rPr>
              <w:t>2</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30103</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润丰股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19,11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886,704.0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1.3</w:t>
            </w:r>
            <w:r>
              <w:rPr>
                <w:rFonts w:ascii="宋体" w:hAnsi="宋体" w:hint="eastAsia"/>
                <w:szCs w:val="24"/>
                <w:lang w:eastAsia="zh-Hans"/>
              </w:rPr>
              <w:t>1</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30079</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仙乐健</w:t>
            </w:r>
            <w:r>
              <w:rPr>
                <w:rFonts w:ascii="宋体" w:hAnsi="宋体" w:hint="eastAsia"/>
                <w:szCs w:val="24"/>
                <w:lang w:eastAsia="zh-Hans"/>
              </w:rPr>
              <w:t>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53,80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861,876.0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1.2</w:t>
            </w:r>
            <w:r>
              <w:rPr>
                <w:rFonts w:ascii="宋体" w:hAnsi="宋体" w:hint="eastAsia"/>
                <w:szCs w:val="24"/>
                <w:lang w:eastAsia="zh-Hans"/>
              </w:rPr>
              <w:t>7</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60509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行动教</w:t>
            </w:r>
            <w:r>
              <w:rPr>
                <w:rFonts w:ascii="宋体" w:hAnsi="宋体" w:hint="eastAsia"/>
                <w:szCs w:val="24"/>
                <w:lang w:eastAsia="zh-Hans"/>
              </w:rPr>
              <w:t>育</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14,40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779,904.0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1.1</w:t>
            </w:r>
            <w:r>
              <w:rPr>
                <w:rFonts w:ascii="宋体" w:hAnsi="宋体" w:hint="eastAsia"/>
                <w:szCs w:val="24"/>
                <w:lang w:eastAsia="zh-Hans"/>
              </w:rPr>
              <w:t>5</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68846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金科环</w:t>
            </w:r>
            <w:r>
              <w:rPr>
                <w:rFonts w:ascii="宋体" w:hAnsi="宋体" w:hint="eastAsia"/>
                <w:szCs w:val="24"/>
                <w:lang w:eastAsia="zh-Hans"/>
              </w:rPr>
              <w:t>境</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55,55</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712,796.3</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1.0</w:t>
            </w:r>
            <w:r>
              <w:rPr>
                <w:rFonts w:ascii="宋体" w:hAnsi="宋体" w:hint="eastAsia"/>
                <w:szCs w:val="24"/>
                <w:lang w:eastAsia="zh-Hans"/>
              </w:rPr>
              <w:t>5</w:t>
            </w:r>
          </w:p>
        </w:tc>
      </w:tr>
      <w:tr w:rsidR="00000000">
        <w:trPr>
          <w:divId w:val="2750677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0179</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东方甄</w:t>
            </w:r>
            <w:r>
              <w:rPr>
                <w:rFonts w:ascii="宋体" w:hAnsi="宋体" w:hint="eastAsia"/>
                <w:szCs w:val="24"/>
                <w:lang w:eastAsia="zh-Hans"/>
              </w:rPr>
              <w:t>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36,00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706,026.9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1.0</w:t>
            </w:r>
            <w:r>
              <w:rPr>
                <w:rFonts w:ascii="宋体" w:hAnsi="宋体" w:hint="eastAsia"/>
                <w:szCs w:val="24"/>
                <w:lang w:eastAsia="zh-Hans"/>
              </w:rPr>
              <w:t>4</w:t>
            </w:r>
          </w:p>
        </w:tc>
      </w:tr>
    </w:tbl>
    <w:p w:rsidR="004D5904" w:rsidRDefault="004D5904">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5,048,451.2</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7.4</w:t>
            </w:r>
            <w:r>
              <w:rPr>
                <w:rFonts w:ascii="宋体" w:hAnsi="宋体" w:hint="eastAsia"/>
                <w:szCs w:val="24"/>
                <w:lang w:eastAsia="zh-Hans"/>
              </w:rPr>
              <w:t>5</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18,313,826.2</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27.0</w:t>
            </w:r>
            <w:r>
              <w:rPr>
                <w:rFonts w:ascii="宋体" w:hAnsi="宋体" w:hint="eastAsia"/>
                <w:szCs w:val="24"/>
                <w:lang w:eastAsia="zh-Hans"/>
              </w:rPr>
              <w:t>1</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5,092,772.6</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7.5</w:t>
            </w:r>
            <w:r>
              <w:rPr>
                <w:rFonts w:ascii="宋体" w:hAnsi="宋体" w:hint="eastAsia"/>
                <w:szCs w:val="24"/>
                <w:lang w:eastAsia="zh-Hans"/>
              </w:rPr>
              <w:t>1</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11,116,289.7</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16.4</w:t>
            </w:r>
            <w:r>
              <w:rPr>
                <w:rFonts w:ascii="宋体" w:hAnsi="宋体" w:hint="eastAsia"/>
                <w:szCs w:val="24"/>
                <w:lang w:eastAsia="zh-Hans"/>
              </w:rPr>
              <w:t>0</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3,079,424.6</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4.5</w:t>
            </w:r>
            <w:r>
              <w:rPr>
                <w:rFonts w:ascii="宋体" w:hAnsi="宋体" w:hint="eastAsia"/>
                <w:szCs w:val="24"/>
                <w:lang w:eastAsia="zh-Hans"/>
              </w:rPr>
              <w:t>4</w:t>
            </w:r>
          </w:p>
        </w:tc>
      </w:tr>
      <w:tr w:rsidR="00000000">
        <w:trPr>
          <w:divId w:val="208811531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4D5904" w:rsidRDefault="004D5904">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37,557,991.8</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4D5904" w:rsidRDefault="004D5904">
            <w:pPr>
              <w:jc w:val="right"/>
            </w:pPr>
            <w:r>
              <w:rPr>
                <w:rFonts w:ascii="宋体" w:hAnsi="宋体" w:hint="eastAsia"/>
                <w:szCs w:val="24"/>
                <w:lang w:eastAsia="zh-Hans"/>
              </w:rPr>
              <w:t>55.3</w:t>
            </w:r>
            <w:r>
              <w:rPr>
                <w:rFonts w:ascii="宋体" w:hAnsi="宋体" w:hint="eastAsia"/>
                <w:szCs w:val="24"/>
                <w:lang w:eastAsia="zh-Hans"/>
              </w:rPr>
              <w:t>9</w:t>
            </w:r>
          </w:p>
        </w:tc>
      </w:tr>
    </w:tbl>
    <w:p w:rsidR="004D5904" w:rsidRDefault="004D5904">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3958956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395895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222804</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22</w:t>
            </w:r>
            <w:r>
              <w:rPr>
                <w:rFonts w:ascii="宋体" w:hAnsi="宋体" w:hint="eastAsia"/>
                <w:szCs w:val="24"/>
                <w:lang w:eastAsia="zh-Hans"/>
              </w:rPr>
              <w:t>农业银行二级</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5,487,500.0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8.0</w:t>
            </w:r>
            <w:r>
              <w:rPr>
                <w:rFonts w:ascii="宋体" w:hAnsi="宋体" w:hint="eastAsia"/>
                <w:szCs w:val="24"/>
                <w:lang w:eastAsia="zh-Hans"/>
              </w:rPr>
              <w:t>9</w:t>
            </w:r>
          </w:p>
        </w:tc>
      </w:tr>
      <w:tr w:rsidR="00000000">
        <w:trPr>
          <w:divId w:val="17395895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26020</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26</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5,092,772.6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7.5</w:t>
            </w:r>
            <w:r>
              <w:rPr>
                <w:rFonts w:ascii="宋体" w:hAnsi="宋体" w:hint="eastAsia"/>
                <w:szCs w:val="24"/>
                <w:lang w:eastAsia="zh-Hans"/>
              </w:rPr>
              <w:t>1</w:t>
            </w:r>
          </w:p>
        </w:tc>
      </w:tr>
      <w:tr w:rsidR="00000000">
        <w:trPr>
          <w:divId w:val="17395895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24312</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25</w:t>
            </w:r>
            <w:r>
              <w:rPr>
                <w:rFonts w:ascii="宋体" w:hAnsi="宋体" w:hint="eastAsia"/>
                <w:szCs w:val="24"/>
                <w:lang w:eastAsia="zh-Hans"/>
              </w:rPr>
              <w:t>平证</w:t>
            </w:r>
            <w:r>
              <w:rPr>
                <w:rFonts w:ascii="宋体" w:hAnsi="宋体" w:hint="eastAsia"/>
                <w:szCs w:val="24"/>
                <w:lang w:eastAsia="zh-Hans"/>
              </w:rPr>
              <w:t>1</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5,025,331.2</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7.4</w:t>
            </w:r>
            <w:r>
              <w:rPr>
                <w:rFonts w:ascii="宋体" w:hAnsi="宋体" w:hint="eastAsia"/>
                <w:szCs w:val="24"/>
                <w:lang w:eastAsia="zh-Hans"/>
              </w:rPr>
              <w:t>1</w:t>
            </w:r>
          </w:p>
        </w:tc>
      </w:tr>
      <w:tr w:rsidR="00000000">
        <w:trPr>
          <w:divId w:val="17395895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24258002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25</w:t>
            </w:r>
            <w:r>
              <w:rPr>
                <w:rFonts w:ascii="宋体" w:hAnsi="宋体" w:hint="eastAsia"/>
                <w:szCs w:val="24"/>
                <w:lang w:eastAsia="zh-Hans"/>
              </w:rPr>
              <w:t>浦发银行永续债</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45,00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4,610,476.8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6.8</w:t>
            </w:r>
            <w:r>
              <w:rPr>
                <w:rFonts w:ascii="宋体" w:hAnsi="宋体" w:hint="eastAsia"/>
                <w:szCs w:val="24"/>
                <w:lang w:eastAsia="zh-Hans"/>
              </w:rPr>
              <w:t>0</w:t>
            </w:r>
          </w:p>
        </w:tc>
      </w:tr>
      <w:tr w:rsidR="00000000">
        <w:trPr>
          <w:divId w:val="17395895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01979</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szCs w:val="24"/>
                <w:lang w:eastAsia="zh-Hans"/>
              </w:rPr>
              <w:t>25</w:t>
            </w:r>
            <w:r>
              <w:rPr>
                <w:rFonts w:ascii="宋体" w:hAnsi="宋体" w:hint="eastAsia"/>
                <w:szCs w:val="24"/>
                <w:lang w:eastAsia="zh-Hans"/>
              </w:rPr>
              <w:t>国债</w:t>
            </w:r>
            <w:r>
              <w:rPr>
                <w:rFonts w:ascii="宋体" w:hAnsi="宋体" w:hint="eastAsia"/>
                <w:szCs w:val="24"/>
                <w:lang w:eastAsia="zh-Hans"/>
              </w:rPr>
              <w:t>1</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40,00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4,041,969.3</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szCs w:val="24"/>
                <w:lang w:eastAsia="zh-Hans"/>
              </w:rPr>
              <w:t>5.9</w:t>
            </w:r>
            <w:r>
              <w:rPr>
                <w:rFonts w:ascii="宋体" w:hAnsi="宋体" w:hint="eastAsia"/>
                <w:szCs w:val="24"/>
                <w:lang w:eastAsia="zh-Hans"/>
              </w:rPr>
              <w:t>6</w:t>
            </w:r>
          </w:p>
        </w:tc>
      </w:tr>
    </w:tbl>
    <w:p w:rsidR="004D5904" w:rsidRDefault="004D5904">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4D5904" w:rsidRDefault="004D5904">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D5904" w:rsidRDefault="004D5904">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4D5904" w:rsidRDefault="004D5904">
      <w:pPr>
        <w:spacing w:line="360" w:lineRule="auto"/>
        <w:ind w:firstLineChars="200" w:firstLine="420"/>
        <w:divId w:val="90514691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D5904" w:rsidRDefault="004D5904">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4D5904" w:rsidRDefault="004D5904">
      <w:pPr>
        <w:spacing w:line="360" w:lineRule="auto"/>
        <w:ind w:firstLineChars="200" w:firstLine="420"/>
        <w:divId w:val="41478428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D5904" w:rsidRDefault="004D5904">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4D5904" w:rsidRDefault="004D5904">
      <w:pPr>
        <w:spacing w:line="360" w:lineRule="auto"/>
        <w:ind w:firstLineChars="200" w:firstLine="420"/>
        <w:divId w:val="113274761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D5904" w:rsidRDefault="004D5904">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4D5904" w:rsidRDefault="004D5904">
      <w:pPr>
        <w:spacing w:line="360" w:lineRule="auto"/>
        <w:ind w:firstLineChars="200" w:firstLine="420"/>
        <w:divId w:val="346299569"/>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4D5904" w:rsidRDefault="004D5904">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4D5904" w:rsidRDefault="004D5904">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4D5904" w:rsidRDefault="004D5904">
      <w:pPr>
        <w:spacing w:line="360" w:lineRule="auto"/>
        <w:ind w:firstLineChars="200" w:firstLine="420"/>
        <w:rPr>
          <w:rFonts w:hint="eastAsia"/>
        </w:rPr>
      </w:pPr>
      <w:r>
        <w:rPr>
          <w:rFonts w:ascii="宋体" w:hAnsi="宋体" w:hint="eastAsia"/>
        </w:rPr>
        <w:t>本基金投资的前十名证券的发行主体中，中国农业银行股份有限公司报告编制日前一年内曾受到国家金融监督管理总局的处罚，上海浦东发展银行股份有限公司报告编制日前一年内曾受到央行、国家金融监督管理总局的处罚，国家开发银行报告编制日前一年内曾受到央行、国家外汇管理局北京市分局的处罚，广发银行股份有限公司报告编制日前一年内曾受到国家外汇管理局广东省分局、国家金融监督管理总局的处罚，兴业银行股份有限公司报告编制日前一年内曾受到国家金融监督管理总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4D5904" w:rsidRDefault="004D5904">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4D5904" w:rsidRDefault="004D5904">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D5904" w:rsidRDefault="004D5904">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5382082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5904" w:rsidRDefault="004D5904">
            <w:pPr>
              <w:jc w:val="center"/>
            </w:pPr>
            <w:r>
              <w:rPr>
                <w:rFonts w:ascii="宋体" w:hAnsi="宋体" w:hint="eastAsia"/>
              </w:rPr>
              <w:t>金额（元</w:t>
            </w:r>
            <w:r>
              <w:rPr>
                <w:rFonts w:ascii="宋体" w:hAnsi="宋体" w:hint="eastAsia"/>
              </w:rPr>
              <w:t>）</w:t>
            </w:r>
            <w:r>
              <w:t xml:space="preserve"> </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10,858.9</w:t>
            </w:r>
            <w:r>
              <w:rPr>
                <w:rFonts w:ascii="宋体" w:hAnsi="宋体" w:hint="eastAsia"/>
              </w:rPr>
              <w:t>0</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446.5</w:t>
            </w:r>
            <w:r>
              <w:rPr>
                <w:rFonts w:ascii="宋体" w:hAnsi="宋体" w:hint="eastAsia"/>
              </w:rPr>
              <w:t>8</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w:t>
            </w:r>
          </w:p>
        </w:tc>
      </w:tr>
      <w:tr w:rsidR="00000000">
        <w:trPr>
          <w:divId w:val="5382082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5904" w:rsidRDefault="004D5904">
            <w:pPr>
              <w:jc w:val="right"/>
            </w:pPr>
            <w:r>
              <w:rPr>
                <w:rFonts w:ascii="宋体" w:hAnsi="宋体" w:hint="eastAsia"/>
              </w:rPr>
              <w:t>11,305.4</w:t>
            </w:r>
            <w:r>
              <w:rPr>
                <w:rFonts w:ascii="宋体" w:hAnsi="宋体" w:hint="eastAsia"/>
              </w:rPr>
              <w:t>8</w:t>
            </w:r>
          </w:p>
        </w:tc>
      </w:tr>
    </w:tbl>
    <w:p w:rsidR="004D5904" w:rsidRDefault="004D5904">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4D5904" w:rsidRDefault="004D5904">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D5904" w:rsidRDefault="004D5904">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4D5904" w:rsidRDefault="004D5904">
      <w:pPr>
        <w:spacing w:line="360" w:lineRule="auto"/>
        <w:ind w:firstLineChars="200" w:firstLine="420"/>
        <w:jc w:val="left"/>
        <w:divId w:val="5755740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D5904" w:rsidRDefault="004D5904">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4D5904" w:rsidRDefault="004D5904">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4D5904" w:rsidRDefault="004D5904">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4D5904" w:rsidRDefault="004D5904">
      <w:pPr>
        <w:wordWrap w:val="0"/>
        <w:spacing w:line="360" w:lineRule="auto"/>
        <w:jc w:val="right"/>
        <w:divId w:val="183246536"/>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8324653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D5904" w:rsidRDefault="004D5904">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ind w:right="3"/>
              <w:jc w:val="center"/>
            </w:pPr>
            <w:r>
              <w:rPr>
                <w:rFonts w:ascii="宋体" w:hAnsi="宋体" w:hint="eastAsia"/>
                <w:lang w:eastAsia="zh-Hans"/>
              </w:rPr>
              <w:t>摩根悦享回报</w:t>
            </w:r>
            <w:r>
              <w:rPr>
                <w:rFonts w:ascii="宋体" w:hAnsi="宋体" w:hint="eastAsia"/>
                <w:lang w:eastAsia="zh-Hans"/>
              </w:rPr>
              <w:t>6</w:t>
            </w:r>
            <w:r>
              <w:rPr>
                <w:rFonts w:ascii="宋体" w:hAnsi="宋体" w:hint="eastAsia"/>
                <w:lang w:eastAsia="zh-Hans"/>
              </w:rPr>
              <w:t>个月持有期混合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5904" w:rsidRDefault="004D5904">
            <w:pPr>
              <w:ind w:right="3"/>
              <w:jc w:val="center"/>
            </w:pPr>
            <w:r>
              <w:rPr>
                <w:rFonts w:ascii="宋体" w:hAnsi="宋体" w:hint="eastAsia"/>
                <w:lang w:eastAsia="zh-Hans"/>
              </w:rPr>
              <w:t>摩根悦享回报</w:t>
            </w:r>
            <w:r>
              <w:rPr>
                <w:rFonts w:ascii="宋体" w:hAnsi="宋体" w:hint="eastAsia"/>
                <w:lang w:eastAsia="zh-Hans"/>
              </w:rPr>
              <w:t>6</w:t>
            </w:r>
            <w:r>
              <w:rPr>
                <w:rFonts w:ascii="宋体" w:hAnsi="宋体" w:hint="eastAsia"/>
                <w:lang w:eastAsia="zh-Hans"/>
              </w:rPr>
              <w:t>个月持有期混合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832465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21,189,158.1</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59,801,177.0</w:t>
            </w:r>
            <w:r>
              <w:rPr>
                <w:rFonts w:ascii="宋体" w:hAnsi="宋体" w:hint="eastAsia"/>
              </w:rPr>
              <w:t>5</w:t>
            </w:r>
          </w:p>
        </w:tc>
      </w:tr>
      <w:tr w:rsidR="00000000">
        <w:trPr>
          <w:divId w:val="1832465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63,369.9</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303,957.6</w:t>
            </w:r>
            <w:r>
              <w:rPr>
                <w:rFonts w:ascii="宋体" w:hAnsi="宋体" w:hint="eastAsia"/>
              </w:rPr>
              <w:t>0</w:t>
            </w:r>
          </w:p>
        </w:tc>
      </w:tr>
      <w:tr w:rsidR="00000000">
        <w:trPr>
          <w:divId w:val="1832465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2,092,047.9</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9,193,587.5</w:t>
            </w:r>
            <w:r>
              <w:rPr>
                <w:rFonts w:ascii="宋体" w:hAnsi="宋体" w:hint="eastAsia"/>
              </w:rPr>
              <w:t>8</w:t>
            </w:r>
          </w:p>
        </w:tc>
      </w:tr>
      <w:tr w:rsidR="00000000">
        <w:trPr>
          <w:divId w:val="1832465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w:t>
            </w:r>
          </w:p>
        </w:tc>
      </w:tr>
      <w:tr w:rsidR="00000000">
        <w:trPr>
          <w:divId w:val="1832465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19,160,480.0</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5904" w:rsidRDefault="004D5904">
            <w:pPr>
              <w:jc w:val="right"/>
            </w:pPr>
            <w:r>
              <w:rPr>
                <w:rFonts w:ascii="宋体" w:hAnsi="宋体" w:hint="eastAsia"/>
              </w:rPr>
              <w:t>50,911,547.0</w:t>
            </w:r>
            <w:r>
              <w:rPr>
                <w:rFonts w:ascii="宋体" w:hAnsi="宋体" w:hint="eastAsia"/>
              </w:rPr>
              <w:t>7</w:t>
            </w:r>
          </w:p>
        </w:tc>
      </w:tr>
    </w:tbl>
    <w:p w:rsidR="004D5904" w:rsidRDefault="004D5904">
      <w:pPr>
        <w:spacing w:line="360" w:lineRule="auto"/>
        <w:jc w:val="left"/>
        <w:divId w:val="18324653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4D5904" w:rsidRDefault="004D5904">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4D5904" w:rsidRDefault="004D5904">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4D5904" w:rsidRDefault="004D5904">
      <w:pPr>
        <w:spacing w:line="360" w:lineRule="auto"/>
        <w:ind w:firstLineChars="200" w:firstLine="420"/>
        <w:jc w:val="left"/>
        <w:divId w:val="1607152496"/>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4D5904" w:rsidRDefault="004D5904">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4D5904" w:rsidRDefault="004D5904">
      <w:pPr>
        <w:spacing w:line="360" w:lineRule="auto"/>
        <w:ind w:firstLineChars="200" w:firstLine="420"/>
        <w:jc w:val="left"/>
        <w:divId w:val="154451392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4D5904" w:rsidRDefault="004D5904">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4D5904" w:rsidRDefault="004D5904">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4D5904" w:rsidRDefault="004D5904">
      <w:pPr>
        <w:spacing w:line="360" w:lineRule="auto"/>
        <w:ind w:firstLineChars="200" w:firstLine="420"/>
        <w:divId w:val="369651331"/>
        <w:rPr>
          <w:rFonts w:ascii="宋体" w:hAnsi="宋体" w:hint="eastAsia"/>
          <w:szCs w:val="21"/>
          <w:lang w:eastAsia="zh-Hans"/>
        </w:rPr>
      </w:pPr>
      <w:r>
        <w:rPr>
          <w:rFonts w:ascii="宋体" w:hAnsi="宋体" w:hint="eastAsia"/>
          <w:szCs w:val="21"/>
          <w:lang w:eastAsia="zh-Hans"/>
        </w:rPr>
        <w:t>无。</w:t>
      </w:r>
    </w:p>
    <w:p w:rsidR="004D5904" w:rsidRDefault="004D5904">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4D5904" w:rsidRDefault="004D5904">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4D5904" w:rsidRDefault="004D5904">
      <w:pPr>
        <w:spacing w:line="360" w:lineRule="auto"/>
        <w:ind w:firstLineChars="200" w:firstLine="420"/>
        <w:jc w:val="left"/>
        <w:rPr>
          <w:rFonts w:hint="eastAsia"/>
        </w:rPr>
      </w:pPr>
      <w:r>
        <w:rPr>
          <w:rFonts w:ascii="宋体" w:hAnsi="宋体" w:cs="宋体" w:hint="eastAsia"/>
          <w:color w:val="000000"/>
          <w:kern w:val="0"/>
        </w:rPr>
        <w:t>（一）中国证监会准予摩根悦享回报</w:t>
      </w:r>
      <w:r>
        <w:rPr>
          <w:rFonts w:ascii="宋体" w:hAnsi="宋体" w:cs="宋体" w:hint="eastAsia"/>
          <w:color w:val="000000"/>
          <w:kern w:val="0"/>
        </w:rPr>
        <w:t>6</w:t>
      </w:r>
      <w:r>
        <w:rPr>
          <w:rFonts w:ascii="宋体" w:hAnsi="宋体" w:cs="宋体" w:hint="eastAsia"/>
          <w:color w:val="000000"/>
          <w:kern w:val="0"/>
        </w:rPr>
        <w:t>个月持有期混合型证券投资基金募集注册的文件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（二）摩根悦享回报</w:t>
      </w:r>
      <w:r>
        <w:rPr>
          <w:rFonts w:ascii="宋体" w:hAnsi="宋体" w:cs="宋体" w:hint="eastAsia"/>
          <w:color w:val="000000"/>
          <w:kern w:val="0"/>
        </w:rPr>
        <w:t>6</w:t>
      </w:r>
      <w:r>
        <w:rPr>
          <w:rFonts w:ascii="宋体" w:hAnsi="宋体" w:cs="宋体" w:hint="eastAsia"/>
          <w:color w:val="000000"/>
          <w:kern w:val="0"/>
        </w:rPr>
        <w:t>个月持有期混合型证券投资基金基金合同</w:t>
      </w:r>
      <w:r>
        <w:rPr>
          <w:rFonts w:ascii="宋体" w:hAnsi="宋体" w:cs="宋体" w:hint="eastAsia"/>
          <w:color w:val="000000"/>
          <w:kern w:val="0"/>
        </w:rPr>
        <w:br/>
      </w:r>
      <w:r>
        <w:rPr>
          <w:rFonts w:ascii="宋体" w:hAnsi="宋体" w:cs="宋体" w:hint="eastAsia"/>
          <w:color w:val="000000"/>
          <w:kern w:val="0"/>
        </w:rPr>
        <w:t xml:space="preserve">　　（三）摩根悦享回报</w:t>
      </w:r>
      <w:r>
        <w:rPr>
          <w:rFonts w:ascii="宋体" w:hAnsi="宋体" w:cs="宋体" w:hint="eastAsia"/>
          <w:color w:val="000000"/>
          <w:kern w:val="0"/>
        </w:rPr>
        <w:t>6</w:t>
      </w:r>
      <w:r>
        <w:rPr>
          <w:rFonts w:ascii="宋体" w:hAnsi="宋体" w:cs="宋体" w:hint="eastAsia"/>
          <w:color w:val="000000"/>
          <w:kern w:val="0"/>
        </w:rPr>
        <w:t>个月持有期混合型证券投资基金托管协议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4D5904" w:rsidRDefault="004D5904">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4D5904" w:rsidRDefault="004D5904">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D5904" w:rsidRDefault="004D5904">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4D5904" w:rsidRDefault="004D5904">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4D5904" w:rsidRDefault="004D590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D5904" w:rsidRDefault="004D590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D5904" w:rsidRDefault="004D5904">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D5904" w:rsidRDefault="004D5904">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D5904">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904" w:rsidRDefault="004D5904">
      <w:pPr>
        <w:rPr>
          <w:szCs w:val="21"/>
        </w:rPr>
      </w:pPr>
      <w:r>
        <w:rPr>
          <w:szCs w:val="21"/>
        </w:rPr>
        <w:separator/>
      </w:r>
      <w:r>
        <w:rPr>
          <w:szCs w:val="21"/>
        </w:rPr>
        <w:t xml:space="preserve"> </w:t>
      </w:r>
    </w:p>
  </w:endnote>
  <w:endnote w:type="continuationSeparator" w:id="0">
    <w:p w:rsidR="004D5904" w:rsidRDefault="004D5904">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04" w:rsidRDefault="004D5904">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904" w:rsidRDefault="004D5904">
      <w:pPr>
        <w:rPr>
          <w:szCs w:val="21"/>
        </w:rPr>
      </w:pPr>
      <w:r>
        <w:rPr>
          <w:szCs w:val="21"/>
        </w:rPr>
        <w:separator/>
      </w:r>
      <w:r>
        <w:rPr>
          <w:szCs w:val="21"/>
        </w:rPr>
        <w:t xml:space="preserve"> </w:t>
      </w:r>
    </w:p>
  </w:footnote>
  <w:footnote w:type="continuationSeparator" w:id="0">
    <w:p w:rsidR="004D5904" w:rsidRDefault="004D5904">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04" w:rsidRDefault="004D5904">
    <w:pPr>
      <w:pStyle w:val="a8"/>
      <w:jc w:val="right"/>
    </w:pPr>
    <w:r>
      <w:rPr>
        <w:rFonts w:ascii="宋体" w:hAnsi="宋体" w:hint="eastAsia"/>
      </w:rPr>
      <w:t>摩根悦享回报</w:t>
    </w:r>
    <w:r>
      <w:rPr>
        <w:rFonts w:ascii="宋体" w:hAnsi="宋体" w:hint="eastAsia"/>
      </w:rPr>
      <w:t>6</w:t>
    </w:r>
    <w:r>
      <w:rPr>
        <w:rFonts w:ascii="宋体" w:hAnsi="宋体" w:hint="eastAsia"/>
      </w:rPr>
      <w:t>个月持有期混合型证券投资基金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54790345">
    <w:abstractNumId w:val="0"/>
  </w:num>
  <w:num w:numId="2" w16cid:durableId="7123842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C79C6"/>
    <w:rsid w:val="004D5904"/>
    <w:rsid w:val="006C79C6"/>
    <w:rsid w:val="00CD7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8055">
      <w:marLeft w:val="0"/>
      <w:marRight w:val="0"/>
      <w:marTop w:val="0"/>
      <w:marBottom w:val="0"/>
      <w:divBdr>
        <w:top w:val="none" w:sz="0" w:space="0" w:color="auto"/>
        <w:left w:val="none" w:sz="0" w:space="0" w:color="auto"/>
        <w:bottom w:val="none" w:sz="0" w:space="0" w:color="auto"/>
        <w:right w:val="none" w:sz="0" w:space="0" w:color="auto"/>
      </w:divBdr>
    </w:div>
    <w:div w:id="57557401">
      <w:marLeft w:val="0"/>
      <w:marRight w:val="0"/>
      <w:marTop w:val="0"/>
      <w:marBottom w:val="0"/>
      <w:divBdr>
        <w:top w:val="none" w:sz="0" w:space="0" w:color="auto"/>
        <w:left w:val="none" w:sz="0" w:space="0" w:color="auto"/>
        <w:bottom w:val="none" w:sz="0" w:space="0" w:color="auto"/>
        <w:right w:val="none" w:sz="0" w:space="0" w:color="auto"/>
      </w:divBdr>
    </w:div>
    <w:div w:id="183246536">
      <w:marLeft w:val="0"/>
      <w:marRight w:val="0"/>
      <w:marTop w:val="0"/>
      <w:marBottom w:val="0"/>
      <w:divBdr>
        <w:top w:val="none" w:sz="0" w:space="0" w:color="auto"/>
        <w:left w:val="none" w:sz="0" w:space="0" w:color="auto"/>
        <w:bottom w:val="none" w:sz="0" w:space="0" w:color="auto"/>
        <w:right w:val="none" w:sz="0" w:space="0" w:color="auto"/>
      </w:divBdr>
    </w:div>
    <w:div w:id="275067732">
      <w:marLeft w:val="0"/>
      <w:marRight w:val="0"/>
      <w:marTop w:val="0"/>
      <w:marBottom w:val="0"/>
      <w:divBdr>
        <w:top w:val="none" w:sz="0" w:space="0" w:color="auto"/>
        <w:left w:val="none" w:sz="0" w:space="0" w:color="auto"/>
        <w:bottom w:val="none" w:sz="0" w:space="0" w:color="auto"/>
        <w:right w:val="none" w:sz="0" w:space="0" w:color="auto"/>
      </w:divBdr>
    </w:div>
    <w:div w:id="346299569">
      <w:marLeft w:val="0"/>
      <w:marRight w:val="0"/>
      <w:marTop w:val="0"/>
      <w:marBottom w:val="0"/>
      <w:divBdr>
        <w:top w:val="none" w:sz="0" w:space="0" w:color="auto"/>
        <w:left w:val="none" w:sz="0" w:space="0" w:color="auto"/>
        <w:bottom w:val="none" w:sz="0" w:space="0" w:color="auto"/>
        <w:right w:val="none" w:sz="0" w:space="0" w:color="auto"/>
      </w:divBdr>
    </w:div>
    <w:div w:id="369651331">
      <w:marLeft w:val="0"/>
      <w:marRight w:val="0"/>
      <w:marTop w:val="0"/>
      <w:marBottom w:val="0"/>
      <w:divBdr>
        <w:top w:val="none" w:sz="0" w:space="0" w:color="auto"/>
        <w:left w:val="none" w:sz="0" w:space="0" w:color="auto"/>
        <w:bottom w:val="none" w:sz="0" w:space="0" w:color="auto"/>
        <w:right w:val="none" w:sz="0" w:space="0" w:color="auto"/>
      </w:divBdr>
    </w:div>
    <w:div w:id="414784282">
      <w:marLeft w:val="0"/>
      <w:marRight w:val="0"/>
      <w:marTop w:val="0"/>
      <w:marBottom w:val="0"/>
      <w:divBdr>
        <w:top w:val="none" w:sz="0" w:space="0" w:color="auto"/>
        <w:left w:val="none" w:sz="0" w:space="0" w:color="auto"/>
        <w:bottom w:val="none" w:sz="0" w:space="0" w:color="auto"/>
        <w:right w:val="none" w:sz="0" w:space="0" w:color="auto"/>
      </w:divBdr>
    </w:div>
    <w:div w:id="527987466">
      <w:marLeft w:val="0"/>
      <w:marRight w:val="0"/>
      <w:marTop w:val="0"/>
      <w:marBottom w:val="0"/>
      <w:divBdr>
        <w:top w:val="none" w:sz="0" w:space="0" w:color="auto"/>
        <w:left w:val="none" w:sz="0" w:space="0" w:color="auto"/>
        <w:bottom w:val="none" w:sz="0" w:space="0" w:color="auto"/>
        <w:right w:val="none" w:sz="0" w:space="0" w:color="auto"/>
      </w:divBdr>
      <w:divsChild>
        <w:div w:id="968977267">
          <w:marLeft w:val="0"/>
          <w:marRight w:val="0"/>
          <w:marTop w:val="0"/>
          <w:marBottom w:val="0"/>
          <w:divBdr>
            <w:top w:val="none" w:sz="0" w:space="0" w:color="auto"/>
            <w:left w:val="none" w:sz="0" w:space="0" w:color="auto"/>
            <w:bottom w:val="none" w:sz="0" w:space="0" w:color="auto"/>
            <w:right w:val="none" w:sz="0" w:space="0" w:color="auto"/>
          </w:divBdr>
        </w:div>
        <w:div w:id="727455569">
          <w:marLeft w:val="0"/>
          <w:marRight w:val="0"/>
          <w:marTop w:val="0"/>
          <w:marBottom w:val="0"/>
          <w:divBdr>
            <w:top w:val="none" w:sz="0" w:space="0" w:color="auto"/>
            <w:left w:val="none" w:sz="0" w:space="0" w:color="auto"/>
            <w:bottom w:val="none" w:sz="0" w:space="0" w:color="auto"/>
            <w:right w:val="none" w:sz="0" w:space="0" w:color="auto"/>
          </w:divBdr>
        </w:div>
      </w:divsChild>
    </w:div>
    <w:div w:id="843979545">
      <w:marLeft w:val="0"/>
      <w:marRight w:val="0"/>
      <w:marTop w:val="0"/>
      <w:marBottom w:val="0"/>
      <w:divBdr>
        <w:top w:val="none" w:sz="0" w:space="0" w:color="auto"/>
        <w:left w:val="none" w:sz="0" w:space="0" w:color="auto"/>
        <w:bottom w:val="none" w:sz="0" w:space="0" w:color="auto"/>
        <w:right w:val="none" w:sz="0" w:space="0" w:color="auto"/>
      </w:divBdr>
      <w:divsChild>
        <w:div w:id="1999116911">
          <w:marLeft w:val="0"/>
          <w:marRight w:val="0"/>
          <w:marTop w:val="0"/>
          <w:marBottom w:val="0"/>
          <w:divBdr>
            <w:top w:val="none" w:sz="0" w:space="0" w:color="auto"/>
            <w:left w:val="none" w:sz="0" w:space="0" w:color="auto"/>
            <w:bottom w:val="none" w:sz="0" w:space="0" w:color="auto"/>
            <w:right w:val="none" w:sz="0" w:space="0" w:color="auto"/>
          </w:divBdr>
        </w:div>
      </w:divsChild>
    </w:div>
    <w:div w:id="905146913">
      <w:marLeft w:val="0"/>
      <w:marRight w:val="0"/>
      <w:marTop w:val="0"/>
      <w:marBottom w:val="0"/>
      <w:divBdr>
        <w:top w:val="none" w:sz="0" w:space="0" w:color="auto"/>
        <w:left w:val="none" w:sz="0" w:space="0" w:color="auto"/>
        <w:bottom w:val="none" w:sz="0" w:space="0" w:color="auto"/>
        <w:right w:val="none" w:sz="0" w:space="0" w:color="auto"/>
      </w:divBdr>
    </w:div>
    <w:div w:id="1039550579">
      <w:marLeft w:val="0"/>
      <w:marRight w:val="0"/>
      <w:marTop w:val="0"/>
      <w:marBottom w:val="0"/>
      <w:divBdr>
        <w:top w:val="none" w:sz="0" w:space="0" w:color="auto"/>
        <w:left w:val="none" w:sz="0" w:space="0" w:color="auto"/>
        <w:bottom w:val="none" w:sz="0" w:space="0" w:color="auto"/>
        <w:right w:val="none" w:sz="0" w:space="0" w:color="auto"/>
      </w:divBdr>
      <w:divsChild>
        <w:div w:id="53820822">
          <w:marLeft w:val="0"/>
          <w:marRight w:val="0"/>
          <w:marTop w:val="0"/>
          <w:marBottom w:val="0"/>
          <w:divBdr>
            <w:top w:val="none" w:sz="0" w:space="0" w:color="auto"/>
            <w:left w:val="none" w:sz="0" w:space="0" w:color="auto"/>
            <w:bottom w:val="none" w:sz="0" w:space="0" w:color="auto"/>
            <w:right w:val="none" w:sz="0" w:space="0" w:color="auto"/>
          </w:divBdr>
        </w:div>
      </w:divsChild>
    </w:div>
    <w:div w:id="1132747613">
      <w:marLeft w:val="0"/>
      <w:marRight w:val="0"/>
      <w:marTop w:val="0"/>
      <w:marBottom w:val="0"/>
      <w:divBdr>
        <w:top w:val="none" w:sz="0" w:space="0" w:color="auto"/>
        <w:left w:val="none" w:sz="0" w:space="0" w:color="auto"/>
        <w:bottom w:val="none" w:sz="0" w:space="0" w:color="auto"/>
        <w:right w:val="none" w:sz="0" w:space="0" w:color="auto"/>
      </w:divBdr>
    </w:div>
    <w:div w:id="1342196469">
      <w:marLeft w:val="0"/>
      <w:marRight w:val="0"/>
      <w:marTop w:val="0"/>
      <w:marBottom w:val="0"/>
      <w:divBdr>
        <w:top w:val="none" w:sz="0" w:space="0" w:color="auto"/>
        <w:left w:val="none" w:sz="0" w:space="0" w:color="auto"/>
        <w:bottom w:val="none" w:sz="0" w:space="0" w:color="auto"/>
        <w:right w:val="none" w:sz="0" w:space="0" w:color="auto"/>
      </w:divBdr>
    </w:div>
    <w:div w:id="1379554556">
      <w:marLeft w:val="0"/>
      <w:marRight w:val="0"/>
      <w:marTop w:val="0"/>
      <w:marBottom w:val="0"/>
      <w:divBdr>
        <w:top w:val="none" w:sz="0" w:space="0" w:color="auto"/>
        <w:left w:val="none" w:sz="0" w:space="0" w:color="auto"/>
        <w:bottom w:val="none" w:sz="0" w:space="0" w:color="auto"/>
        <w:right w:val="none" w:sz="0" w:space="0" w:color="auto"/>
      </w:divBdr>
      <w:divsChild>
        <w:div w:id="1220242051">
          <w:marLeft w:val="0"/>
          <w:marRight w:val="0"/>
          <w:marTop w:val="0"/>
          <w:marBottom w:val="0"/>
          <w:divBdr>
            <w:top w:val="none" w:sz="0" w:space="0" w:color="auto"/>
            <w:left w:val="none" w:sz="0" w:space="0" w:color="auto"/>
            <w:bottom w:val="none" w:sz="0" w:space="0" w:color="auto"/>
            <w:right w:val="none" w:sz="0" w:space="0" w:color="auto"/>
          </w:divBdr>
        </w:div>
      </w:divsChild>
    </w:div>
    <w:div w:id="1428503815">
      <w:marLeft w:val="0"/>
      <w:marRight w:val="0"/>
      <w:marTop w:val="0"/>
      <w:marBottom w:val="0"/>
      <w:divBdr>
        <w:top w:val="none" w:sz="0" w:space="0" w:color="auto"/>
        <w:left w:val="none" w:sz="0" w:space="0" w:color="auto"/>
        <w:bottom w:val="none" w:sz="0" w:space="0" w:color="auto"/>
        <w:right w:val="none" w:sz="0" w:space="0" w:color="auto"/>
      </w:divBdr>
      <w:divsChild>
        <w:div w:id="1549223890">
          <w:marLeft w:val="0"/>
          <w:marRight w:val="0"/>
          <w:marTop w:val="0"/>
          <w:marBottom w:val="0"/>
          <w:divBdr>
            <w:top w:val="none" w:sz="0" w:space="0" w:color="auto"/>
            <w:left w:val="none" w:sz="0" w:space="0" w:color="auto"/>
            <w:bottom w:val="none" w:sz="0" w:space="0" w:color="auto"/>
            <w:right w:val="none" w:sz="0" w:space="0" w:color="auto"/>
          </w:divBdr>
        </w:div>
      </w:divsChild>
    </w:div>
    <w:div w:id="1466702395">
      <w:marLeft w:val="0"/>
      <w:marRight w:val="0"/>
      <w:marTop w:val="0"/>
      <w:marBottom w:val="0"/>
      <w:divBdr>
        <w:top w:val="none" w:sz="0" w:space="0" w:color="auto"/>
        <w:left w:val="none" w:sz="0" w:space="0" w:color="auto"/>
        <w:bottom w:val="none" w:sz="0" w:space="0" w:color="auto"/>
        <w:right w:val="none" w:sz="0" w:space="0" w:color="auto"/>
      </w:divBdr>
      <w:divsChild>
        <w:div w:id="479228137">
          <w:marLeft w:val="0"/>
          <w:marRight w:val="0"/>
          <w:marTop w:val="0"/>
          <w:marBottom w:val="0"/>
          <w:divBdr>
            <w:top w:val="none" w:sz="0" w:space="0" w:color="auto"/>
            <w:left w:val="none" w:sz="0" w:space="0" w:color="auto"/>
            <w:bottom w:val="none" w:sz="0" w:space="0" w:color="auto"/>
            <w:right w:val="none" w:sz="0" w:space="0" w:color="auto"/>
          </w:divBdr>
        </w:div>
      </w:divsChild>
    </w:div>
    <w:div w:id="1544513927">
      <w:marLeft w:val="0"/>
      <w:marRight w:val="0"/>
      <w:marTop w:val="0"/>
      <w:marBottom w:val="0"/>
      <w:divBdr>
        <w:top w:val="none" w:sz="0" w:space="0" w:color="auto"/>
        <w:left w:val="none" w:sz="0" w:space="0" w:color="auto"/>
        <w:bottom w:val="none" w:sz="0" w:space="0" w:color="auto"/>
        <w:right w:val="none" w:sz="0" w:space="0" w:color="auto"/>
      </w:divBdr>
    </w:div>
    <w:div w:id="1607152496">
      <w:marLeft w:val="0"/>
      <w:marRight w:val="0"/>
      <w:marTop w:val="0"/>
      <w:marBottom w:val="0"/>
      <w:divBdr>
        <w:top w:val="none" w:sz="0" w:space="0" w:color="auto"/>
        <w:left w:val="none" w:sz="0" w:space="0" w:color="auto"/>
        <w:bottom w:val="none" w:sz="0" w:space="0" w:color="auto"/>
        <w:right w:val="none" w:sz="0" w:space="0" w:color="auto"/>
      </w:divBdr>
    </w:div>
    <w:div w:id="1739589564">
      <w:marLeft w:val="0"/>
      <w:marRight w:val="0"/>
      <w:marTop w:val="0"/>
      <w:marBottom w:val="0"/>
      <w:divBdr>
        <w:top w:val="none" w:sz="0" w:space="0" w:color="auto"/>
        <w:left w:val="none" w:sz="0" w:space="0" w:color="auto"/>
        <w:bottom w:val="none" w:sz="0" w:space="0" w:color="auto"/>
        <w:right w:val="none" w:sz="0" w:space="0" w:color="auto"/>
      </w:divBdr>
    </w:div>
    <w:div w:id="1827670312">
      <w:marLeft w:val="0"/>
      <w:marRight w:val="0"/>
      <w:marTop w:val="0"/>
      <w:marBottom w:val="0"/>
      <w:divBdr>
        <w:top w:val="none" w:sz="0" w:space="0" w:color="auto"/>
        <w:left w:val="none" w:sz="0" w:space="0" w:color="auto"/>
        <w:bottom w:val="none" w:sz="0" w:space="0" w:color="auto"/>
        <w:right w:val="none" w:sz="0" w:space="0" w:color="auto"/>
      </w:divBdr>
    </w:div>
    <w:div w:id="2074036077">
      <w:marLeft w:val="0"/>
      <w:marRight w:val="0"/>
      <w:marTop w:val="0"/>
      <w:marBottom w:val="0"/>
      <w:divBdr>
        <w:top w:val="none" w:sz="0" w:space="0" w:color="auto"/>
        <w:left w:val="none" w:sz="0" w:space="0" w:color="auto"/>
        <w:bottom w:val="none" w:sz="0" w:space="0" w:color="auto"/>
        <w:right w:val="none" w:sz="0" w:space="0" w:color="auto"/>
      </w:divBdr>
      <w:divsChild>
        <w:div w:id="1463385904">
          <w:marLeft w:val="0"/>
          <w:marRight w:val="0"/>
          <w:marTop w:val="0"/>
          <w:marBottom w:val="0"/>
          <w:divBdr>
            <w:top w:val="none" w:sz="0" w:space="0" w:color="auto"/>
            <w:left w:val="none" w:sz="0" w:space="0" w:color="auto"/>
            <w:bottom w:val="none" w:sz="0" w:space="0" w:color="auto"/>
            <w:right w:val="none" w:sz="0" w:space="0" w:color="auto"/>
          </w:divBdr>
        </w:div>
      </w:divsChild>
    </w:div>
    <w:div w:id="208811531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1440</Words>
  <Characters>8214</Characters>
  <Application>Microsoft Office Word</Application>
  <DocSecurity>4</DocSecurity>
  <Lines>68</Lines>
  <Paragraphs>19</Paragraphs>
  <ScaleCrop>false</ScaleCrop>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2026-07-13T13:28:00Z</dcterms:created>
  <dcterms:modified xsi:type="dcterms:W3CDTF">2026-07-13T13:28:00Z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