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151E"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68BEFA6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199782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7A3E44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579961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80DAF0"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摩根红利优选股票型证券投资基金</w:t>
      </w:r>
    </w:p>
    <w:p w14:paraId="5E5BDB1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04F0DA26"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6EDA0A6" w14:textId="77777777" w:rsidR="005E6DF3" w:rsidRPr="00B27A29" w:rsidRDefault="005E6DF3">
      <w:pPr>
        <w:spacing w:line="360" w:lineRule="auto"/>
        <w:jc w:val="center"/>
        <w:rPr>
          <w:rFonts w:eastAsiaTheme="minorEastAsia"/>
          <w:b/>
          <w:color w:val="000000" w:themeColor="text1"/>
          <w:szCs w:val="21"/>
        </w:rPr>
      </w:pPr>
    </w:p>
    <w:p w14:paraId="0538C6AB" w14:textId="77777777" w:rsidR="005E6DF3" w:rsidRPr="00B27A29" w:rsidRDefault="005E6DF3">
      <w:pPr>
        <w:spacing w:line="360" w:lineRule="auto"/>
        <w:jc w:val="center"/>
        <w:rPr>
          <w:rFonts w:eastAsiaTheme="minorEastAsia"/>
          <w:b/>
          <w:color w:val="000000" w:themeColor="text1"/>
          <w:szCs w:val="21"/>
        </w:rPr>
      </w:pPr>
    </w:p>
    <w:p w14:paraId="6E2A30BC" w14:textId="77777777" w:rsidR="005E6DF3" w:rsidRPr="00B27A29" w:rsidRDefault="005E6DF3">
      <w:pPr>
        <w:spacing w:line="360" w:lineRule="auto"/>
        <w:jc w:val="center"/>
        <w:rPr>
          <w:rFonts w:eastAsiaTheme="minorEastAsia"/>
          <w:b/>
          <w:color w:val="000000" w:themeColor="text1"/>
          <w:szCs w:val="21"/>
        </w:rPr>
      </w:pPr>
    </w:p>
    <w:p w14:paraId="639C995A" w14:textId="77777777" w:rsidR="005E6DF3" w:rsidRPr="00B27A29" w:rsidRDefault="005E6DF3">
      <w:pPr>
        <w:spacing w:line="360" w:lineRule="auto"/>
        <w:jc w:val="center"/>
        <w:rPr>
          <w:rFonts w:eastAsiaTheme="minorEastAsia"/>
          <w:b/>
          <w:color w:val="000000" w:themeColor="text1"/>
          <w:szCs w:val="21"/>
        </w:rPr>
      </w:pPr>
    </w:p>
    <w:p w14:paraId="09B3F1AF" w14:textId="77777777" w:rsidR="005E6DF3" w:rsidRPr="00B27A29" w:rsidRDefault="005E6DF3">
      <w:pPr>
        <w:spacing w:line="360" w:lineRule="auto"/>
        <w:jc w:val="center"/>
        <w:rPr>
          <w:rFonts w:eastAsiaTheme="minorEastAsia"/>
          <w:b/>
          <w:color w:val="000000" w:themeColor="text1"/>
          <w:szCs w:val="21"/>
        </w:rPr>
      </w:pPr>
    </w:p>
    <w:p w14:paraId="574B6DD6" w14:textId="77777777" w:rsidR="005E6DF3" w:rsidRPr="00B27A29" w:rsidRDefault="005E6DF3">
      <w:pPr>
        <w:spacing w:line="360" w:lineRule="auto"/>
        <w:jc w:val="center"/>
        <w:rPr>
          <w:rFonts w:eastAsiaTheme="minorEastAsia"/>
          <w:b/>
          <w:color w:val="000000" w:themeColor="text1"/>
          <w:szCs w:val="21"/>
        </w:rPr>
      </w:pPr>
    </w:p>
    <w:p w14:paraId="03C18B7B" w14:textId="77777777" w:rsidR="005E6DF3" w:rsidRPr="00B27A29" w:rsidRDefault="005E6DF3">
      <w:pPr>
        <w:spacing w:line="360" w:lineRule="auto"/>
        <w:jc w:val="center"/>
        <w:rPr>
          <w:rFonts w:eastAsiaTheme="minorEastAsia"/>
          <w:b/>
          <w:color w:val="000000" w:themeColor="text1"/>
          <w:szCs w:val="21"/>
        </w:rPr>
      </w:pPr>
    </w:p>
    <w:p w14:paraId="33108DE7" w14:textId="77777777" w:rsidR="005E6DF3" w:rsidRPr="00B27A29" w:rsidRDefault="005E6DF3">
      <w:pPr>
        <w:spacing w:line="360" w:lineRule="auto"/>
        <w:jc w:val="center"/>
        <w:rPr>
          <w:rFonts w:eastAsiaTheme="minorEastAsia"/>
          <w:b/>
          <w:color w:val="000000" w:themeColor="text1"/>
          <w:szCs w:val="21"/>
        </w:rPr>
      </w:pPr>
    </w:p>
    <w:p w14:paraId="1D20B4CE" w14:textId="77777777" w:rsidR="005E6DF3" w:rsidRPr="00B27A29" w:rsidRDefault="005E6DF3">
      <w:pPr>
        <w:spacing w:line="360" w:lineRule="auto"/>
        <w:jc w:val="center"/>
        <w:rPr>
          <w:rFonts w:eastAsiaTheme="minorEastAsia"/>
          <w:b/>
          <w:color w:val="000000" w:themeColor="text1"/>
          <w:szCs w:val="21"/>
        </w:rPr>
      </w:pPr>
    </w:p>
    <w:p w14:paraId="0AC50D2B" w14:textId="77777777" w:rsidR="005E6DF3" w:rsidRPr="00B27A29" w:rsidRDefault="005E6DF3">
      <w:pPr>
        <w:spacing w:line="360" w:lineRule="auto"/>
        <w:jc w:val="center"/>
        <w:rPr>
          <w:rFonts w:eastAsiaTheme="minorEastAsia"/>
          <w:b/>
          <w:color w:val="000000" w:themeColor="text1"/>
          <w:szCs w:val="21"/>
        </w:rPr>
      </w:pPr>
    </w:p>
    <w:p w14:paraId="4496E54A" w14:textId="77777777" w:rsidR="005E6DF3" w:rsidRPr="00B27A29" w:rsidRDefault="005E6DF3">
      <w:pPr>
        <w:spacing w:line="360" w:lineRule="auto"/>
        <w:jc w:val="center"/>
        <w:rPr>
          <w:rFonts w:eastAsiaTheme="minorEastAsia"/>
          <w:b/>
          <w:color w:val="000000" w:themeColor="text1"/>
          <w:szCs w:val="21"/>
        </w:rPr>
      </w:pPr>
    </w:p>
    <w:p w14:paraId="6BE72A56" w14:textId="77777777" w:rsidR="005E6DF3" w:rsidRPr="00B27A29" w:rsidRDefault="005E6DF3">
      <w:pPr>
        <w:spacing w:line="360" w:lineRule="auto"/>
        <w:jc w:val="center"/>
        <w:rPr>
          <w:rFonts w:eastAsiaTheme="minorEastAsia"/>
          <w:b/>
          <w:color w:val="000000" w:themeColor="text1"/>
          <w:szCs w:val="21"/>
        </w:rPr>
      </w:pPr>
    </w:p>
    <w:p w14:paraId="1E501902" w14:textId="77777777" w:rsidR="005E6DF3" w:rsidRPr="00B27A29" w:rsidRDefault="005E6DF3">
      <w:pPr>
        <w:spacing w:line="360" w:lineRule="auto"/>
        <w:jc w:val="center"/>
        <w:rPr>
          <w:rFonts w:eastAsiaTheme="minorEastAsia"/>
          <w:b/>
          <w:color w:val="000000" w:themeColor="text1"/>
          <w:szCs w:val="21"/>
        </w:rPr>
      </w:pPr>
    </w:p>
    <w:p w14:paraId="01DC2DA2" w14:textId="77777777" w:rsidR="005E6DF3" w:rsidRPr="00B27A29" w:rsidRDefault="005E6DF3">
      <w:pPr>
        <w:spacing w:line="360" w:lineRule="auto"/>
        <w:rPr>
          <w:rFonts w:eastAsiaTheme="minorEastAsia"/>
          <w:b/>
          <w:color w:val="000000" w:themeColor="text1"/>
          <w:szCs w:val="21"/>
        </w:rPr>
      </w:pPr>
    </w:p>
    <w:p w14:paraId="76CF536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ABF6F1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14:paraId="6D147EB8"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464E44B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3AFF614"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0803AED"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26171E2"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F5AD87F"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6B306177"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3A18108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4840216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BA99C81" w14:textId="77777777">
        <w:tc>
          <w:tcPr>
            <w:tcW w:w="2835" w:type="dxa"/>
            <w:vAlign w:val="center"/>
          </w:tcPr>
          <w:p w14:paraId="5F4D618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6A24E7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摩根红利优选股票</w:t>
            </w:r>
          </w:p>
        </w:tc>
      </w:tr>
      <w:tr w:rsidR="005E6DF3" w:rsidRPr="00B27A29" w14:paraId="2BBB8EBF" w14:textId="77777777">
        <w:tc>
          <w:tcPr>
            <w:tcW w:w="2835" w:type="dxa"/>
            <w:vAlign w:val="center"/>
          </w:tcPr>
          <w:p w14:paraId="04E5AFD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A97C70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021187</w:t>
            </w:r>
          </w:p>
        </w:tc>
      </w:tr>
      <w:tr w:rsidR="005E6DF3" w:rsidRPr="00B27A29" w14:paraId="36E4890D" w14:textId="77777777">
        <w:tc>
          <w:tcPr>
            <w:tcW w:w="2835" w:type="dxa"/>
            <w:vAlign w:val="center"/>
          </w:tcPr>
          <w:p w14:paraId="555FED3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C1BF07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089FE41" w14:textId="77777777">
        <w:tc>
          <w:tcPr>
            <w:tcW w:w="2835" w:type="dxa"/>
            <w:vAlign w:val="center"/>
          </w:tcPr>
          <w:p w14:paraId="786A9B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CE3218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2024</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14:paraId="4C040FE4" w14:textId="77777777">
        <w:tc>
          <w:tcPr>
            <w:tcW w:w="2835" w:type="dxa"/>
            <w:vAlign w:val="center"/>
          </w:tcPr>
          <w:p w14:paraId="68EBBE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6FE11F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207,934,744.97</w:t>
            </w:r>
            <w:r w:rsidRPr="00B27A29">
              <w:rPr>
                <w:rFonts w:eastAsiaTheme="minorEastAsia"/>
                <w:color w:val="000000" w:themeColor="text1"/>
                <w:kern w:val="0"/>
                <w:szCs w:val="21"/>
              </w:rPr>
              <w:t>份</w:t>
            </w:r>
          </w:p>
        </w:tc>
      </w:tr>
      <w:tr w:rsidR="005E6DF3" w:rsidRPr="00B27A29" w14:paraId="7303BED8" w14:textId="77777777">
        <w:tc>
          <w:tcPr>
            <w:tcW w:w="2835" w:type="dxa"/>
            <w:vAlign w:val="center"/>
          </w:tcPr>
          <w:p w14:paraId="52E26B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34401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本基金通过挖掘红利主题相关上市公司股票的投资机会</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进行积极的组合管理与风险控制，力争实现长期超越业绩比较基准的投资回报。</w:t>
            </w:r>
          </w:p>
        </w:tc>
      </w:tr>
      <w:tr w:rsidR="005E6DF3" w:rsidRPr="00B27A29" w14:paraId="0B39F4F9" w14:textId="77777777">
        <w:tc>
          <w:tcPr>
            <w:tcW w:w="2835" w:type="dxa"/>
            <w:vAlign w:val="center"/>
          </w:tcPr>
          <w:p w14:paraId="71BD691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A7584AE" w14:textId="77777777" w:rsidR="00BF0F8E" w:rsidRDefault="00F15F2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96FBB49" w14:textId="77777777" w:rsidR="00BF0F8E" w:rsidRDefault="00F15F2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w:t>
            </w:r>
            <w:r>
              <w:rPr>
                <w:rFonts w:eastAsiaTheme="minorEastAsia"/>
                <w:color w:val="000000" w:themeColor="text1"/>
                <w:kern w:val="0"/>
                <w:szCs w:val="21"/>
              </w:rPr>
              <w:t>0%-95%</w:t>
            </w:r>
            <w:r>
              <w:rPr>
                <w:rFonts w:eastAsiaTheme="minorEastAsia"/>
                <w:color w:val="000000" w:themeColor="text1"/>
                <w:kern w:val="0"/>
                <w:szCs w:val="21"/>
              </w:rPr>
              <w:t>。</w:t>
            </w:r>
          </w:p>
          <w:p w14:paraId="2E70C293" w14:textId="77777777" w:rsidR="00BF0F8E" w:rsidRDefault="00F15F2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36E56030" w14:textId="77777777" w:rsidR="00BF0F8E" w:rsidRDefault="00F15F2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本基金业绩比较基准中股票部分以中证红利指数为基准指数，通过量化选股模型构建股票组合，力求获得超越业绩比较基准的投资回报。</w:t>
            </w:r>
          </w:p>
          <w:p w14:paraId="18A7E2AA" w14:textId="77777777" w:rsidR="00BF0F8E" w:rsidRDefault="00F15F2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）红利主题的界定：本基金重点投资于分红较为稳定、股息率较高的上市公司，本基金所定义的红利主题相关股票是指满足以下第</w:t>
            </w:r>
            <w:r>
              <w:rPr>
                <w:rFonts w:eastAsiaTheme="minorEastAsia"/>
                <w:color w:val="000000" w:themeColor="text1"/>
                <w:kern w:val="0"/>
                <w:szCs w:val="21"/>
              </w:rPr>
              <w:t>1</w:t>
            </w:r>
            <w:r>
              <w:rPr>
                <w:rFonts w:eastAsiaTheme="minorEastAsia"/>
                <w:color w:val="000000" w:themeColor="text1"/>
                <w:kern w:val="0"/>
                <w:szCs w:val="21"/>
              </w:rPr>
              <w:t>）项和第</w:t>
            </w:r>
            <w:r>
              <w:rPr>
                <w:rFonts w:eastAsiaTheme="minorEastAsia"/>
                <w:color w:val="000000" w:themeColor="text1"/>
                <w:kern w:val="0"/>
                <w:szCs w:val="21"/>
              </w:rPr>
              <w:t>2</w:t>
            </w:r>
            <w:r>
              <w:rPr>
                <w:rFonts w:eastAsiaTheme="minorEastAsia"/>
                <w:color w:val="000000" w:themeColor="text1"/>
                <w:kern w:val="0"/>
                <w:szCs w:val="21"/>
              </w:rPr>
              <w:t>）项中任一项条件的上市公司发行的股票：</w:t>
            </w:r>
            <w:r>
              <w:rPr>
                <w:rFonts w:eastAsiaTheme="minorEastAsia"/>
                <w:color w:val="000000" w:themeColor="text1"/>
                <w:kern w:val="0"/>
                <w:szCs w:val="21"/>
              </w:rPr>
              <w:t>1</w:t>
            </w:r>
            <w:r>
              <w:rPr>
                <w:rFonts w:eastAsiaTheme="minorEastAsia"/>
                <w:color w:val="000000" w:themeColor="text1"/>
                <w:kern w:val="0"/>
                <w:szCs w:val="21"/>
              </w:rPr>
              <w:t>）中证红利指数成份股和备选成份股；</w:t>
            </w:r>
            <w:r>
              <w:rPr>
                <w:rFonts w:eastAsiaTheme="minorEastAsia"/>
                <w:color w:val="000000" w:themeColor="text1"/>
                <w:kern w:val="0"/>
                <w:szCs w:val="21"/>
              </w:rPr>
              <w:t>2</w:t>
            </w:r>
            <w:r>
              <w:rPr>
                <w:rFonts w:eastAsiaTheme="minorEastAsia"/>
                <w:color w:val="000000" w:themeColor="text1"/>
                <w:kern w:val="0"/>
                <w:szCs w:val="21"/>
              </w:rPr>
              <w:t>）在过去两年中，至少有一年实施现金分红且现金分红率（现金分红</w:t>
            </w:r>
            <w:r>
              <w:rPr>
                <w:rFonts w:eastAsiaTheme="minorEastAsia"/>
                <w:color w:val="000000" w:themeColor="text1"/>
                <w:kern w:val="0"/>
                <w:szCs w:val="21"/>
              </w:rPr>
              <w:t>/</w:t>
            </w:r>
            <w:r>
              <w:rPr>
                <w:rFonts w:eastAsiaTheme="minorEastAsia"/>
                <w:color w:val="000000" w:themeColor="text1"/>
                <w:kern w:val="0"/>
                <w:szCs w:val="21"/>
              </w:rPr>
              <w:t>净利润）或股息率（现金分红</w:t>
            </w:r>
            <w:r>
              <w:rPr>
                <w:rFonts w:eastAsiaTheme="minorEastAsia"/>
                <w:color w:val="000000" w:themeColor="text1"/>
                <w:kern w:val="0"/>
                <w:szCs w:val="21"/>
              </w:rPr>
              <w:t>/</w:t>
            </w:r>
            <w:r>
              <w:rPr>
                <w:rFonts w:eastAsiaTheme="minorEastAsia"/>
                <w:color w:val="000000" w:themeColor="text1"/>
                <w:kern w:val="0"/>
                <w:szCs w:val="21"/>
              </w:rPr>
              <w:t>市值）处于市场前</w:t>
            </w:r>
            <w:r>
              <w:rPr>
                <w:rFonts w:eastAsiaTheme="minorEastAsia"/>
                <w:color w:val="000000" w:themeColor="text1"/>
                <w:kern w:val="0"/>
                <w:szCs w:val="21"/>
              </w:rPr>
              <w:t>50%</w:t>
            </w:r>
            <w:r>
              <w:rPr>
                <w:rFonts w:eastAsiaTheme="minorEastAsia"/>
                <w:color w:val="000000" w:themeColor="text1"/>
                <w:kern w:val="0"/>
                <w:szCs w:val="21"/>
              </w:rPr>
              <w:t>。</w:t>
            </w:r>
          </w:p>
          <w:p w14:paraId="7BAF4355" w14:textId="77777777" w:rsidR="00BF0F8E" w:rsidRDefault="00F15F2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）个股选择：本基金通过基金管</w:t>
            </w:r>
            <w:r>
              <w:rPr>
                <w:rFonts w:eastAsiaTheme="minorEastAsia"/>
                <w:color w:val="000000" w:themeColor="text1"/>
                <w:kern w:val="0"/>
                <w:szCs w:val="21"/>
              </w:rPr>
              <w:t>理人量化投资团队开发的</w:t>
            </w:r>
            <w:r>
              <w:rPr>
                <w:rFonts w:eastAsiaTheme="minorEastAsia"/>
                <w:color w:val="000000" w:themeColor="text1"/>
                <w:kern w:val="0"/>
                <w:szCs w:val="21"/>
              </w:rPr>
              <w:t>“</w:t>
            </w:r>
            <w:r>
              <w:rPr>
                <w:rFonts w:eastAsiaTheme="minorEastAsia"/>
                <w:color w:val="000000" w:themeColor="text1"/>
                <w:kern w:val="0"/>
                <w:szCs w:val="21"/>
              </w:rPr>
              <w:t>量化多因子模型</w:t>
            </w:r>
            <w:r>
              <w:rPr>
                <w:rFonts w:eastAsiaTheme="minorEastAsia"/>
                <w:color w:val="000000" w:themeColor="text1"/>
                <w:kern w:val="0"/>
                <w:szCs w:val="21"/>
              </w:rPr>
              <w:t>”</w:t>
            </w:r>
            <w:r>
              <w:rPr>
                <w:rFonts w:eastAsiaTheme="minorEastAsia"/>
                <w:color w:val="000000" w:themeColor="text1"/>
                <w:kern w:val="0"/>
                <w:szCs w:val="21"/>
              </w:rPr>
              <w:t>进行股票选择并据此构建股票投资组合。</w:t>
            </w:r>
            <w:r>
              <w:rPr>
                <w:rFonts w:eastAsiaTheme="minorEastAsia"/>
                <w:color w:val="000000" w:themeColor="text1"/>
                <w:kern w:val="0"/>
                <w:szCs w:val="21"/>
              </w:rPr>
              <w:t>“</w:t>
            </w:r>
            <w:r>
              <w:rPr>
                <w:rFonts w:eastAsiaTheme="minorEastAsia"/>
                <w:color w:val="000000" w:themeColor="text1"/>
                <w:kern w:val="0"/>
                <w:szCs w:val="21"/>
              </w:rPr>
              <w:t>量化多因子模型</w:t>
            </w:r>
            <w:r>
              <w:rPr>
                <w:rFonts w:eastAsiaTheme="minorEastAsia"/>
                <w:color w:val="000000" w:themeColor="text1"/>
                <w:kern w:val="0"/>
                <w:szCs w:val="21"/>
              </w:rPr>
              <w:t>”</w:t>
            </w:r>
            <w:r>
              <w:rPr>
                <w:rFonts w:eastAsiaTheme="minorEastAsia"/>
                <w:color w:val="000000" w:themeColor="text1"/>
                <w:kern w:val="0"/>
                <w:szCs w:val="21"/>
              </w:rPr>
              <w:t>在实际运行过程中将进行定期动态调整，力争股票配置最优化，以期持续超越业绩比较基准收益率的投资目标。</w:t>
            </w:r>
          </w:p>
          <w:p w14:paraId="0DB72132" w14:textId="77777777" w:rsidR="00BF0F8E" w:rsidRDefault="00F15F2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其它投资策略：</w:t>
            </w:r>
          </w:p>
          <w:p w14:paraId="458144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包括：债券投资策略、股指期货投资策略、股票期权投资策略、国债期货投资策略、资产支持证券投资策略、存托凭证投资策略、融资业务策略</w:t>
            </w:r>
          </w:p>
        </w:tc>
      </w:tr>
      <w:tr w:rsidR="005E6DF3" w:rsidRPr="00B27A29" w14:paraId="090863D1" w14:textId="77777777">
        <w:tc>
          <w:tcPr>
            <w:tcW w:w="2835" w:type="dxa"/>
            <w:vAlign w:val="center"/>
          </w:tcPr>
          <w:p w14:paraId="4977AF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F8C00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中证红利指数收益率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14:paraId="4B0D8E19" w14:textId="77777777">
        <w:tc>
          <w:tcPr>
            <w:tcW w:w="2835" w:type="dxa"/>
            <w:vAlign w:val="center"/>
          </w:tcPr>
          <w:p w14:paraId="21E9EF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68803F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w:t>
            </w:r>
            <w:r w:rsidRPr="00B27A29">
              <w:rPr>
                <w:rFonts w:eastAsiaTheme="minorEastAsia"/>
                <w:color w:val="000000" w:themeColor="text1"/>
                <w:kern w:val="0"/>
                <w:szCs w:val="21"/>
              </w:rPr>
              <w:lastRenderedPageBreak/>
              <w:t>合型基金、债券型基金和货币市场基金。</w:t>
            </w:r>
          </w:p>
        </w:tc>
      </w:tr>
      <w:tr w:rsidR="005E6DF3" w:rsidRPr="00B27A29" w14:paraId="3EA401EC" w14:textId="77777777">
        <w:tc>
          <w:tcPr>
            <w:tcW w:w="2835" w:type="dxa"/>
            <w:vAlign w:val="center"/>
          </w:tcPr>
          <w:p w14:paraId="62112D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4813E77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0FBD86FD" w14:textId="77777777">
        <w:tc>
          <w:tcPr>
            <w:tcW w:w="2835" w:type="dxa"/>
            <w:vAlign w:val="center"/>
          </w:tcPr>
          <w:p w14:paraId="34EA82F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3AF1B7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14:paraId="47C5964E" w14:textId="77777777">
        <w:tc>
          <w:tcPr>
            <w:tcW w:w="2835" w:type="dxa"/>
            <w:vAlign w:val="center"/>
          </w:tcPr>
          <w:p w14:paraId="74F05A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3D90BF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A</w:t>
            </w:r>
          </w:p>
        </w:tc>
        <w:tc>
          <w:tcPr>
            <w:tcW w:w="2740" w:type="dxa"/>
            <w:vAlign w:val="center"/>
          </w:tcPr>
          <w:p w14:paraId="78AE0A1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C</w:t>
            </w:r>
          </w:p>
        </w:tc>
      </w:tr>
      <w:tr w:rsidR="005E6DF3" w:rsidRPr="00B27A29" w14:paraId="129FC719" w14:textId="77777777">
        <w:tc>
          <w:tcPr>
            <w:tcW w:w="2835" w:type="dxa"/>
            <w:vAlign w:val="center"/>
          </w:tcPr>
          <w:p w14:paraId="0223FD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9C80A2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021187</w:t>
            </w:r>
          </w:p>
        </w:tc>
        <w:tc>
          <w:tcPr>
            <w:tcW w:w="2740" w:type="dxa"/>
            <w:vAlign w:val="center"/>
          </w:tcPr>
          <w:p w14:paraId="4A39488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021188</w:t>
            </w:r>
          </w:p>
        </w:tc>
      </w:tr>
      <w:tr w:rsidR="005E6DF3" w:rsidRPr="00B27A29" w14:paraId="573A7125" w14:textId="77777777">
        <w:tc>
          <w:tcPr>
            <w:tcW w:w="2835" w:type="dxa"/>
            <w:vAlign w:val="center"/>
          </w:tcPr>
          <w:p w14:paraId="16A5C7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0D2F83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42,070,494.89</w:t>
            </w:r>
            <w:r w:rsidRPr="00B27A29">
              <w:rPr>
                <w:rFonts w:eastAsiaTheme="minorEastAsia"/>
                <w:color w:val="000000" w:themeColor="text1"/>
                <w:kern w:val="0"/>
                <w:szCs w:val="21"/>
              </w:rPr>
              <w:t>份</w:t>
            </w:r>
          </w:p>
        </w:tc>
        <w:tc>
          <w:tcPr>
            <w:tcW w:w="2740" w:type="dxa"/>
            <w:vAlign w:val="center"/>
          </w:tcPr>
          <w:p w14:paraId="68887D4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165,864,250.08</w:t>
            </w:r>
            <w:r w:rsidRPr="00B27A29">
              <w:rPr>
                <w:rFonts w:eastAsiaTheme="minorEastAsia"/>
                <w:color w:val="000000" w:themeColor="text1"/>
                <w:kern w:val="0"/>
                <w:szCs w:val="21"/>
              </w:rPr>
              <w:t>份</w:t>
            </w:r>
          </w:p>
        </w:tc>
      </w:tr>
    </w:tbl>
    <w:p w14:paraId="7813714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1CEEA78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A9D0EE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88EC6A3" w14:textId="77777777">
        <w:tc>
          <w:tcPr>
            <w:tcW w:w="3402" w:type="dxa"/>
            <w:vMerge w:val="restart"/>
            <w:vAlign w:val="center"/>
          </w:tcPr>
          <w:p w14:paraId="4651843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04B0D9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A548C1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F98E315" w14:textId="77777777">
        <w:tc>
          <w:tcPr>
            <w:tcW w:w="3402" w:type="dxa"/>
            <w:vMerge/>
            <w:vAlign w:val="center"/>
          </w:tcPr>
          <w:p w14:paraId="5867403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0C17787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A</w:t>
            </w:r>
          </w:p>
        </w:tc>
        <w:tc>
          <w:tcPr>
            <w:tcW w:w="2481" w:type="dxa"/>
            <w:vAlign w:val="center"/>
          </w:tcPr>
          <w:p w14:paraId="7B762C9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C</w:t>
            </w:r>
          </w:p>
        </w:tc>
      </w:tr>
      <w:tr w:rsidR="005E6DF3" w:rsidRPr="00B27A29" w14:paraId="5A793930" w14:textId="77777777">
        <w:tc>
          <w:tcPr>
            <w:tcW w:w="3402" w:type="dxa"/>
            <w:vAlign w:val="center"/>
          </w:tcPr>
          <w:p w14:paraId="274C9B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0EA2BF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10,573,763.06</w:t>
            </w:r>
          </w:p>
        </w:tc>
        <w:tc>
          <w:tcPr>
            <w:tcW w:w="2481" w:type="dxa"/>
            <w:vAlign w:val="center"/>
          </w:tcPr>
          <w:p w14:paraId="72A5B76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39,708,080.70</w:t>
            </w:r>
          </w:p>
        </w:tc>
      </w:tr>
      <w:tr w:rsidR="005E6DF3" w:rsidRPr="00B27A29" w14:paraId="4A2CB9BE" w14:textId="77777777">
        <w:tc>
          <w:tcPr>
            <w:tcW w:w="3402" w:type="dxa"/>
            <w:vAlign w:val="center"/>
          </w:tcPr>
          <w:p w14:paraId="7793D9C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7E15897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-1,726,945.49</w:t>
            </w:r>
          </w:p>
        </w:tc>
        <w:tc>
          <w:tcPr>
            <w:tcW w:w="2481" w:type="dxa"/>
            <w:vAlign w:val="center"/>
          </w:tcPr>
          <w:p w14:paraId="1B48929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-6,730,360.25</w:t>
            </w:r>
          </w:p>
        </w:tc>
      </w:tr>
      <w:tr w:rsidR="005E6DF3" w:rsidRPr="00B27A29" w14:paraId="0C23E345" w14:textId="77777777">
        <w:tc>
          <w:tcPr>
            <w:tcW w:w="3402" w:type="dxa"/>
            <w:vAlign w:val="center"/>
          </w:tcPr>
          <w:p w14:paraId="30DE96C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64B013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-0.0307</w:t>
            </w:r>
          </w:p>
        </w:tc>
        <w:tc>
          <w:tcPr>
            <w:tcW w:w="2481" w:type="dxa"/>
            <w:vAlign w:val="center"/>
          </w:tcPr>
          <w:p w14:paraId="667AB2A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-0.0322</w:t>
            </w:r>
          </w:p>
        </w:tc>
      </w:tr>
      <w:tr w:rsidR="005E6DF3" w:rsidRPr="00B27A29" w14:paraId="34CDF13C" w14:textId="77777777">
        <w:tc>
          <w:tcPr>
            <w:tcW w:w="3402" w:type="dxa"/>
            <w:vAlign w:val="center"/>
          </w:tcPr>
          <w:p w14:paraId="57D28F8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3DA0AF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47,401,086.06</w:t>
            </w:r>
          </w:p>
        </w:tc>
        <w:tc>
          <w:tcPr>
            <w:tcW w:w="2481" w:type="dxa"/>
            <w:vAlign w:val="center"/>
          </w:tcPr>
          <w:p w14:paraId="1EE43B9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186,411,394.13</w:t>
            </w:r>
          </w:p>
        </w:tc>
      </w:tr>
      <w:tr w:rsidR="005E6DF3" w:rsidRPr="00B27A29" w14:paraId="6122036D" w14:textId="77777777">
        <w:trPr>
          <w:trHeight w:val="158"/>
        </w:trPr>
        <w:tc>
          <w:tcPr>
            <w:tcW w:w="3402" w:type="dxa"/>
            <w:vAlign w:val="center"/>
          </w:tcPr>
          <w:p w14:paraId="5BAC502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C8CD63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1.1267</w:t>
            </w:r>
          </w:p>
        </w:tc>
        <w:tc>
          <w:tcPr>
            <w:tcW w:w="2481" w:type="dxa"/>
            <w:vAlign w:val="center"/>
          </w:tcPr>
          <w:p w14:paraId="4201FBB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1.1239</w:t>
            </w:r>
          </w:p>
        </w:tc>
      </w:tr>
    </w:tbl>
    <w:p w14:paraId="70EA6109" w14:textId="77777777" w:rsidR="00BF0F8E" w:rsidRDefault="00F15F2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A997A7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CFB621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72EE33A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73FF20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摩根红利优选股票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F6A2100" w14:textId="77777777">
        <w:tc>
          <w:tcPr>
            <w:tcW w:w="1290" w:type="dxa"/>
            <w:vAlign w:val="center"/>
          </w:tcPr>
          <w:p w14:paraId="2B3482C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889174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E4DFD1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0F34B7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0A24A6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14:paraId="2D0E14B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03E41A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0F8E" w14:paraId="594BEDFD" w14:textId="77777777">
        <w:tc>
          <w:tcPr>
            <w:tcW w:w="1290" w:type="dxa"/>
            <w:vAlign w:val="center"/>
          </w:tcPr>
          <w:p w14:paraId="6580DBB5" w14:textId="77777777" w:rsidR="00BF0F8E" w:rsidRDefault="00F15F2A">
            <w:pPr>
              <w:jc w:val="left"/>
            </w:pPr>
            <w:r>
              <w:rPr>
                <w:rFonts w:eastAsiaTheme="minorEastAsia"/>
                <w:color w:val="000000" w:themeColor="text1"/>
                <w:szCs w:val="21"/>
              </w:rPr>
              <w:t>过去三个月</w:t>
            </w:r>
          </w:p>
        </w:tc>
        <w:tc>
          <w:tcPr>
            <w:tcW w:w="1291" w:type="dxa"/>
            <w:vAlign w:val="center"/>
          </w:tcPr>
          <w:p w14:paraId="1B799F60" w14:textId="77777777" w:rsidR="00BF0F8E" w:rsidRDefault="00F15F2A">
            <w:pPr>
              <w:jc w:val="right"/>
            </w:pPr>
            <w:r>
              <w:rPr>
                <w:rFonts w:eastAsiaTheme="minorEastAsia"/>
                <w:color w:val="000000" w:themeColor="text1"/>
                <w:szCs w:val="21"/>
              </w:rPr>
              <w:t>-0.55%</w:t>
            </w:r>
          </w:p>
        </w:tc>
        <w:tc>
          <w:tcPr>
            <w:tcW w:w="1291" w:type="dxa"/>
            <w:vAlign w:val="center"/>
          </w:tcPr>
          <w:p w14:paraId="23E3D994" w14:textId="77777777" w:rsidR="00BF0F8E" w:rsidRDefault="00F15F2A">
            <w:pPr>
              <w:jc w:val="right"/>
            </w:pPr>
            <w:r>
              <w:rPr>
                <w:rFonts w:eastAsiaTheme="minorEastAsia"/>
                <w:color w:val="000000" w:themeColor="text1"/>
                <w:szCs w:val="21"/>
              </w:rPr>
              <w:t>1.45%</w:t>
            </w:r>
          </w:p>
        </w:tc>
        <w:tc>
          <w:tcPr>
            <w:tcW w:w="1291" w:type="dxa"/>
            <w:vAlign w:val="center"/>
          </w:tcPr>
          <w:p w14:paraId="771EC2FA" w14:textId="77777777" w:rsidR="00BF0F8E" w:rsidRDefault="00F15F2A">
            <w:pPr>
              <w:jc w:val="right"/>
            </w:pPr>
            <w:r>
              <w:rPr>
                <w:rFonts w:eastAsiaTheme="minorEastAsia"/>
                <w:color w:val="000000" w:themeColor="text1"/>
                <w:szCs w:val="21"/>
              </w:rPr>
              <w:t>-1.85%</w:t>
            </w:r>
          </w:p>
        </w:tc>
        <w:tc>
          <w:tcPr>
            <w:tcW w:w="1291" w:type="dxa"/>
            <w:vAlign w:val="center"/>
          </w:tcPr>
          <w:p w14:paraId="722AE435" w14:textId="77777777" w:rsidR="00BF0F8E" w:rsidRDefault="00F15F2A">
            <w:pPr>
              <w:jc w:val="right"/>
            </w:pPr>
            <w:r>
              <w:rPr>
                <w:rFonts w:eastAsiaTheme="minorEastAsia"/>
                <w:color w:val="000000" w:themeColor="text1"/>
                <w:szCs w:val="21"/>
              </w:rPr>
              <w:t>1.33%</w:t>
            </w:r>
          </w:p>
        </w:tc>
        <w:tc>
          <w:tcPr>
            <w:tcW w:w="1291" w:type="dxa"/>
            <w:vAlign w:val="center"/>
          </w:tcPr>
          <w:p w14:paraId="7281BAF7" w14:textId="77777777" w:rsidR="00BF0F8E" w:rsidRDefault="00F15F2A">
            <w:pPr>
              <w:jc w:val="right"/>
            </w:pPr>
            <w:r>
              <w:rPr>
                <w:rFonts w:eastAsiaTheme="minorEastAsia"/>
                <w:color w:val="000000" w:themeColor="text1"/>
                <w:szCs w:val="21"/>
              </w:rPr>
              <w:t>1.30%</w:t>
            </w:r>
          </w:p>
        </w:tc>
        <w:tc>
          <w:tcPr>
            <w:tcW w:w="1291" w:type="dxa"/>
            <w:vAlign w:val="center"/>
          </w:tcPr>
          <w:p w14:paraId="75EE7D5A" w14:textId="77777777" w:rsidR="00BF0F8E" w:rsidRDefault="00F15F2A">
            <w:pPr>
              <w:jc w:val="right"/>
            </w:pPr>
            <w:r>
              <w:rPr>
                <w:rFonts w:eastAsiaTheme="minorEastAsia"/>
                <w:color w:val="000000" w:themeColor="text1"/>
                <w:szCs w:val="21"/>
              </w:rPr>
              <w:t>0.12%</w:t>
            </w:r>
          </w:p>
        </w:tc>
      </w:tr>
      <w:tr w:rsidR="00BF0F8E" w14:paraId="79FCC8F9" w14:textId="77777777">
        <w:tc>
          <w:tcPr>
            <w:tcW w:w="1290" w:type="dxa"/>
            <w:vAlign w:val="center"/>
          </w:tcPr>
          <w:p w14:paraId="50F5EC55" w14:textId="77777777" w:rsidR="00BF0F8E" w:rsidRDefault="00F15F2A">
            <w:pPr>
              <w:jc w:val="left"/>
            </w:pPr>
            <w:r>
              <w:rPr>
                <w:rFonts w:eastAsiaTheme="minorEastAsia"/>
                <w:color w:val="000000" w:themeColor="text1"/>
                <w:szCs w:val="21"/>
              </w:rPr>
              <w:t>过去六个月</w:t>
            </w:r>
          </w:p>
        </w:tc>
        <w:tc>
          <w:tcPr>
            <w:tcW w:w="1291" w:type="dxa"/>
            <w:vAlign w:val="center"/>
          </w:tcPr>
          <w:p w14:paraId="05786887" w14:textId="77777777" w:rsidR="00BF0F8E" w:rsidRDefault="00F15F2A">
            <w:pPr>
              <w:jc w:val="right"/>
            </w:pPr>
            <w:r>
              <w:rPr>
                <w:rFonts w:eastAsiaTheme="minorEastAsia"/>
                <w:color w:val="000000" w:themeColor="text1"/>
                <w:szCs w:val="21"/>
              </w:rPr>
              <w:t>-</w:t>
            </w:r>
          </w:p>
        </w:tc>
        <w:tc>
          <w:tcPr>
            <w:tcW w:w="1291" w:type="dxa"/>
            <w:vAlign w:val="center"/>
          </w:tcPr>
          <w:p w14:paraId="774EA8E1" w14:textId="77777777" w:rsidR="00BF0F8E" w:rsidRDefault="00F15F2A">
            <w:pPr>
              <w:jc w:val="right"/>
            </w:pPr>
            <w:r>
              <w:rPr>
                <w:rFonts w:eastAsiaTheme="minorEastAsia"/>
                <w:color w:val="000000" w:themeColor="text1"/>
                <w:szCs w:val="21"/>
              </w:rPr>
              <w:t>-</w:t>
            </w:r>
          </w:p>
        </w:tc>
        <w:tc>
          <w:tcPr>
            <w:tcW w:w="1291" w:type="dxa"/>
            <w:vAlign w:val="center"/>
          </w:tcPr>
          <w:p w14:paraId="1FB1B587" w14:textId="77777777" w:rsidR="00BF0F8E" w:rsidRDefault="00F15F2A">
            <w:pPr>
              <w:jc w:val="right"/>
            </w:pPr>
            <w:r>
              <w:rPr>
                <w:rFonts w:eastAsiaTheme="minorEastAsia"/>
                <w:color w:val="000000" w:themeColor="text1"/>
                <w:szCs w:val="21"/>
              </w:rPr>
              <w:t>-</w:t>
            </w:r>
          </w:p>
        </w:tc>
        <w:tc>
          <w:tcPr>
            <w:tcW w:w="1291" w:type="dxa"/>
            <w:vAlign w:val="center"/>
          </w:tcPr>
          <w:p w14:paraId="7F8DC432" w14:textId="77777777" w:rsidR="00BF0F8E" w:rsidRDefault="00F15F2A">
            <w:pPr>
              <w:jc w:val="right"/>
            </w:pPr>
            <w:r>
              <w:rPr>
                <w:rFonts w:eastAsiaTheme="minorEastAsia"/>
                <w:color w:val="000000" w:themeColor="text1"/>
                <w:szCs w:val="21"/>
              </w:rPr>
              <w:t>-</w:t>
            </w:r>
          </w:p>
        </w:tc>
        <w:tc>
          <w:tcPr>
            <w:tcW w:w="1291" w:type="dxa"/>
            <w:vAlign w:val="center"/>
          </w:tcPr>
          <w:p w14:paraId="7CACAF4A" w14:textId="77777777" w:rsidR="00BF0F8E" w:rsidRDefault="00F15F2A">
            <w:pPr>
              <w:jc w:val="right"/>
            </w:pPr>
            <w:r>
              <w:rPr>
                <w:rFonts w:eastAsiaTheme="minorEastAsia"/>
                <w:color w:val="000000" w:themeColor="text1"/>
                <w:szCs w:val="21"/>
              </w:rPr>
              <w:t>-</w:t>
            </w:r>
          </w:p>
        </w:tc>
        <w:tc>
          <w:tcPr>
            <w:tcW w:w="1291" w:type="dxa"/>
            <w:vAlign w:val="center"/>
          </w:tcPr>
          <w:p w14:paraId="07CDB747" w14:textId="77777777" w:rsidR="00BF0F8E" w:rsidRDefault="00F15F2A">
            <w:pPr>
              <w:jc w:val="right"/>
            </w:pPr>
            <w:r>
              <w:rPr>
                <w:rFonts w:eastAsiaTheme="minorEastAsia"/>
                <w:color w:val="000000" w:themeColor="text1"/>
                <w:szCs w:val="21"/>
              </w:rPr>
              <w:t>-</w:t>
            </w:r>
          </w:p>
        </w:tc>
      </w:tr>
      <w:tr w:rsidR="00BF0F8E" w14:paraId="4C4917FE" w14:textId="77777777">
        <w:tc>
          <w:tcPr>
            <w:tcW w:w="1290" w:type="dxa"/>
            <w:vAlign w:val="center"/>
          </w:tcPr>
          <w:p w14:paraId="71B702C6" w14:textId="77777777" w:rsidR="00BF0F8E" w:rsidRDefault="00F15F2A">
            <w:pPr>
              <w:jc w:val="left"/>
            </w:pPr>
            <w:r>
              <w:rPr>
                <w:rFonts w:eastAsiaTheme="minorEastAsia"/>
                <w:color w:val="000000" w:themeColor="text1"/>
                <w:szCs w:val="21"/>
              </w:rPr>
              <w:t>过去一年</w:t>
            </w:r>
          </w:p>
        </w:tc>
        <w:tc>
          <w:tcPr>
            <w:tcW w:w="1291" w:type="dxa"/>
            <w:vAlign w:val="center"/>
          </w:tcPr>
          <w:p w14:paraId="14F24BC3" w14:textId="77777777" w:rsidR="00BF0F8E" w:rsidRDefault="00F15F2A">
            <w:pPr>
              <w:jc w:val="right"/>
            </w:pPr>
            <w:r>
              <w:rPr>
                <w:rFonts w:eastAsiaTheme="minorEastAsia"/>
                <w:color w:val="000000" w:themeColor="text1"/>
                <w:szCs w:val="21"/>
              </w:rPr>
              <w:t>-</w:t>
            </w:r>
          </w:p>
        </w:tc>
        <w:tc>
          <w:tcPr>
            <w:tcW w:w="1291" w:type="dxa"/>
            <w:vAlign w:val="center"/>
          </w:tcPr>
          <w:p w14:paraId="2E51259F" w14:textId="77777777" w:rsidR="00BF0F8E" w:rsidRDefault="00F15F2A">
            <w:pPr>
              <w:jc w:val="right"/>
            </w:pPr>
            <w:r>
              <w:rPr>
                <w:rFonts w:eastAsiaTheme="minorEastAsia"/>
                <w:color w:val="000000" w:themeColor="text1"/>
                <w:szCs w:val="21"/>
              </w:rPr>
              <w:t>-</w:t>
            </w:r>
          </w:p>
        </w:tc>
        <w:tc>
          <w:tcPr>
            <w:tcW w:w="1291" w:type="dxa"/>
            <w:vAlign w:val="center"/>
          </w:tcPr>
          <w:p w14:paraId="7A1D1DEC" w14:textId="77777777" w:rsidR="00BF0F8E" w:rsidRDefault="00F15F2A">
            <w:pPr>
              <w:jc w:val="right"/>
            </w:pPr>
            <w:r>
              <w:rPr>
                <w:rFonts w:eastAsiaTheme="minorEastAsia"/>
                <w:color w:val="000000" w:themeColor="text1"/>
                <w:szCs w:val="21"/>
              </w:rPr>
              <w:t>-</w:t>
            </w:r>
          </w:p>
        </w:tc>
        <w:tc>
          <w:tcPr>
            <w:tcW w:w="1291" w:type="dxa"/>
            <w:vAlign w:val="center"/>
          </w:tcPr>
          <w:p w14:paraId="4A11ECC8" w14:textId="77777777" w:rsidR="00BF0F8E" w:rsidRDefault="00F15F2A">
            <w:pPr>
              <w:jc w:val="right"/>
            </w:pPr>
            <w:r>
              <w:rPr>
                <w:rFonts w:eastAsiaTheme="minorEastAsia"/>
                <w:color w:val="000000" w:themeColor="text1"/>
                <w:szCs w:val="21"/>
              </w:rPr>
              <w:t>-</w:t>
            </w:r>
          </w:p>
        </w:tc>
        <w:tc>
          <w:tcPr>
            <w:tcW w:w="1291" w:type="dxa"/>
            <w:vAlign w:val="center"/>
          </w:tcPr>
          <w:p w14:paraId="2CB58CD9" w14:textId="77777777" w:rsidR="00BF0F8E" w:rsidRDefault="00F15F2A">
            <w:pPr>
              <w:jc w:val="right"/>
            </w:pPr>
            <w:r>
              <w:rPr>
                <w:rFonts w:eastAsiaTheme="minorEastAsia"/>
                <w:color w:val="000000" w:themeColor="text1"/>
                <w:szCs w:val="21"/>
              </w:rPr>
              <w:t>-</w:t>
            </w:r>
          </w:p>
        </w:tc>
        <w:tc>
          <w:tcPr>
            <w:tcW w:w="1291" w:type="dxa"/>
            <w:vAlign w:val="center"/>
          </w:tcPr>
          <w:p w14:paraId="4BE932A7" w14:textId="77777777" w:rsidR="00BF0F8E" w:rsidRDefault="00F15F2A">
            <w:pPr>
              <w:jc w:val="right"/>
            </w:pPr>
            <w:r>
              <w:rPr>
                <w:rFonts w:eastAsiaTheme="minorEastAsia"/>
                <w:color w:val="000000" w:themeColor="text1"/>
                <w:szCs w:val="21"/>
              </w:rPr>
              <w:t>-</w:t>
            </w:r>
          </w:p>
        </w:tc>
      </w:tr>
      <w:tr w:rsidR="00BF0F8E" w14:paraId="12A7F3FF" w14:textId="77777777">
        <w:tc>
          <w:tcPr>
            <w:tcW w:w="1290" w:type="dxa"/>
            <w:vAlign w:val="center"/>
          </w:tcPr>
          <w:p w14:paraId="2B2A579F" w14:textId="77777777" w:rsidR="00BF0F8E" w:rsidRDefault="00F15F2A">
            <w:pPr>
              <w:jc w:val="left"/>
            </w:pPr>
            <w:r>
              <w:rPr>
                <w:rFonts w:eastAsiaTheme="minorEastAsia"/>
                <w:color w:val="000000" w:themeColor="text1"/>
                <w:szCs w:val="21"/>
              </w:rPr>
              <w:t>过去三年</w:t>
            </w:r>
          </w:p>
        </w:tc>
        <w:tc>
          <w:tcPr>
            <w:tcW w:w="1291" w:type="dxa"/>
            <w:vAlign w:val="center"/>
          </w:tcPr>
          <w:p w14:paraId="12703B44" w14:textId="77777777" w:rsidR="00BF0F8E" w:rsidRDefault="00F15F2A">
            <w:pPr>
              <w:jc w:val="right"/>
            </w:pPr>
            <w:r>
              <w:rPr>
                <w:rFonts w:eastAsiaTheme="minorEastAsia"/>
                <w:color w:val="000000" w:themeColor="text1"/>
                <w:szCs w:val="21"/>
              </w:rPr>
              <w:t>-</w:t>
            </w:r>
          </w:p>
        </w:tc>
        <w:tc>
          <w:tcPr>
            <w:tcW w:w="1291" w:type="dxa"/>
            <w:vAlign w:val="center"/>
          </w:tcPr>
          <w:p w14:paraId="769E64A2" w14:textId="77777777" w:rsidR="00BF0F8E" w:rsidRDefault="00F15F2A">
            <w:pPr>
              <w:jc w:val="right"/>
            </w:pPr>
            <w:r>
              <w:rPr>
                <w:rFonts w:eastAsiaTheme="minorEastAsia"/>
                <w:color w:val="000000" w:themeColor="text1"/>
                <w:szCs w:val="21"/>
              </w:rPr>
              <w:t>-</w:t>
            </w:r>
          </w:p>
        </w:tc>
        <w:tc>
          <w:tcPr>
            <w:tcW w:w="1291" w:type="dxa"/>
            <w:vAlign w:val="center"/>
          </w:tcPr>
          <w:p w14:paraId="35879F40" w14:textId="77777777" w:rsidR="00BF0F8E" w:rsidRDefault="00F15F2A">
            <w:pPr>
              <w:jc w:val="right"/>
            </w:pPr>
            <w:r>
              <w:rPr>
                <w:rFonts w:eastAsiaTheme="minorEastAsia"/>
                <w:color w:val="000000" w:themeColor="text1"/>
                <w:szCs w:val="21"/>
              </w:rPr>
              <w:t>-</w:t>
            </w:r>
          </w:p>
        </w:tc>
        <w:tc>
          <w:tcPr>
            <w:tcW w:w="1291" w:type="dxa"/>
            <w:vAlign w:val="center"/>
          </w:tcPr>
          <w:p w14:paraId="2EF53298" w14:textId="77777777" w:rsidR="00BF0F8E" w:rsidRDefault="00F15F2A">
            <w:pPr>
              <w:jc w:val="right"/>
            </w:pPr>
            <w:r>
              <w:rPr>
                <w:rFonts w:eastAsiaTheme="minorEastAsia"/>
                <w:color w:val="000000" w:themeColor="text1"/>
                <w:szCs w:val="21"/>
              </w:rPr>
              <w:t>-</w:t>
            </w:r>
          </w:p>
        </w:tc>
        <w:tc>
          <w:tcPr>
            <w:tcW w:w="1291" w:type="dxa"/>
            <w:vAlign w:val="center"/>
          </w:tcPr>
          <w:p w14:paraId="0FA2AA9E" w14:textId="77777777" w:rsidR="00BF0F8E" w:rsidRDefault="00F15F2A">
            <w:pPr>
              <w:jc w:val="right"/>
            </w:pPr>
            <w:r>
              <w:rPr>
                <w:rFonts w:eastAsiaTheme="minorEastAsia"/>
                <w:color w:val="000000" w:themeColor="text1"/>
                <w:szCs w:val="21"/>
              </w:rPr>
              <w:t>-</w:t>
            </w:r>
          </w:p>
        </w:tc>
        <w:tc>
          <w:tcPr>
            <w:tcW w:w="1291" w:type="dxa"/>
            <w:vAlign w:val="center"/>
          </w:tcPr>
          <w:p w14:paraId="6E78281E" w14:textId="77777777" w:rsidR="00BF0F8E" w:rsidRDefault="00F15F2A">
            <w:pPr>
              <w:jc w:val="right"/>
            </w:pPr>
            <w:r>
              <w:rPr>
                <w:rFonts w:eastAsiaTheme="minorEastAsia"/>
                <w:color w:val="000000" w:themeColor="text1"/>
                <w:szCs w:val="21"/>
              </w:rPr>
              <w:t>-</w:t>
            </w:r>
          </w:p>
        </w:tc>
      </w:tr>
      <w:tr w:rsidR="00BF0F8E" w14:paraId="4FD71CB3" w14:textId="77777777">
        <w:tc>
          <w:tcPr>
            <w:tcW w:w="1290" w:type="dxa"/>
            <w:vAlign w:val="center"/>
          </w:tcPr>
          <w:p w14:paraId="50484318" w14:textId="77777777" w:rsidR="00BF0F8E" w:rsidRDefault="00F15F2A">
            <w:pPr>
              <w:jc w:val="left"/>
            </w:pPr>
            <w:r>
              <w:rPr>
                <w:rFonts w:eastAsiaTheme="minorEastAsia"/>
                <w:color w:val="000000" w:themeColor="text1"/>
                <w:szCs w:val="21"/>
              </w:rPr>
              <w:t>过去五年</w:t>
            </w:r>
          </w:p>
        </w:tc>
        <w:tc>
          <w:tcPr>
            <w:tcW w:w="1291" w:type="dxa"/>
            <w:vAlign w:val="center"/>
          </w:tcPr>
          <w:p w14:paraId="7F42D82A" w14:textId="77777777" w:rsidR="00BF0F8E" w:rsidRDefault="00F15F2A">
            <w:pPr>
              <w:jc w:val="right"/>
            </w:pPr>
            <w:r>
              <w:rPr>
                <w:rFonts w:eastAsiaTheme="minorEastAsia"/>
                <w:color w:val="000000" w:themeColor="text1"/>
                <w:szCs w:val="21"/>
              </w:rPr>
              <w:t>-</w:t>
            </w:r>
          </w:p>
        </w:tc>
        <w:tc>
          <w:tcPr>
            <w:tcW w:w="1291" w:type="dxa"/>
            <w:vAlign w:val="center"/>
          </w:tcPr>
          <w:p w14:paraId="426BCB67" w14:textId="77777777" w:rsidR="00BF0F8E" w:rsidRDefault="00F15F2A">
            <w:pPr>
              <w:jc w:val="right"/>
            </w:pPr>
            <w:r>
              <w:rPr>
                <w:rFonts w:eastAsiaTheme="minorEastAsia"/>
                <w:color w:val="000000" w:themeColor="text1"/>
                <w:szCs w:val="21"/>
              </w:rPr>
              <w:t>-</w:t>
            </w:r>
          </w:p>
        </w:tc>
        <w:tc>
          <w:tcPr>
            <w:tcW w:w="1291" w:type="dxa"/>
            <w:vAlign w:val="center"/>
          </w:tcPr>
          <w:p w14:paraId="3C6709E8" w14:textId="77777777" w:rsidR="00BF0F8E" w:rsidRDefault="00F15F2A">
            <w:pPr>
              <w:jc w:val="right"/>
            </w:pPr>
            <w:r>
              <w:rPr>
                <w:rFonts w:eastAsiaTheme="minorEastAsia"/>
                <w:color w:val="000000" w:themeColor="text1"/>
                <w:szCs w:val="21"/>
              </w:rPr>
              <w:t>-</w:t>
            </w:r>
          </w:p>
        </w:tc>
        <w:tc>
          <w:tcPr>
            <w:tcW w:w="1291" w:type="dxa"/>
            <w:vAlign w:val="center"/>
          </w:tcPr>
          <w:p w14:paraId="57F3DACD" w14:textId="77777777" w:rsidR="00BF0F8E" w:rsidRDefault="00F15F2A">
            <w:pPr>
              <w:jc w:val="right"/>
            </w:pPr>
            <w:r>
              <w:rPr>
                <w:rFonts w:eastAsiaTheme="minorEastAsia"/>
                <w:color w:val="000000" w:themeColor="text1"/>
                <w:szCs w:val="21"/>
              </w:rPr>
              <w:t>-</w:t>
            </w:r>
          </w:p>
        </w:tc>
        <w:tc>
          <w:tcPr>
            <w:tcW w:w="1291" w:type="dxa"/>
            <w:vAlign w:val="center"/>
          </w:tcPr>
          <w:p w14:paraId="411DDC4A" w14:textId="77777777" w:rsidR="00BF0F8E" w:rsidRDefault="00F15F2A">
            <w:pPr>
              <w:jc w:val="right"/>
            </w:pPr>
            <w:r>
              <w:rPr>
                <w:rFonts w:eastAsiaTheme="minorEastAsia"/>
                <w:color w:val="000000" w:themeColor="text1"/>
                <w:szCs w:val="21"/>
              </w:rPr>
              <w:t>-</w:t>
            </w:r>
          </w:p>
        </w:tc>
        <w:tc>
          <w:tcPr>
            <w:tcW w:w="1291" w:type="dxa"/>
            <w:vAlign w:val="center"/>
          </w:tcPr>
          <w:p w14:paraId="3198D95A" w14:textId="77777777" w:rsidR="00BF0F8E" w:rsidRDefault="00F15F2A">
            <w:pPr>
              <w:jc w:val="right"/>
            </w:pPr>
            <w:r>
              <w:rPr>
                <w:rFonts w:eastAsiaTheme="minorEastAsia"/>
                <w:color w:val="000000" w:themeColor="text1"/>
                <w:szCs w:val="21"/>
              </w:rPr>
              <w:t>-</w:t>
            </w:r>
          </w:p>
        </w:tc>
      </w:tr>
      <w:tr w:rsidR="00BF0F8E" w14:paraId="12E0019E" w14:textId="77777777">
        <w:tc>
          <w:tcPr>
            <w:tcW w:w="1290" w:type="dxa"/>
            <w:vAlign w:val="center"/>
          </w:tcPr>
          <w:p w14:paraId="0A74D20D" w14:textId="77777777" w:rsidR="00BF0F8E" w:rsidRDefault="00F15F2A">
            <w:pPr>
              <w:jc w:val="left"/>
            </w:pPr>
            <w:r>
              <w:rPr>
                <w:rFonts w:eastAsiaTheme="minorEastAsia"/>
                <w:color w:val="000000" w:themeColor="text1"/>
                <w:szCs w:val="21"/>
              </w:rPr>
              <w:t>自基金合同生效起至今</w:t>
            </w:r>
          </w:p>
        </w:tc>
        <w:tc>
          <w:tcPr>
            <w:tcW w:w="1291" w:type="dxa"/>
            <w:vAlign w:val="center"/>
          </w:tcPr>
          <w:p w14:paraId="3EAAFA17" w14:textId="77777777" w:rsidR="00BF0F8E" w:rsidRDefault="00F15F2A">
            <w:pPr>
              <w:jc w:val="right"/>
            </w:pPr>
            <w:r>
              <w:rPr>
                <w:rFonts w:eastAsiaTheme="minorEastAsia"/>
                <w:color w:val="000000" w:themeColor="text1"/>
                <w:szCs w:val="21"/>
              </w:rPr>
              <w:t>12.67%</w:t>
            </w:r>
          </w:p>
        </w:tc>
        <w:tc>
          <w:tcPr>
            <w:tcW w:w="1291" w:type="dxa"/>
            <w:vAlign w:val="center"/>
          </w:tcPr>
          <w:p w14:paraId="40491521" w14:textId="77777777" w:rsidR="00BF0F8E" w:rsidRDefault="00F15F2A">
            <w:pPr>
              <w:jc w:val="right"/>
            </w:pPr>
            <w:r>
              <w:rPr>
                <w:rFonts w:eastAsiaTheme="minorEastAsia"/>
                <w:color w:val="000000" w:themeColor="text1"/>
                <w:szCs w:val="21"/>
              </w:rPr>
              <w:t>1.32%</w:t>
            </w:r>
          </w:p>
        </w:tc>
        <w:tc>
          <w:tcPr>
            <w:tcW w:w="1291" w:type="dxa"/>
            <w:vAlign w:val="center"/>
          </w:tcPr>
          <w:p w14:paraId="4EBC657C" w14:textId="77777777" w:rsidR="00BF0F8E" w:rsidRDefault="00F15F2A">
            <w:pPr>
              <w:jc w:val="right"/>
            </w:pPr>
            <w:r>
              <w:rPr>
                <w:rFonts w:eastAsiaTheme="minorEastAsia"/>
                <w:color w:val="000000" w:themeColor="text1"/>
                <w:szCs w:val="21"/>
              </w:rPr>
              <w:t>9.15%</w:t>
            </w:r>
          </w:p>
        </w:tc>
        <w:tc>
          <w:tcPr>
            <w:tcW w:w="1291" w:type="dxa"/>
            <w:vAlign w:val="center"/>
          </w:tcPr>
          <w:p w14:paraId="2C8E1F5D" w14:textId="77777777" w:rsidR="00BF0F8E" w:rsidRDefault="00F15F2A">
            <w:pPr>
              <w:jc w:val="right"/>
            </w:pPr>
            <w:r>
              <w:rPr>
                <w:rFonts w:eastAsiaTheme="minorEastAsia"/>
                <w:color w:val="000000" w:themeColor="text1"/>
                <w:szCs w:val="21"/>
              </w:rPr>
              <w:t>1.35%</w:t>
            </w:r>
          </w:p>
        </w:tc>
        <w:tc>
          <w:tcPr>
            <w:tcW w:w="1291" w:type="dxa"/>
            <w:vAlign w:val="center"/>
          </w:tcPr>
          <w:p w14:paraId="6355FA0A" w14:textId="77777777" w:rsidR="00BF0F8E" w:rsidRDefault="00F15F2A">
            <w:pPr>
              <w:jc w:val="right"/>
            </w:pPr>
            <w:r>
              <w:rPr>
                <w:rFonts w:eastAsiaTheme="minorEastAsia"/>
                <w:color w:val="000000" w:themeColor="text1"/>
                <w:szCs w:val="21"/>
              </w:rPr>
              <w:t>3.52%</w:t>
            </w:r>
          </w:p>
        </w:tc>
        <w:tc>
          <w:tcPr>
            <w:tcW w:w="1291" w:type="dxa"/>
            <w:vAlign w:val="center"/>
          </w:tcPr>
          <w:p w14:paraId="746647DE" w14:textId="77777777" w:rsidR="00BF0F8E" w:rsidRDefault="00F15F2A">
            <w:pPr>
              <w:jc w:val="right"/>
            </w:pPr>
            <w:r>
              <w:rPr>
                <w:rFonts w:eastAsiaTheme="minorEastAsia"/>
                <w:color w:val="000000" w:themeColor="text1"/>
                <w:szCs w:val="21"/>
              </w:rPr>
              <w:t>-0.03%</w:t>
            </w:r>
          </w:p>
        </w:tc>
      </w:tr>
    </w:tbl>
    <w:p w14:paraId="36AAC884"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摩根红利优选股票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60B8577" w14:textId="77777777">
        <w:tc>
          <w:tcPr>
            <w:tcW w:w="1290" w:type="dxa"/>
            <w:vAlign w:val="center"/>
          </w:tcPr>
          <w:p w14:paraId="50DB39A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540BE3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FCE6DC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D55E8F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3D75A1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7A8290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93BCBE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F0F8E" w14:paraId="061C4F77" w14:textId="77777777">
        <w:tc>
          <w:tcPr>
            <w:tcW w:w="1290" w:type="dxa"/>
            <w:vAlign w:val="center"/>
          </w:tcPr>
          <w:p w14:paraId="030BE09B" w14:textId="77777777" w:rsidR="00BF0F8E" w:rsidRDefault="00F15F2A">
            <w:pPr>
              <w:jc w:val="left"/>
            </w:pPr>
            <w:r>
              <w:rPr>
                <w:rFonts w:eastAsiaTheme="minorEastAsia"/>
                <w:color w:val="000000" w:themeColor="text1"/>
                <w:szCs w:val="21"/>
              </w:rPr>
              <w:t>过去三个月</w:t>
            </w:r>
          </w:p>
        </w:tc>
        <w:tc>
          <w:tcPr>
            <w:tcW w:w="1291" w:type="dxa"/>
            <w:vAlign w:val="center"/>
          </w:tcPr>
          <w:p w14:paraId="79B43A86" w14:textId="77777777" w:rsidR="00BF0F8E" w:rsidRDefault="00F15F2A">
            <w:pPr>
              <w:jc w:val="right"/>
            </w:pPr>
            <w:r>
              <w:rPr>
                <w:rFonts w:eastAsiaTheme="minorEastAsia"/>
                <w:color w:val="000000" w:themeColor="text1"/>
                <w:szCs w:val="21"/>
              </w:rPr>
              <w:t>-0.69%</w:t>
            </w:r>
          </w:p>
        </w:tc>
        <w:tc>
          <w:tcPr>
            <w:tcW w:w="1291" w:type="dxa"/>
            <w:vAlign w:val="center"/>
          </w:tcPr>
          <w:p w14:paraId="12362AEF" w14:textId="77777777" w:rsidR="00BF0F8E" w:rsidRDefault="00F15F2A">
            <w:pPr>
              <w:jc w:val="right"/>
            </w:pPr>
            <w:r>
              <w:rPr>
                <w:rFonts w:eastAsiaTheme="minorEastAsia"/>
                <w:color w:val="000000" w:themeColor="text1"/>
                <w:szCs w:val="21"/>
              </w:rPr>
              <w:t>1.44%</w:t>
            </w:r>
          </w:p>
        </w:tc>
        <w:tc>
          <w:tcPr>
            <w:tcW w:w="1291" w:type="dxa"/>
            <w:vAlign w:val="center"/>
          </w:tcPr>
          <w:p w14:paraId="4319CDCB" w14:textId="77777777" w:rsidR="00BF0F8E" w:rsidRDefault="00F15F2A">
            <w:pPr>
              <w:jc w:val="right"/>
            </w:pPr>
            <w:r>
              <w:rPr>
                <w:rFonts w:eastAsiaTheme="minorEastAsia"/>
                <w:color w:val="000000" w:themeColor="text1"/>
                <w:szCs w:val="21"/>
              </w:rPr>
              <w:t>-1.85%</w:t>
            </w:r>
          </w:p>
        </w:tc>
        <w:tc>
          <w:tcPr>
            <w:tcW w:w="1291" w:type="dxa"/>
            <w:vAlign w:val="center"/>
          </w:tcPr>
          <w:p w14:paraId="4FF8BCB6" w14:textId="77777777" w:rsidR="00BF0F8E" w:rsidRDefault="00F15F2A">
            <w:pPr>
              <w:jc w:val="right"/>
            </w:pPr>
            <w:r>
              <w:rPr>
                <w:rFonts w:eastAsiaTheme="minorEastAsia"/>
                <w:color w:val="000000" w:themeColor="text1"/>
                <w:szCs w:val="21"/>
              </w:rPr>
              <w:t>1.33%</w:t>
            </w:r>
          </w:p>
        </w:tc>
        <w:tc>
          <w:tcPr>
            <w:tcW w:w="1291" w:type="dxa"/>
            <w:vAlign w:val="center"/>
          </w:tcPr>
          <w:p w14:paraId="146C7566" w14:textId="77777777" w:rsidR="00BF0F8E" w:rsidRDefault="00F15F2A">
            <w:pPr>
              <w:jc w:val="right"/>
            </w:pPr>
            <w:r>
              <w:rPr>
                <w:rFonts w:eastAsiaTheme="minorEastAsia"/>
                <w:color w:val="000000" w:themeColor="text1"/>
                <w:szCs w:val="21"/>
              </w:rPr>
              <w:t>1.16%</w:t>
            </w:r>
          </w:p>
        </w:tc>
        <w:tc>
          <w:tcPr>
            <w:tcW w:w="1291" w:type="dxa"/>
            <w:vAlign w:val="center"/>
          </w:tcPr>
          <w:p w14:paraId="1FE09762" w14:textId="77777777" w:rsidR="00BF0F8E" w:rsidRDefault="00F15F2A">
            <w:pPr>
              <w:jc w:val="right"/>
            </w:pPr>
            <w:r>
              <w:rPr>
                <w:rFonts w:eastAsiaTheme="minorEastAsia"/>
                <w:color w:val="000000" w:themeColor="text1"/>
                <w:szCs w:val="21"/>
              </w:rPr>
              <w:t>0.11%</w:t>
            </w:r>
          </w:p>
        </w:tc>
      </w:tr>
      <w:tr w:rsidR="00BF0F8E" w14:paraId="2F52F01A" w14:textId="77777777">
        <w:tc>
          <w:tcPr>
            <w:tcW w:w="1290" w:type="dxa"/>
            <w:vAlign w:val="center"/>
          </w:tcPr>
          <w:p w14:paraId="072138F0" w14:textId="77777777" w:rsidR="00BF0F8E" w:rsidRDefault="00F15F2A">
            <w:pPr>
              <w:jc w:val="left"/>
            </w:pPr>
            <w:r>
              <w:rPr>
                <w:rFonts w:eastAsiaTheme="minorEastAsia"/>
                <w:color w:val="000000" w:themeColor="text1"/>
                <w:szCs w:val="21"/>
              </w:rPr>
              <w:t>过去六个月</w:t>
            </w:r>
          </w:p>
        </w:tc>
        <w:tc>
          <w:tcPr>
            <w:tcW w:w="1291" w:type="dxa"/>
            <w:vAlign w:val="center"/>
          </w:tcPr>
          <w:p w14:paraId="20920537" w14:textId="77777777" w:rsidR="00BF0F8E" w:rsidRDefault="00F15F2A">
            <w:pPr>
              <w:jc w:val="right"/>
            </w:pPr>
            <w:r>
              <w:rPr>
                <w:rFonts w:eastAsiaTheme="minorEastAsia"/>
                <w:color w:val="000000" w:themeColor="text1"/>
                <w:szCs w:val="21"/>
              </w:rPr>
              <w:t>-</w:t>
            </w:r>
          </w:p>
        </w:tc>
        <w:tc>
          <w:tcPr>
            <w:tcW w:w="1291" w:type="dxa"/>
            <w:vAlign w:val="center"/>
          </w:tcPr>
          <w:p w14:paraId="1CDEC109" w14:textId="77777777" w:rsidR="00BF0F8E" w:rsidRDefault="00F15F2A">
            <w:pPr>
              <w:jc w:val="right"/>
            </w:pPr>
            <w:r>
              <w:rPr>
                <w:rFonts w:eastAsiaTheme="minorEastAsia"/>
                <w:color w:val="000000" w:themeColor="text1"/>
                <w:szCs w:val="21"/>
              </w:rPr>
              <w:t>-</w:t>
            </w:r>
          </w:p>
        </w:tc>
        <w:tc>
          <w:tcPr>
            <w:tcW w:w="1291" w:type="dxa"/>
            <w:vAlign w:val="center"/>
          </w:tcPr>
          <w:p w14:paraId="28A036A2" w14:textId="77777777" w:rsidR="00BF0F8E" w:rsidRDefault="00F15F2A">
            <w:pPr>
              <w:jc w:val="right"/>
            </w:pPr>
            <w:r>
              <w:rPr>
                <w:rFonts w:eastAsiaTheme="minorEastAsia"/>
                <w:color w:val="000000" w:themeColor="text1"/>
                <w:szCs w:val="21"/>
              </w:rPr>
              <w:t>-</w:t>
            </w:r>
          </w:p>
        </w:tc>
        <w:tc>
          <w:tcPr>
            <w:tcW w:w="1291" w:type="dxa"/>
            <w:vAlign w:val="center"/>
          </w:tcPr>
          <w:p w14:paraId="255CBFD1" w14:textId="77777777" w:rsidR="00BF0F8E" w:rsidRDefault="00F15F2A">
            <w:pPr>
              <w:jc w:val="right"/>
            </w:pPr>
            <w:r>
              <w:rPr>
                <w:rFonts w:eastAsiaTheme="minorEastAsia"/>
                <w:color w:val="000000" w:themeColor="text1"/>
                <w:szCs w:val="21"/>
              </w:rPr>
              <w:t>-</w:t>
            </w:r>
          </w:p>
        </w:tc>
        <w:tc>
          <w:tcPr>
            <w:tcW w:w="1291" w:type="dxa"/>
            <w:vAlign w:val="center"/>
          </w:tcPr>
          <w:p w14:paraId="72377C08" w14:textId="77777777" w:rsidR="00BF0F8E" w:rsidRDefault="00F15F2A">
            <w:pPr>
              <w:jc w:val="right"/>
            </w:pPr>
            <w:r>
              <w:rPr>
                <w:rFonts w:eastAsiaTheme="minorEastAsia"/>
                <w:color w:val="000000" w:themeColor="text1"/>
                <w:szCs w:val="21"/>
              </w:rPr>
              <w:t>-</w:t>
            </w:r>
          </w:p>
        </w:tc>
        <w:tc>
          <w:tcPr>
            <w:tcW w:w="1291" w:type="dxa"/>
            <w:vAlign w:val="center"/>
          </w:tcPr>
          <w:p w14:paraId="559E2735" w14:textId="77777777" w:rsidR="00BF0F8E" w:rsidRDefault="00F15F2A">
            <w:pPr>
              <w:jc w:val="right"/>
            </w:pPr>
            <w:r>
              <w:rPr>
                <w:rFonts w:eastAsiaTheme="minorEastAsia"/>
                <w:color w:val="000000" w:themeColor="text1"/>
                <w:szCs w:val="21"/>
              </w:rPr>
              <w:t>-</w:t>
            </w:r>
          </w:p>
        </w:tc>
      </w:tr>
      <w:tr w:rsidR="00BF0F8E" w14:paraId="2965E7D8" w14:textId="77777777">
        <w:tc>
          <w:tcPr>
            <w:tcW w:w="1290" w:type="dxa"/>
            <w:vAlign w:val="center"/>
          </w:tcPr>
          <w:p w14:paraId="1BD1D2BD" w14:textId="77777777" w:rsidR="00BF0F8E" w:rsidRDefault="00F15F2A">
            <w:pPr>
              <w:jc w:val="left"/>
            </w:pPr>
            <w:r>
              <w:rPr>
                <w:rFonts w:eastAsiaTheme="minorEastAsia"/>
                <w:color w:val="000000" w:themeColor="text1"/>
                <w:szCs w:val="21"/>
              </w:rPr>
              <w:t>过去一年</w:t>
            </w:r>
          </w:p>
        </w:tc>
        <w:tc>
          <w:tcPr>
            <w:tcW w:w="1291" w:type="dxa"/>
            <w:vAlign w:val="center"/>
          </w:tcPr>
          <w:p w14:paraId="5B8E6677" w14:textId="77777777" w:rsidR="00BF0F8E" w:rsidRDefault="00F15F2A">
            <w:pPr>
              <w:jc w:val="right"/>
            </w:pPr>
            <w:r>
              <w:rPr>
                <w:rFonts w:eastAsiaTheme="minorEastAsia"/>
                <w:color w:val="000000" w:themeColor="text1"/>
                <w:szCs w:val="21"/>
              </w:rPr>
              <w:t>-</w:t>
            </w:r>
          </w:p>
        </w:tc>
        <w:tc>
          <w:tcPr>
            <w:tcW w:w="1291" w:type="dxa"/>
            <w:vAlign w:val="center"/>
          </w:tcPr>
          <w:p w14:paraId="00FDB9DA" w14:textId="77777777" w:rsidR="00BF0F8E" w:rsidRDefault="00F15F2A">
            <w:pPr>
              <w:jc w:val="right"/>
            </w:pPr>
            <w:r>
              <w:rPr>
                <w:rFonts w:eastAsiaTheme="minorEastAsia"/>
                <w:color w:val="000000" w:themeColor="text1"/>
                <w:szCs w:val="21"/>
              </w:rPr>
              <w:t>-</w:t>
            </w:r>
          </w:p>
        </w:tc>
        <w:tc>
          <w:tcPr>
            <w:tcW w:w="1291" w:type="dxa"/>
            <w:vAlign w:val="center"/>
          </w:tcPr>
          <w:p w14:paraId="20CF92C6" w14:textId="77777777" w:rsidR="00BF0F8E" w:rsidRDefault="00F15F2A">
            <w:pPr>
              <w:jc w:val="right"/>
            </w:pPr>
            <w:r>
              <w:rPr>
                <w:rFonts w:eastAsiaTheme="minorEastAsia"/>
                <w:color w:val="000000" w:themeColor="text1"/>
                <w:szCs w:val="21"/>
              </w:rPr>
              <w:t>-</w:t>
            </w:r>
          </w:p>
        </w:tc>
        <w:tc>
          <w:tcPr>
            <w:tcW w:w="1291" w:type="dxa"/>
            <w:vAlign w:val="center"/>
          </w:tcPr>
          <w:p w14:paraId="563E80B5" w14:textId="77777777" w:rsidR="00BF0F8E" w:rsidRDefault="00F15F2A">
            <w:pPr>
              <w:jc w:val="right"/>
            </w:pPr>
            <w:r>
              <w:rPr>
                <w:rFonts w:eastAsiaTheme="minorEastAsia"/>
                <w:color w:val="000000" w:themeColor="text1"/>
                <w:szCs w:val="21"/>
              </w:rPr>
              <w:t>-</w:t>
            </w:r>
          </w:p>
        </w:tc>
        <w:tc>
          <w:tcPr>
            <w:tcW w:w="1291" w:type="dxa"/>
            <w:vAlign w:val="center"/>
          </w:tcPr>
          <w:p w14:paraId="36DC8FBC" w14:textId="77777777" w:rsidR="00BF0F8E" w:rsidRDefault="00F15F2A">
            <w:pPr>
              <w:jc w:val="right"/>
            </w:pPr>
            <w:r>
              <w:rPr>
                <w:rFonts w:eastAsiaTheme="minorEastAsia"/>
                <w:color w:val="000000" w:themeColor="text1"/>
                <w:szCs w:val="21"/>
              </w:rPr>
              <w:t>-</w:t>
            </w:r>
          </w:p>
        </w:tc>
        <w:tc>
          <w:tcPr>
            <w:tcW w:w="1291" w:type="dxa"/>
            <w:vAlign w:val="center"/>
          </w:tcPr>
          <w:p w14:paraId="4682F7B6" w14:textId="77777777" w:rsidR="00BF0F8E" w:rsidRDefault="00F15F2A">
            <w:pPr>
              <w:jc w:val="right"/>
            </w:pPr>
            <w:r>
              <w:rPr>
                <w:rFonts w:eastAsiaTheme="minorEastAsia"/>
                <w:color w:val="000000" w:themeColor="text1"/>
                <w:szCs w:val="21"/>
              </w:rPr>
              <w:t>-</w:t>
            </w:r>
          </w:p>
        </w:tc>
      </w:tr>
      <w:tr w:rsidR="00BF0F8E" w14:paraId="106F95BC" w14:textId="77777777">
        <w:tc>
          <w:tcPr>
            <w:tcW w:w="1290" w:type="dxa"/>
            <w:vAlign w:val="center"/>
          </w:tcPr>
          <w:p w14:paraId="457C246F" w14:textId="77777777" w:rsidR="00BF0F8E" w:rsidRDefault="00F15F2A">
            <w:pPr>
              <w:jc w:val="left"/>
            </w:pPr>
            <w:r>
              <w:rPr>
                <w:rFonts w:eastAsiaTheme="minorEastAsia"/>
                <w:color w:val="000000" w:themeColor="text1"/>
                <w:szCs w:val="21"/>
              </w:rPr>
              <w:t>过去三年</w:t>
            </w:r>
          </w:p>
        </w:tc>
        <w:tc>
          <w:tcPr>
            <w:tcW w:w="1291" w:type="dxa"/>
            <w:vAlign w:val="center"/>
          </w:tcPr>
          <w:p w14:paraId="468E7D6E" w14:textId="77777777" w:rsidR="00BF0F8E" w:rsidRDefault="00F15F2A">
            <w:pPr>
              <w:jc w:val="right"/>
            </w:pPr>
            <w:r>
              <w:rPr>
                <w:rFonts w:eastAsiaTheme="minorEastAsia"/>
                <w:color w:val="000000" w:themeColor="text1"/>
                <w:szCs w:val="21"/>
              </w:rPr>
              <w:t>-</w:t>
            </w:r>
          </w:p>
        </w:tc>
        <w:tc>
          <w:tcPr>
            <w:tcW w:w="1291" w:type="dxa"/>
            <w:vAlign w:val="center"/>
          </w:tcPr>
          <w:p w14:paraId="636ECD42" w14:textId="77777777" w:rsidR="00BF0F8E" w:rsidRDefault="00F15F2A">
            <w:pPr>
              <w:jc w:val="right"/>
            </w:pPr>
            <w:r>
              <w:rPr>
                <w:rFonts w:eastAsiaTheme="minorEastAsia"/>
                <w:color w:val="000000" w:themeColor="text1"/>
                <w:szCs w:val="21"/>
              </w:rPr>
              <w:t>-</w:t>
            </w:r>
          </w:p>
        </w:tc>
        <w:tc>
          <w:tcPr>
            <w:tcW w:w="1291" w:type="dxa"/>
            <w:vAlign w:val="center"/>
          </w:tcPr>
          <w:p w14:paraId="2CC55730" w14:textId="77777777" w:rsidR="00BF0F8E" w:rsidRDefault="00F15F2A">
            <w:pPr>
              <w:jc w:val="right"/>
            </w:pPr>
            <w:r>
              <w:rPr>
                <w:rFonts w:eastAsiaTheme="minorEastAsia"/>
                <w:color w:val="000000" w:themeColor="text1"/>
                <w:szCs w:val="21"/>
              </w:rPr>
              <w:t>-</w:t>
            </w:r>
          </w:p>
        </w:tc>
        <w:tc>
          <w:tcPr>
            <w:tcW w:w="1291" w:type="dxa"/>
            <w:vAlign w:val="center"/>
          </w:tcPr>
          <w:p w14:paraId="29AE89BB" w14:textId="77777777" w:rsidR="00BF0F8E" w:rsidRDefault="00F15F2A">
            <w:pPr>
              <w:jc w:val="right"/>
            </w:pPr>
            <w:r>
              <w:rPr>
                <w:rFonts w:eastAsiaTheme="minorEastAsia"/>
                <w:color w:val="000000" w:themeColor="text1"/>
                <w:szCs w:val="21"/>
              </w:rPr>
              <w:t>-</w:t>
            </w:r>
          </w:p>
        </w:tc>
        <w:tc>
          <w:tcPr>
            <w:tcW w:w="1291" w:type="dxa"/>
            <w:vAlign w:val="center"/>
          </w:tcPr>
          <w:p w14:paraId="27E694BD" w14:textId="77777777" w:rsidR="00BF0F8E" w:rsidRDefault="00F15F2A">
            <w:pPr>
              <w:jc w:val="right"/>
            </w:pPr>
            <w:r>
              <w:rPr>
                <w:rFonts w:eastAsiaTheme="minorEastAsia"/>
                <w:color w:val="000000" w:themeColor="text1"/>
                <w:szCs w:val="21"/>
              </w:rPr>
              <w:t>-</w:t>
            </w:r>
          </w:p>
        </w:tc>
        <w:tc>
          <w:tcPr>
            <w:tcW w:w="1291" w:type="dxa"/>
            <w:vAlign w:val="center"/>
          </w:tcPr>
          <w:p w14:paraId="53E4ED47" w14:textId="77777777" w:rsidR="00BF0F8E" w:rsidRDefault="00F15F2A">
            <w:pPr>
              <w:jc w:val="right"/>
            </w:pPr>
            <w:r>
              <w:rPr>
                <w:rFonts w:eastAsiaTheme="minorEastAsia"/>
                <w:color w:val="000000" w:themeColor="text1"/>
                <w:szCs w:val="21"/>
              </w:rPr>
              <w:t>-</w:t>
            </w:r>
          </w:p>
        </w:tc>
      </w:tr>
      <w:tr w:rsidR="00BF0F8E" w14:paraId="30C3640E" w14:textId="77777777">
        <w:tc>
          <w:tcPr>
            <w:tcW w:w="1290" w:type="dxa"/>
            <w:vAlign w:val="center"/>
          </w:tcPr>
          <w:p w14:paraId="23D01814" w14:textId="77777777" w:rsidR="00BF0F8E" w:rsidRDefault="00F15F2A">
            <w:pPr>
              <w:jc w:val="left"/>
            </w:pPr>
            <w:r>
              <w:rPr>
                <w:rFonts w:eastAsiaTheme="minorEastAsia"/>
                <w:color w:val="000000" w:themeColor="text1"/>
                <w:szCs w:val="21"/>
              </w:rPr>
              <w:t>过去五年</w:t>
            </w:r>
          </w:p>
        </w:tc>
        <w:tc>
          <w:tcPr>
            <w:tcW w:w="1291" w:type="dxa"/>
            <w:vAlign w:val="center"/>
          </w:tcPr>
          <w:p w14:paraId="01387563" w14:textId="77777777" w:rsidR="00BF0F8E" w:rsidRDefault="00F15F2A">
            <w:pPr>
              <w:jc w:val="right"/>
            </w:pPr>
            <w:r>
              <w:rPr>
                <w:rFonts w:eastAsiaTheme="minorEastAsia"/>
                <w:color w:val="000000" w:themeColor="text1"/>
                <w:szCs w:val="21"/>
              </w:rPr>
              <w:t>-</w:t>
            </w:r>
          </w:p>
        </w:tc>
        <w:tc>
          <w:tcPr>
            <w:tcW w:w="1291" w:type="dxa"/>
            <w:vAlign w:val="center"/>
          </w:tcPr>
          <w:p w14:paraId="6DFBFA54" w14:textId="77777777" w:rsidR="00BF0F8E" w:rsidRDefault="00F15F2A">
            <w:pPr>
              <w:jc w:val="right"/>
            </w:pPr>
            <w:r>
              <w:rPr>
                <w:rFonts w:eastAsiaTheme="minorEastAsia"/>
                <w:color w:val="000000" w:themeColor="text1"/>
                <w:szCs w:val="21"/>
              </w:rPr>
              <w:t>-</w:t>
            </w:r>
          </w:p>
        </w:tc>
        <w:tc>
          <w:tcPr>
            <w:tcW w:w="1291" w:type="dxa"/>
            <w:vAlign w:val="center"/>
          </w:tcPr>
          <w:p w14:paraId="76BF5E87" w14:textId="77777777" w:rsidR="00BF0F8E" w:rsidRDefault="00F15F2A">
            <w:pPr>
              <w:jc w:val="right"/>
            </w:pPr>
            <w:r>
              <w:rPr>
                <w:rFonts w:eastAsiaTheme="minorEastAsia"/>
                <w:color w:val="000000" w:themeColor="text1"/>
                <w:szCs w:val="21"/>
              </w:rPr>
              <w:t>-</w:t>
            </w:r>
          </w:p>
        </w:tc>
        <w:tc>
          <w:tcPr>
            <w:tcW w:w="1291" w:type="dxa"/>
            <w:vAlign w:val="center"/>
          </w:tcPr>
          <w:p w14:paraId="269A49B8" w14:textId="77777777" w:rsidR="00BF0F8E" w:rsidRDefault="00F15F2A">
            <w:pPr>
              <w:jc w:val="right"/>
            </w:pPr>
            <w:r>
              <w:rPr>
                <w:rFonts w:eastAsiaTheme="minorEastAsia"/>
                <w:color w:val="000000" w:themeColor="text1"/>
                <w:szCs w:val="21"/>
              </w:rPr>
              <w:t>-</w:t>
            </w:r>
          </w:p>
        </w:tc>
        <w:tc>
          <w:tcPr>
            <w:tcW w:w="1291" w:type="dxa"/>
            <w:vAlign w:val="center"/>
          </w:tcPr>
          <w:p w14:paraId="080AE83F" w14:textId="77777777" w:rsidR="00BF0F8E" w:rsidRDefault="00F15F2A">
            <w:pPr>
              <w:jc w:val="right"/>
            </w:pPr>
            <w:r>
              <w:rPr>
                <w:rFonts w:eastAsiaTheme="minorEastAsia"/>
                <w:color w:val="000000" w:themeColor="text1"/>
                <w:szCs w:val="21"/>
              </w:rPr>
              <w:t>-</w:t>
            </w:r>
          </w:p>
        </w:tc>
        <w:tc>
          <w:tcPr>
            <w:tcW w:w="1291" w:type="dxa"/>
            <w:vAlign w:val="center"/>
          </w:tcPr>
          <w:p w14:paraId="257C688B" w14:textId="77777777" w:rsidR="00BF0F8E" w:rsidRDefault="00F15F2A">
            <w:pPr>
              <w:jc w:val="right"/>
            </w:pPr>
            <w:r>
              <w:rPr>
                <w:rFonts w:eastAsiaTheme="minorEastAsia"/>
                <w:color w:val="000000" w:themeColor="text1"/>
                <w:szCs w:val="21"/>
              </w:rPr>
              <w:t>-</w:t>
            </w:r>
          </w:p>
        </w:tc>
      </w:tr>
      <w:tr w:rsidR="00BF0F8E" w14:paraId="5A2BB9D7" w14:textId="77777777">
        <w:tc>
          <w:tcPr>
            <w:tcW w:w="1290" w:type="dxa"/>
            <w:vAlign w:val="center"/>
          </w:tcPr>
          <w:p w14:paraId="52E23278" w14:textId="77777777" w:rsidR="00BF0F8E" w:rsidRDefault="00F15F2A">
            <w:pPr>
              <w:jc w:val="left"/>
            </w:pPr>
            <w:r>
              <w:rPr>
                <w:rFonts w:eastAsiaTheme="minorEastAsia"/>
                <w:color w:val="000000" w:themeColor="text1"/>
                <w:szCs w:val="21"/>
              </w:rPr>
              <w:t>自基金合同生效起至今</w:t>
            </w:r>
          </w:p>
        </w:tc>
        <w:tc>
          <w:tcPr>
            <w:tcW w:w="1291" w:type="dxa"/>
            <w:vAlign w:val="center"/>
          </w:tcPr>
          <w:p w14:paraId="4AB70713" w14:textId="77777777" w:rsidR="00BF0F8E" w:rsidRDefault="00F15F2A">
            <w:pPr>
              <w:jc w:val="right"/>
            </w:pPr>
            <w:r>
              <w:rPr>
                <w:rFonts w:eastAsiaTheme="minorEastAsia"/>
                <w:color w:val="000000" w:themeColor="text1"/>
                <w:szCs w:val="21"/>
              </w:rPr>
              <w:t>12.39%</w:t>
            </w:r>
          </w:p>
        </w:tc>
        <w:tc>
          <w:tcPr>
            <w:tcW w:w="1291" w:type="dxa"/>
            <w:vAlign w:val="center"/>
          </w:tcPr>
          <w:p w14:paraId="6A9749CD" w14:textId="77777777" w:rsidR="00BF0F8E" w:rsidRDefault="00F15F2A">
            <w:pPr>
              <w:jc w:val="right"/>
            </w:pPr>
            <w:r>
              <w:rPr>
                <w:rFonts w:eastAsiaTheme="minorEastAsia"/>
                <w:color w:val="000000" w:themeColor="text1"/>
                <w:szCs w:val="21"/>
              </w:rPr>
              <w:t>1.32%</w:t>
            </w:r>
          </w:p>
        </w:tc>
        <w:tc>
          <w:tcPr>
            <w:tcW w:w="1291" w:type="dxa"/>
            <w:vAlign w:val="center"/>
          </w:tcPr>
          <w:p w14:paraId="48F73EE0" w14:textId="77777777" w:rsidR="00BF0F8E" w:rsidRDefault="00F15F2A">
            <w:pPr>
              <w:jc w:val="right"/>
            </w:pPr>
            <w:r>
              <w:rPr>
                <w:rFonts w:eastAsiaTheme="minorEastAsia"/>
                <w:color w:val="000000" w:themeColor="text1"/>
                <w:szCs w:val="21"/>
              </w:rPr>
              <w:t>9.15%</w:t>
            </w:r>
          </w:p>
        </w:tc>
        <w:tc>
          <w:tcPr>
            <w:tcW w:w="1291" w:type="dxa"/>
            <w:vAlign w:val="center"/>
          </w:tcPr>
          <w:p w14:paraId="5033E573" w14:textId="77777777" w:rsidR="00BF0F8E" w:rsidRDefault="00F15F2A">
            <w:pPr>
              <w:jc w:val="right"/>
            </w:pPr>
            <w:r>
              <w:rPr>
                <w:rFonts w:eastAsiaTheme="minorEastAsia"/>
                <w:color w:val="000000" w:themeColor="text1"/>
                <w:szCs w:val="21"/>
              </w:rPr>
              <w:t>1.35%</w:t>
            </w:r>
          </w:p>
        </w:tc>
        <w:tc>
          <w:tcPr>
            <w:tcW w:w="1291" w:type="dxa"/>
            <w:vAlign w:val="center"/>
          </w:tcPr>
          <w:p w14:paraId="71F650F4" w14:textId="77777777" w:rsidR="00BF0F8E" w:rsidRDefault="00F15F2A">
            <w:pPr>
              <w:jc w:val="right"/>
            </w:pPr>
            <w:r>
              <w:rPr>
                <w:rFonts w:eastAsiaTheme="minorEastAsia"/>
                <w:color w:val="000000" w:themeColor="text1"/>
                <w:szCs w:val="21"/>
              </w:rPr>
              <w:t>3.24%</w:t>
            </w:r>
          </w:p>
        </w:tc>
        <w:tc>
          <w:tcPr>
            <w:tcW w:w="1291" w:type="dxa"/>
            <w:vAlign w:val="center"/>
          </w:tcPr>
          <w:p w14:paraId="118C9B3A" w14:textId="77777777" w:rsidR="00BF0F8E" w:rsidRDefault="00F15F2A">
            <w:pPr>
              <w:jc w:val="right"/>
            </w:pPr>
            <w:r>
              <w:rPr>
                <w:rFonts w:eastAsiaTheme="minorEastAsia"/>
                <w:color w:val="000000" w:themeColor="text1"/>
                <w:szCs w:val="21"/>
              </w:rPr>
              <w:t>-0.03%</w:t>
            </w:r>
          </w:p>
        </w:tc>
      </w:tr>
    </w:tbl>
    <w:p w14:paraId="5A8548A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641A09D"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摩根红利优选股票型证券投资基金</w:t>
      </w:r>
    </w:p>
    <w:p w14:paraId="5EBB6E5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785E2FD"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661F1C1"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．摩根红利优选股票</w:t>
      </w:r>
      <w:r w:rsidRPr="00B27A29">
        <w:rPr>
          <w:rFonts w:eastAsiaTheme="minorEastAsia"/>
          <w:color w:val="000000" w:themeColor="text1"/>
          <w:szCs w:val="21"/>
        </w:rPr>
        <w:t>A</w:t>
      </w:r>
      <w:r w:rsidRPr="00B27A29">
        <w:rPr>
          <w:rFonts w:eastAsiaTheme="minorEastAsia"/>
          <w:color w:val="000000" w:themeColor="text1"/>
          <w:szCs w:val="21"/>
        </w:rPr>
        <w:t>：</w:t>
      </w:r>
    </w:p>
    <w:p w14:paraId="36845DE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A3C0305" wp14:editId="6B4CC7B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F12D96F"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．摩根红利优选股票</w:t>
      </w:r>
      <w:r w:rsidRPr="00B27A29">
        <w:rPr>
          <w:rFonts w:eastAsiaTheme="minorEastAsia"/>
          <w:color w:val="000000" w:themeColor="text1"/>
          <w:szCs w:val="21"/>
        </w:rPr>
        <w:t>C</w:t>
      </w:r>
      <w:r w:rsidRPr="00B27A29">
        <w:rPr>
          <w:rFonts w:eastAsiaTheme="minorEastAsia"/>
          <w:color w:val="000000" w:themeColor="text1"/>
          <w:szCs w:val="21"/>
        </w:rPr>
        <w:t>：</w:t>
      </w:r>
    </w:p>
    <w:p w14:paraId="612C367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B9746F1" wp14:editId="75898F0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83337F7"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日，截至本报告期末本基金合同生效未满一年。</w:t>
      </w:r>
    </w:p>
    <w:p w14:paraId="5FF707C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月，截至本报告期末本基金仍处于建仓期。</w:t>
      </w:r>
    </w:p>
    <w:p w14:paraId="22F21950" w14:textId="77777777" w:rsidR="005E6DF3" w:rsidRPr="00B27A29" w:rsidRDefault="005E6DF3">
      <w:pPr>
        <w:tabs>
          <w:tab w:val="left" w:pos="1800"/>
        </w:tabs>
        <w:spacing w:line="288" w:lineRule="auto"/>
        <w:rPr>
          <w:rFonts w:eastAsiaTheme="minorEastAsia"/>
          <w:color w:val="000000" w:themeColor="text1"/>
          <w:szCs w:val="21"/>
        </w:rPr>
      </w:pPr>
    </w:p>
    <w:p w14:paraId="3CC1D87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739B501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9175FCB" w14:textId="77777777">
        <w:tc>
          <w:tcPr>
            <w:tcW w:w="952" w:type="dxa"/>
            <w:vMerge w:val="restart"/>
            <w:vAlign w:val="center"/>
          </w:tcPr>
          <w:p w14:paraId="285C2E9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3732AB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243BB27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213A210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E11B9F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98B0EDB" w14:textId="77777777">
        <w:tc>
          <w:tcPr>
            <w:tcW w:w="952" w:type="dxa"/>
            <w:vMerge/>
            <w:vAlign w:val="center"/>
          </w:tcPr>
          <w:p w14:paraId="30C2B14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817FC6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B3A24A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09CE77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E68C76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4B687F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F0F8E" w14:paraId="5F675AF5" w14:textId="77777777">
        <w:tc>
          <w:tcPr>
            <w:tcW w:w="952" w:type="dxa"/>
            <w:vAlign w:val="center"/>
          </w:tcPr>
          <w:p w14:paraId="16C5D8A1" w14:textId="77777777" w:rsidR="00BF0F8E" w:rsidRDefault="00F15F2A">
            <w:pPr>
              <w:jc w:val="center"/>
            </w:pPr>
            <w:r>
              <w:rPr>
                <w:rFonts w:eastAsiaTheme="minorEastAsia"/>
                <w:color w:val="000000" w:themeColor="text1"/>
                <w:szCs w:val="21"/>
              </w:rPr>
              <w:t>胡迪</w:t>
            </w:r>
          </w:p>
        </w:tc>
        <w:tc>
          <w:tcPr>
            <w:tcW w:w="930" w:type="dxa"/>
            <w:vAlign w:val="center"/>
          </w:tcPr>
          <w:p w14:paraId="3F144FA3" w14:textId="77777777" w:rsidR="00BF0F8E" w:rsidRDefault="00F15F2A">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经理、指数及量化投资部总监</w:t>
            </w:r>
          </w:p>
        </w:tc>
        <w:tc>
          <w:tcPr>
            <w:tcW w:w="1210" w:type="dxa"/>
            <w:vAlign w:val="center"/>
          </w:tcPr>
          <w:p w14:paraId="093FEE12" w14:textId="77777777" w:rsidR="00BF0F8E" w:rsidRDefault="00F15F2A">
            <w:pPr>
              <w:jc w:val="center"/>
            </w:pPr>
            <w:r>
              <w:rPr>
                <w:rFonts w:eastAsiaTheme="minorEastAsia"/>
                <w:color w:val="000000" w:themeColor="text1"/>
                <w:szCs w:val="21"/>
              </w:rPr>
              <w:t>2024-07-30</w:t>
            </w:r>
          </w:p>
        </w:tc>
        <w:tc>
          <w:tcPr>
            <w:tcW w:w="1309" w:type="dxa"/>
            <w:vAlign w:val="center"/>
          </w:tcPr>
          <w:p w14:paraId="749CD172" w14:textId="77777777" w:rsidR="00BF0F8E" w:rsidRDefault="00F15F2A">
            <w:pPr>
              <w:jc w:val="center"/>
            </w:pPr>
            <w:r>
              <w:rPr>
                <w:rFonts w:eastAsiaTheme="minorEastAsia"/>
                <w:color w:val="000000" w:themeColor="text1"/>
                <w:szCs w:val="21"/>
              </w:rPr>
              <w:t>-</w:t>
            </w:r>
          </w:p>
        </w:tc>
        <w:tc>
          <w:tcPr>
            <w:tcW w:w="1254" w:type="dxa"/>
            <w:vAlign w:val="center"/>
          </w:tcPr>
          <w:p w14:paraId="3F1C095C" w14:textId="77777777" w:rsidR="00BF0F8E" w:rsidRDefault="00F15F2A">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319FED82" w14:textId="77777777" w:rsidR="00BF0F8E" w:rsidRDefault="00F15F2A">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w:t>
            </w:r>
            <w:proofErr w:type="gramStart"/>
            <w:r>
              <w:rPr>
                <w:rFonts w:eastAsiaTheme="minorEastAsia"/>
                <w:color w:val="000000" w:themeColor="text1"/>
                <w:szCs w:val="21"/>
              </w:rPr>
              <w:t>兼基金</w:t>
            </w:r>
            <w:proofErr w:type="gramEnd"/>
            <w:r>
              <w:rPr>
                <w:rFonts w:eastAsiaTheme="minorEastAsia"/>
                <w:color w:val="000000" w:themeColor="text1"/>
                <w:szCs w:val="21"/>
              </w:rPr>
              <w:t>经理。</w:t>
            </w:r>
          </w:p>
        </w:tc>
      </w:tr>
      <w:tr w:rsidR="00BF0F8E" w14:paraId="15463469" w14:textId="77777777">
        <w:tc>
          <w:tcPr>
            <w:tcW w:w="952" w:type="dxa"/>
            <w:vAlign w:val="center"/>
          </w:tcPr>
          <w:p w14:paraId="1B1954D4" w14:textId="77777777" w:rsidR="00BF0F8E" w:rsidRDefault="00F15F2A">
            <w:pPr>
              <w:jc w:val="center"/>
            </w:pPr>
            <w:proofErr w:type="gramStart"/>
            <w:r>
              <w:rPr>
                <w:rFonts w:eastAsiaTheme="minorEastAsia"/>
                <w:color w:val="000000" w:themeColor="text1"/>
                <w:szCs w:val="21"/>
              </w:rPr>
              <w:t>何智豪</w:t>
            </w:r>
            <w:proofErr w:type="gramEnd"/>
          </w:p>
        </w:tc>
        <w:tc>
          <w:tcPr>
            <w:tcW w:w="930" w:type="dxa"/>
            <w:vAlign w:val="center"/>
          </w:tcPr>
          <w:p w14:paraId="35D80B1A" w14:textId="77777777" w:rsidR="00BF0F8E" w:rsidRDefault="00F15F2A">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C2EC63A" w14:textId="77777777" w:rsidR="00BF0F8E" w:rsidRDefault="00F15F2A">
            <w:pPr>
              <w:jc w:val="center"/>
            </w:pPr>
            <w:r>
              <w:rPr>
                <w:rFonts w:eastAsiaTheme="minorEastAsia"/>
                <w:color w:val="000000" w:themeColor="text1"/>
                <w:szCs w:val="21"/>
              </w:rPr>
              <w:t>2024-07-30</w:t>
            </w:r>
          </w:p>
        </w:tc>
        <w:tc>
          <w:tcPr>
            <w:tcW w:w="1309" w:type="dxa"/>
            <w:vAlign w:val="center"/>
          </w:tcPr>
          <w:p w14:paraId="69777A7B" w14:textId="77777777" w:rsidR="00BF0F8E" w:rsidRDefault="00F15F2A">
            <w:pPr>
              <w:jc w:val="center"/>
            </w:pPr>
            <w:r>
              <w:rPr>
                <w:rFonts w:eastAsiaTheme="minorEastAsia"/>
                <w:color w:val="000000" w:themeColor="text1"/>
                <w:szCs w:val="21"/>
              </w:rPr>
              <w:t>-</w:t>
            </w:r>
          </w:p>
        </w:tc>
        <w:tc>
          <w:tcPr>
            <w:tcW w:w="1254" w:type="dxa"/>
            <w:vAlign w:val="center"/>
          </w:tcPr>
          <w:p w14:paraId="27A2B19A" w14:textId="77777777" w:rsidR="00BF0F8E" w:rsidRDefault="00F15F2A">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27843085" w14:textId="77777777" w:rsidR="00BF0F8E" w:rsidRDefault="00F15F2A">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BF0F8E" w14:paraId="16F75A89" w14:textId="77777777">
        <w:tc>
          <w:tcPr>
            <w:tcW w:w="952" w:type="dxa"/>
            <w:vAlign w:val="center"/>
          </w:tcPr>
          <w:p w14:paraId="41556EAB" w14:textId="77777777" w:rsidR="00BF0F8E" w:rsidRDefault="00F15F2A">
            <w:pPr>
              <w:jc w:val="center"/>
            </w:pPr>
            <w:r>
              <w:rPr>
                <w:rFonts w:eastAsiaTheme="minorEastAsia"/>
                <w:color w:val="000000" w:themeColor="text1"/>
                <w:szCs w:val="21"/>
              </w:rPr>
              <w:t>韩秀</w:t>
            </w:r>
            <w:proofErr w:type="gramStart"/>
            <w:r>
              <w:rPr>
                <w:rFonts w:eastAsiaTheme="minorEastAsia"/>
                <w:color w:val="000000" w:themeColor="text1"/>
                <w:szCs w:val="21"/>
              </w:rPr>
              <w:t>一</w:t>
            </w:r>
            <w:proofErr w:type="gramEnd"/>
          </w:p>
        </w:tc>
        <w:tc>
          <w:tcPr>
            <w:tcW w:w="930" w:type="dxa"/>
            <w:vAlign w:val="center"/>
          </w:tcPr>
          <w:p w14:paraId="05837DC0" w14:textId="77777777" w:rsidR="00BF0F8E" w:rsidRDefault="00F15F2A">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07BEA3F" w14:textId="77777777" w:rsidR="00BF0F8E" w:rsidRDefault="00F15F2A">
            <w:pPr>
              <w:jc w:val="center"/>
            </w:pPr>
            <w:r>
              <w:rPr>
                <w:rFonts w:eastAsiaTheme="minorEastAsia"/>
                <w:color w:val="000000" w:themeColor="text1"/>
                <w:szCs w:val="21"/>
              </w:rPr>
              <w:t>2024-07-30</w:t>
            </w:r>
          </w:p>
        </w:tc>
        <w:tc>
          <w:tcPr>
            <w:tcW w:w="1309" w:type="dxa"/>
            <w:vAlign w:val="center"/>
          </w:tcPr>
          <w:p w14:paraId="4CD62EE7" w14:textId="77777777" w:rsidR="00BF0F8E" w:rsidRDefault="00F15F2A">
            <w:pPr>
              <w:jc w:val="center"/>
            </w:pPr>
            <w:r>
              <w:rPr>
                <w:rFonts w:eastAsiaTheme="minorEastAsia"/>
                <w:color w:val="000000" w:themeColor="text1"/>
                <w:szCs w:val="21"/>
              </w:rPr>
              <w:t>-</w:t>
            </w:r>
          </w:p>
        </w:tc>
        <w:tc>
          <w:tcPr>
            <w:tcW w:w="1254" w:type="dxa"/>
            <w:vAlign w:val="center"/>
          </w:tcPr>
          <w:p w14:paraId="4FD240B7" w14:textId="77777777" w:rsidR="00BF0F8E" w:rsidRDefault="00F15F2A">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14:paraId="50097C6E" w14:textId="77777777" w:rsidR="00BF0F8E" w:rsidRDefault="00F15F2A">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bl>
    <w:p w14:paraId="2A58F3B1" w14:textId="77777777" w:rsidR="00BF0F8E" w:rsidRDefault="00F15F2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1899070" w14:textId="77777777" w:rsidR="00BF0F8E" w:rsidRDefault="00F15F2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胡迪女士、何智豪先生、韩秀一先生为本基金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0576E8F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3DD3074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3CAB1D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7216564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4.3 </w:t>
      </w:r>
      <w:r w:rsidRPr="00B27A29">
        <w:rPr>
          <w:rFonts w:eastAsiaTheme="minorEastAsia"/>
          <w:b/>
          <w:color w:val="000000" w:themeColor="text1"/>
          <w:kern w:val="0"/>
          <w:szCs w:val="21"/>
        </w:rPr>
        <w:t>公平交易专项说明</w:t>
      </w:r>
    </w:p>
    <w:p w14:paraId="5DF8F0A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2362C09"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63443387"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A79AF3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9439D6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1FA831C"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284AB5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6AD8D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B1C6AD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C3B5CF3"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本产品成立于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日，截至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w:t>
      </w:r>
      <w:r>
        <w:rPr>
          <w:rFonts w:eastAsiaTheme="minorEastAsia"/>
          <w:color w:val="000000" w:themeColor="text1"/>
          <w:szCs w:val="21"/>
        </w:rPr>
        <w:t>A</w:t>
      </w:r>
      <w:r>
        <w:rPr>
          <w:rFonts w:eastAsiaTheme="minorEastAsia"/>
          <w:color w:val="000000" w:themeColor="text1"/>
          <w:szCs w:val="21"/>
        </w:rPr>
        <w:t>类份额最新净值</w:t>
      </w:r>
      <w:r>
        <w:rPr>
          <w:rFonts w:eastAsiaTheme="minorEastAsia"/>
          <w:color w:val="000000" w:themeColor="text1"/>
          <w:szCs w:val="21"/>
        </w:rPr>
        <w:t>1.1267</w:t>
      </w:r>
      <w:r>
        <w:rPr>
          <w:rFonts w:eastAsiaTheme="minorEastAsia"/>
          <w:color w:val="000000" w:themeColor="text1"/>
          <w:szCs w:val="21"/>
        </w:rPr>
        <w:t>，期间跑赢基准</w:t>
      </w:r>
      <w:r>
        <w:rPr>
          <w:rFonts w:eastAsiaTheme="minorEastAsia"/>
          <w:color w:val="000000" w:themeColor="text1"/>
          <w:szCs w:val="21"/>
        </w:rPr>
        <w:t>3.52%</w:t>
      </w:r>
      <w:r>
        <w:rPr>
          <w:rFonts w:eastAsiaTheme="minorEastAsia"/>
          <w:color w:val="000000" w:themeColor="text1"/>
          <w:szCs w:val="21"/>
        </w:rPr>
        <w:t>。</w:t>
      </w:r>
    </w:p>
    <w:p w14:paraId="4C699B96"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今年以来，中证红利指数先稳健上涨，</w:t>
      </w:r>
      <w:r>
        <w:rPr>
          <w:rFonts w:eastAsiaTheme="minorEastAsia"/>
          <w:color w:val="000000" w:themeColor="text1"/>
          <w:szCs w:val="21"/>
        </w:rPr>
        <w:t>6</w:t>
      </w:r>
      <w:r>
        <w:rPr>
          <w:rFonts w:eastAsiaTheme="minorEastAsia"/>
          <w:color w:val="000000" w:themeColor="text1"/>
          <w:szCs w:val="21"/>
        </w:rPr>
        <w:t>月到</w:t>
      </w:r>
      <w:r>
        <w:rPr>
          <w:rFonts w:eastAsiaTheme="minorEastAsia"/>
          <w:color w:val="000000" w:themeColor="text1"/>
          <w:szCs w:val="21"/>
        </w:rPr>
        <w:t>9</w:t>
      </w:r>
      <w:r>
        <w:rPr>
          <w:rFonts w:eastAsiaTheme="minorEastAsia"/>
          <w:color w:val="000000" w:themeColor="text1"/>
          <w:szCs w:val="21"/>
        </w:rPr>
        <w:t>月出现持续回落。回撤原因主要是期间受到经济弱复苏，部分行业的中报业绩利空等因素影响。此外外部环境不确定性也在加剧，</w:t>
      </w:r>
      <w:r>
        <w:rPr>
          <w:rFonts w:eastAsiaTheme="minorEastAsia"/>
          <w:color w:val="000000" w:themeColor="text1"/>
          <w:szCs w:val="21"/>
        </w:rPr>
        <w:t>8</w:t>
      </w:r>
      <w:r>
        <w:rPr>
          <w:rFonts w:eastAsiaTheme="minorEastAsia"/>
          <w:color w:val="000000" w:themeColor="text1"/>
          <w:szCs w:val="21"/>
        </w:rPr>
        <w:t>月初因为日本央行加息预期，全球市场出现巨震。国内十年期国债利率波动放大，对于红利类资产也造成一定的波动，对于红利类资产的分歧加剧。而</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密集落地之下，市场风险偏好快速修复。市场从悲观情绪中扭转主要有三大因素，一是资本市场政策</w:t>
      </w:r>
      <w:proofErr w:type="gramStart"/>
      <w:r>
        <w:rPr>
          <w:rFonts w:eastAsiaTheme="minorEastAsia"/>
          <w:color w:val="000000" w:themeColor="text1"/>
          <w:szCs w:val="21"/>
        </w:rPr>
        <w:t>红利超</w:t>
      </w:r>
      <w:proofErr w:type="gramEnd"/>
      <w:r>
        <w:rPr>
          <w:rFonts w:eastAsiaTheme="minorEastAsia"/>
          <w:color w:val="000000" w:themeColor="text1"/>
          <w:szCs w:val="21"/>
        </w:rPr>
        <w:t>预期，二是政策以需求侧为发力重点，三是宏观政策逆周期调节</w:t>
      </w:r>
      <w:proofErr w:type="gramStart"/>
      <w:r>
        <w:rPr>
          <w:rFonts w:eastAsiaTheme="minorEastAsia"/>
          <w:color w:val="000000" w:themeColor="text1"/>
          <w:szCs w:val="21"/>
        </w:rPr>
        <w:t>力度超</w:t>
      </w:r>
      <w:proofErr w:type="gramEnd"/>
      <w:r>
        <w:rPr>
          <w:rFonts w:eastAsiaTheme="minorEastAsia"/>
          <w:color w:val="000000" w:themeColor="text1"/>
          <w:szCs w:val="21"/>
        </w:rPr>
        <w:t>预期。市场在密集组</w:t>
      </w:r>
      <w:r>
        <w:rPr>
          <w:rFonts w:eastAsiaTheme="minorEastAsia"/>
          <w:color w:val="000000" w:themeColor="text1"/>
          <w:szCs w:val="21"/>
        </w:rPr>
        <w:t>合拳之下，</w:t>
      </w:r>
      <w:r>
        <w:rPr>
          <w:rFonts w:eastAsiaTheme="minorEastAsia"/>
          <w:color w:val="000000" w:themeColor="text1"/>
          <w:szCs w:val="21"/>
        </w:rPr>
        <w:t>9</w:t>
      </w:r>
      <w:r>
        <w:rPr>
          <w:rFonts w:eastAsiaTheme="minorEastAsia"/>
          <w:color w:val="000000" w:themeColor="text1"/>
          <w:szCs w:val="21"/>
        </w:rPr>
        <w:lastRenderedPageBreak/>
        <w:t>月</w:t>
      </w:r>
      <w:r>
        <w:rPr>
          <w:rFonts w:eastAsiaTheme="minorEastAsia"/>
          <w:color w:val="000000" w:themeColor="text1"/>
          <w:szCs w:val="21"/>
        </w:rPr>
        <w:t>24</w:t>
      </w:r>
      <w:r>
        <w:rPr>
          <w:rFonts w:eastAsiaTheme="minorEastAsia"/>
          <w:color w:val="000000" w:themeColor="text1"/>
          <w:szCs w:val="21"/>
        </w:rPr>
        <w:t>日到</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日期间大幅反弹。期间中证红利指数反弹</w:t>
      </w:r>
      <w:r>
        <w:rPr>
          <w:rFonts w:eastAsiaTheme="minorEastAsia"/>
          <w:color w:val="000000" w:themeColor="text1"/>
          <w:szCs w:val="21"/>
        </w:rPr>
        <w:t>19.61%</w:t>
      </w:r>
      <w:r>
        <w:rPr>
          <w:rFonts w:eastAsiaTheme="minorEastAsia"/>
          <w:color w:val="000000" w:themeColor="text1"/>
          <w:szCs w:val="21"/>
        </w:rPr>
        <w:t>，市场整体倾向成长风格的股票，中证红利指数阶段性</w:t>
      </w:r>
      <w:proofErr w:type="gramStart"/>
      <w:r>
        <w:rPr>
          <w:rFonts w:eastAsiaTheme="minorEastAsia"/>
          <w:color w:val="000000" w:themeColor="text1"/>
          <w:szCs w:val="21"/>
        </w:rPr>
        <w:t>跑输其他宽基</w:t>
      </w:r>
      <w:proofErr w:type="gramEnd"/>
      <w:r>
        <w:rPr>
          <w:rFonts w:eastAsiaTheme="minorEastAsia"/>
          <w:color w:val="000000" w:themeColor="text1"/>
          <w:szCs w:val="21"/>
        </w:rPr>
        <w:t>指数。</w:t>
      </w:r>
    </w:p>
    <w:p w14:paraId="0A82A402"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在四季度后半段，由于市场处于政策空窗期和前期政策效果的验证期，市场风险偏好出现回落，与此同时中国十年期国债收益率加速下跌，自基金成立以来，从</w:t>
      </w:r>
      <w:r>
        <w:rPr>
          <w:rFonts w:eastAsiaTheme="minorEastAsia"/>
          <w:color w:val="000000" w:themeColor="text1"/>
          <w:szCs w:val="21"/>
        </w:rPr>
        <w:t>2.1%</w:t>
      </w:r>
      <w:r>
        <w:rPr>
          <w:rFonts w:eastAsiaTheme="minorEastAsia"/>
          <w:color w:val="000000" w:themeColor="text1"/>
          <w:szCs w:val="21"/>
        </w:rPr>
        <w:t>附近快速下行，在</w:t>
      </w:r>
      <w:r>
        <w:rPr>
          <w:rFonts w:eastAsiaTheme="minorEastAsia"/>
          <w:color w:val="000000" w:themeColor="text1"/>
          <w:szCs w:val="21"/>
        </w:rPr>
        <w:t>12</w:t>
      </w:r>
      <w:r>
        <w:rPr>
          <w:rFonts w:eastAsiaTheme="minorEastAsia"/>
          <w:color w:val="000000" w:themeColor="text1"/>
          <w:szCs w:val="21"/>
        </w:rPr>
        <w:t>月下旬跌破</w:t>
      </w:r>
      <w:r>
        <w:rPr>
          <w:rFonts w:eastAsiaTheme="minorEastAsia"/>
          <w:color w:val="000000" w:themeColor="text1"/>
          <w:szCs w:val="21"/>
        </w:rPr>
        <w:t>1.7%</w:t>
      </w:r>
      <w:r>
        <w:rPr>
          <w:rFonts w:eastAsiaTheme="minorEastAsia"/>
          <w:color w:val="000000" w:themeColor="text1"/>
          <w:szCs w:val="21"/>
        </w:rPr>
        <w:t>关口，愈发逼近此前债市一致预期压力位</w:t>
      </w:r>
      <w:r>
        <w:rPr>
          <w:rFonts w:eastAsiaTheme="minorEastAsia"/>
          <w:color w:val="000000" w:themeColor="text1"/>
          <w:szCs w:val="21"/>
        </w:rPr>
        <w:t>1.6%</w:t>
      </w:r>
      <w:r>
        <w:rPr>
          <w:rFonts w:eastAsiaTheme="minorEastAsia"/>
          <w:color w:val="000000" w:themeColor="text1"/>
          <w:szCs w:val="21"/>
        </w:rPr>
        <w:t>。</w:t>
      </w:r>
      <w:proofErr w:type="gramStart"/>
      <w:r>
        <w:rPr>
          <w:rFonts w:eastAsiaTheme="minorEastAsia"/>
          <w:color w:val="000000" w:themeColor="text1"/>
          <w:szCs w:val="21"/>
        </w:rPr>
        <w:t>叠加险资为</w:t>
      </w:r>
      <w:proofErr w:type="gramEnd"/>
      <w:r>
        <w:rPr>
          <w:rFonts w:eastAsiaTheme="minorEastAsia"/>
          <w:color w:val="000000" w:themeColor="text1"/>
          <w:szCs w:val="21"/>
        </w:rPr>
        <w:t>代表的机构在低利率</w:t>
      </w:r>
      <w:r>
        <w:rPr>
          <w:rFonts w:eastAsiaTheme="minorEastAsia"/>
          <w:color w:val="000000" w:themeColor="text1"/>
          <w:szCs w:val="21"/>
        </w:rPr>
        <w:t>+</w:t>
      </w:r>
      <w:r>
        <w:rPr>
          <w:rFonts w:eastAsiaTheme="minorEastAsia"/>
          <w:color w:val="000000" w:themeColor="text1"/>
          <w:szCs w:val="21"/>
        </w:rPr>
        <w:t>资产荒的宏观环境下，更加偏好具有持续分红能力、治理持续优化、以及具备潜在回购</w:t>
      </w:r>
      <w:proofErr w:type="gramStart"/>
      <w:r>
        <w:rPr>
          <w:rFonts w:eastAsiaTheme="minorEastAsia"/>
          <w:color w:val="000000" w:themeColor="text1"/>
          <w:szCs w:val="21"/>
        </w:rPr>
        <w:t>可能的央国企</w:t>
      </w:r>
      <w:proofErr w:type="gramEnd"/>
      <w:r>
        <w:rPr>
          <w:rFonts w:eastAsiaTheme="minorEastAsia"/>
          <w:color w:val="000000" w:themeColor="text1"/>
          <w:szCs w:val="21"/>
        </w:rPr>
        <w:t>红利属性资产。中</w:t>
      </w:r>
      <w:r>
        <w:rPr>
          <w:rFonts w:eastAsiaTheme="minorEastAsia"/>
          <w:color w:val="000000" w:themeColor="text1"/>
          <w:szCs w:val="21"/>
        </w:rPr>
        <w:t>证红利指数表现相比</w:t>
      </w:r>
      <w:proofErr w:type="gramStart"/>
      <w:r>
        <w:rPr>
          <w:rFonts w:eastAsiaTheme="minorEastAsia"/>
          <w:color w:val="000000" w:themeColor="text1"/>
          <w:szCs w:val="21"/>
        </w:rPr>
        <w:t>其他宽基指数</w:t>
      </w:r>
      <w:proofErr w:type="gramEnd"/>
      <w:r>
        <w:rPr>
          <w:rFonts w:eastAsiaTheme="minorEastAsia"/>
          <w:color w:val="000000" w:themeColor="text1"/>
          <w:szCs w:val="21"/>
        </w:rPr>
        <w:t>更为抗跌。</w:t>
      </w:r>
    </w:p>
    <w:p w14:paraId="50DAA463"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报告期内，本基金维持高</w:t>
      </w:r>
      <w:proofErr w:type="gramStart"/>
      <w:r>
        <w:rPr>
          <w:rFonts w:eastAsiaTheme="minorEastAsia"/>
          <w:color w:val="000000" w:themeColor="text1"/>
          <w:szCs w:val="21"/>
        </w:rPr>
        <w:t>仓位</w:t>
      </w:r>
      <w:proofErr w:type="gramEnd"/>
      <w:r>
        <w:rPr>
          <w:rFonts w:eastAsiaTheme="minorEastAsia"/>
          <w:color w:val="000000" w:themeColor="text1"/>
          <w:szCs w:val="21"/>
        </w:rPr>
        <w:t>运作，股票</w:t>
      </w:r>
      <w:proofErr w:type="gramStart"/>
      <w:r>
        <w:rPr>
          <w:rFonts w:eastAsiaTheme="minorEastAsia"/>
          <w:color w:val="000000" w:themeColor="text1"/>
          <w:szCs w:val="21"/>
        </w:rPr>
        <w:t>仓位</w:t>
      </w:r>
      <w:proofErr w:type="gramEnd"/>
      <w:r>
        <w:rPr>
          <w:rFonts w:eastAsiaTheme="minorEastAsia"/>
          <w:color w:val="000000" w:themeColor="text1"/>
          <w:szCs w:val="21"/>
        </w:rPr>
        <w:t>部分以中证红利指数为基准指数，通过量化选股模型构建股票组合，本基金在选股方面取得了超额收益。</w:t>
      </w:r>
    </w:p>
    <w:p w14:paraId="6EE144A0"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w:t>
      </w:r>
      <w:r>
        <w:rPr>
          <w:rFonts w:eastAsiaTheme="minorEastAsia"/>
          <w:color w:val="000000" w:themeColor="text1"/>
          <w:szCs w:val="21"/>
        </w:rPr>
        <w:t>2024</w:t>
      </w:r>
      <w:r>
        <w:rPr>
          <w:rFonts w:eastAsiaTheme="minorEastAsia"/>
          <w:color w:val="000000" w:themeColor="text1"/>
          <w:szCs w:val="21"/>
        </w:rPr>
        <w:t>年末，当前中证红利指数的估值为</w:t>
      </w:r>
      <w:r>
        <w:rPr>
          <w:rFonts w:eastAsiaTheme="minorEastAsia"/>
          <w:color w:val="000000" w:themeColor="text1"/>
          <w:szCs w:val="21"/>
        </w:rPr>
        <w:t>7.43</w:t>
      </w:r>
      <w:r>
        <w:rPr>
          <w:rFonts w:eastAsiaTheme="minorEastAsia"/>
          <w:color w:val="000000" w:themeColor="text1"/>
          <w:szCs w:val="21"/>
        </w:rPr>
        <w:t>，仍在合理区间内。股息率仍然有</w:t>
      </w:r>
      <w:r>
        <w:rPr>
          <w:rFonts w:eastAsiaTheme="minorEastAsia"/>
          <w:color w:val="000000" w:themeColor="text1"/>
          <w:szCs w:val="21"/>
        </w:rPr>
        <w:t>5.04%</w:t>
      </w:r>
      <w:r>
        <w:rPr>
          <w:rFonts w:eastAsiaTheme="minorEastAsia"/>
          <w:color w:val="000000" w:themeColor="text1"/>
          <w:szCs w:val="21"/>
        </w:rPr>
        <w:t>，仍处于有性价比区间，得益于今年以来优秀上市公司对于股东回报的重视。在新</w:t>
      </w:r>
      <w:r>
        <w:rPr>
          <w:rFonts w:eastAsiaTheme="minorEastAsia"/>
          <w:color w:val="000000" w:themeColor="text1"/>
          <w:szCs w:val="21"/>
        </w:rPr>
        <w:t xml:space="preserve"> “</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发布后，我们看到较大的变化是，上市公司对投资者回报的重视开始普及，非常多的上市公司股东回报意愿在提升，通过承诺提高派息率以及分红次数，提高了红利类资产的估值空间，</w:t>
      </w:r>
      <w:r>
        <w:rPr>
          <w:rFonts w:eastAsiaTheme="minorEastAsia"/>
          <w:color w:val="000000" w:themeColor="text1"/>
          <w:szCs w:val="21"/>
        </w:rPr>
        <w:t>降低了投资人对于红利资产现金流的不确定性。在无风险利率处于低位，</w:t>
      </w:r>
      <w:proofErr w:type="gramStart"/>
      <w:r>
        <w:rPr>
          <w:rFonts w:eastAsiaTheme="minorEastAsia"/>
          <w:color w:val="000000" w:themeColor="text1"/>
          <w:szCs w:val="21"/>
        </w:rPr>
        <w:t>而险资的</w:t>
      </w:r>
      <w:proofErr w:type="gramEnd"/>
      <w:r>
        <w:rPr>
          <w:rFonts w:eastAsiaTheme="minorEastAsia"/>
          <w:color w:val="000000" w:themeColor="text1"/>
          <w:szCs w:val="21"/>
        </w:rPr>
        <w:t>负债</w:t>
      </w:r>
      <w:proofErr w:type="gramStart"/>
      <w:r>
        <w:rPr>
          <w:rFonts w:eastAsiaTheme="minorEastAsia"/>
          <w:color w:val="000000" w:themeColor="text1"/>
          <w:szCs w:val="21"/>
        </w:rPr>
        <w:t>端成本</w:t>
      </w:r>
      <w:proofErr w:type="gramEnd"/>
      <w:r>
        <w:rPr>
          <w:rFonts w:eastAsiaTheme="minorEastAsia"/>
          <w:color w:val="000000" w:themeColor="text1"/>
          <w:szCs w:val="21"/>
        </w:rPr>
        <w:t>仍显著高于中国十年期国债的情形下，红利资产仍然有着比较强的吸引力。根据历史行情，在不确定较高的市场环境中，红利资产的属性决定了其有性价比和</w:t>
      </w:r>
      <w:proofErr w:type="gramStart"/>
      <w:r>
        <w:rPr>
          <w:rFonts w:eastAsiaTheme="minorEastAsia"/>
          <w:color w:val="000000" w:themeColor="text1"/>
          <w:szCs w:val="21"/>
        </w:rPr>
        <w:t>股息锚点的</w:t>
      </w:r>
      <w:proofErr w:type="gramEnd"/>
      <w:r>
        <w:rPr>
          <w:rFonts w:eastAsiaTheme="minorEastAsia"/>
          <w:color w:val="000000" w:themeColor="text1"/>
          <w:szCs w:val="21"/>
        </w:rPr>
        <w:t>属性，红利资产相对表现也更具竞争力。</w:t>
      </w:r>
    </w:p>
    <w:p w14:paraId="5312A61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在公司基本面经营稳健，股东回报力度持续改善的前提下，我们将维持高</w:t>
      </w:r>
      <w:proofErr w:type="gramStart"/>
      <w:r w:rsidRPr="00B27A29">
        <w:rPr>
          <w:rFonts w:eastAsiaTheme="minorEastAsia"/>
          <w:color w:val="000000" w:themeColor="text1"/>
          <w:szCs w:val="21"/>
        </w:rPr>
        <w:t>仓位</w:t>
      </w:r>
      <w:proofErr w:type="gramEnd"/>
      <w:r w:rsidRPr="00B27A29">
        <w:rPr>
          <w:rFonts w:eastAsiaTheme="minorEastAsia"/>
          <w:color w:val="000000" w:themeColor="text1"/>
          <w:szCs w:val="21"/>
        </w:rPr>
        <w:t>运作。另一方面股票</w:t>
      </w:r>
      <w:proofErr w:type="gramStart"/>
      <w:r w:rsidRPr="00B27A29">
        <w:rPr>
          <w:rFonts w:eastAsiaTheme="minorEastAsia"/>
          <w:color w:val="000000" w:themeColor="text1"/>
          <w:szCs w:val="21"/>
        </w:rPr>
        <w:t>仓位</w:t>
      </w:r>
      <w:proofErr w:type="gramEnd"/>
      <w:r w:rsidRPr="00B27A29">
        <w:rPr>
          <w:rFonts w:eastAsiaTheme="minorEastAsia"/>
          <w:color w:val="000000" w:themeColor="text1"/>
          <w:szCs w:val="21"/>
        </w:rPr>
        <w:t>部分通过以中证红利指数为基准指数，通过量化选股模型构建股票组合，力求获得超越业绩比较基准的投资回报。量化模型也会在实际运行过程中将进行定期动态调整，力争股票配置最优化，以期持续超越业绩比较基准收益率的投资目标。</w:t>
      </w:r>
    </w:p>
    <w:p w14:paraId="0D7A6C7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CA0D0BA"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本报告期摩根红利优选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:-0.55%</w:t>
      </w:r>
      <w:r>
        <w:rPr>
          <w:rFonts w:eastAsiaTheme="minorEastAsia"/>
          <w:color w:val="000000" w:themeColor="text1"/>
          <w:szCs w:val="21"/>
        </w:rPr>
        <w:t>，同期业绩比较基准收益率为</w:t>
      </w:r>
      <w:r>
        <w:rPr>
          <w:rFonts w:eastAsiaTheme="minorEastAsia"/>
          <w:color w:val="000000" w:themeColor="text1"/>
          <w:szCs w:val="21"/>
        </w:rPr>
        <w:t>:-1.85%</w:t>
      </w:r>
    </w:p>
    <w:p w14:paraId="307436D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摩根红利优选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:-0.69%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:-1.85%</w:t>
      </w:r>
      <w:r w:rsidRPr="00B27A29">
        <w:rPr>
          <w:rFonts w:eastAsiaTheme="minorEastAsia"/>
          <w:color w:val="000000" w:themeColor="text1"/>
          <w:szCs w:val="21"/>
        </w:rPr>
        <w:t>。</w:t>
      </w:r>
    </w:p>
    <w:p w14:paraId="756832E3" w14:textId="77777777" w:rsidR="005E6DF3" w:rsidRPr="00B27A29" w:rsidRDefault="005E6DF3">
      <w:pPr>
        <w:spacing w:line="360" w:lineRule="auto"/>
        <w:ind w:firstLineChars="200" w:firstLine="420"/>
        <w:rPr>
          <w:rFonts w:eastAsiaTheme="minorEastAsia"/>
          <w:color w:val="000000" w:themeColor="text1"/>
          <w:szCs w:val="21"/>
        </w:rPr>
      </w:pPr>
    </w:p>
    <w:p w14:paraId="3975206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D6A0070"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69FB8C8" w14:textId="77777777" w:rsidR="005E6DF3" w:rsidRPr="00B27A29" w:rsidRDefault="005E6DF3">
      <w:pPr>
        <w:spacing w:line="360" w:lineRule="auto"/>
        <w:ind w:firstLineChars="200" w:firstLine="420"/>
        <w:rPr>
          <w:rFonts w:eastAsiaTheme="minorEastAsia"/>
          <w:color w:val="000000" w:themeColor="text1"/>
          <w:szCs w:val="21"/>
        </w:rPr>
      </w:pPr>
    </w:p>
    <w:p w14:paraId="7880A04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7992AD6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70738852" w14:textId="77777777">
        <w:tc>
          <w:tcPr>
            <w:tcW w:w="720" w:type="dxa"/>
            <w:vAlign w:val="center"/>
          </w:tcPr>
          <w:p w14:paraId="0B12EC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00BEC5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475E2D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98C8FC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63610E5" w14:textId="77777777">
        <w:tc>
          <w:tcPr>
            <w:tcW w:w="720" w:type="dxa"/>
            <w:vAlign w:val="center"/>
          </w:tcPr>
          <w:p w14:paraId="1B41AE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1C675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59604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221,544,308.22</w:t>
            </w:r>
          </w:p>
        </w:tc>
        <w:tc>
          <w:tcPr>
            <w:tcW w:w="1843" w:type="dxa"/>
            <w:vAlign w:val="center"/>
          </w:tcPr>
          <w:p w14:paraId="173CE5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94.40</w:t>
            </w:r>
          </w:p>
        </w:tc>
      </w:tr>
      <w:tr w:rsidR="005E6DF3" w:rsidRPr="00B27A29" w14:paraId="112046A3" w14:textId="77777777">
        <w:tc>
          <w:tcPr>
            <w:tcW w:w="720" w:type="dxa"/>
            <w:vAlign w:val="center"/>
          </w:tcPr>
          <w:p w14:paraId="3332EB1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370EF2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E9273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221,544,308.22</w:t>
            </w:r>
          </w:p>
        </w:tc>
        <w:tc>
          <w:tcPr>
            <w:tcW w:w="1843" w:type="dxa"/>
            <w:vAlign w:val="center"/>
          </w:tcPr>
          <w:p w14:paraId="3363A7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94.40</w:t>
            </w:r>
          </w:p>
        </w:tc>
      </w:tr>
      <w:tr w:rsidR="005E6DF3" w:rsidRPr="00B27A29" w14:paraId="74896630" w14:textId="77777777">
        <w:tc>
          <w:tcPr>
            <w:tcW w:w="720" w:type="dxa"/>
            <w:vAlign w:val="center"/>
          </w:tcPr>
          <w:p w14:paraId="1E42905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AA82B2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08B5C7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D6631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F6BBEC" w14:textId="77777777">
        <w:tc>
          <w:tcPr>
            <w:tcW w:w="720" w:type="dxa"/>
            <w:vAlign w:val="center"/>
          </w:tcPr>
          <w:p w14:paraId="562234B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94C9B3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AEB14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77D46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F0BEE1" w14:textId="77777777">
        <w:tc>
          <w:tcPr>
            <w:tcW w:w="720" w:type="dxa"/>
            <w:vAlign w:val="center"/>
          </w:tcPr>
          <w:p w14:paraId="6393FF0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FAAEB5C"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B13F7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7F869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97B770" w14:textId="77777777">
        <w:tc>
          <w:tcPr>
            <w:tcW w:w="720" w:type="dxa"/>
          </w:tcPr>
          <w:p w14:paraId="11D7A0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834EB0D"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12A0D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54419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EE2463" w14:textId="77777777">
        <w:tc>
          <w:tcPr>
            <w:tcW w:w="720" w:type="dxa"/>
            <w:vAlign w:val="center"/>
          </w:tcPr>
          <w:p w14:paraId="776512E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B92681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AAFAA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028CA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78632D" w14:textId="77777777">
        <w:tc>
          <w:tcPr>
            <w:tcW w:w="720" w:type="dxa"/>
            <w:vAlign w:val="center"/>
          </w:tcPr>
          <w:p w14:paraId="45F6BC2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259D631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1EF15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2974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F1F87A" w14:textId="77777777">
        <w:tc>
          <w:tcPr>
            <w:tcW w:w="720" w:type="dxa"/>
            <w:vAlign w:val="center"/>
          </w:tcPr>
          <w:p w14:paraId="5E81612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47A058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83270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21A2B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2E022A" w14:textId="77777777">
        <w:tc>
          <w:tcPr>
            <w:tcW w:w="720" w:type="dxa"/>
            <w:vAlign w:val="center"/>
          </w:tcPr>
          <w:p w14:paraId="5DD60BA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788F8E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CC0A96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12,902,357.40</w:t>
            </w:r>
          </w:p>
        </w:tc>
        <w:tc>
          <w:tcPr>
            <w:tcW w:w="1843" w:type="dxa"/>
            <w:vAlign w:val="center"/>
          </w:tcPr>
          <w:p w14:paraId="6630A4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w:t>
            </w:r>
          </w:p>
        </w:tc>
      </w:tr>
      <w:tr w:rsidR="005E6DF3" w:rsidRPr="00B27A29" w14:paraId="5054790F" w14:textId="77777777">
        <w:tc>
          <w:tcPr>
            <w:tcW w:w="720" w:type="dxa"/>
            <w:vAlign w:val="center"/>
          </w:tcPr>
          <w:p w14:paraId="4715F4F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3063EE1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4B0D47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235,727.13</w:t>
            </w:r>
          </w:p>
        </w:tc>
        <w:tc>
          <w:tcPr>
            <w:tcW w:w="1843" w:type="dxa"/>
            <w:vAlign w:val="center"/>
          </w:tcPr>
          <w:p w14:paraId="0ED304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14:paraId="59283C80" w14:textId="77777777">
        <w:tc>
          <w:tcPr>
            <w:tcW w:w="720" w:type="dxa"/>
            <w:vAlign w:val="center"/>
          </w:tcPr>
          <w:p w14:paraId="53B5033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24891B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50A2F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234,682,392.75</w:t>
            </w:r>
          </w:p>
        </w:tc>
        <w:tc>
          <w:tcPr>
            <w:tcW w:w="1843" w:type="dxa"/>
            <w:vAlign w:val="center"/>
          </w:tcPr>
          <w:p w14:paraId="42BFF5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77A5D95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090769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9CD9675"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12336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FF36C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FE472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03407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C465DB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11F64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229BB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BDDBE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AB28B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034A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86BA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9AA7E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2941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30,654,123.00</w:t>
            </w:r>
          </w:p>
          <w:p w14:paraId="4EB1AFFE"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B991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13.11</w:t>
            </w:r>
          </w:p>
          <w:p w14:paraId="170C902A" w14:textId="77777777" w:rsidR="005E6DF3" w:rsidRPr="00B27A29" w:rsidRDefault="005E6DF3">
            <w:pPr>
              <w:jc w:val="right"/>
              <w:rPr>
                <w:rFonts w:eastAsiaTheme="minorEastAsia"/>
                <w:color w:val="000000" w:themeColor="text1"/>
                <w:szCs w:val="21"/>
              </w:rPr>
            </w:pPr>
          </w:p>
        </w:tc>
      </w:tr>
      <w:tr w:rsidR="005E6DF3" w:rsidRPr="00B27A29" w14:paraId="34DB71F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3B3C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7E1B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ECE8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62,819,521.00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A039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26.87</w:t>
            </w:r>
          </w:p>
        </w:tc>
      </w:tr>
      <w:tr w:rsidR="005E6DF3" w:rsidRPr="00B27A29" w14:paraId="17B8229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AF2E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A618A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0D5B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7,338,320.20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7814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3.14</w:t>
            </w:r>
          </w:p>
        </w:tc>
      </w:tr>
      <w:tr w:rsidR="005E6DF3" w:rsidRPr="00B27A29" w14:paraId="764F9A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12A58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654D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5E65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11,299,659.00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55DE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4.83</w:t>
            </w:r>
          </w:p>
        </w:tc>
      </w:tr>
      <w:tr w:rsidR="005E6DF3" w:rsidRPr="00B27A29" w14:paraId="61C444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F7903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64CCF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1846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6,839,284.00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5083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w:t>
            </w:r>
          </w:p>
        </w:tc>
      </w:tr>
      <w:tr w:rsidR="005E6DF3" w:rsidRPr="00B27A29" w14:paraId="66AF129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824B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8F1E1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831C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22,048,968.02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E065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9.43</w:t>
            </w:r>
          </w:p>
        </w:tc>
      </w:tr>
      <w:tr w:rsidR="005E6DF3" w:rsidRPr="00B27A29" w14:paraId="3765ED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6800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D5944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A59D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8571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4D85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4CC64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5FC4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F97E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8,967,969.00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77FD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3.84</w:t>
            </w:r>
          </w:p>
        </w:tc>
      </w:tr>
      <w:tr w:rsidR="005E6DF3" w:rsidRPr="00B27A29" w14:paraId="41C07A0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0C99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68C04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A621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47,259,199.00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6DF7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20.21</w:t>
            </w:r>
          </w:p>
        </w:tc>
      </w:tr>
      <w:tr w:rsidR="005E6DF3" w:rsidRPr="00B27A29" w14:paraId="0106BD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1649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0A5BE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7511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9,086,473.00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1A03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3.89</w:t>
            </w:r>
          </w:p>
        </w:tc>
      </w:tr>
      <w:tr w:rsidR="005E6DF3" w:rsidRPr="00B27A29" w14:paraId="438D1FB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9F73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1E9B4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36C9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7,881,942.00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E9B3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3.37</w:t>
            </w:r>
          </w:p>
        </w:tc>
      </w:tr>
      <w:tr w:rsidR="005E6DF3" w:rsidRPr="00B27A29" w14:paraId="39CBAFA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06AE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60A05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F312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075E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BA3D8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1EEF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D75DD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38C8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838C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E080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D6E6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5BEF5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F884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0354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A848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B617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A277D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6DBB8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50B1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08D53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02BB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61D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8F879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6CDA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D5C9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E9A82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E3D67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0A6D9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7,348,850.00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EB9C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3.14</w:t>
            </w:r>
          </w:p>
        </w:tc>
      </w:tr>
      <w:tr w:rsidR="005E6DF3" w:rsidRPr="00B27A29" w14:paraId="096127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AA5C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B8688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38E63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8ECD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B24F5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2EE3B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E386C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7B748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221,544,308.22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6D00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94.75</w:t>
            </w:r>
          </w:p>
        </w:tc>
      </w:tr>
    </w:tbl>
    <w:p w14:paraId="58997DC3"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60F1C2B4" w14:textId="77777777" w:rsidTr="00D913A1">
        <w:tc>
          <w:tcPr>
            <w:tcW w:w="817" w:type="dxa"/>
            <w:vAlign w:val="center"/>
          </w:tcPr>
          <w:p w14:paraId="137A898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EFB5BF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C03A44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2C18B8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611ED18"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8C176A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F0F8E" w14:paraId="544329CE" w14:textId="77777777">
        <w:tc>
          <w:tcPr>
            <w:tcW w:w="817" w:type="dxa"/>
            <w:vAlign w:val="center"/>
          </w:tcPr>
          <w:p w14:paraId="35C74BA8" w14:textId="77777777" w:rsidR="00BF0F8E" w:rsidRDefault="00F15F2A">
            <w:pPr>
              <w:jc w:val="center"/>
            </w:pPr>
            <w:r>
              <w:rPr>
                <w:rFonts w:eastAsiaTheme="minorEastAsia"/>
                <w:kern w:val="0"/>
                <w:szCs w:val="21"/>
              </w:rPr>
              <w:t>1</w:t>
            </w:r>
          </w:p>
        </w:tc>
        <w:tc>
          <w:tcPr>
            <w:tcW w:w="1276" w:type="dxa"/>
            <w:vAlign w:val="center"/>
          </w:tcPr>
          <w:p w14:paraId="39AE44D2" w14:textId="77777777" w:rsidR="00BF0F8E" w:rsidRDefault="00F15F2A">
            <w:pPr>
              <w:jc w:val="center"/>
            </w:pPr>
            <w:r>
              <w:rPr>
                <w:rFonts w:eastAsiaTheme="minorEastAsia"/>
                <w:kern w:val="0"/>
                <w:szCs w:val="21"/>
              </w:rPr>
              <w:t>600282</w:t>
            </w:r>
          </w:p>
        </w:tc>
        <w:tc>
          <w:tcPr>
            <w:tcW w:w="1701" w:type="dxa"/>
            <w:vAlign w:val="center"/>
          </w:tcPr>
          <w:p w14:paraId="6D930F7E" w14:textId="77777777" w:rsidR="00BF0F8E" w:rsidRDefault="00F15F2A">
            <w:pPr>
              <w:jc w:val="center"/>
            </w:pPr>
            <w:r>
              <w:rPr>
                <w:rFonts w:eastAsiaTheme="minorEastAsia"/>
                <w:kern w:val="0"/>
                <w:szCs w:val="21"/>
              </w:rPr>
              <w:t>南钢股份</w:t>
            </w:r>
          </w:p>
        </w:tc>
        <w:tc>
          <w:tcPr>
            <w:tcW w:w="1276" w:type="dxa"/>
            <w:vAlign w:val="center"/>
          </w:tcPr>
          <w:p w14:paraId="3DC6417F" w14:textId="77777777" w:rsidR="00BF0F8E" w:rsidRDefault="00F15F2A">
            <w:pPr>
              <w:jc w:val="right"/>
            </w:pPr>
            <w:r>
              <w:rPr>
                <w:rFonts w:eastAsiaTheme="minorEastAsia"/>
                <w:kern w:val="0"/>
                <w:szCs w:val="21"/>
              </w:rPr>
              <w:t>1,981,300.00</w:t>
            </w:r>
          </w:p>
        </w:tc>
        <w:tc>
          <w:tcPr>
            <w:tcW w:w="1842" w:type="dxa"/>
            <w:vAlign w:val="center"/>
          </w:tcPr>
          <w:p w14:paraId="79CB6E30" w14:textId="77777777" w:rsidR="00BF0F8E" w:rsidRDefault="00F15F2A">
            <w:pPr>
              <w:jc w:val="right"/>
            </w:pPr>
            <w:r>
              <w:rPr>
                <w:rFonts w:eastAsiaTheme="minorEastAsia"/>
                <w:kern w:val="0"/>
                <w:szCs w:val="21"/>
              </w:rPr>
              <w:t>9,292,297.00</w:t>
            </w:r>
          </w:p>
        </w:tc>
        <w:tc>
          <w:tcPr>
            <w:tcW w:w="1616" w:type="dxa"/>
            <w:vAlign w:val="center"/>
          </w:tcPr>
          <w:p w14:paraId="0C4F2B77" w14:textId="77777777" w:rsidR="00BF0F8E" w:rsidRDefault="00F15F2A">
            <w:pPr>
              <w:jc w:val="right"/>
            </w:pPr>
            <w:r>
              <w:rPr>
                <w:rFonts w:eastAsiaTheme="minorEastAsia"/>
                <w:kern w:val="0"/>
                <w:szCs w:val="21"/>
              </w:rPr>
              <w:t>3.97</w:t>
            </w:r>
          </w:p>
        </w:tc>
      </w:tr>
      <w:tr w:rsidR="00BF0F8E" w14:paraId="09EFF3D8" w14:textId="77777777">
        <w:tc>
          <w:tcPr>
            <w:tcW w:w="817" w:type="dxa"/>
            <w:vAlign w:val="center"/>
          </w:tcPr>
          <w:p w14:paraId="2FA798CE" w14:textId="77777777" w:rsidR="00BF0F8E" w:rsidRDefault="00F15F2A">
            <w:pPr>
              <w:jc w:val="center"/>
            </w:pPr>
            <w:r>
              <w:rPr>
                <w:rFonts w:eastAsiaTheme="minorEastAsia"/>
                <w:kern w:val="0"/>
                <w:szCs w:val="21"/>
              </w:rPr>
              <w:t>2</w:t>
            </w:r>
          </w:p>
        </w:tc>
        <w:tc>
          <w:tcPr>
            <w:tcW w:w="1276" w:type="dxa"/>
            <w:vAlign w:val="center"/>
          </w:tcPr>
          <w:p w14:paraId="4B9DEFED" w14:textId="77777777" w:rsidR="00BF0F8E" w:rsidRDefault="00F15F2A">
            <w:pPr>
              <w:jc w:val="center"/>
            </w:pPr>
            <w:r>
              <w:rPr>
                <w:rFonts w:eastAsiaTheme="minorEastAsia"/>
                <w:kern w:val="0"/>
                <w:szCs w:val="21"/>
              </w:rPr>
              <w:t>601818</w:t>
            </w:r>
          </w:p>
        </w:tc>
        <w:tc>
          <w:tcPr>
            <w:tcW w:w="1701" w:type="dxa"/>
            <w:vAlign w:val="center"/>
          </w:tcPr>
          <w:p w14:paraId="050A2FD1" w14:textId="77777777" w:rsidR="00BF0F8E" w:rsidRDefault="00F15F2A">
            <w:pPr>
              <w:jc w:val="center"/>
            </w:pPr>
            <w:r>
              <w:rPr>
                <w:rFonts w:eastAsiaTheme="minorEastAsia"/>
                <w:kern w:val="0"/>
                <w:szCs w:val="21"/>
              </w:rPr>
              <w:t>光大银行</w:t>
            </w:r>
          </w:p>
        </w:tc>
        <w:tc>
          <w:tcPr>
            <w:tcW w:w="1276" w:type="dxa"/>
            <w:vAlign w:val="center"/>
          </w:tcPr>
          <w:p w14:paraId="72D91ACC" w14:textId="77777777" w:rsidR="00BF0F8E" w:rsidRDefault="00F15F2A">
            <w:pPr>
              <w:jc w:val="right"/>
            </w:pPr>
            <w:r>
              <w:rPr>
                <w:rFonts w:eastAsiaTheme="minorEastAsia"/>
                <w:kern w:val="0"/>
                <w:szCs w:val="21"/>
              </w:rPr>
              <w:t>2,127,100.00</w:t>
            </w:r>
          </w:p>
        </w:tc>
        <w:tc>
          <w:tcPr>
            <w:tcW w:w="1842" w:type="dxa"/>
            <w:vAlign w:val="center"/>
          </w:tcPr>
          <w:p w14:paraId="0DE5F4F4" w14:textId="77777777" w:rsidR="00BF0F8E" w:rsidRDefault="00F15F2A">
            <w:pPr>
              <w:jc w:val="right"/>
            </w:pPr>
            <w:r>
              <w:rPr>
                <w:rFonts w:eastAsiaTheme="minorEastAsia"/>
                <w:kern w:val="0"/>
                <w:szCs w:val="21"/>
              </w:rPr>
              <w:t>8,231,877.00</w:t>
            </w:r>
          </w:p>
        </w:tc>
        <w:tc>
          <w:tcPr>
            <w:tcW w:w="1616" w:type="dxa"/>
            <w:vAlign w:val="center"/>
          </w:tcPr>
          <w:p w14:paraId="49F2FD65" w14:textId="77777777" w:rsidR="00BF0F8E" w:rsidRDefault="00F15F2A">
            <w:pPr>
              <w:jc w:val="right"/>
            </w:pPr>
            <w:r>
              <w:rPr>
                <w:rFonts w:eastAsiaTheme="minorEastAsia"/>
                <w:kern w:val="0"/>
                <w:szCs w:val="21"/>
              </w:rPr>
              <w:t>3.52</w:t>
            </w:r>
          </w:p>
        </w:tc>
      </w:tr>
      <w:tr w:rsidR="00BF0F8E" w14:paraId="30B7B7F8" w14:textId="77777777">
        <w:tc>
          <w:tcPr>
            <w:tcW w:w="817" w:type="dxa"/>
            <w:vAlign w:val="center"/>
          </w:tcPr>
          <w:p w14:paraId="556A6B60" w14:textId="77777777" w:rsidR="00BF0F8E" w:rsidRDefault="00F15F2A">
            <w:pPr>
              <w:jc w:val="center"/>
            </w:pPr>
            <w:r>
              <w:rPr>
                <w:rFonts w:eastAsiaTheme="minorEastAsia"/>
                <w:kern w:val="0"/>
                <w:szCs w:val="21"/>
              </w:rPr>
              <w:t>3</w:t>
            </w:r>
          </w:p>
        </w:tc>
        <w:tc>
          <w:tcPr>
            <w:tcW w:w="1276" w:type="dxa"/>
            <w:vAlign w:val="center"/>
          </w:tcPr>
          <w:p w14:paraId="6EA62DC5" w14:textId="77777777" w:rsidR="00BF0F8E" w:rsidRDefault="00F15F2A">
            <w:pPr>
              <w:jc w:val="center"/>
            </w:pPr>
            <w:r>
              <w:rPr>
                <w:rFonts w:eastAsiaTheme="minorEastAsia"/>
                <w:kern w:val="0"/>
                <w:szCs w:val="21"/>
              </w:rPr>
              <w:t>600919</w:t>
            </w:r>
          </w:p>
        </w:tc>
        <w:tc>
          <w:tcPr>
            <w:tcW w:w="1701" w:type="dxa"/>
            <w:vAlign w:val="center"/>
          </w:tcPr>
          <w:p w14:paraId="7836CDFB" w14:textId="77777777" w:rsidR="00BF0F8E" w:rsidRDefault="00F15F2A">
            <w:pPr>
              <w:jc w:val="center"/>
            </w:pPr>
            <w:r>
              <w:rPr>
                <w:rFonts w:eastAsiaTheme="minorEastAsia"/>
                <w:kern w:val="0"/>
                <w:szCs w:val="21"/>
              </w:rPr>
              <w:t>江苏银行</w:t>
            </w:r>
          </w:p>
        </w:tc>
        <w:tc>
          <w:tcPr>
            <w:tcW w:w="1276" w:type="dxa"/>
            <w:vAlign w:val="center"/>
          </w:tcPr>
          <w:p w14:paraId="69891A48" w14:textId="77777777" w:rsidR="00BF0F8E" w:rsidRDefault="00F15F2A">
            <w:pPr>
              <w:jc w:val="right"/>
            </w:pPr>
            <w:r>
              <w:rPr>
                <w:rFonts w:eastAsiaTheme="minorEastAsia"/>
                <w:kern w:val="0"/>
                <w:szCs w:val="21"/>
              </w:rPr>
              <w:t>663,700.00</w:t>
            </w:r>
          </w:p>
        </w:tc>
        <w:tc>
          <w:tcPr>
            <w:tcW w:w="1842" w:type="dxa"/>
            <w:vAlign w:val="center"/>
          </w:tcPr>
          <w:p w14:paraId="4BC21EFC" w14:textId="77777777" w:rsidR="00BF0F8E" w:rsidRDefault="00F15F2A">
            <w:pPr>
              <w:jc w:val="right"/>
            </w:pPr>
            <w:r>
              <w:rPr>
                <w:rFonts w:eastAsiaTheme="minorEastAsia"/>
                <w:kern w:val="0"/>
                <w:szCs w:val="21"/>
              </w:rPr>
              <w:t>6,517,534.00</w:t>
            </w:r>
          </w:p>
        </w:tc>
        <w:tc>
          <w:tcPr>
            <w:tcW w:w="1616" w:type="dxa"/>
            <w:vAlign w:val="center"/>
          </w:tcPr>
          <w:p w14:paraId="712B99C9" w14:textId="77777777" w:rsidR="00BF0F8E" w:rsidRDefault="00F15F2A">
            <w:pPr>
              <w:jc w:val="right"/>
            </w:pPr>
            <w:r>
              <w:rPr>
                <w:rFonts w:eastAsiaTheme="minorEastAsia"/>
                <w:kern w:val="0"/>
                <w:szCs w:val="21"/>
              </w:rPr>
              <w:t>2.79</w:t>
            </w:r>
          </w:p>
        </w:tc>
      </w:tr>
      <w:tr w:rsidR="00BF0F8E" w14:paraId="6B441364" w14:textId="77777777">
        <w:tc>
          <w:tcPr>
            <w:tcW w:w="817" w:type="dxa"/>
            <w:vAlign w:val="center"/>
          </w:tcPr>
          <w:p w14:paraId="131979FE" w14:textId="77777777" w:rsidR="00BF0F8E" w:rsidRDefault="00F15F2A">
            <w:pPr>
              <w:jc w:val="center"/>
            </w:pPr>
            <w:r>
              <w:rPr>
                <w:rFonts w:eastAsiaTheme="minorEastAsia"/>
                <w:kern w:val="0"/>
                <w:szCs w:val="21"/>
              </w:rPr>
              <w:t>4</w:t>
            </w:r>
          </w:p>
        </w:tc>
        <w:tc>
          <w:tcPr>
            <w:tcW w:w="1276" w:type="dxa"/>
            <w:vAlign w:val="center"/>
          </w:tcPr>
          <w:p w14:paraId="5369B108" w14:textId="77777777" w:rsidR="00BF0F8E" w:rsidRDefault="00F15F2A">
            <w:pPr>
              <w:jc w:val="center"/>
            </w:pPr>
            <w:r>
              <w:rPr>
                <w:rFonts w:eastAsiaTheme="minorEastAsia"/>
                <w:kern w:val="0"/>
                <w:szCs w:val="21"/>
              </w:rPr>
              <w:t>600028</w:t>
            </w:r>
          </w:p>
        </w:tc>
        <w:tc>
          <w:tcPr>
            <w:tcW w:w="1701" w:type="dxa"/>
            <w:vAlign w:val="center"/>
          </w:tcPr>
          <w:p w14:paraId="18B95CBF" w14:textId="77777777" w:rsidR="00BF0F8E" w:rsidRDefault="00F15F2A">
            <w:pPr>
              <w:jc w:val="center"/>
            </w:pPr>
            <w:r>
              <w:rPr>
                <w:rFonts w:eastAsiaTheme="minorEastAsia"/>
                <w:kern w:val="0"/>
                <w:szCs w:val="21"/>
              </w:rPr>
              <w:t>中国石化</w:t>
            </w:r>
          </w:p>
        </w:tc>
        <w:tc>
          <w:tcPr>
            <w:tcW w:w="1276" w:type="dxa"/>
            <w:vAlign w:val="center"/>
          </w:tcPr>
          <w:p w14:paraId="1A27C0E3" w14:textId="77777777" w:rsidR="00BF0F8E" w:rsidRDefault="00F15F2A">
            <w:pPr>
              <w:jc w:val="right"/>
            </w:pPr>
            <w:r>
              <w:rPr>
                <w:rFonts w:eastAsiaTheme="minorEastAsia"/>
                <w:kern w:val="0"/>
                <w:szCs w:val="21"/>
              </w:rPr>
              <w:t>940,500.00</w:t>
            </w:r>
          </w:p>
        </w:tc>
        <w:tc>
          <w:tcPr>
            <w:tcW w:w="1842" w:type="dxa"/>
            <w:vAlign w:val="center"/>
          </w:tcPr>
          <w:p w14:paraId="021F9278" w14:textId="77777777" w:rsidR="00BF0F8E" w:rsidRDefault="00F15F2A">
            <w:pPr>
              <w:jc w:val="right"/>
            </w:pPr>
            <w:r>
              <w:rPr>
                <w:rFonts w:eastAsiaTheme="minorEastAsia"/>
                <w:kern w:val="0"/>
                <w:szCs w:val="21"/>
              </w:rPr>
              <w:t>6,282,540.00</w:t>
            </w:r>
          </w:p>
        </w:tc>
        <w:tc>
          <w:tcPr>
            <w:tcW w:w="1616" w:type="dxa"/>
            <w:vAlign w:val="center"/>
          </w:tcPr>
          <w:p w14:paraId="1042BC72" w14:textId="77777777" w:rsidR="00BF0F8E" w:rsidRDefault="00F15F2A">
            <w:pPr>
              <w:jc w:val="right"/>
            </w:pPr>
            <w:r>
              <w:rPr>
                <w:rFonts w:eastAsiaTheme="minorEastAsia"/>
                <w:kern w:val="0"/>
                <w:szCs w:val="21"/>
              </w:rPr>
              <w:t>2.69</w:t>
            </w:r>
          </w:p>
        </w:tc>
      </w:tr>
      <w:tr w:rsidR="00BF0F8E" w14:paraId="2779E845" w14:textId="77777777">
        <w:tc>
          <w:tcPr>
            <w:tcW w:w="817" w:type="dxa"/>
            <w:vAlign w:val="center"/>
          </w:tcPr>
          <w:p w14:paraId="2DA8DA17" w14:textId="77777777" w:rsidR="00BF0F8E" w:rsidRDefault="00F15F2A">
            <w:pPr>
              <w:jc w:val="center"/>
            </w:pPr>
            <w:r>
              <w:rPr>
                <w:rFonts w:eastAsiaTheme="minorEastAsia"/>
                <w:kern w:val="0"/>
                <w:szCs w:val="21"/>
              </w:rPr>
              <w:t>5</w:t>
            </w:r>
          </w:p>
        </w:tc>
        <w:tc>
          <w:tcPr>
            <w:tcW w:w="1276" w:type="dxa"/>
            <w:vAlign w:val="center"/>
          </w:tcPr>
          <w:p w14:paraId="41C37A73" w14:textId="77777777" w:rsidR="00BF0F8E" w:rsidRDefault="00F15F2A">
            <w:pPr>
              <w:jc w:val="center"/>
            </w:pPr>
            <w:r>
              <w:rPr>
                <w:rFonts w:eastAsiaTheme="minorEastAsia"/>
                <w:kern w:val="0"/>
                <w:szCs w:val="21"/>
              </w:rPr>
              <w:t>601939</w:t>
            </w:r>
          </w:p>
        </w:tc>
        <w:tc>
          <w:tcPr>
            <w:tcW w:w="1701" w:type="dxa"/>
            <w:vAlign w:val="center"/>
          </w:tcPr>
          <w:p w14:paraId="033D5C4E" w14:textId="77777777" w:rsidR="00BF0F8E" w:rsidRDefault="00F15F2A">
            <w:pPr>
              <w:jc w:val="center"/>
            </w:pPr>
            <w:r>
              <w:rPr>
                <w:rFonts w:eastAsiaTheme="minorEastAsia"/>
                <w:kern w:val="0"/>
                <w:szCs w:val="21"/>
              </w:rPr>
              <w:t>建设银行</w:t>
            </w:r>
          </w:p>
        </w:tc>
        <w:tc>
          <w:tcPr>
            <w:tcW w:w="1276" w:type="dxa"/>
            <w:vAlign w:val="center"/>
          </w:tcPr>
          <w:p w14:paraId="640ADD99" w14:textId="77777777" w:rsidR="00BF0F8E" w:rsidRDefault="00F15F2A">
            <w:pPr>
              <w:jc w:val="right"/>
            </w:pPr>
            <w:r>
              <w:rPr>
                <w:rFonts w:eastAsiaTheme="minorEastAsia"/>
                <w:kern w:val="0"/>
                <w:szCs w:val="21"/>
              </w:rPr>
              <w:t>675,200.00</w:t>
            </w:r>
          </w:p>
        </w:tc>
        <w:tc>
          <w:tcPr>
            <w:tcW w:w="1842" w:type="dxa"/>
            <w:vAlign w:val="center"/>
          </w:tcPr>
          <w:p w14:paraId="0FE41872" w14:textId="77777777" w:rsidR="00BF0F8E" w:rsidRDefault="00F15F2A">
            <w:pPr>
              <w:jc w:val="right"/>
            </w:pPr>
            <w:r>
              <w:rPr>
                <w:rFonts w:eastAsiaTheme="minorEastAsia"/>
                <w:kern w:val="0"/>
                <w:szCs w:val="21"/>
              </w:rPr>
              <w:t>5,935,008.00</w:t>
            </w:r>
          </w:p>
        </w:tc>
        <w:tc>
          <w:tcPr>
            <w:tcW w:w="1616" w:type="dxa"/>
            <w:vAlign w:val="center"/>
          </w:tcPr>
          <w:p w14:paraId="3C8A7A12" w14:textId="77777777" w:rsidR="00BF0F8E" w:rsidRDefault="00F15F2A">
            <w:pPr>
              <w:jc w:val="right"/>
            </w:pPr>
            <w:r>
              <w:rPr>
                <w:rFonts w:eastAsiaTheme="minorEastAsia"/>
                <w:kern w:val="0"/>
                <w:szCs w:val="21"/>
              </w:rPr>
              <w:t>2.54</w:t>
            </w:r>
          </w:p>
        </w:tc>
      </w:tr>
      <w:tr w:rsidR="00BF0F8E" w14:paraId="20248437" w14:textId="77777777">
        <w:tc>
          <w:tcPr>
            <w:tcW w:w="817" w:type="dxa"/>
            <w:vAlign w:val="center"/>
          </w:tcPr>
          <w:p w14:paraId="0AD06FD8" w14:textId="77777777" w:rsidR="00BF0F8E" w:rsidRDefault="00F15F2A">
            <w:pPr>
              <w:jc w:val="center"/>
            </w:pPr>
            <w:r>
              <w:rPr>
                <w:rFonts w:eastAsiaTheme="minorEastAsia"/>
                <w:kern w:val="0"/>
                <w:szCs w:val="21"/>
              </w:rPr>
              <w:t>6</w:t>
            </w:r>
          </w:p>
        </w:tc>
        <w:tc>
          <w:tcPr>
            <w:tcW w:w="1276" w:type="dxa"/>
            <w:vAlign w:val="center"/>
          </w:tcPr>
          <w:p w14:paraId="795F5D99" w14:textId="77777777" w:rsidR="00BF0F8E" w:rsidRDefault="00F15F2A">
            <w:pPr>
              <w:jc w:val="center"/>
            </w:pPr>
            <w:r>
              <w:rPr>
                <w:rFonts w:eastAsiaTheme="minorEastAsia"/>
                <w:kern w:val="0"/>
                <w:szCs w:val="21"/>
              </w:rPr>
              <w:t>601169</w:t>
            </w:r>
          </w:p>
        </w:tc>
        <w:tc>
          <w:tcPr>
            <w:tcW w:w="1701" w:type="dxa"/>
            <w:vAlign w:val="center"/>
          </w:tcPr>
          <w:p w14:paraId="5A96B642" w14:textId="77777777" w:rsidR="00BF0F8E" w:rsidRDefault="00F15F2A">
            <w:pPr>
              <w:jc w:val="center"/>
            </w:pPr>
            <w:r>
              <w:rPr>
                <w:rFonts w:eastAsiaTheme="minorEastAsia"/>
                <w:kern w:val="0"/>
                <w:szCs w:val="21"/>
              </w:rPr>
              <w:t>北京银行</w:t>
            </w:r>
          </w:p>
        </w:tc>
        <w:tc>
          <w:tcPr>
            <w:tcW w:w="1276" w:type="dxa"/>
            <w:vAlign w:val="center"/>
          </w:tcPr>
          <w:p w14:paraId="62DAEF98" w14:textId="77777777" w:rsidR="00BF0F8E" w:rsidRDefault="00F15F2A">
            <w:pPr>
              <w:jc w:val="right"/>
            </w:pPr>
            <w:r>
              <w:rPr>
                <w:rFonts w:eastAsiaTheme="minorEastAsia"/>
                <w:kern w:val="0"/>
                <w:szCs w:val="21"/>
              </w:rPr>
              <w:t>915,500.00</w:t>
            </w:r>
          </w:p>
        </w:tc>
        <w:tc>
          <w:tcPr>
            <w:tcW w:w="1842" w:type="dxa"/>
            <w:vAlign w:val="center"/>
          </w:tcPr>
          <w:p w14:paraId="04269076" w14:textId="77777777" w:rsidR="00BF0F8E" w:rsidRDefault="00F15F2A">
            <w:pPr>
              <w:jc w:val="right"/>
            </w:pPr>
            <w:r>
              <w:rPr>
                <w:rFonts w:eastAsiaTheme="minorEastAsia"/>
                <w:kern w:val="0"/>
                <w:szCs w:val="21"/>
              </w:rPr>
              <w:t>5,630,325.00</w:t>
            </w:r>
          </w:p>
        </w:tc>
        <w:tc>
          <w:tcPr>
            <w:tcW w:w="1616" w:type="dxa"/>
            <w:vAlign w:val="center"/>
          </w:tcPr>
          <w:p w14:paraId="5680A41B" w14:textId="77777777" w:rsidR="00BF0F8E" w:rsidRDefault="00F15F2A">
            <w:pPr>
              <w:jc w:val="right"/>
            </w:pPr>
            <w:r>
              <w:rPr>
                <w:rFonts w:eastAsiaTheme="minorEastAsia"/>
                <w:kern w:val="0"/>
                <w:szCs w:val="21"/>
              </w:rPr>
              <w:t>2.41</w:t>
            </w:r>
          </w:p>
        </w:tc>
      </w:tr>
      <w:tr w:rsidR="00BF0F8E" w14:paraId="7F1AA02D" w14:textId="77777777">
        <w:tc>
          <w:tcPr>
            <w:tcW w:w="817" w:type="dxa"/>
            <w:vAlign w:val="center"/>
          </w:tcPr>
          <w:p w14:paraId="33F0F4BE" w14:textId="77777777" w:rsidR="00BF0F8E" w:rsidRDefault="00F15F2A">
            <w:pPr>
              <w:jc w:val="center"/>
            </w:pPr>
            <w:r>
              <w:rPr>
                <w:rFonts w:eastAsiaTheme="minorEastAsia"/>
                <w:kern w:val="0"/>
                <w:szCs w:val="21"/>
              </w:rPr>
              <w:t>7</w:t>
            </w:r>
          </w:p>
        </w:tc>
        <w:tc>
          <w:tcPr>
            <w:tcW w:w="1276" w:type="dxa"/>
            <w:vAlign w:val="center"/>
          </w:tcPr>
          <w:p w14:paraId="3DE9F0CB" w14:textId="77777777" w:rsidR="00BF0F8E" w:rsidRDefault="00F15F2A">
            <w:pPr>
              <w:jc w:val="center"/>
            </w:pPr>
            <w:r>
              <w:rPr>
                <w:rFonts w:eastAsiaTheme="minorEastAsia"/>
                <w:kern w:val="0"/>
                <w:szCs w:val="21"/>
              </w:rPr>
              <w:t>600177</w:t>
            </w:r>
          </w:p>
        </w:tc>
        <w:tc>
          <w:tcPr>
            <w:tcW w:w="1701" w:type="dxa"/>
            <w:vAlign w:val="center"/>
          </w:tcPr>
          <w:p w14:paraId="52C7786E" w14:textId="77777777" w:rsidR="00BF0F8E" w:rsidRDefault="00F15F2A">
            <w:pPr>
              <w:jc w:val="center"/>
            </w:pPr>
            <w:r>
              <w:rPr>
                <w:rFonts w:eastAsiaTheme="minorEastAsia"/>
                <w:kern w:val="0"/>
                <w:szCs w:val="21"/>
              </w:rPr>
              <w:t>雅戈尔</w:t>
            </w:r>
          </w:p>
        </w:tc>
        <w:tc>
          <w:tcPr>
            <w:tcW w:w="1276" w:type="dxa"/>
            <w:vAlign w:val="center"/>
          </w:tcPr>
          <w:p w14:paraId="49640840" w14:textId="77777777" w:rsidR="00BF0F8E" w:rsidRDefault="00F15F2A">
            <w:pPr>
              <w:jc w:val="right"/>
            </w:pPr>
            <w:r>
              <w:rPr>
                <w:rFonts w:eastAsiaTheme="minorEastAsia"/>
                <w:kern w:val="0"/>
                <w:szCs w:val="21"/>
              </w:rPr>
              <w:t>543,500.00</w:t>
            </w:r>
          </w:p>
        </w:tc>
        <w:tc>
          <w:tcPr>
            <w:tcW w:w="1842" w:type="dxa"/>
            <w:vAlign w:val="center"/>
          </w:tcPr>
          <w:p w14:paraId="1D9D557F" w14:textId="77777777" w:rsidR="00BF0F8E" w:rsidRDefault="00F15F2A">
            <w:pPr>
              <w:jc w:val="right"/>
            </w:pPr>
            <w:r>
              <w:rPr>
                <w:rFonts w:eastAsiaTheme="minorEastAsia"/>
                <w:kern w:val="0"/>
                <w:szCs w:val="21"/>
              </w:rPr>
              <w:t>4,837,150.00</w:t>
            </w:r>
          </w:p>
        </w:tc>
        <w:tc>
          <w:tcPr>
            <w:tcW w:w="1616" w:type="dxa"/>
            <w:vAlign w:val="center"/>
          </w:tcPr>
          <w:p w14:paraId="37E59F3C" w14:textId="77777777" w:rsidR="00BF0F8E" w:rsidRDefault="00F15F2A">
            <w:pPr>
              <w:jc w:val="right"/>
            </w:pPr>
            <w:r>
              <w:rPr>
                <w:rFonts w:eastAsiaTheme="minorEastAsia"/>
                <w:kern w:val="0"/>
                <w:szCs w:val="21"/>
              </w:rPr>
              <w:t>2.07</w:t>
            </w:r>
          </w:p>
        </w:tc>
      </w:tr>
      <w:tr w:rsidR="00BF0F8E" w14:paraId="1BDF262A" w14:textId="77777777">
        <w:tc>
          <w:tcPr>
            <w:tcW w:w="817" w:type="dxa"/>
            <w:vAlign w:val="center"/>
          </w:tcPr>
          <w:p w14:paraId="3B7FE751" w14:textId="77777777" w:rsidR="00BF0F8E" w:rsidRDefault="00F15F2A">
            <w:pPr>
              <w:jc w:val="center"/>
            </w:pPr>
            <w:r>
              <w:rPr>
                <w:rFonts w:eastAsiaTheme="minorEastAsia"/>
                <w:kern w:val="0"/>
                <w:szCs w:val="21"/>
              </w:rPr>
              <w:t>8</w:t>
            </w:r>
          </w:p>
        </w:tc>
        <w:tc>
          <w:tcPr>
            <w:tcW w:w="1276" w:type="dxa"/>
            <w:vAlign w:val="center"/>
          </w:tcPr>
          <w:p w14:paraId="34D9E9C4" w14:textId="77777777" w:rsidR="00BF0F8E" w:rsidRDefault="00F15F2A">
            <w:pPr>
              <w:jc w:val="center"/>
            </w:pPr>
            <w:r>
              <w:rPr>
                <w:rFonts w:eastAsiaTheme="minorEastAsia"/>
                <w:kern w:val="0"/>
                <w:szCs w:val="21"/>
              </w:rPr>
              <w:t>600926</w:t>
            </w:r>
          </w:p>
        </w:tc>
        <w:tc>
          <w:tcPr>
            <w:tcW w:w="1701" w:type="dxa"/>
            <w:vAlign w:val="center"/>
          </w:tcPr>
          <w:p w14:paraId="26E9C7CA" w14:textId="77777777" w:rsidR="00BF0F8E" w:rsidRDefault="00F15F2A">
            <w:pPr>
              <w:jc w:val="center"/>
            </w:pPr>
            <w:r>
              <w:rPr>
                <w:rFonts w:eastAsiaTheme="minorEastAsia"/>
                <w:kern w:val="0"/>
                <w:szCs w:val="21"/>
              </w:rPr>
              <w:t>杭州银行</w:t>
            </w:r>
          </w:p>
        </w:tc>
        <w:tc>
          <w:tcPr>
            <w:tcW w:w="1276" w:type="dxa"/>
            <w:vAlign w:val="center"/>
          </w:tcPr>
          <w:p w14:paraId="71A26413" w14:textId="77777777" w:rsidR="00BF0F8E" w:rsidRDefault="00F15F2A">
            <w:pPr>
              <w:jc w:val="right"/>
            </w:pPr>
            <w:r>
              <w:rPr>
                <w:rFonts w:eastAsiaTheme="minorEastAsia"/>
                <w:kern w:val="0"/>
                <w:szCs w:val="21"/>
              </w:rPr>
              <w:t>323,800.00</w:t>
            </w:r>
          </w:p>
        </w:tc>
        <w:tc>
          <w:tcPr>
            <w:tcW w:w="1842" w:type="dxa"/>
            <w:vAlign w:val="center"/>
          </w:tcPr>
          <w:p w14:paraId="7DE628FB" w14:textId="77777777" w:rsidR="00BF0F8E" w:rsidRDefault="00F15F2A">
            <w:pPr>
              <w:jc w:val="right"/>
            </w:pPr>
            <w:r>
              <w:rPr>
                <w:rFonts w:eastAsiaTheme="minorEastAsia"/>
                <w:kern w:val="0"/>
                <w:szCs w:val="21"/>
              </w:rPr>
              <w:t>4,730,718.00</w:t>
            </w:r>
          </w:p>
        </w:tc>
        <w:tc>
          <w:tcPr>
            <w:tcW w:w="1616" w:type="dxa"/>
            <w:vAlign w:val="center"/>
          </w:tcPr>
          <w:p w14:paraId="01BF1D99" w14:textId="77777777" w:rsidR="00BF0F8E" w:rsidRDefault="00F15F2A">
            <w:pPr>
              <w:jc w:val="right"/>
            </w:pPr>
            <w:r>
              <w:rPr>
                <w:rFonts w:eastAsiaTheme="minorEastAsia"/>
                <w:kern w:val="0"/>
                <w:szCs w:val="21"/>
              </w:rPr>
              <w:t>2.02</w:t>
            </w:r>
          </w:p>
        </w:tc>
      </w:tr>
      <w:tr w:rsidR="00BF0F8E" w14:paraId="5FB931B1" w14:textId="77777777">
        <w:tc>
          <w:tcPr>
            <w:tcW w:w="817" w:type="dxa"/>
            <w:vAlign w:val="center"/>
          </w:tcPr>
          <w:p w14:paraId="5AC7D9D9" w14:textId="77777777" w:rsidR="00BF0F8E" w:rsidRDefault="00F15F2A">
            <w:pPr>
              <w:jc w:val="center"/>
            </w:pPr>
            <w:r>
              <w:rPr>
                <w:rFonts w:eastAsiaTheme="minorEastAsia"/>
                <w:kern w:val="0"/>
                <w:szCs w:val="21"/>
              </w:rPr>
              <w:t>9</w:t>
            </w:r>
          </w:p>
        </w:tc>
        <w:tc>
          <w:tcPr>
            <w:tcW w:w="1276" w:type="dxa"/>
            <w:vAlign w:val="center"/>
          </w:tcPr>
          <w:p w14:paraId="3FFD3A57" w14:textId="77777777" w:rsidR="00BF0F8E" w:rsidRDefault="00F15F2A">
            <w:pPr>
              <w:jc w:val="center"/>
            </w:pPr>
            <w:r>
              <w:rPr>
                <w:rFonts w:eastAsiaTheme="minorEastAsia"/>
                <w:kern w:val="0"/>
                <w:szCs w:val="21"/>
              </w:rPr>
              <w:t>601898</w:t>
            </w:r>
          </w:p>
        </w:tc>
        <w:tc>
          <w:tcPr>
            <w:tcW w:w="1701" w:type="dxa"/>
            <w:vAlign w:val="center"/>
          </w:tcPr>
          <w:p w14:paraId="70B3F3A5" w14:textId="77777777" w:rsidR="00BF0F8E" w:rsidRDefault="00F15F2A">
            <w:pPr>
              <w:jc w:val="center"/>
            </w:pPr>
            <w:r>
              <w:rPr>
                <w:rFonts w:eastAsiaTheme="minorEastAsia"/>
                <w:kern w:val="0"/>
                <w:szCs w:val="21"/>
              </w:rPr>
              <w:t>中煤能源</w:t>
            </w:r>
          </w:p>
        </w:tc>
        <w:tc>
          <w:tcPr>
            <w:tcW w:w="1276" w:type="dxa"/>
            <w:vAlign w:val="center"/>
          </w:tcPr>
          <w:p w14:paraId="4296EB31" w14:textId="77777777" w:rsidR="00BF0F8E" w:rsidRDefault="00F15F2A">
            <w:pPr>
              <w:jc w:val="right"/>
            </w:pPr>
            <w:r>
              <w:rPr>
                <w:rFonts w:eastAsiaTheme="minorEastAsia"/>
                <w:kern w:val="0"/>
                <w:szCs w:val="21"/>
              </w:rPr>
              <w:t>387,500.00</w:t>
            </w:r>
          </w:p>
        </w:tc>
        <w:tc>
          <w:tcPr>
            <w:tcW w:w="1842" w:type="dxa"/>
            <w:vAlign w:val="center"/>
          </w:tcPr>
          <w:p w14:paraId="32C98028" w14:textId="77777777" w:rsidR="00BF0F8E" w:rsidRDefault="00F15F2A">
            <w:pPr>
              <w:jc w:val="right"/>
            </w:pPr>
            <w:r>
              <w:rPr>
                <w:rFonts w:eastAsiaTheme="minorEastAsia"/>
                <w:kern w:val="0"/>
                <w:szCs w:val="21"/>
              </w:rPr>
              <w:t>4,719,750.00</w:t>
            </w:r>
          </w:p>
        </w:tc>
        <w:tc>
          <w:tcPr>
            <w:tcW w:w="1616" w:type="dxa"/>
            <w:vAlign w:val="center"/>
          </w:tcPr>
          <w:p w14:paraId="774651B3" w14:textId="77777777" w:rsidR="00BF0F8E" w:rsidRDefault="00F15F2A">
            <w:pPr>
              <w:jc w:val="right"/>
            </w:pPr>
            <w:r>
              <w:rPr>
                <w:rFonts w:eastAsiaTheme="minorEastAsia"/>
                <w:kern w:val="0"/>
                <w:szCs w:val="21"/>
              </w:rPr>
              <w:t>2.02</w:t>
            </w:r>
          </w:p>
        </w:tc>
      </w:tr>
      <w:tr w:rsidR="00BF0F8E" w14:paraId="08AB3C31" w14:textId="77777777">
        <w:tc>
          <w:tcPr>
            <w:tcW w:w="817" w:type="dxa"/>
            <w:vAlign w:val="center"/>
          </w:tcPr>
          <w:p w14:paraId="5EB44245" w14:textId="77777777" w:rsidR="00BF0F8E" w:rsidRDefault="00F15F2A">
            <w:pPr>
              <w:jc w:val="center"/>
            </w:pPr>
            <w:r>
              <w:rPr>
                <w:rFonts w:eastAsiaTheme="minorEastAsia"/>
                <w:kern w:val="0"/>
                <w:szCs w:val="21"/>
              </w:rPr>
              <w:t>10</w:t>
            </w:r>
          </w:p>
        </w:tc>
        <w:tc>
          <w:tcPr>
            <w:tcW w:w="1276" w:type="dxa"/>
            <w:vAlign w:val="center"/>
          </w:tcPr>
          <w:p w14:paraId="445F2B48" w14:textId="77777777" w:rsidR="00BF0F8E" w:rsidRDefault="00F15F2A">
            <w:pPr>
              <w:jc w:val="center"/>
            </w:pPr>
            <w:r>
              <w:rPr>
                <w:rFonts w:eastAsiaTheme="minorEastAsia"/>
                <w:kern w:val="0"/>
                <w:szCs w:val="21"/>
              </w:rPr>
              <w:t>600019</w:t>
            </w:r>
          </w:p>
        </w:tc>
        <w:tc>
          <w:tcPr>
            <w:tcW w:w="1701" w:type="dxa"/>
            <w:vAlign w:val="center"/>
          </w:tcPr>
          <w:p w14:paraId="120C374F" w14:textId="77777777" w:rsidR="00BF0F8E" w:rsidRDefault="00F15F2A">
            <w:pPr>
              <w:jc w:val="center"/>
            </w:pPr>
            <w:r>
              <w:rPr>
                <w:rFonts w:eastAsiaTheme="minorEastAsia"/>
                <w:kern w:val="0"/>
                <w:szCs w:val="21"/>
              </w:rPr>
              <w:t>宝钢股份</w:t>
            </w:r>
          </w:p>
        </w:tc>
        <w:tc>
          <w:tcPr>
            <w:tcW w:w="1276" w:type="dxa"/>
            <w:vAlign w:val="center"/>
          </w:tcPr>
          <w:p w14:paraId="79B2967B" w14:textId="77777777" w:rsidR="00BF0F8E" w:rsidRDefault="00F15F2A">
            <w:pPr>
              <w:jc w:val="right"/>
            </w:pPr>
            <w:r>
              <w:rPr>
                <w:rFonts w:eastAsiaTheme="minorEastAsia"/>
                <w:kern w:val="0"/>
                <w:szCs w:val="21"/>
              </w:rPr>
              <w:t>671,300.00</w:t>
            </w:r>
          </w:p>
        </w:tc>
        <w:tc>
          <w:tcPr>
            <w:tcW w:w="1842" w:type="dxa"/>
            <w:vAlign w:val="center"/>
          </w:tcPr>
          <w:p w14:paraId="5343E325" w14:textId="77777777" w:rsidR="00BF0F8E" w:rsidRDefault="00F15F2A">
            <w:pPr>
              <w:jc w:val="right"/>
            </w:pPr>
            <w:r>
              <w:rPr>
                <w:rFonts w:eastAsiaTheme="minorEastAsia"/>
                <w:kern w:val="0"/>
                <w:szCs w:val="21"/>
              </w:rPr>
              <w:t>4,699,100.00</w:t>
            </w:r>
          </w:p>
        </w:tc>
        <w:tc>
          <w:tcPr>
            <w:tcW w:w="1616" w:type="dxa"/>
            <w:vAlign w:val="center"/>
          </w:tcPr>
          <w:p w14:paraId="6E6DE305" w14:textId="77777777" w:rsidR="00BF0F8E" w:rsidRDefault="00F15F2A">
            <w:pPr>
              <w:jc w:val="right"/>
            </w:pPr>
            <w:r>
              <w:rPr>
                <w:rFonts w:eastAsiaTheme="minorEastAsia"/>
                <w:kern w:val="0"/>
                <w:szCs w:val="21"/>
              </w:rPr>
              <w:t>2.01</w:t>
            </w:r>
          </w:p>
        </w:tc>
      </w:tr>
    </w:tbl>
    <w:bookmarkEnd w:id="0"/>
    <w:p w14:paraId="2C30E39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6A96FB4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D31D4B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BB9493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E3B992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F70426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0AFD78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4EB869F"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7A9846E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EE5985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911011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C649D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AF6AF5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4B258E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9087E5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5E397D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光大银行股份有限公司报告编制日前一年内曾受到国家金融监督管理总局的处罚，杭州银行股份有限公司报告编制日前一年内曾受到国家外汇管理局浙江省分局、国家金融监督管理总局浙江监管局的处罚，北京银行股份有限公司报告编制日前一年内曾受到国家金融监督管理总局北京监管局的处罚。</w:t>
      </w:r>
    </w:p>
    <w:p w14:paraId="3744CA7A" w14:textId="77777777" w:rsidR="00BF0F8E" w:rsidRDefault="00F15F2A">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5188D26" w14:textId="77777777" w:rsidR="00BF0F8E" w:rsidRDefault="00BF0F8E">
      <w:pPr>
        <w:widowControl/>
        <w:spacing w:line="360" w:lineRule="auto"/>
        <w:rPr>
          <w:rFonts w:eastAsiaTheme="minorEastAsia"/>
          <w:color w:val="000000" w:themeColor="text1"/>
          <w:szCs w:val="21"/>
        </w:rPr>
      </w:pPr>
    </w:p>
    <w:p w14:paraId="79EBDB0B" w14:textId="77777777" w:rsidR="00BF0F8E" w:rsidRDefault="00BF0F8E">
      <w:pPr>
        <w:widowControl/>
        <w:spacing w:line="360" w:lineRule="auto"/>
        <w:rPr>
          <w:rFonts w:eastAsiaTheme="minorEastAsia"/>
          <w:color w:val="000000" w:themeColor="text1"/>
          <w:szCs w:val="21"/>
        </w:rPr>
      </w:pPr>
    </w:p>
    <w:p w14:paraId="683F38F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C7870C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13591EA" w14:textId="77777777">
        <w:tc>
          <w:tcPr>
            <w:tcW w:w="1110" w:type="dxa"/>
            <w:vAlign w:val="center"/>
          </w:tcPr>
          <w:p w14:paraId="138C875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13031A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0ECA2F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F875A4C" w14:textId="77777777">
        <w:tc>
          <w:tcPr>
            <w:tcW w:w="1110" w:type="dxa"/>
            <w:vAlign w:val="center"/>
          </w:tcPr>
          <w:p w14:paraId="4F2B74D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12ED9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D570C8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D6B7F47" w14:textId="77777777">
        <w:tc>
          <w:tcPr>
            <w:tcW w:w="1110" w:type="dxa"/>
            <w:vAlign w:val="center"/>
          </w:tcPr>
          <w:p w14:paraId="66A0009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34422D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7F92E2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978FE3A" w14:textId="77777777">
        <w:tc>
          <w:tcPr>
            <w:tcW w:w="1110" w:type="dxa"/>
            <w:vAlign w:val="center"/>
          </w:tcPr>
          <w:p w14:paraId="1FFEB81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9E8F0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84DBDD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68FC5A1" w14:textId="77777777">
        <w:tc>
          <w:tcPr>
            <w:tcW w:w="1110" w:type="dxa"/>
            <w:vAlign w:val="center"/>
          </w:tcPr>
          <w:p w14:paraId="61BDF37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2761" w:type="dxa"/>
            <w:vAlign w:val="center"/>
          </w:tcPr>
          <w:p w14:paraId="4F3170B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6BD486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2B49D11" w14:textId="77777777">
        <w:tc>
          <w:tcPr>
            <w:tcW w:w="1110" w:type="dxa"/>
            <w:vAlign w:val="center"/>
          </w:tcPr>
          <w:p w14:paraId="249D710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705F49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A84C63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235,727.13</w:t>
            </w:r>
          </w:p>
        </w:tc>
      </w:tr>
      <w:tr w:rsidR="005E6DF3" w:rsidRPr="00B27A29" w14:paraId="2C5D6F4A" w14:textId="77777777">
        <w:tc>
          <w:tcPr>
            <w:tcW w:w="1110" w:type="dxa"/>
            <w:vAlign w:val="center"/>
          </w:tcPr>
          <w:p w14:paraId="45FA8FC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869E59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19A6D3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77FB422" w14:textId="77777777">
        <w:tc>
          <w:tcPr>
            <w:tcW w:w="1110" w:type="dxa"/>
            <w:vAlign w:val="center"/>
          </w:tcPr>
          <w:p w14:paraId="1783313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F03E1D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2FB232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474AC7" w14:textId="77777777">
        <w:tc>
          <w:tcPr>
            <w:tcW w:w="1110" w:type="dxa"/>
            <w:vAlign w:val="center"/>
          </w:tcPr>
          <w:p w14:paraId="692E3BA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DB3D54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708F90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D293FA5" w14:textId="77777777">
        <w:tc>
          <w:tcPr>
            <w:tcW w:w="1110" w:type="dxa"/>
            <w:vAlign w:val="center"/>
          </w:tcPr>
          <w:p w14:paraId="700C931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D73377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8248C5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235,727.13</w:t>
            </w:r>
          </w:p>
        </w:tc>
      </w:tr>
    </w:tbl>
    <w:p w14:paraId="627B8CC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8D5C2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B8EF3A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362553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0EE66B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4E859E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0CD7BF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61A4B9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D7F3F7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D1A50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AB610C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5AF9F4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C</w:t>
            </w:r>
          </w:p>
        </w:tc>
      </w:tr>
      <w:tr w:rsidR="005E6DF3" w:rsidRPr="00B27A29" w14:paraId="147576E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5B280A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BFFAC3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108,631,618.49</w:t>
            </w:r>
          </w:p>
        </w:tc>
        <w:tc>
          <w:tcPr>
            <w:tcW w:w="2367" w:type="dxa"/>
            <w:tcBorders>
              <w:top w:val="single" w:sz="8" w:space="0" w:color="000000"/>
              <w:left w:val="single" w:sz="8" w:space="0" w:color="000000"/>
              <w:bottom w:val="single" w:sz="8" w:space="0" w:color="000000"/>
              <w:right w:val="single" w:sz="8" w:space="0" w:color="000000"/>
            </w:tcBorders>
            <w:vAlign w:val="center"/>
          </w:tcPr>
          <w:p w14:paraId="6A7E90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365,973,136.05</w:t>
            </w:r>
          </w:p>
        </w:tc>
      </w:tr>
      <w:tr w:rsidR="005E6DF3" w:rsidRPr="00B27A29" w14:paraId="317AC07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95F9FC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481C5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8,376,638.62</w:t>
            </w:r>
          </w:p>
        </w:tc>
        <w:tc>
          <w:tcPr>
            <w:tcW w:w="2367" w:type="dxa"/>
            <w:tcBorders>
              <w:top w:val="single" w:sz="8" w:space="0" w:color="000000"/>
              <w:left w:val="single" w:sz="8" w:space="0" w:color="000000"/>
              <w:bottom w:val="single" w:sz="8" w:space="0" w:color="000000"/>
              <w:right w:val="single" w:sz="8" w:space="0" w:color="000000"/>
            </w:tcBorders>
            <w:vAlign w:val="center"/>
          </w:tcPr>
          <w:p w14:paraId="617DC85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19,899,323.37</w:t>
            </w:r>
          </w:p>
        </w:tc>
      </w:tr>
      <w:tr w:rsidR="005E6DF3" w:rsidRPr="00B27A29" w14:paraId="6E84FA2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D36646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AB7A99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74,937,762.22</w:t>
            </w:r>
          </w:p>
        </w:tc>
        <w:tc>
          <w:tcPr>
            <w:tcW w:w="2367" w:type="dxa"/>
            <w:tcBorders>
              <w:top w:val="single" w:sz="8" w:space="0" w:color="000000"/>
              <w:left w:val="single" w:sz="8" w:space="0" w:color="000000"/>
              <w:bottom w:val="single" w:sz="8" w:space="0" w:color="000000"/>
              <w:right w:val="single" w:sz="8" w:space="0" w:color="000000"/>
            </w:tcBorders>
            <w:vAlign w:val="center"/>
          </w:tcPr>
          <w:p w14:paraId="32F14F8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220,008,209.34</w:t>
            </w:r>
          </w:p>
        </w:tc>
      </w:tr>
      <w:tr w:rsidR="005E6DF3" w:rsidRPr="00B27A29" w14:paraId="3245369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E7DC3F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D4E40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73CCB0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BE7F0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4B118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EECFC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42,070,494.89</w:t>
            </w:r>
          </w:p>
        </w:tc>
        <w:tc>
          <w:tcPr>
            <w:tcW w:w="2367" w:type="dxa"/>
            <w:tcBorders>
              <w:top w:val="single" w:sz="8" w:space="0" w:color="000000"/>
              <w:left w:val="single" w:sz="8" w:space="0" w:color="000000"/>
              <w:bottom w:val="single" w:sz="8" w:space="0" w:color="000000"/>
              <w:right w:val="single" w:sz="8" w:space="0" w:color="000000"/>
            </w:tcBorders>
            <w:vAlign w:val="center"/>
          </w:tcPr>
          <w:p w14:paraId="14A0AAA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165,864,250.08</w:t>
            </w:r>
          </w:p>
        </w:tc>
      </w:tr>
    </w:tbl>
    <w:p w14:paraId="111C5DFB"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084E144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66C436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261AF6F"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2894354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8CDAE1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59D0132"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5343CEA1"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（一）中国证监会准予摩根红利优选股票型证券投资基金募集注册的文件</w:t>
      </w:r>
    </w:p>
    <w:p w14:paraId="6B5ACCCE"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（二）摩根红利优选股票型证券投资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156FDE45"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（三）摩根红利优选股票型证券投资基金托管协议</w:t>
      </w:r>
    </w:p>
    <w:p w14:paraId="7FAEB20A"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6BF11394"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1A890EFA"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17104A30" w14:textId="77777777" w:rsidR="00BF0F8E" w:rsidRDefault="00F15F2A">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66FAE43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4211BE1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DB737D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38E66D7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7B01CB0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ED6240F" w14:textId="77777777" w:rsidR="005E6DF3" w:rsidRPr="00B27A29" w:rsidRDefault="005E6DF3">
      <w:pPr>
        <w:spacing w:line="360" w:lineRule="auto"/>
        <w:ind w:left="840"/>
        <w:jc w:val="right"/>
        <w:rPr>
          <w:rFonts w:eastAsiaTheme="minorEastAsia"/>
          <w:color w:val="000000" w:themeColor="text1"/>
          <w:szCs w:val="21"/>
        </w:rPr>
      </w:pPr>
    </w:p>
    <w:p w14:paraId="48321191" w14:textId="77777777" w:rsidR="005E6DF3" w:rsidRPr="00B27A29" w:rsidRDefault="005E6DF3">
      <w:pPr>
        <w:spacing w:line="360" w:lineRule="auto"/>
        <w:ind w:left="840"/>
        <w:jc w:val="center"/>
        <w:rPr>
          <w:rFonts w:eastAsiaTheme="minorEastAsia"/>
          <w:b/>
          <w:color w:val="000000" w:themeColor="text1"/>
          <w:szCs w:val="21"/>
        </w:rPr>
      </w:pPr>
    </w:p>
    <w:p w14:paraId="43D8B16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B1AB26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BA23" w14:textId="77777777" w:rsidR="005B0387" w:rsidRDefault="005B0387">
      <w:r>
        <w:separator/>
      </w:r>
    </w:p>
  </w:endnote>
  <w:endnote w:type="continuationSeparator" w:id="0">
    <w:p w14:paraId="6405EEEA"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68A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0D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D21465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05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218B305"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B72C" w14:textId="77777777" w:rsidR="005B0387" w:rsidRDefault="005B0387">
      <w:r>
        <w:separator/>
      </w:r>
    </w:p>
  </w:footnote>
  <w:footnote w:type="continuationSeparator" w:id="0">
    <w:p w14:paraId="5285D10D"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E18E" w14:textId="77777777" w:rsidR="005C671B" w:rsidRDefault="005C671B">
    <w:pPr>
      <w:pStyle w:val="af"/>
      <w:pBdr>
        <w:bottom w:val="single" w:sz="6" w:space="0" w:color="auto"/>
      </w:pBdr>
      <w:jc w:val="right"/>
    </w:pPr>
    <w:r>
      <w:t>摩根红利优选股票型证券投资基金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0F8E"/>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15F2A"/>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BDCEA5"/>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1226</Words>
  <Characters>6990</Characters>
  <Application>Microsoft Office Word</Application>
  <DocSecurity>0</DocSecurity>
  <Lines>58</Lines>
  <Paragraphs>16</Paragraphs>
  <ScaleCrop>false</ScaleCrop>
  <Company>TRT. Ltd. Co.</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