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8BA6878" w14:textId="77777777" w:rsidR="00B538F3" w:rsidRDefault="005369DE">
      <w:pPr>
        <w:rPr>
          <w:rFonts w:ascii="宋体" w:hAnsi="宋体"/>
          <w:sz w:val="48"/>
        </w:rPr>
      </w:pPr>
      <w:r>
        <w:rPr>
          <w:rFonts w:ascii="宋体" w:hAnsi="宋体" w:hint="eastAsia"/>
          <w:sz w:val="48"/>
        </w:rPr>
        <w:t xml:space="preserve">　 </w:t>
      </w:r>
    </w:p>
    <w:p w14:paraId="624699C2" w14:textId="77777777" w:rsidR="00B538F3" w:rsidRDefault="005369DE">
      <w:pPr>
        <w:rPr>
          <w:rFonts w:ascii="宋体" w:hAnsi="宋体"/>
          <w:sz w:val="48"/>
        </w:rPr>
      </w:pPr>
      <w:r>
        <w:rPr>
          <w:rFonts w:ascii="宋体" w:hAnsi="宋体" w:hint="eastAsia"/>
          <w:sz w:val="48"/>
        </w:rPr>
        <w:t xml:space="preserve">　 </w:t>
      </w:r>
    </w:p>
    <w:p w14:paraId="4985A355" w14:textId="77777777" w:rsidR="00B538F3" w:rsidRDefault="005369DE">
      <w:pPr>
        <w:spacing w:line="360" w:lineRule="auto"/>
        <w:jc w:val="center"/>
      </w:pPr>
      <w:bookmarkStart w:id="0" w:name="_Toc510201001"/>
      <w:bookmarkStart w:id="1" w:name="_Toc436040501"/>
      <w:bookmarkStart w:id="2" w:name="_Toc435537850"/>
      <w:bookmarkStart w:id="3" w:name="_Toc435537894"/>
      <w:bookmarkStart w:id="4" w:name="_Toc435538034"/>
      <w:bookmarkStart w:id="5" w:name="_Toc435538201"/>
      <w:bookmarkStart w:id="6" w:name="_Toc435716465"/>
      <w:bookmarkEnd w:id="0"/>
      <w:bookmarkEnd w:id="1"/>
      <w:bookmarkEnd w:id="2"/>
      <w:bookmarkEnd w:id="3"/>
      <w:bookmarkEnd w:id="4"/>
      <w:bookmarkEnd w:id="5"/>
      <w:bookmarkEnd w:id="6"/>
      <w:r>
        <w:rPr>
          <w:rFonts w:ascii="宋体" w:hAnsi="宋体" w:hint="eastAsia"/>
          <w:b/>
          <w:bCs/>
          <w:color w:val="000000" w:themeColor="text1"/>
          <w:sz w:val="48"/>
          <w:szCs w:val="30"/>
        </w:rPr>
        <w:t>摩根中证A500交易型开放式指数证券投资基金联接基金</w:t>
      </w:r>
      <w:r>
        <w:rPr>
          <w:rFonts w:ascii="宋体" w:hAnsi="宋体" w:hint="eastAsia"/>
          <w:b/>
          <w:bCs/>
          <w:color w:val="000000" w:themeColor="text1"/>
          <w:sz w:val="48"/>
          <w:szCs w:val="30"/>
        </w:rPr>
        <w:br/>
        <w:t>2025年第1季度报告</w:t>
      </w:r>
    </w:p>
    <w:p w14:paraId="26D7D763" w14:textId="77777777" w:rsidR="00B538F3" w:rsidRDefault="005369DE">
      <w:pPr>
        <w:jc w:val="center"/>
        <w:rPr>
          <w:rFonts w:ascii="宋体" w:hAnsi="宋体"/>
          <w:sz w:val="28"/>
          <w:szCs w:val="30"/>
        </w:rPr>
      </w:pPr>
      <w:r>
        <w:rPr>
          <w:rFonts w:ascii="宋体" w:hAnsi="宋体" w:hint="eastAsia"/>
          <w:sz w:val="28"/>
          <w:szCs w:val="30"/>
        </w:rPr>
        <w:t xml:space="preserve">　 </w:t>
      </w:r>
    </w:p>
    <w:p w14:paraId="416EACD5" w14:textId="77777777" w:rsidR="00B538F3" w:rsidRDefault="005369DE">
      <w:pPr>
        <w:jc w:val="center"/>
      </w:pPr>
      <w:r>
        <w:rPr>
          <w:rFonts w:ascii="宋体" w:hAnsi="宋体" w:hint="eastAsia"/>
          <w:b/>
          <w:bCs/>
          <w:sz w:val="28"/>
          <w:szCs w:val="30"/>
        </w:rPr>
        <w:t>2025年3月31日</w:t>
      </w:r>
    </w:p>
    <w:p w14:paraId="4DE9463D" w14:textId="77777777" w:rsidR="00B538F3" w:rsidRDefault="005369DE">
      <w:pPr>
        <w:jc w:val="center"/>
        <w:rPr>
          <w:rFonts w:ascii="宋体" w:hAnsi="宋体"/>
          <w:sz w:val="28"/>
          <w:szCs w:val="30"/>
        </w:rPr>
      </w:pPr>
      <w:r>
        <w:rPr>
          <w:rFonts w:ascii="宋体" w:hAnsi="宋体" w:hint="eastAsia"/>
          <w:sz w:val="28"/>
          <w:szCs w:val="30"/>
        </w:rPr>
        <w:t xml:space="preserve">　 </w:t>
      </w:r>
    </w:p>
    <w:p w14:paraId="09386A5B" w14:textId="77777777" w:rsidR="00B538F3" w:rsidRDefault="005369DE">
      <w:pPr>
        <w:jc w:val="center"/>
        <w:rPr>
          <w:rFonts w:ascii="宋体" w:hAnsi="宋体"/>
          <w:sz w:val="28"/>
          <w:szCs w:val="30"/>
        </w:rPr>
      </w:pPr>
      <w:r>
        <w:rPr>
          <w:rFonts w:ascii="宋体" w:hAnsi="宋体" w:hint="eastAsia"/>
          <w:sz w:val="28"/>
          <w:szCs w:val="30"/>
        </w:rPr>
        <w:t xml:space="preserve">　 </w:t>
      </w:r>
    </w:p>
    <w:p w14:paraId="5454D084" w14:textId="77777777" w:rsidR="00B538F3" w:rsidRDefault="005369DE">
      <w:pPr>
        <w:jc w:val="center"/>
        <w:rPr>
          <w:rFonts w:ascii="宋体" w:hAnsi="宋体"/>
          <w:sz w:val="28"/>
          <w:szCs w:val="30"/>
        </w:rPr>
      </w:pPr>
      <w:r>
        <w:rPr>
          <w:rFonts w:ascii="宋体" w:hAnsi="宋体" w:hint="eastAsia"/>
          <w:sz w:val="28"/>
          <w:szCs w:val="30"/>
        </w:rPr>
        <w:t xml:space="preserve">　 </w:t>
      </w:r>
    </w:p>
    <w:p w14:paraId="54D03F47" w14:textId="77777777" w:rsidR="00B538F3" w:rsidRDefault="005369DE">
      <w:pPr>
        <w:jc w:val="center"/>
        <w:rPr>
          <w:rFonts w:ascii="宋体" w:hAnsi="宋体"/>
          <w:sz w:val="28"/>
          <w:szCs w:val="30"/>
        </w:rPr>
      </w:pPr>
      <w:r>
        <w:rPr>
          <w:rFonts w:ascii="宋体" w:hAnsi="宋体" w:hint="eastAsia"/>
          <w:sz w:val="28"/>
          <w:szCs w:val="30"/>
        </w:rPr>
        <w:t xml:space="preserve">　 </w:t>
      </w:r>
    </w:p>
    <w:p w14:paraId="54187323" w14:textId="77777777" w:rsidR="00B538F3" w:rsidRDefault="005369DE">
      <w:pPr>
        <w:jc w:val="center"/>
        <w:rPr>
          <w:rFonts w:ascii="宋体" w:hAnsi="宋体"/>
          <w:sz w:val="28"/>
          <w:szCs w:val="30"/>
        </w:rPr>
      </w:pPr>
      <w:r>
        <w:rPr>
          <w:rFonts w:ascii="宋体" w:hAnsi="宋体" w:hint="eastAsia"/>
          <w:sz w:val="28"/>
          <w:szCs w:val="30"/>
        </w:rPr>
        <w:t xml:space="preserve">　 </w:t>
      </w:r>
    </w:p>
    <w:p w14:paraId="4905F894" w14:textId="77777777" w:rsidR="00B538F3" w:rsidRDefault="005369DE">
      <w:pPr>
        <w:jc w:val="center"/>
        <w:rPr>
          <w:rFonts w:ascii="宋体" w:hAnsi="宋体"/>
          <w:sz w:val="28"/>
          <w:szCs w:val="30"/>
        </w:rPr>
      </w:pPr>
      <w:r>
        <w:rPr>
          <w:rFonts w:ascii="宋体" w:hAnsi="宋体" w:hint="eastAsia"/>
          <w:sz w:val="28"/>
          <w:szCs w:val="30"/>
        </w:rPr>
        <w:t xml:space="preserve">　 </w:t>
      </w:r>
    </w:p>
    <w:p w14:paraId="051E3111" w14:textId="77777777" w:rsidR="00B538F3" w:rsidRDefault="005369DE">
      <w:pPr>
        <w:jc w:val="center"/>
        <w:rPr>
          <w:rFonts w:ascii="宋体" w:hAnsi="宋体"/>
          <w:sz w:val="28"/>
          <w:szCs w:val="30"/>
        </w:rPr>
      </w:pPr>
      <w:r>
        <w:rPr>
          <w:rFonts w:ascii="宋体" w:hAnsi="宋体" w:hint="eastAsia"/>
          <w:sz w:val="28"/>
          <w:szCs w:val="30"/>
        </w:rPr>
        <w:t xml:space="preserve">　 </w:t>
      </w:r>
    </w:p>
    <w:p w14:paraId="724D10D8" w14:textId="77777777" w:rsidR="00B538F3" w:rsidRDefault="005369DE">
      <w:pPr>
        <w:jc w:val="center"/>
        <w:rPr>
          <w:rFonts w:ascii="宋体" w:hAnsi="宋体"/>
          <w:sz w:val="28"/>
          <w:szCs w:val="30"/>
        </w:rPr>
      </w:pPr>
      <w:r>
        <w:rPr>
          <w:rFonts w:ascii="宋体" w:hAnsi="宋体" w:hint="eastAsia"/>
          <w:sz w:val="28"/>
          <w:szCs w:val="30"/>
        </w:rPr>
        <w:t xml:space="preserve">　 </w:t>
      </w:r>
    </w:p>
    <w:p w14:paraId="118C2D1A" w14:textId="77777777" w:rsidR="00B538F3" w:rsidRDefault="005369DE">
      <w:pPr>
        <w:jc w:val="center"/>
        <w:rPr>
          <w:rFonts w:ascii="宋体" w:hAnsi="宋体"/>
          <w:sz w:val="28"/>
          <w:szCs w:val="30"/>
        </w:rPr>
      </w:pPr>
      <w:r>
        <w:rPr>
          <w:rFonts w:ascii="宋体" w:hAnsi="宋体" w:hint="eastAsia"/>
          <w:sz w:val="28"/>
          <w:szCs w:val="30"/>
        </w:rPr>
        <w:t xml:space="preserve">　 </w:t>
      </w:r>
    </w:p>
    <w:p w14:paraId="49AAF106" w14:textId="77777777" w:rsidR="00B538F3" w:rsidRDefault="005369DE">
      <w:pPr>
        <w:jc w:val="center"/>
        <w:rPr>
          <w:rFonts w:ascii="宋体" w:hAnsi="宋体"/>
          <w:sz w:val="28"/>
          <w:szCs w:val="30"/>
        </w:rPr>
      </w:pPr>
      <w:r>
        <w:rPr>
          <w:rFonts w:ascii="宋体" w:hAnsi="宋体" w:hint="eastAsia"/>
          <w:sz w:val="28"/>
          <w:szCs w:val="30"/>
        </w:rPr>
        <w:t xml:space="preserve">　 </w:t>
      </w:r>
    </w:p>
    <w:p w14:paraId="3DED3DF5" w14:textId="77777777" w:rsidR="00B538F3" w:rsidRDefault="005369DE">
      <w:pPr>
        <w:jc w:val="center"/>
        <w:rPr>
          <w:rFonts w:ascii="宋体" w:hAnsi="宋体"/>
          <w:sz w:val="28"/>
          <w:szCs w:val="30"/>
        </w:rPr>
      </w:pPr>
      <w:r>
        <w:rPr>
          <w:rFonts w:ascii="宋体" w:hAnsi="宋体" w:hint="eastAsia"/>
          <w:sz w:val="28"/>
          <w:szCs w:val="30"/>
        </w:rPr>
        <w:t xml:space="preserve">　 </w:t>
      </w:r>
    </w:p>
    <w:p w14:paraId="516EC47B" w14:textId="77777777" w:rsidR="00B538F3" w:rsidRDefault="005369DE">
      <w:pPr>
        <w:ind w:firstLineChars="800" w:firstLine="2249"/>
        <w:jc w:val="left"/>
      </w:pPr>
      <w:r>
        <w:rPr>
          <w:rFonts w:ascii="宋体" w:hAnsi="宋体" w:hint="eastAsia"/>
          <w:b/>
          <w:bCs/>
          <w:sz w:val="28"/>
          <w:szCs w:val="30"/>
        </w:rPr>
        <w:t>基金管理人：摩根基金管理（中国）有限公司</w:t>
      </w:r>
    </w:p>
    <w:p w14:paraId="217492C7" w14:textId="77777777" w:rsidR="00B538F3" w:rsidRDefault="005369DE">
      <w:pPr>
        <w:ind w:firstLineChars="800" w:firstLine="2249"/>
        <w:jc w:val="left"/>
      </w:pPr>
      <w:r>
        <w:rPr>
          <w:rFonts w:ascii="宋体" w:hAnsi="宋体" w:hint="eastAsia"/>
          <w:b/>
          <w:bCs/>
          <w:sz w:val="28"/>
          <w:szCs w:val="30"/>
        </w:rPr>
        <w:t>基金托管人：平安银行股份有限公司</w:t>
      </w:r>
    </w:p>
    <w:p w14:paraId="102FABF2" w14:textId="77777777" w:rsidR="00B538F3" w:rsidRDefault="005369DE">
      <w:pPr>
        <w:ind w:firstLineChars="800" w:firstLine="2249"/>
        <w:jc w:val="left"/>
      </w:pPr>
      <w:r>
        <w:rPr>
          <w:rFonts w:ascii="宋体" w:hAnsi="宋体" w:hint="eastAsia"/>
          <w:b/>
          <w:bCs/>
          <w:sz w:val="28"/>
          <w:szCs w:val="30"/>
        </w:rPr>
        <w:t>报告送出日期：2025年4月22日</w:t>
      </w:r>
    </w:p>
    <w:p w14:paraId="0FE4199D" w14:textId="77777777" w:rsidR="00B538F3" w:rsidRDefault="005369DE">
      <w:pPr>
        <w:pStyle w:val="XBRLTitle1"/>
        <w:spacing w:before="156"/>
        <w:ind w:left="425"/>
      </w:pPr>
      <w:r>
        <w:rPr>
          <w:rFonts w:hAnsi="宋体" w:cs="宋体" w:hint="eastAsia"/>
          <w:color w:val="404040"/>
          <w:kern w:val="0"/>
        </w:rPr>
        <w:br w:type="page"/>
      </w:r>
      <w:bookmarkStart w:id="7" w:name="_Toc17881663"/>
      <w:bookmarkStart w:id="8" w:name="_Toc512627214"/>
      <w:bookmarkStart w:id="9" w:name="_Toc492299860"/>
      <w:bookmarkStart w:id="10" w:name="_Toc466644444"/>
      <w:bookmarkStart w:id="11" w:name="_Toc447872908"/>
      <w:bookmarkStart w:id="12" w:name="_Toc438646451"/>
      <w:bookmarkStart w:id="13" w:name="_Toc512694294"/>
      <w:bookmarkStart w:id="14" w:name="m101"/>
      <w:bookmarkStart w:id="15" w:name="m01_01"/>
      <w:bookmarkStart w:id="16" w:name="_Toc194311890"/>
      <w:bookmarkStart w:id="17" w:name="_GoBack"/>
      <w:bookmarkEnd w:id="17"/>
      <w:proofErr w:type="spellStart"/>
      <w:r>
        <w:rPr>
          <w:rFonts w:hAnsi="宋体" w:hint="eastAsia"/>
        </w:rPr>
        <w:lastRenderedPageBreak/>
        <w:t>重要提示</w:t>
      </w:r>
      <w:bookmarkEnd w:id="7"/>
      <w:bookmarkEnd w:id="8"/>
      <w:bookmarkEnd w:id="9"/>
      <w:bookmarkEnd w:id="10"/>
      <w:bookmarkEnd w:id="11"/>
      <w:bookmarkEnd w:id="12"/>
      <w:bookmarkEnd w:id="13"/>
      <w:proofErr w:type="spellEnd"/>
      <w:r>
        <w:rPr>
          <w:rFonts w:hAnsi="宋体" w:hint="eastAsia"/>
        </w:rPr>
        <w:t xml:space="preserve"> </w:t>
      </w:r>
    </w:p>
    <w:p w14:paraId="3CB76671" w14:textId="77777777" w:rsidR="00B538F3" w:rsidRDefault="005369DE">
      <w:pPr>
        <w:spacing w:line="360" w:lineRule="auto"/>
        <w:ind w:firstLineChars="200" w:firstLine="420"/>
      </w:pPr>
      <w:bookmarkStart w:id="18" w:name="m502"/>
      <w:bookmarkStart w:id="19" w:name="_Toc438646470"/>
      <w:bookmarkStart w:id="20" w:name="m504"/>
      <w:bookmarkStart w:id="21" w:name="m08QD_01"/>
      <w:bookmarkStart w:id="22" w:name="m201"/>
      <w:bookmarkStart w:id="23" w:name="m201_01"/>
      <w:r>
        <w:rPr>
          <w:rFonts w:ascii="宋体" w:hAnsi="宋体" w:hint="eastAsia"/>
        </w:rPr>
        <w:t xml:space="preserve">基金管理人的董事会及董事保证本报告所载资料不存在虚假记载、误导性陈述或重大遗漏，并对其内容的真实性、准确性和完整性承担个别及连带责任。 </w:t>
      </w:r>
      <w:r>
        <w:rPr>
          <w:rFonts w:ascii="宋体" w:hAnsi="宋体" w:hint="eastAsia"/>
        </w:rPr>
        <w:br/>
        <w:t xml:space="preserve">　　基金托管人平安银行股份有限公司根据本基金合同规定，于2025年4月21日复核了本报告中的财务指标、净值表现和投资组合报告等内容，保证复核内容不存在虚假记载、误导性陈述或者重大遗漏。 </w:t>
      </w:r>
      <w:r>
        <w:rPr>
          <w:rFonts w:ascii="宋体" w:hAnsi="宋体" w:hint="eastAsia"/>
        </w:rPr>
        <w:br/>
        <w:t xml:space="preserve">　　基金管理人承诺以诚实信用、勤勉尽责的原则管理和运用基金资产，但不保证基金一定盈利。 </w:t>
      </w:r>
      <w:r>
        <w:rPr>
          <w:rFonts w:ascii="宋体" w:hAnsi="宋体" w:hint="eastAsia"/>
        </w:rPr>
        <w:br/>
        <w:t xml:space="preserve">　　基金的过往业绩并不代表其未来表现。投资有风险，投资者在</w:t>
      </w:r>
      <w:proofErr w:type="gramStart"/>
      <w:r>
        <w:rPr>
          <w:rFonts w:ascii="宋体" w:hAnsi="宋体" w:hint="eastAsia"/>
        </w:rPr>
        <w:t>作出</w:t>
      </w:r>
      <w:proofErr w:type="gramEnd"/>
      <w:r>
        <w:rPr>
          <w:rFonts w:ascii="宋体" w:hAnsi="宋体" w:hint="eastAsia"/>
        </w:rPr>
        <w:t xml:space="preserve">投资决策前应仔细阅读本基金的招募说明书。 </w:t>
      </w:r>
      <w:r>
        <w:rPr>
          <w:rFonts w:ascii="宋体" w:hAnsi="宋体" w:hint="eastAsia"/>
        </w:rPr>
        <w:br/>
        <w:t xml:space="preserve">　　本报告中财务资料未经审计。</w:t>
      </w:r>
      <w:r>
        <w:rPr>
          <w:rFonts w:ascii="宋体" w:hAnsi="宋体" w:hint="eastAsia"/>
        </w:rPr>
        <w:br/>
        <w:t xml:space="preserve">　　本报告期自2025年1月1日起至3月31日止。</w:t>
      </w:r>
    </w:p>
    <w:p w14:paraId="62E1BEB0" w14:textId="77777777" w:rsidR="00B538F3" w:rsidRDefault="005369DE">
      <w:pPr>
        <w:pStyle w:val="XBRLTitle1"/>
        <w:spacing w:before="156"/>
        <w:ind w:left="425"/>
      </w:pPr>
      <w:bookmarkStart w:id="24" w:name="_Toc17881664"/>
      <w:bookmarkStart w:id="25" w:name="_Toc492299861"/>
      <w:bookmarkStart w:id="26" w:name="_Toc466644445"/>
      <w:bookmarkStart w:id="27" w:name="_Toc447872909"/>
      <w:bookmarkStart w:id="28" w:name="_Toc438646452"/>
      <w:bookmarkStart w:id="29" w:name="_Toc512627215"/>
      <w:bookmarkStart w:id="30" w:name="_Toc512694295"/>
      <w:bookmarkEnd w:id="14"/>
      <w:proofErr w:type="spellStart"/>
      <w:r>
        <w:rPr>
          <w:rFonts w:hAnsi="宋体" w:hint="eastAsia"/>
        </w:rPr>
        <w:t>基金产品概况</w:t>
      </w:r>
      <w:bookmarkEnd w:id="24"/>
      <w:bookmarkEnd w:id="25"/>
      <w:bookmarkEnd w:id="26"/>
      <w:bookmarkEnd w:id="27"/>
      <w:bookmarkEnd w:id="28"/>
      <w:bookmarkEnd w:id="29"/>
      <w:bookmarkEnd w:id="30"/>
      <w:proofErr w:type="spellEnd"/>
      <w:r>
        <w:rPr>
          <w:rFonts w:hAnsi="宋体" w:hint="eastAsia"/>
        </w:rPr>
        <w:t xml:space="preserve"> </w:t>
      </w:r>
    </w:p>
    <w:p w14:paraId="095D4447" w14:textId="77777777" w:rsidR="00B538F3" w:rsidRDefault="005369DE">
      <w:pPr>
        <w:pStyle w:val="XBRLTitle2"/>
        <w:spacing w:before="156"/>
        <w:ind w:left="454"/>
      </w:pPr>
      <w:bookmarkStart w:id="31" w:name="_Toc17881665"/>
      <w:bookmarkStart w:id="32" w:name="_Toc492299866"/>
      <w:bookmarkStart w:id="33" w:name="_Toc466644450"/>
      <w:bookmarkStart w:id="34" w:name="_Toc447872912"/>
      <w:bookmarkStart w:id="35" w:name="_Toc438646456"/>
      <w:bookmarkStart w:id="36" w:name="_Toc512627218"/>
      <w:bookmarkStart w:id="37" w:name="_Toc512694298"/>
      <w:bookmarkStart w:id="38" w:name="m401_tab"/>
      <w:bookmarkStart w:id="39" w:name="m401"/>
      <w:proofErr w:type="spellStart"/>
      <w:r>
        <w:rPr>
          <w:rFonts w:hAnsi="宋体" w:hint="eastAsia"/>
        </w:rPr>
        <w:t>基金基本情况</w:t>
      </w:r>
      <w:bookmarkEnd w:id="31"/>
      <w:proofErr w:type="spellEnd"/>
    </w:p>
    <w:tbl>
      <w:tblPr>
        <w:tblW w:w="49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68"/>
        <w:gridCol w:w="1500"/>
        <w:gridCol w:w="1710"/>
        <w:gridCol w:w="1290"/>
        <w:gridCol w:w="1290"/>
      </w:tblGrid>
      <w:tr w:rsidR="00B538F3" w14:paraId="09BABEA8" w14:textId="77777777">
        <w:trPr>
          <w:divId w:val="1359354851"/>
          <w:trHeight w:val="31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A10FF34" w14:textId="77777777" w:rsidR="00B538F3" w:rsidRDefault="005369DE">
            <w:pPr>
              <w:jc w:val="left"/>
            </w:pPr>
            <w:r>
              <w:rPr>
                <w:rFonts w:ascii="宋体" w:hAnsi="宋体" w:hint="eastAsia"/>
              </w:rPr>
              <w:t>基金简称</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1B5C8F" w14:textId="77777777" w:rsidR="00B538F3" w:rsidRDefault="005369DE">
            <w:pPr>
              <w:jc w:val="left"/>
            </w:pPr>
            <w:r>
              <w:rPr>
                <w:rFonts w:ascii="宋体" w:hAnsi="宋体" w:hint="eastAsia"/>
                <w:szCs w:val="24"/>
                <w:lang w:eastAsia="zh-Hans"/>
              </w:rPr>
              <w:t>摩根中证A500ETF联接</w:t>
            </w:r>
            <w:r>
              <w:rPr>
                <w:rFonts w:ascii="宋体" w:hAnsi="宋体" w:hint="eastAsia"/>
                <w:lang w:eastAsia="zh-Hans"/>
              </w:rPr>
              <w:t xml:space="preserve"> </w:t>
            </w:r>
          </w:p>
        </w:tc>
      </w:tr>
      <w:tr w:rsidR="00B538F3" w14:paraId="68FFFBF2"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C30EB4D" w14:textId="77777777" w:rsidR="00B538F3" w:rsidRDefault="005369DE">
            <w:pPr>
              <w:jc w:val="left"/>
            </w:pPr>
            <w:r>
              <w:rPr>
                <w:rFonts w:ascii="宋体" w:hAnsi="宋体" w:hint="eastAsia"/>
              </w:rPr>
              <w:t>基金主代码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BBFD29F" w14:textId="77777777" w:rsidR="00B538F3" w:rsidRDefault="005369DE">
            <w:pPr>
              <w:jc w:val="left"/>
            </w:pPr>
            <w:r>
              <w:rPr>
                <w:rFonts w:ascii="宋体" w:hAnsi="宋体" w:hint="eastAsia"/>
                <w:lang w:eastAsia="zh-Hans"/>
              </w:rPr>
              <w:t>022436</w:t>
            </w:r>
          </w:p>
        </w:tc>
      </w:tr>
      <w:tr w:rsidR="00B538F3" w14:paraId="67D58D5E"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F71591E" w14:textId="77777777" w:rsidR="00B538F3" w:rsidRDefault="005369DE">
            <w:pPr>
              <w:jc w:val="left"/>
            </w:pPr>
            <w:bookmarkStart w:id="40" w:name="OLE_LINK1"/>
            <w:r>
              <w:rPr>
                <w:rFonts w:ascii="宋体" w:hAnsi="宋体" w:hint="eastAsia"/>
              </w:rPr>
              <w:t>基金运作方式</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A74A471" w14:textId="77777777" w:rsidR="00B538F3" w:rsidRDefault="005369DE">
            <w:pPr>
              <w:jc w:val="left"/>
            </w:pPr>
            <w:r>
              <w:rPr>
                <w:rFonts w:ascii="宋体" w:hAnsi="宋体" w:hint="eastAsia"/>
                <w:lang w:eastAsia="zh-Hans"/>
              </w:rPr>
              <w:t>契约型开放式</w:t>
            </w:r>
          </w:p>
        </w:tc>
      </w:tr>
      <w:tr w:rsidR="00B538F3" w14:paraId="0041B307"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69D34FB" w14:textId="77777777" w:rsidR="00B538F3" w:rsidRDefault="005369DE">
            <w:pPr>
              <w:jc w:val="left"/>
            </w:pPr>
            <w:r>
              <w:rPr>
                <w:rFonts w:ascii="宋体" w:hAnsi="宋体" w:hint="eastAsia"/>
              </w:rPr>
              <w:t>基金合同生效日</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8062EE4" w14:textId="77777777" w:rsidR="00B538F3" w:rsidRDefault="005369DE">
            <w:pPr>
              <w:jc w:val="left"/>
            </w:pPr>
            <w:r>
              <w:rPr>
                <w:rFonts w:ascii="宋体" w:hAnsi="宋体" w:hint="eastAsia"/>
                <w:lang w:eastAsia="zh-Hans"/>
              </w:rPr>
              <w:t>2024年11月11日</w:t>
            </w:r>
          </w:p>
        </w:tc>
      </w:tr>
      <w:tr w:rsidR="00B538F3" w14:paraId="3FD492B8"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37DD0FB" w14:textId="77777777" w:rsidR="00B538F3" w:rsidRDefault="005369DE">
            <w:pPr>
              <w:jc w:val="left"/>
            </w:pPr>
            <w:r>
              <w:rPr>
                <w:rFonts w:ascii="宋体" w:hAnsi="宋体" w:hint="eastAsia"/>
              </w:rPr>
              <w:t>报告期末基金份额总额</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CC72B4A" w14:textId="77777777" w:rsidR="00B538F3" w:rsidRDefault="005369DE">
            <w:pPr>
              <w:jc w:val="left"/>
            </w:pPr>
            <w:r>
              <w:rPr>
                <w:rFonts w:ascii="宋体" w:hAnsi="宋体" w:hint="eastAsia"/>
                <w:lang w:eastAsia="zh-Hans"/>
              </w:rPr>
              <w:t>3,053,525,316.48</w:t>
            </w:r>
            <w:r>
              <w:rPr>
                <w:rFonts w:hint="eastAsia"/>
              </w:rPr>
              <w:t>份</w:t>
            </w:r>
            <w:r>
              <w:rPr>
                <w:rFonts w:ascii="宋体" w:hAnsi="宋体" w:hint="eastAsia"/>
                <w:lang w:eastAsia="zh-Hans"/>
              </w:rPr>
              <w:t xml:space="preserve"> </w:t>
            </w:r>
          </w:p>
        </w:tc>
      </w:tr>
      <w:tr w:rsidR="00B538F3" w14:paraId="4B041A53"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590D78B4" w14:textId="77777777" w:rsidR="00B538F3" w:rsidRDefault="005369DE">
            <w:pPr>
              <w:jc w:val="left"/>
            </w:pPr>
            <w:r>
              <w:rPr>
                <w:rFonts w:ascii="宋体" w:hAnsi="宋体" w:hint="eastAsia"/>
              </w:rPr>
              <w:t>投资目标</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DC85C0" w14:textId="77777777" w:rsidR="00B538F3" w:rsidRDefault="005369DE">
            <w:pPr>
              <w:jc w:val="left"/>
            </w:pPr>
            <w:r>
              <w:rPr>
                <w:rFonts w:ascii="宋体" w:hAnsi="宋体" w:hint="eastAsia"/>
                <w:lang w:eastAsia="zh-Hans"/>
              </w:rPr>
              <w:t>通过对目标ETF的投资，追求跟踪标的指数，获得与指数收益相似的回报。</w:t>
            </w:r>
          </w:p>
        </w:tc>
      </w:tr>
      <w:tr w:rsidR="00B538F3" w14:paraId="6EB667A3"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772BA7D" w14:textId="77777777" w:rsidR="00B538F3" w:rsidRDefault="005369DE">
            <w:pPr>
              <w:jc w:val="left"/>
            </w:pPr>
            <w:r>
              <w:rPr>
                <w:rFonts w:ascii="宋体" w:hAnsi="宋体" w:hint="eastAsia"/>
              </w:rPr>
              <w:t>投资策略</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07695389" w14:textId="77777777" w:rsidR="00B538F3" w:rsidRDefault="005369DE">
            <w:pPr>
              <w:jc w:val="left"/>
            </w:pPr>
            <w:r>
              <w:rPr>
                <w:rFonts w:ascii="宋体" w:hAnsi="宋体" w:hint="eastAsia"/>
                <w:lang w:eastAsia="zh-Hans"/>
              </w:rPr>
              <w:t>本基金为摩根中证A500交易型开放式指数证券投资基金的联接基金，通过将基金资产主要投资于目标ETF，以实现对标的指数的跟踪。本基金力争日均跟踪偏离度的绝对值不超过0.35%，年跟踪误差不超过4%。如因标的指数编制规则调整或其他因素导致跟踪误差超过上述范围，基金管理人应采取合理措施避免跟踪误差进一步扩大。</w:t>
            </w:r>
            <w:r>
              <w:rPr>
                <w:rFonts w:ascii="宋体" w:hAnsi="宋体" w:hint="eastAsia"/>
                <w:lang w:eastAsia="zh-Hans"/>
              </w:rPr>
              <w:br/>
              <w:t>基金也可以通过买入标的指数成份股来跟踪标的指数。为了提高投资效率，基金还可以根据风险管理原则，少量投资于股指期货、股票期权和其他经中国证监会允许的衍生工具等。</w:t>
            </w:r>
            <w:r>
              <w:rPr>
                <w:rFonts w:ascii="宋体" w:hAnsi="宋体" w:hint="eastAsia"/>
                <w:lang w:eastAsia="zh-Hans"/>
              </w:rPr>
              <w:br/>
              <w:t>1、目标ETF投资策略</w:t>
            </w:r>
            <w:r>
              <w:rPr>
                <w:rFonts w:ascii="宋体" w:hAnsi="宋体" w:hint="eastAsia"/>
                <w:lang w:eastAsia="zh-Hans"/>
              </w:rPr>
              <w:br/>
              <w:t>为了实现追踪误差最小化，本基金投资于目标ETF的资产不低于基金资产净值的90%。本基金主要通过申购、赎回或二级市场买卖的方式投资于目标ETF。当目标ETF申购、赎回或交易模式进行了变更或调整，本基金也将作相应的变更或调整，无需召开基金份额持有人大会。本基金在综合考虑合</w:t>
            </w:r>
            <w:r>
              <w:rPr>
                <w:rFonts w:ascii="宋体" w:hAnsi="宋体" w:hint="eastAsia"/>
                <w:lang w:eastAsia="zh-Hans"/>
              </w:rPr>
              <w:lastRenderedPageBreak/>
              <w:t>规、风险、效率、成本等因素的基础上，决定采用申赎的方式或二级市场交易的方式进行目标ETF的买卖。本基金还可适度参与目标ETF基金份额交易和申购、赎回之间的套利，以增强基金收益。</w:t>
            </w:r>
            <w:r>
              <w:rPr>
                <w:rFonts w:ascii="宋体" w:hAnsi="宋体" w:hint="eastAsia"/>
                <w:lang w:eastAsia="zh-Hans"/>
              </w:rPr>
              <w:br/>
              <w:t>2、其他投资策略包括股票投资策略、金融衍生品投资策略、债券投资策略、融资及转融通证券出借策略、存托凭证投资策略</w:t>
            </w:r>
          </w:p>
        </w:tc>
      </w:tr>
      <w:tr w:rsidR="00B538F3" w14:paraId="57E7AD2C"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6B2D33F" w14:textId="77777777" w:rsidR="00B538F3" w:rsidRDefault="005369DE">
            <w:pPr>
              <w:jc w:val="left"/>
            </w:pPr>
            <w:r>
              <w:rPr>
                <w:rFonts w:ascii="宋体" w:hAnsi="宋体" w:hint="eastAsia"/>
              </w:rPr>
              <w:lastRenderedPageBreak/>
              <w:t>业绩比较基准</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5EFB9D" w14:textId="77777777" w:rsidR="00B538F3" w:rsidRDefault="005369DE">
            <w:pPr>
              <w:jc w:val="left"/>
            </w:pPr>
            <w:r>
              <w:rPr>
                <w:rFonts w:ascii="宋体" w:hAnsi="宋体" w:hint="eastAsia"/>
                <w:lang w:eastAsia="zh-Hans"/>
              </w:rPr>
              <w:t>中证A500指数收益率×95%+银行活期存款利率（税后）×5%</w:t>
            </w:r>
          </w:p>
        </w:tc>
      </w:tr>
      <w:tr w:rsidR="00B538F3" w14:paraId="71D55E2F"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DEB43A1" w14:textId="77777777" w:rsidR="00B538F3" w:rsidRDefault="005369DE">
            <w:pPr>
              <w:jc w:val="left"/>
            </w:pPr>
            <w:r>
              <w:rPr>
                <w:rFonts w:ascii="宋体" w:hAnsi="宋体" w:hint="eastAsia"/>
              </w:rPr>
              <w:t>风险收益特征</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58E5EBD" w14:textId="77777777" w:rsidR="00B538F3" w:rsidRDefault="005369DE">
            <w:pPr>
              <w:jc w:val="left"/>
            </w:pPr>
            <w:r>
              <w:rPr>
                <w:rFonts w:ascii="宋体" w:hAnsi="宋体" w:hint="eastAsia"/>
                <w:lang w:eastAsia="zh-Hans"/>
              </w:rPr>
              <w:t>本基金为ETF联接基金，具有与目标ETF相似的风险收益特征。目标ETF为股票型指数基金，因此本基金的预期风险和预期收益高于货币市场基金、债券型基金和混合型基金，且具有与标的指数以及标的指数所代表的股票市场相似的风险收益特征。</w:t>
            </w:r>
          </w:p>
        </w:tc>
      </w:tr>
      <w:tr w:rsidR="00B538F3" w14:paraId="2816017F"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18B3613" w14:textId="77777777" w:rsidR="00B538F3" w:rsidRDefault="005369DE">
            <w:pPr>
              <w:jc w:val="left"/>
            </w:pPr>
            <w:r>
              <w:rPr>
                <w:rFonts w:ascii="宋体" w:hAnsi="宋体" w:hint="eastAsia"/>
              </w:rPr>
              <w:t>基金管理人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4A63A43" w14:textId="77777777" w:rsidR="00B538F3" w:rsidRDefault="005369DE">
            <w:pPr>
              <w:jc w:val="left"/>
            </w:pPr>
            <w:r>
              <w:rPr>
                <w:rFonts w:ascii="宋体" w:hAnsi="宋体" w:hint="eastAsia"/>
                <w:lang w:eastAsia="zh-Hans"/>
              </w:rPr>
              <w:t>摩根基金管理（中国）有限公司</w:t>
            </w:r>
          </w:p>
        </w:tc>
      </w:tr>
      <w:tr w:rsidR="00B538F3" w14:paraId="25691D0D" w14:textId="77777777">
        <w:trPr>
          <w:divId w:val="1359354851"/>
          <w:trHeight w:val="285"/>
        </w:trPr>
        <w:tc>
          <w:tcPr>
            <w:tcW w:w="2021"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6F442100" w14:textId="77777777" w:rsidR="00B538F3" w:rsidRDefault="005369DE">
            <w:pPr>
              <w:jc w:val="left"/>
            </w:pPr>
            <w:r>
              <w:rPr>
                <w:rFonts w:ascii="宋体" w:hAnsi="宋体" w:hint="eastAsia"/>
              </w:rPr>
              <w:t>基金托管人</w:t>
            </w:r>
            <w:r>
              <w:rPr>
                <w:rFonts w:ascii="宋体" w:hAnsi="宋体" w:hint="eastAsia"/>
                <w:lang w:eastAsia="zh-Hans"/>
              </w:rPr>
              <w:t xml:space="preserve"> </w:t>
            </w:r>
          </w:p>
        </w:tc>
        <w:tc>
          <w:tcPr>
            <w:tcW w:w="2979" w:type="pct"/>
            <w:gridSpan w:val="4"/>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23B30239" w14:textId="77777777" w:rsidR="00B538F3" w:rsidRDefault="005369DE">
            <w:pPr>
              <w:jc w:val="left"/>
            </w:pPr>
            <w:r>
              <w:rPr>
                <w:rFonts w:ascii="宋体" w:hAnsi="宋体" w:hint="eastAsia"/>
                <w:lang w:eastAsia="zh-Hans"/>
              </w:rPr>
              <w:t>平安银行股份有限公司</w:t>
            </w:r>
          </w:p>
        </w:tc>
      </w:tr>
      <w:tr w:rsidR="00B538F3" w14:paraId="0D05C0D5" w14:textId="77777777">
        <w:trPr>
          <w:divId w:val="13593548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C8C351E" w14:textId="77777777" w:rsidR="00B538F3" w:rsidRDefault="005369DE">
            <w:pPr>
              <w:jc w:val="left"/>
            </w:pPr>
            <w:bookmarkStart w:id="41" w:name="m02_01" w:colFirst="1" w:colLast="4"/>
            <w:r>
              <w:rPr>
                <w:rFonts w:ascii="宋体" w:hAnsi="宋体" w:hint="eastAsia"/>
              </w:rPr>
              <w:t>下属分级基金的基金简称</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39DE9EFC" w14:textId="77777777" w:rsidR="00B538F3" w:rsidRDefault="005369DE">
            <w:pPr>
              <w:jc w:val="center"/>
            </w:pPr>
            <w:r>
              <w:rPr>
                <w:rFonts w:ascii="宋体" w:hAnsi="宋体" w:hint="eastAsia"/>
                <w:lang w:eastAsia="zh-Hans"/>
              </w:rPr>
              <w:t>摩根中证A500ETF联接A</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C85F048" w14:textId="77777777" w:rsidR="00B538F3" w:rsidRDefault="005369DE">
            <w:pPr>
              <w:jc w:val="center"/>
            </w:pPr>
            <w:r>
              <w:rPr>
                <w:rFonts w:ascii="宋体" w:hAnsi="宋体" w:hint="eastAsia"/>
                <w:lang w:eastAsia="zh-Hans"/>
              </w:rPr>
              <w:t>摩根中证A500ETF联接C</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95FBF9E" w14:textId="77777777" w:rsidR="00B538F3" w:rsidRDefault="005369DE">
            <w:pPr>
              <w:jc w:val="center"/>
            </w:pPr>
            <w:r>
              <w:rPr>
                <w:rFonts w:ascii="宋体" w:hAnsi="宋体" w:hint="eastAsia"/>
                <w:lang w:eastAsia="zh-Hans"/>
              </w:rPr>
              <w:t>摩根中证A500ETF联接I</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946D27C" w14:textId="77777777" w:rsidR="00B538F3" w:rsidRDefault="005369DE">
            <w:pPr>
              <w:jc w:val="center"/>
            </w:pPr>
            <w:r>
              <w:rPr>
                <w:rFonts w:ascii="宋体" w:hAnsi="宋体" w:hint="eastAsia"/>
                <w:lang w:eastAsia="zh-Hans"/>
              </w:rPr>
              <w:t>摩根中证A500ETF联接Y</w:t>
            </w:r>
            <w:r>
              <w:rPr>
                <w:rFonts w:ascii="宋体" w:hAnsi="宋体" w:hint="eastAsia"/>
                <w:kern w:val="0"/>
                <w:sz w:val="20"/>
                <w:lang w:eastAsia="zh-Hans"/>
              </w:rPr>
              <w:t xml:space="preserve"> </w:t>
            </w:r>
          </w:p>
        </w:tc>
      </w:tr>
      <w:tr w:rsidR="00B538F3" w14:paraId="0023F6A9" w14:textId="77777777">
        <w:trPr>
          <w:divId w:val="13593548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30C3606E" w14:textId="77777777" w:rsidR="00B538F3" w:rsidRDefault="005369DE">
            <w:pPr>
              <w:jc w:val="left"/>
            </w:pPr>
            <w:r>
              <w:rPr>
                <w:rFonts w:ascii="宋体" w:hAnsi="宋体" w:hint="eastAsia"/>
              </w:rPr>
              <w:t>下属分级基金的交易代码</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52572684" w14:textId="77777777" w:rsidR="00B538F3" w:rsidRDefault="005369DE">
            <w:pPr>
              <w:jc w:val="center"/>
            </w:pPr>
            <w:r>
              <w:rPr>
                <w:rFonts w:ascii="宋体" w:hAnsi="宋体" w:hint="eastAsia"/>
                <w:lang w:eastAsia="zh-Hans"/>
              </w:rPr>
              <w:t>022436</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D6586" w14:textId="77777777" w:rsidR="00B538F3" w:rsidRDefault="005369DE">
            <w:pPr>
              <w:jc w:val="center"/>
            </w:pPr>
            <w:r>
              <w:rPr>
                <w:rFonts w:ascii="宋体" w:hAnsi="宋体" w:hint="eastAsia"/>
                <w:lang w:eastAsia="zh-Hans"/>
              </w:rPr>
              <w:t>022437</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23DCC223" w14:textId="77777777" w:rsidR="00B538F3" w:rsidRDefault="005369DE">
            <w:pPr>
              <w:jc w:val="center"/>
            </w:pPr>
            <w:r>
              <w:rPr>
                <w:rFonts w:ascii="宋体" w:hAnsi="宋体" w:hint="eastAsia"/>
                <w:lang w:eastAsia="zh-Hans"/>
              </w:rPr>
              <w:t>022759</w:t>
            </w:r>
            <w:r>
              <w:rPr>
                <w:rFonts w:ascii="宋体" w:hAnsi="宋体" w:hint="eastAsia"/>
                <w:kern w:val="0"/>
                <w:sz w:val="20"/>
                <w:lang w:eastAsia="zh-Hans"/>
              </w:rPr>
              <w:t xml:space="preserve"> </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08750" w14:textId="77777777" w:rsidR="00B538F3" w:rsidRDefault="005369DE">
            <w:pPr>
              <w:jc w:val="center"/>
            </w:pPr>
            <w:r>
              <w:rPr>
                <w:rFonts w:ascii="宋体" w:hAnsi="宋体" w:hint="eastAsia"/>
                <w:lang w:eastAsia="zh-Hans"/>
              </w:rPr>
              <w:t>022911</w:t>
            </w:r>
            <w:r>
              <w:rPr>
                <w:rFonts w:ascii="宋体" w:hAnsi="宋体" w:hint="eastAsia"/>
                <w:kern w:val="0"/>
                <w:sz w:val="20"/>
                <w:lang w:eastAsia="zh-Hans"/>
              </w:rPr>
              <w:t xml:space="preserve"> </w:t>
            </w:r>
          </w:p>
        </w:tc>
      </w:tr>
      <w:bookmarkEnd w:id="41"/>
      <w:tr w:rsidR="00B538F3" w14:paraId="6E92D984" w14:textId="77777777">
        <w:trPr>
          <w:divId w:val="1359354851"/>
          <w:trHeight w:val="285"/>
        </w:trPr>
        <w:tc>
          <w:tcPr>
            <w:tcW w:w="1585" w:type="pct"/>
            <w:tcBorders>
              <w:top w:val="single" w:sz="4" w:space="0" w:color="auto"/>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7EBA68C3" w14:textId="77777777" w:rsidR="00B538F3" w:rsidRDefault="005369DE">
            <w:pPr>
              <w:jc w:val="left"/>
            </w:pPr>
            <w:r>
              <w:rPr>
                <w:rFonts w:ascii="宋体" w:hAnsi="宋体" w:hint="eastAsia"/>
              </w:rPr>
              <w:t>报告期末下属分级基金的份额总额</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5209F6" w14:textId="77777777" w:rsidR="00B538F3" w:rsidRDefault="005369DE">
            <w:pPr>
              <w:jc w:val="center"/>
            </w:pPr>
            <w:r>
              <w:rPr>
                <w:rFonts w:ascii="宋体" w:hAnsi="宋体" w:hint="eastAsia"/>
                <w:lang w:eastAsia="zh-Hans"/>
              </w:rPr>
              <w:t>819,801,615.17</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54F3A9" w14:textId="77777777" w:rsidR="00B538F3" w:rsidRDefault="005369DE">
            <w:pPr>
              <w:jc w:val="center"/>
            </w:pPr>
            <w:r>
              <w:rPr>
                <w:rFonts w:ascii="宋体" w:hAnsi="宋体" w:hint="eastAsia"/>
                <w:lang w:eastAsia="zh-Hans"/>
              </w:rPr>
              <w:t>2,227,477,056.41</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149DAC" w14:textId="77777777" w:rsidR="00B538F3" w:rsidRDefault="005369DE">
            <w:pPr>
              <w:jc w:val="center"/>
            </w:pPr>
            <w:r>
              <w:rPr>
                <w:rFonts w:ascii="宋体" w:hAnsi="宋体" w:hint="eastAsia"/>
                <w:lang w:eastAsia="zh-Hans"/>
              </w:rPr>
              <w:t>2,819,275.23</w:t>
            </w:r>
            <w:r>
              <w:rPr>
                <w:rFonts w:hint="eastAsia"/>
              </w:rPr>
              <w:t>份</w:t>
            </w:r>
            <w:r>
              <w:rPr>
                <w:rFonts w:ascii="宋体" w:hAnsi="宋体" w:hint="eastAsia"/>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F18BF4" w14:textId="77777777" w:rsidR="00B538F3" w:rsidRDefault="005369DE">
            <w:pPr>
              <w:jc w:val="center"/>
            </w:pPr>
            <w:r>
              <w:rPr>
                <w:rFonts w:ascii="宋体" w:hAnsi="宋体" w:hint="eastAsia"/>
                <w:lang w:eastAsia="zh-Hans"/>
              </w:rPr>
              <w:t>3,427,369.67</w:t>
            </w:r>
            <w:r>
              <w:rPr>
                <w:rFonts w:hint="eastAsia"/>
              </w:rPr>
              <w:t>份</w:t>
            </w:r>
            <w:r>
              <w:rPr>
                <w:rFonts w:ascii="宋体" w:hAnsi="宋体" w:hint="eastAsia"/>
                <w:lang w:eastAsia="zh-Hans"/>
              </w:rPr>
              <w:t xml:space="preserve"> </w:t>
            </w:r>
          </w:p>
        </w:tc>
      </w:tr>
    </w:tbl>
    <w:p w14:paraId="12AFA0E8" w14:textId="77777777" w:rsidR="00B538F3" w:rsidRDefault="005369DE">
      <w:pPr>
        <w:pStyle w:val="XBRLTitle3"/>
        <w:numPr>
          <w:ilvl w:val="2"/>
          <w:numId w:val="2"/>
        </w:numPr>
        <w:spacing w:before="156"/>
        <w:ind w:left="0" w:firstLine="0"/>
      </w:pPr>
      <w:bookmarkStart w:id="42" w:name="_Toc17881666"/>
      <w:bookmarkStart w:id="43" w:name="_Toc492299863"/>
      <w:bookmarkStart w:id="44" w:name="_Toc466644447"/>
      <w:bookmarkStart w:id="45" w:name="_Toc475438078"/>
      <w:proofErr w:type="spellStart"/>
      <w:r>
        <w:rPr>
          <w:rFonts w:hAnsi="宋体" w:hint="eastAsia"/>
          <w:szCs w:val="24"/>
        </w:rPr>
        <w:t>目标基金基本情况</w:t>
      </w:r>
      <w:bookmarkEnd w:id="42"/>
      <w:bookmarkEnd w:id="43"/>
      <w:bookmarkEnd w:id="44"/>
      <w:bookmarkEnd w:id="45"/>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963"/>
        <w:gridCol w:w="5872"/>
      </w:tblGrid>
      <w:tr w:rsidR="00B538F3" w14:paraId="6188A169" w14:textId="77777777">
        <w:trPr>
          <w:divId w:val="80494194"/>
          <w:trHeight w:val="64"/>
        </w:trPr>
        <w:tc>
          <w:tcPr>
            <w:tcW w:w="1677" w:type="pct"/>
            <w:tcBorders>
              <w:top w:val="single" w:sz="4" w:space="0" w:color="000000"/>
              <w:left w:val="single" w:sz="4" w:space="0" w:color="000000"/>
              <w:bottom w:val="single" w:sz="4" w:space="0" w:color="000000"/>
              <w:right w:val="single" w:sz="4" w:space="0" w:color="000000"/>
            </w:tcBorders>
            <w:hideMark/>
          </w:tcPr>
          <w:p w14:paraId="76BC92CF" w14:textId="77777777" w:rsidR="00B538F3" w:rsidRDefault="005369DE">
            <w:pPr>
              <w:widowControl/>
              <w:spacing w:line="315" w:lineRule="atLeast"/>
              <w:jc w:val="left"/>
            </w:pPr>
            <w:r>
              <w:rPr>
                <w:rFonts w:asciiTheme="minorEastAsia" w:eastAsiaTheme="minorEastAsia" w:hAnsiTheme="minorEastAsia" w:hint="eastAsia"/>
              </w:rPr>
              <w:t xml:space="preserve">基金名称 </w:t>
            </w:r>
          </w:p>
        </w:tc>
        <w:tc>
          <w:tcPr>
            <w:tcW w:w="3823" w:type="pct"/>
            <w:tcBorders>
              <w:top w:val="single" w:sz="4" w:space="0" w:color="000000"/>
              <w:left w:val="nil"/>
              <w:bottom w:val="single" w:sz="4" w:space="0" w:color="000000"/>
              <w:right w:val="single" w:sz="4" w:space="0" w:color="000000"/>
            </w:tcBorders>
            <w:hideMark/>
          </w:tcPr>
          <w:p w14:paraId="3B5907AF" w14:textId="77777777" w:rsidR="00B538F3" w:rsidRDefault="005369DE">
            <w:pPr>
              <w:widowControl/>
              <w:spacing w:line="315" w:lineRule="atLeast"/>
              <w:jc w:val="left"/>
            </w:pPr>
            <w:r>
              <w:rPr>
                <w:rFonts w:asciiTheme="minorEastAsia" w:eastAsiaTheme="minorEastAsia" w:hAnsiTheme="minorEastAsia" w:hint="eastAsia"/>
              </w:rPr>
              <w:t>摩根中证A500交易型开放式指数证券投资基金</w:t>
            </w:r>
          </w:p>
        </w:tc>
      </w:tr>
      <w:tr w:rsidR="00B538F3" w14:paraId="06E5ABC9" w14:textId="77777777">
        <w:trPr>
          <w:divId w:val="80494194"/>
        </w:trPr>
        <w:tc>
          <w:tcPr>
            <w:tcW w:w="1677" w:type="pct"/>
            <w:tcBorders>
              <w:top w:val="nil"/>
              <w:left w:val="single" w:sz="4" w:space="0" w:color="000000"/>
              <w:bottom w:val="single" w:sz="4" w:space="0" w:color="000000"/>
              <w:right w:val="single" w:sz="4" w:space="0" w:color="000000"/>
            </w:tcBorders>
            <w:hideMark/>
          </w:tcPr>
          <w:p w14:paraId="51A51502" w14:textId="77777777" w:rsidR="00B538F3" w:rsidRDefault="005369DE">
            <w:pPr>
              <w:widowControl/>
              <w:spacing w:line="315" w:lineRule="atLeast"/>
              <w:jc w:val="left"/>
            </w:pPr>
            <w:r>
              <w:rPr>
                <w:rFonts w:asciiTheme="minorEastAsia" w:eastAsiaTheme="minorEastAsia" w:hAnsiTheme="minorEastAsia" w:hint="eastAsia"/>
              </w:rPr>
              <w:t xml:space="preserve">基金主代码 </w:t>
            </w:r>
          </w:p>
        </w:tc>
        <w:tc>
          <w:tcPr>
            <w:tcW w:w="3323" w:type="pct"/>
            <w:tcBorders>
              <w:top w:val="nil"/>
              <w:left w:val="nil"/>
              <w:bottom w:val="single" w:sz="4" w:space="0" w:color="000000"/>
              <w:right w:val="single" w:sz="4" w:space="0" w:color="000000"/>
            </w:tcBorders>
            <w:hideMark/>
          </w:tcPr>
          <w:p w14:paraId="4523BBBA" w14:textId="77777777" w:rsidR="00B538F3" w:rsidRDefault="005369DE">
            <w:pPr>
              <w:widowControl/>
              <w:spacing w:line="315" w:lineRule="atLeast"/>
              <w:jc w:val="left"/>
            </w:pPr>
            <w:r>
              <w:rPr>
                <w:rFonts w:asciiTheme="minorEastAsia" w:eastAsiaTheme="minorEastAsia" w:hAnsiTheme="minorEastAsia" w:hint="eastAsia"/>
              </w:rPr>
              <w:t>560530</w:t>
            </w:r>
          </w:p>
        </w:tc>
      </w:tr>
      <w:tr w:rsidR="00B538F3" w14:paraId="3330A6C7" w14:textId="77777777">
        <w:trPr>
          <w:divId w:val="80494194"/>
        </w:trPr>
        <w:tc>
          <w:tcPr>
            <w:tcW w:w="1677" w:type="pct"/>
            <w:tcBorders>
              <w:top w:val="nil"/>
              <w:left w:val="single" w:sz="4" w:space="0" w:color="000000"/>
              <w:bottom w:val="single" w:sz="4" w:space="0" w:color="000000"/>
              <w:right w:val="single" w:sz="4" w:space="0" w:color="000000"/>
            </w:tcBorders>
            <w:hideMark/>
          </w:tcPr>
          <w:p w14:paraId="33FBEFFF" w14:textId="77777777" w:rsidR="00B538F3" w:rsidRDefault="005369DE">
            <w:pPr>
              <w:widowControl/>
              <w:spacing w:line="315" w:lineRule="atLeast"/>
              <w:jc w:val="left"/>
            </w:pPr>
            <w:r>
              <w:rPr>
                <w:rFonts w:asciiTheme="minorEastAsia" w:eastAsiaTheme="minorEastAsia" w:hAnsiTheme="minorEastAsia" w:hint="eastAsia"/>
              </w:rPr>
              <w:t xml:space="preserve">基金运作方式 </w:t>
            </w:r>
          </w:p>
        </w:tc>
        <w:tc>
          <w:tcPr>
            <w:tcW w:w="3323" w:type="pct"/>
            <w:tcBorders>
              <w:top w:val="nil"/>
              <w:left w:val="nil"/>
              <w:bottom w:val="single" w:sz="4" w:space="0" w:color="000000"/>
              <w:right w:val="single" w:sz="4" w:space="0" w:color="000000"/>
            </w:tcBorders>
            <w:hideMark/>
          </w:tcPr>
          <w:p w14:paraId="6332E965" w14:textId="77777777" w:rsidR="00B538F3" w:rsidRDefault="005369DE">
            <w:pPr>
              <w:widowControl/>
              <w:spacing w:line="315" w:lineRule="atLeast"/>
              <w:jc w:val="left"/>
            </w:pPr>
            <w:r>
              <w:rPr>
                <w:rFonts w:asciiTheme="minorEastAsia" w:eastAsiaTheme="minorEastAsia" w:hAnsiTheme="minorEastAsia" w:hint="eastAsia"/>
              </w:rPr>
              <w:t>交易型开放式</w:t>
            </w:r>
          </w:p>
        </w:tc>
      </w:tr>
      <w:tr w:rsidR="00B538F3" w14:paraId="3E489187" w14:textId="77777777">
        <w:trPr>
          <w:divId w:val="80494194"/>
        </w:trPr>
        <w:tc>
          <w:tcPr>
            <w:tcW w:w="1677" w:type="pct"/>
            <w:tcBorders>
              <w:top w:val="nil"/>
              <w:left w:val="single" w:sz="4" w:space="0" w:color="000000"/>
              <w:bottom w:val="single" w:sz="4" w:space="0" w:color="000000"/>
              <w:right w:val="single" w:sz="4" w:space="0" w:color="000000"/>
            </w:tcBorders>
            <w:hideMark/>
          </w:tcPr>
          <w:p w14:paraId="6C7AE706" w14:textId="77777777" w:rsidR="00B538F3" w:rsidRDefault="005369DE">
            <w:pPr>
              <w:widowControl/>
              <w:spacing w:line="315" w:lineRule="atLeast"/>
              <w:jc w:val="left"/>
            </w:pPr>
            <w:r>
              <w:rPr>
                <w:rFonts w:asciiTheme="minorEastAsia" w:eastAsiaTheme="minorEastAsia" w:hAnsiTheme="minorEastAsia" w:hint="eastAsia"/>
              </w:rPr>
              <w:t xml:space="preserve">基金合同生效日 </w:t>
            </w:r>
          </w:p>
        </w:tc>
        <w:tc>
          <w:tcPr>
            <w:tcW w:w="3323" w:type="pct"/>
            <w:tcBorders>
              <w:top w:val="nil"/>
              <w:left w:val="nil"/>
              <w:bottom w:val="single" w:sz="4" w:space="0" w:color="000000"/>
              <w:right w:val="single" w:sz="4" w:space="0" w:color="000000"/>
            </w:tcBorders>
            <w:hideMark/>
          </w:tcPr>
          <w:p w14:paraId="41FDBD00" w14:textId="77777777" w:rsidR="00B538F3" w:rsidRDefault="005369DE">
            <w:pPr>
              <w:widowControl/>
              <w:spacing w:line="315" w:lineRule="atLeast"/>
              <w:jc w:val="left"/>
            </w:pPr>
            <w:r>
              <w:rPr>
                <w:rFonts w:asciiTheme="minorEastAsia" w:eastAsiaTheme="minorEastAsia" w:hAnsiTheme="minorEastAsia" w:hint="eastAsia"/>
              </w:rPr>
              <w:t>2024年9月24日</w:t>
            </w:r>
          </w:p>
        </w:tc>
      </w:tr>
      <w:tr w:rsidR="00B538F3" w14:paraId="2572298B" w14:textId="77777777">
        <w:trPr>
          <w:divId w:val="80494194"/>
        </w:trPr>
        <w:tc>
          <w:tcPr>
            <w:tcW w:w="1677" w:type="pct"/>
            <w:tcBorders>
              <w:top w:val="nil"/>
              <w:left w:val="single" w:sz="4" w:space="0" w:color="000000"/>
              <w:bottom w:val="single" w:sz="4" w:space="0" w:color="000000"/>
              <w:right w:val="single" w:sz="4" w:space="0" w:color="000000"/>
            </w:tcBorders>
            <w:hideMark/>
          </w:tcPr>
          <w:p w14:paraId="0103AA6F" w14:textId="77777777" w:rsidR="00B538F3" w:rsidRDefault="005369DE">
            <w:pPr>
              <w:widowControl/>
              <w:spacing w:line="315" w:lineRule="atLeast"/>
              <w:jc w:val="left"/>
            </w:pPr>
            <w:r>
              <w:rPr>
                <w:rFonts w:asciiTheme="minorEastAsia" w:eastAsiaTheme="minorEastAsia" w:hAnsiTheme="minorEastAsia" w:hint="eastAsia"/>
              </w:rPr>
              <w:t xml:space="preserve">基金份额上市的证券交易所 </w:t>
            </w:r>
          </w:p>
        </w:tc>
        <w:tc>
          <w:tcPr>
            <w:tcW w:w="3323" w:type="pct"/>
            <w:tcBorders>
              <w:top w:val="nil"/>
              <w:left w:val="nil"/>
              <w:bottom w:val="single" w:sz="4" w:space="0" w:color="000000"/>
              <w:right w:val="single" w:sz="4" w:space="0" w:color="000000"/>
            </w:tcBorders>
            <w:hideMark/>
          </w:tcPr>
          <w:p w14:paraId="04AE1542" w14:textId="77777777" w:rsidR="00B538F3" w:rsidRDefault="005369DE">
            <w:pPr>
              <w:widowControl/>
              <w:spacing w:line="315" w:lineRule="atLeast"/>
              <w:jc w:val="left"/>
            </w:pPr>
            <w:r>
              <w:rPr>
                <w:rFonts w:asciiTheme="minorEastAsia" w:eastAsiaTheme="minorEastAsia" w:hAnsiTheme="minorEastAsia" w:hint="eastAsia"/>
              </w:rPr>
              <w:t>上海证券交易所</w:t>
            </w:r>
          </w:p>
        </w:tc>
      </w:tr>
      <w:tr w:rsidR="00B538F3" w14:paraId="4D202B23" w14:textId="77777777">
        <w:trPr>
          <w:divId w:val="80494194"/>
        </w:trPr>
        <w:tc>
          <w:tcPr>
            <w:tcW w:w="1677" w:type="pct"/>
            <w:tcBorders>
              <w:top w:val="nil"/>
              <w:left w:val="single" w:sz="4" w:space="0" w:color="000000"/>
              <w:bottom w:val="single" w:sz="4" w:space="0" w:color="000000"/>
              <w:right w:val="single" w:sz="4" w:space="0" w:color="000000"/>
            </w:tcBorders>
            <w:hideMark/>
          </w:tcPr>
          <w:p w14:paraId="27B0910C" w14:textId="77777777" w:rsidR="00B538F3" w:rsidRDefault="005369DE">
            <w:pPr>
              <w:widowControl/>
              <w:spacing w:line="315" w:lineRule="atLeast"/>
              <w:jc w:val="left"/>
            </w:pPr>
            <w:r>
              <w:rPr>
                <w:rFonts w:asciiTheme="minorEastAsia" w:eastAsiaTheme="minorEastAsia" w:hAnsiTheme="minorEastAsia" w:hint="eastAsia"/>
              </w:rPr>
              <w:t xml:space="preserve">上市日期 </w:t>
            </w:r>
          </w:p>
        </w:tc>
        <w:tc>
          <w:tcPr>
            <w:tcW w:w="3323" w:type="pct"/>
            <w:tcBorders>
              <w:top w:val="nil"/>
              <w:left w:val="nil"/>
              <w:bottom w:val="single" w:sz="4" w:space="0" w:color="000000"/>
              <w:right w:val="single" w:sz="4" w:space="0" w:color="000000"/>
            </w:tcBorders>
            <w:hideMark/>
          </w:tcPr>
          <w:p w14:paraId="3BB941DA" w14:textId="77777777" w:rsidR="00B538F3" w:rsidRDefault="005369DE">
            <w:pPr>
              <w:widowControl/>
              <w:spacing w:line="315" w:lineRule="atLeast"/>
              <w:jc w:val="left"/>
            </w:pPr>
            <w:r>
              <w:rPr>
                <w:rFonts w:asciiTheme="minorEastAsia" w:eastAsiaTheme="minorEastAsia" w:hAnsiTheme="minorEastAsia" w:hint="eastAsia"/>
              </w:rPr>
              <w:t>2024年10月15日</w:t>
            </w:r>
          </w:p>
        </w:tc>
      </w:tr>
      <w:tr w:rsidR="00B538F3" w14:paraId="73AB335B" w14:textId="77777777">
        <w:trPr>
          <w:divId w:val="80494194"/>
        </w:trPr>
        <w:tc>
          <w:tcPr>
            <w:tcW w:w="1677" w:type="pct"/>
            <w:tcBorders>
              <w:top w:val="nil"/>
              <w:left w:val="single" w:sz="4" w:space="0" w:color="000000"/>
              <w:bottom w:val="single" w:sz="4" w:space="0" w:color="000000"/>
              <w:right w:val="single" w:sz="4" w:space="0" w:color="000000"/>
            </w:tcBorders>
            <w:hideMark/>
          </w:tcPr>
          <w:p w14:paraId="6623C544" w14:textId="77777777" w:rsidR="00B538F3" w:rsidRDefault="005369DE">
            <w:pPr>
              <w:widowControl/>
              <w:spacing w:line="315" w:lineRule="atLeast"/>
              <w:jc w:val="left"/>
            </w:pPr>
            <w:r>
              <w:rPr>
                <w:rFonts w:asciiTheme="minorEastAsia" w:eastAsiaTheme="minorEastAsia" w:hAnsiTheme="minorEastAsia" w:hint="eastAsia"/>
              </w:rPr>
              <w:t xml:space="preserve">基金管理人名称 </w:t>
            </w:r>
          </w:p>
        </w:tc>
        <w:tc>
          <w:tcPr>
            <w:tcW w:w="3323" w:type="pct"/>
            <w:tcBorders>
              <w:top w:val="nil"/>
              <w:left w:val="nil"/>
              <w:bottom w:val="single" w:sz="4" w:space="0" w:color="000000"/>
              <w:right w:val="single" w:sz="4" w:space="0" w:color="000000"/>
            </w:tcBorders>
            <w:hideMark/>
          </w:tcPr>
          <w:p w14:paraId="05539C98" w14:textId="77777777" w:rsidR="00B538F3" w:rsidRDefault="005369DE">
            <w:pPr>
              <w:widowControl/>
              <w:spacing w:line="315" w:lineRule="atLeast"/>
              <w:jc w:val="left"/>
            </w:pPr>
            <w:r>
              <w:rPr>
                <w:rFonts w:asciiTheme="minorEastAsia" w:eastAsiaTheme="minorEastAsia" w:hAnsiTheme="minorEastAsia" w:hint="eastAsia"/>
              </w:rPr>
              <w:t>摩根基金管理（中国）有限公司</w:t>
            </w:r>
          </w:p>
        </w:tc>
      </w:tr>
      <w:tr w:rsidR="00B538F3" w14:paraId="38D9DF37" w14:textId="77777777">
        <w:trPr>
          <w:divId w:val="80494194"/>
        </w:trPr>
        <w:tc>
          <w:tcPr>
            <w:tcW w:w="1677" w:type="pct"/>
            <w:tcBorders>
              <w:top w:val="nil"/>
              <w:left w:val="single" w:sz="4" w:space="0" w:color="000000"/>
              <w:bottom w:val="single" w:sz="4" w:space="0" w:color="000000"/>
              <w:right w:val="single" w:sz="4" w:space="0" w:color="000000"/>
            </w:tcBorders>
            <w:hideMark/>
          </w:tcPr>
          <w:p w14:paraId="09DE167C" w14:textId="77777777" w:rsidR="00B538F3" w:rsidRDefault="005369DE">
            <w:pPr>
              <w:widowControl/>
              <w:spacing w:line="315" w:lineRule="atLeast"/>
              <w:jc w:val="left"/>
            </w:pPr>
            <w:r>
              <w:rPr>
                <w:rFonts w:asciiTheme="minorEastAsia" w:eastAsiaTheme="minorEastAsia" w:hAnsiTheme="minorEastAsia" w:hint="eastAsia"/>
              </w:rPr>
              <w:t xml:space="preserve">基金托管人名称 </w:t>
            </w:r>
          </w:p>
        </w:tc>
        <w:tc>
          <w:tcPr>
            <w:tcW w:w="3323" w:type="pct"/>
            <w:tcBorders>
              <w:top w:val="nil"/>
              <w:left w:val="nil"/>
              <w:bottom w:val="single" w:sz="4" w:space="0" w:color="000000"/>
              <w:right w:val="single" w:sz="4" w:space="0" w:color="000000"/>
            </w:tcBorders>
            <w:hideMark/>
          </w:tcPr>
          <w:p w14:paraId="2811403B" w14:textId="77777777" w:rsidR="00B538F3" w:rsidRDefault="005369DE">
            <w:pPr>
              <w:widowControl/>
              <w:spacing w:line="315" w:lineRule="atLeast"/>
              <w:jc w:val="left"/>
            </w:pPr>
            <w:r>
              <w:rPr>
                <w:rFonts w:asciiTheme="minorEastAsia" w:eastAsiaTheme="minorEastAsia" w:hAnsiTheme="minorEastAsia" w:hint="eastAsia"/>
              </w:rPr>
              <w:t>平安银行股份有限公司</w:t>
            </w:r>
          </w:p>
        </w:tc>
      </w:tr>
    </w:tbl>
    <w:p w14:paraId="19551B46" w14:textId="77777777" w:rsidR="00B538F3" w:rsidRDefault="005369DE">
      <w:pPr>
        <w:pStyle w:val="XBRLTitle3"/>
        <w:numPr>
          <w:ilvl w:val="2"/>
          <w:numId w:val="2"/>
        </w:numPr>
        <w:spacing w:before="156"/>
        <w:ind w:left="0" w:firstLine="0"/>
      </w:pPr>
      <w:bookmarkStart w:id="46" w:name="_Toc17881667"/>
      <w:bookmarkStart w:id="47" w:name="_Toc492299864"/>
      <w:bookmarkStart w:id="48" w:name="_Toc466644448"/>
      <w:bookmarkStart w:id="49" w:name="_Toc475438079"/>
      <w:proofErr w:type="spellStart"/>
      <w:r>
        <w:rPr>
          <w:rFonts w:hAnsi="宋体" w:hint="eastAsia"/>
          <w:szCs w:val="24"/>
        </w:rPr>
        <w:t>目标基金</w:t>
      </w:r>
      <w:r>
        <w:rPr>
          <w:rFonts w:hint="eastAsia"/>
          <w:lang w:eastAsia="zh-CN"/>
        </w:rPr>
        <w:t>产品说明</w:t>
      </w:r>
      <w:bookmarkEnd w:id="46"/>
      <w:bookmarkEnd w:id="47"/>
      <w:bookmarkEnd w:id="48"/>
      <w:bookmarkEnd w:id="49"/>
      <w:proofErr w:type="spellEnd"/>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2286"/>
        <w:gridCol w:w="6549"/>
      </w:tblGrid>
      <w:tr w:rsidR="00B538F3" w14:paraId="58AAB2FE" w14:textId="77777777">
        <w:trPr>
          <w:divId w:val="212431254"/>
          <w:trHeight w:val="64"/>
        </w:trPr>
        <w:tc>
          <w:tcPr>
            <w:tcW w:w="1294" w:type="pct"/>
            <w:tcBorders>
              <w:top w:val="single" w:sz="4" w:space="0" w:color="000000"/>
              <w:left w:val="single" w:sz="4" w:space="0" w:color="000000"/>
              <w:bottom w:val="single" w:sz="4" w:space="0" w:color="000000"/>
              <w:right w:val="single" w:sz="4" w:space="0" w:color="000000"/>
            </w:tcBorders>
            <w:hideMark/>
          </w:tcPr>
          <w:p w14:paraId="7103FB2F" w14:textId="77777777" w:rsidR="00B538F3" w:rsidRDefault="005369DE">
            <w:pPr>
              <w:widowControl/>
              <w:spacing w:line="315" w:lineRule="atLeast"/>
              <w:jc w:val="left"/>
            </w:pPr>
            <w:r>
              <w:rPr>
                <w:rFonts w:asciiTheme="minorEastAsia" w:eastAsiaTheme="minorEastAsia" w:hAnsiTheme="minorEastAsia" w:hint="eastAsia"/>
              </w:rPr>
              <w:t xml:space="preserve">投资目标 </w:t>
            </w:r>
          </w:p>
        </w:tc>
        <w:tc>
          <w:tcPr>
            <w:tcW w:w="3706" w:type="pct"/>
            <w:tcBorders>
              <w:top w:val="single" w:sz="4" w:space="0" w:color="000000"/>
              <w:left w:val="nil"/>
              <w:bottom w:val="single" w:sz="4" w:space="0" w:color="000000"/>
              <w:right w:val="single" w:sz="4" w:space="0" w:color="000000"/>
            </w:tcBorders>
            <w:hideMark/>
          </w:tcPr>
          <w:p w14:paraId="40C8211A" w14:textId="77777777" w:rsidR="00B538F3" w:rsidRDefault="005369DE">
            <w:pPr>
              <w:widowControl/>
              <w:spacing w:line="315" w:lineRule="atLeast"/>
              <w:jc w:val="left"/>
            </w:pPr>
            <w:r>
              <w:rPr>
                <w:rFonts w:asciiTheme="minorEastAsia" w:eastAsiaTheme="minorEastAsia" w:hAnsiTheme="minorEastAsia" w:hint="eastAsia"/>
              </w:rPr>
              <w:t>本基金进行被动指数化投资，紧密跟踪标的指数，追求跟踪偏离度和跟踪误差最小化。</w:t>
            </w:r>
          </w:p>
        </w:tc>
      </w:tr>
      <w:tr w:rsidR="00B538F3" w14:paraId="77D017E1" w14:textId="77777777">
        <w:trPr>
          <w:divId w:val="212431254"/>
        </w:trPr>
        <w:tc>
          <w:tcPr>
            <w:tcW w:w="1294" w:type="pct"/>
            <w:tcBorders>
              <w:top w:val="nil"/>
              <w:left w:val="single" w:sz="4" w:space="0" w:color="000000"/>
              <w:bottom w:val="single" w:sz="4" w:space="0" w:color="000000"/>
              <w:right w:val="single" w:sz="4" w:space="0" w:color="000000"/>
            </w:tcBorders>
            <w:hideMark/>
          </w:tcPr>
          <w:p w14:paraId="27A19E3B" w14:textId="77777777" w:rsidR="00B538F3" w:rsidRDefault="005369DE">
            <w:pPr>
              <w:widowControl/>
              <w:spacing w:line="315" w:lineRule="atLeast"/>
              <w:jc w:val="left"/>
            </w:pPr>
            <w:r>
              <w:rPr>
                <w:rFonts w:asciiTheme="minorEastAsia" w:eastAsiaTheme="minorEastAsia" w:hAnsiTheme="minorEastAsia" w:hint="eastAsia"/>
              </w:rPr>
              <w:t xml:space="preserve">投资策略 </w:t>
            </w:r>
          </w:p>
        </w:tc>
        <w:tc>
          <w:tcPr>
            <w:tcW w:w="3706" w:type="pct"/>
            <w:tcBorders>
              <w:top w:val="nil"/>
              <w:left w:val="nil"/>
              <w:bottom w:val="single" w:sz="4" w:space="0" w:color="000000"/>
              <w:right w:val="single" w:sz="4" w:space="0" w:color="000000"/>
            </w:tcBorders>
            <w:hideMark/>
          </w:tcPr>
          <w:p w14:paraId="7E3FFCBF" w14:textId="77777777" w:rsidR="00B538F3" w:rsidRDefault="005369DE">
            <w:pPr>
              <w:widowControl/>
              <w:spacing w:line="315" w:lineRule="atLeast"/>
              <w:jc w:val="left"/>
            </w:pPr>
            <w:r>
              <w:rPr>
                <w:rFonts w:asciiTheme="minorEastAsia" w:eastAsiaTheme="minorEastAsia" w:hAnsiTheme="minorEastAsia" w:hint="eastAsia"/>
              </w:rPr>
              <w:t>本基金主要采用复制策略、替代策略及其他适当的策略以更好地跟踪标的指数，实现基金投资目标。本基金力争日均跟踪偏离度的绝对值不超过0.2%，年跟踪误差不超过2%。</w:t>
            </w:r>
            <w:r>
              <w:rPr>
                <w:rFonts w:asciiTheme="minorEastAsia" w:eastAsiaTheme="minorEastAsia" w:hAnsiTheme="minorEastAsia" w:hint="eastAsia"/>
              </w:rPr>
              <w:br/>
              <w:t>1、复制策略</w:t>
            </w:r>
            <w:r>
              <w:rPr>
                <w:rFonts w:asciiTheme="minorEastAsia" w:eastAsiaTheme="minorEastAsia" w:hAnsiTheme="minorEastAsia" w:hint="eastAsia"/>
              </w:rPr>
              <w:br/>
              <w:t>本基金主要采用完全复制法，按照标的指数成份股构成及其权重构建股票资产组合，并根据标的指数成份股及其权重的变化对股票组合进行动态调整。</w:t>
            </w:r>
            <w:r>
              <w:rPr>
                <w:rFonts w:asciiTheme="minorEastAsia" w:eastAsiaTheme="minorEastAsia" w:hAnsiTheme="minorEastAsia" w:hint="eastAsia"/>
              </w:rPr>
              <w:br/>
              <w:t>（1）定期调整</w:t>
            </w:r>
            <w:r>
              <w:rPr>
                <w:rFonts w:asciiTheme="minorEastAsia" w:eastAsiaTheme="minorEastAsia" w:hAnsiTheme="minorEastAsia" w:hint="eastAsia"/>
              </w:rPr>
              <w:br/>
              <w:t>本基金所构建的投资组合将定期根据所跟踪标的指数成份股的调整进行相应的跟踪调整。指数调整方案公布后，本基金将及时对现有组合的构</w:t>
            </w:r>
            <w:r>
              <w:rPr>
                <w:rFonts w:asciiTheme="minorEastAsia" w:eastAsiaTheme="minorEastAsia" w:hAnsiTheme="minorEastAsia" w:hint="eastAsia"/>
              </w:rPr>
              <w:lastRenderedPageBreak/>
              <w:t>成进行相应的调整，若成份股的集中调整短期内会对跟踪误差产生较大影响，将采用逐步调整的方式。</w:t>
            </w:r>
            <w:r>
              <w:rPr>
                <w:rFonts w:asciiTheme="minorEastAsia" w:eastAsiaTheme="minorEastAsia" w:hAnsiTheme="minorEastAsia" w:hint="eastAsia"/>
              </w:rPr>
              <w:br/>
              <w:t>（2）不定期调整</w:t>
            </w:r>
            <w:r>
              <w:rPr>
                <w:rFonts w:asciiTheme="minorEastAsia" w:eastAsiaTheme="minorEastAsia" w:hAnsiTheme="minorEastAsia" w:hint="eastAsia"/>
              </w:rPr>
              <w:br/>
              <w:t>1）根据指数编制规则，当标的指数成份股因增发、送配等股权变动而需进行成份股权</w:t>
            </w:r>
            <w:proofErr w:type="gramStart"/>
            <w:r>
              <w:rPr>
                <w:rFonts w:asciiTheme="minorEastAsia" w:eastAsiaTheme="minorEastAsia" w:hAnsiTheme="minorEastAsia" w:hint="eastAsia"/>
              </w:rPr>
              <w:t>重调整</w:t>
            </w:r>
            <w:proofErr w:type="gramEnd"/>
            <w:r>
              <w:rPr>
                <w:rFonts w:asciiTheme="minorEastAsia" w:eastAsiaTheme="minorEastAsia" w:hAnsiTheme="minorEastAsia" w:hint="eastAsia"/>
              </w:rPr>
              <w:t>时，本基金将根据标的指数权重比例的变化，进行相应调整。</w:t>
            </w:r>
            <w:r>
              <w:rPr>
                <w:rFonts w:asciiTheme="minorEastAsia" w:eastAsiaTheme="minorEastAsia" w:hAnsiTheme="minorEastAsia" w:hint="eastAsia"/>
              </w:rPr>
              <w:br/>
              <w:t>2）当标的指数成份股因停牌、流动性不足等因素导致基金无法按照指数权重进行配置，基金管理人将综合考虑跟踪误差和投资者利益，选择相关股票进行适当的替代。</w:t>
            </w:r>
            <w:r>
              <w:rPr>
                <w:rFonts w:asciiTheme="minorEastAsia" w:eastAsiaTheme="minorEastAsia" w:hAnsiTheme="minorEastAsia" w:hint="eastAsia"/>
              </w:rPr>
              <w:br/>
              <w:t>3）本基金将根据申购和赎回情况对股票投资组合进行调整，保证基金正常运行，从而有效跟踪标的指数。</w:t>
            </w:r>
            <w:r>
              <w:rPr>
                <w:rFonts w:asciiTheme="minorEastAsia" w:eastAsiaTheme="minorEastAsia" w:hAnsiTheme="minorEastAsia" w:hint="eastAsia"/>
              </w:rPr>
              <w:br/>
              <w:t>2、替代策略</w:t>
            </w:r>
            <w:r>
              <w:rPr>
                <w:rFonts w:asciiTheme="minorEastAsia" w:eastAsiaTheme="minorEastAsia" w:hAnsiTheme="minorEastAsia" w:hint="eastAsia"/>
              </w:rPr>
              <w:br/>
              <w:t>当预期成份股发生调整和成份股发生配股、增发、分红、长期停牌等行为时，或因基金的申购和赎回等对本基金跟踪标的指数的效果可能带来影响时，或因某些特殊情况导致流动性不足时，或法律法规的限制无法投资某只成份股，或其他原因导致无法有效复制和跟踪标的指数时，基金经理将配合使用其他合理的投资方法作为完全复制法的补充，构建本基金实际的投资组合，以追求尽可能贴近标的指数的表现，有效控制跟踪误差。本基金将根据市场情况，结合经验判断，综合考虑相关性、估值、流动性等因素挑选标的指数中其他成份股或备选成份股进行替代。</w:t>
            </w:r>
            <w:r>
              <w:rPr>
                <w:rFonts w:asciiTheme="minorEastAsia" w:eastAsiaTheme="minorEastAsia" w:hAnsiTheme="minorEastAsia" w:hint="eastAsia"/>
              </w:rPr>
              <w:br/>
              <w:t>3、其他投资策略：包括股指期货投资策略、股票期权投资策略、债券投资策略、融资及转融通证券出借策略、存托凭证投资策略。</w:t>
            </w:r>
          </w:p>
        </w:tc>
      </w:tr>
      <w:tr w:rsidR="00B538F3" w14:paraId="6D5D8817" w14:textId="77777777">
        <w:trPr>
          <w:divId w:val="212431254"/>
        </w:trPr>
        <w:tc>
          <w:tcPr>
            <w:tcW w:w="1294" w:type="pct"/>
            <w:tcBorders>
              <w:top w:val="nil"/>
              <w:left w:val="single" w:sz="4" w:space="0" w:color="000000"/>
              <w:bottom w:val="single" w:sz="4" w:space="0" w:color="000000"/>
              <w:right w:val="single" w:sz="4" w:space="0" w:color="000000"/>
            </w:tcBorders>
            <w:hideMark/>
          </w:tcPr>
          <w:p w14:paraId="0531138B" w14:textId="77777777" w:rsidR="00B538F3" w:rsidRDefault="005369DE">
            <w:pPr>
              <w:widowControl/>
              <w:spacing w:line="315" w:lineRule="atLeast"/>
              <w:jc w:val="left"/>
            </w:pPr>
            <w:r>
              <w:rPr>
                <w:rFonts w:asciiTheme="minorEastAsia" w:eastAsiaTheme="minorEastAsia" w:hAnsiTheme="minorEastAsia" w:hint="eastAsia"/>
              </w:rPr>
              <w:lastRenderedPageBreak/>
              <w:t xml:space="preserve">业绩比较基准 </w:t>
            </w:r>
          </w:p>
        </w:tc>
        <w:tc>
          <w:tcPr>
            <w:tcW w:w="3706" w:type="pct"/>
            <w:tcBorders>
              <w:top w:val="nil"/>
              <w:left w:val="nil"/>
              <w:bottom w:val="single" w:sz="4" w:space="0" w:color="000000"/>
              <w:right w:val="single" w:sz="4" w:space="0" w:color="000000"/>
            </w:tcBorders>
            <w:hideMark/>
          </w:tcPr>
          <w:p w14:paraId="46C77843" w14:textId="77777777" w:rsidR="00B538F3" w:rsidRDefault="005369DE">
            <w:pPr>
              <w:widowControl/>
              <w:spacing w:line="315" w:lineRule="atLeast"/>
              <w:jc w:val="left"/>
            </w:pPr>
            <w:r>
              <w:rPr>
                <w:rFonts w:asciiTheme="minorEastAsia" w:eastAsiaTheme="minorEastAsia" w:hAnsiTheme="minorEastAsia" w:hint="eastAsia"/>
              </w:rPr>
              <w:t>本基金的业绩比较基准为标的指数，即中证A500指数收益率。</w:t>
            </w:r>
          </w:p>
        </w:tc>
      </w:tr>
      <w:tr w:rsidR="00B538F3" w14:paraId="1057489D" w14:textId="77777777">
        <w:trPr>
          <w:divId w:val="212431254"/>
        </w:trPr>
        <w:tc>
          <w:tcPr>
            <w:tcW w:w="1294" w:type="pct"/>
            <w:tcBorders>
              <w:top w:val="nil"/>
              <w:left w:val="single" w:sz="4" w:space="0" w:color="000000"/>
              <w:bottom w:val="single" w:sz="4" w:space="0" w:color="000000"/>
              <w:right w:val="single" w:sz="4" w:space="0" w:color="000000"/>
            </w:tcBorders>
            <w:hideMark/>
          </w:tcPr>
          <w:p w14:paraId="383ACDD2" w14:textId="77777777" w:rsidR="00B538F3" w:rsidRDefault="005369DE">
            <w:pPr>
              <w:widowControl/>
              <w:spacing w:line="315" w:lineRule="atLeast"/>
              <w:jc w:val="left"/>
            </w:pPr>
            <w:r>
              <w:rPr>
                <w:rFonts w:asciiTheme="minorEastAsia" w:eastAsiaTheme="minorEastAsia" w:hAnsiTheme="minorEastAsia" w:hint="eastAsia"/>
              </w:rPr>
              <w:t xml:space="preserve">风险收益特征 </w:t>
            </w:r>
          </w:p>
        </w:tc>
        <w:tc>
          <w:tcPr>
            <w:tcW w:w="3706" w:type="pct"/>
            <w:tcBorders>
              <w:top w:val="nil"/>
              <w:left w:val="nil"/>
              <w:bottom w:val="single" w:sz="4" w:space="0" w:color="000000"/>
              <w:right w:val="single" w:sz="4" w:space="0" w:color="000000"/>
            </w:tcBorders>
            <w:hideMark/>
          </w:tcPr>
          <w:p w14:paraId="42F6C7AE" w14:textId="77777777" w:rsidR="00B538F3" w:rsidRDefault="005369DE">
            <w:pPr>
              <w:widowControl/>
              <w:spacing w:line="315" w:lineRule="atLeast"/>
              <w:jc w:val="left"/>
            </w:pPr>
            <w:r>
              <w:rPr>
                <w:rFonts w:asciiTheme="minorEastAsia" w:eastAsiaTheme="minorEastAsia" w:hAnsiTheme="minorEastAsia" w:hint="eastAsia"/>
              </w:rPr>
              <w:t>本基金为股票</w:t>
            </w:r>
            <w:proofErr w:type="gramStart"/>
            <w:r>
              <w:rPr>
                <w:rFonts w:asciiTheme="minorEastAsia" w:eastAsiaTheme="minorEastAsia" w:hAnsiTheme="minorEastAsia" w:hint="eastAsia"/>
              </w:rPr>
              <w:t>型指数</w:t>
            </w:r>
            <w:proofErr w:type="gramEnd"/>
            <w:r>
              <w:rPr>
                <w:rFonts w:asciiTheme="minorEastAsia" w:eastAsiaTheme="minorEastAsia" w:hAnsiTheme="minorEastAsia" w:hint="eastAsia"/>
              </w:rPr>
              <w:t>基金，其预期风险和预期收益高于货币市场基金、债券型基金和混合型基金。本基金主要采用完全复制法跟踪标的指数的表现，具有与标的指数相似的风险收益特征。</w:t>
            </w:r>
          </w:p>
        </w:tc>
      </w:tr>
    </w:tbl>
    <w:p w14:paraId="7F895FCF" w14:textId="77777777" w:rsidR="00B538F3" w:rsidRDefault="005369DE">
      <w:pPr>
        <w:pStyle w:val="XBRLTitle1"/>
        <w:spacing w:before="156"/>
        <w:ind w:left="425"/>
      </w:pPr>
      <w:bookmarkStart w:id="50" w:name="_Toc17881668"/>
      <w:bookmarkStart w:id="51" w:name="_Toc492299865"/>
      <w:bookmarkStart w:id="52" w:name="_Toc466644449"/>
      <w:bookmarkStart w:id="53" w:name="_Toc447872911"/>
      <w:bookmarkStart w:id="54" w:name="_Toc438646455"/>
      <w:bookmarkStart w:id="55" w:name="_Toc512627217"/>
      <w:bookmarkStart w:id="56" w:name="_Toc512694297"/>
      <w:bookmarkEnd w:id="40"/>
      <w:proofErr w:type="spellStart"/>
      <w:r>
        <w:rPr>
          <w:rFonts w:hAnsi="宋体" w:hint="eastAsia"/>
        </w:rPr>
        <w:t>主要财务指标和基金净值表现</w:t>
      </w:r>
      <w:bookmarkEnd w:id="50"/>
      <w:bookmarkEnd w:id="51"/>
      <w:bookmarkEnd w:id="52"/>
      <w:bookmarkEnd w:id="53"/>
      <w:bookmarkEnd w:id="54"/>
      <w:bookmarkEnd w:id="55"/>
      <w:bookmarkEnd w:id="56"/>
      <w:proofErr w:type="spellEnd"/>
      <w:r>
        <w:rPr>
          <w:rFonts w:hAnsi="宋体" w:hint="eastAsia"/>
        </w:rPr>
        <w:t xml:space="preserve"> </w:t>
      </w:r>
    </w:p>
    <w:p w14:paraId="542D91EB" w14:textId="77777777" w:rsidR="00B538F3" w:rsidRDefault="005369DE">
      <w:pPr>
        <w:pStyle w:val="XBRLTitle2"/>
        <w:spacing w:before="156"/>
        <w:ind w:left="454"/>
      </w:pPr>
      <w:bookmarkStart w:id="57" w:name="_Toc17881669"/>
      <w:proofErr w:type="spellStart"/>
      <w:r>
        <w:rPr>
          <w:rFonts w:hAnsi="宋体" w:hint="eastAsia"/>
        </w:rPr>
        <w:t>主要财务指标</w:t>
      </w:r>
      <w:bookmarkEnd w:id="57"/>
      <w:bookmarkEnd w:id="32"/>
      <w:bookmarkEnd w:id="33"/>
      <w:bookmarkEnd w:id="34"/>
      <w:bookmarkEnd w:id="35"/>
      <w:bookmarkEnd w:id="36"/>
      <w:bookmarkEnd w:id="37"/>
      <w:proofErr w:type="spellEnd"/>
    </w:p>
    <w:p w14:paraId="7343B8D0" w14:textId="77777777" w:rsidR="00B538F3" w:rsidRDefault="005369DE">
      <w:pPr>
        <w:jc w:val="right"/>
        <w:divId w:val="1675642037"/>
      </w:pPr>
      <w:r>
        <w:rPr>
          <w:rFonts w:ascii="宋体" w:hAnsi="宋体" w:hint="eastAsia"/>
        </w:rPr>
        <w:t>单位：人民币元</w:t>
      </w:r>
      <w:r>
        <w:rPr>
          <w:rFonts w:ascii="宋体" w:hAnsi="宋体" w:hint="eastAsia"/>
          <w:lang w:eastAsia="zh-Hans"/>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65"/>
        <w:gridCol w:w="1869"/>
        <w:gridCol w:w="1975"/>
        <w:gridCol w:w="1763"/>
        <w:gridCol w:w="1763"/>
      </w:tblGrid>
      <w:tr w:rsidR="00B538F3" w14:paraId="642B53CC" w14:textId="77777777">
        <w:trPr>
          <w:divId w:val="1675642037"/>
          <w:trHeight w:val="315"/>
        </w:trPr>
        <w:tc>
          <w:tcPr>
            <w:tcW w:w="0" w:type="auto"/>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0815F89B" w14:textId="77777777" w:rsidR="00B538F3" w:rsidRDefault="005369DE">
            <w:pPr>
              <w:pStyle w:val="a5"/>
            </w:pPr>
            <w:r>
              <w:rPr>
                <w:rFonts w:hint="eastAsia"/>
                <w:kern w:val="2"/>
                <w:sz w:val="21"/>
                <w:lang w:eastAsia="zh-Hans"/>
              </w:rPr>
              <w:t xml:space="preserve">主要财务指标 </w:t>
            </w:r>
          </w:p>
        </w:tc>
        <w:tc>
          <w:tcPr>
            <w:tcW w:w="0" w:type="auto"/>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0" w:type="dxa"/>
              <w:bottom w:w="0" w:type="dxa"/>
              <w:right w:w="0" w:type="dxa"/>
            </w:tcMar>
            <w:vAlign w:val="center"/>
            <w:hideMark/>
          </w:tcPr>
          <w:p w14:paraId="4DEEFB4B" w14:textId="77777777" w:rsidR="00B538F3" w:rsidRDefault="005369DE">
            <w:pPr>
              <w:pStyle w:val="a5"/>
              <w:jc w:val="center"/>
            </w:pPr>
            <w:r>
              <w:rPr>
                <w:rFonts w:hint="eastAsia"/>
                <w:kern w:val="2"/>
                <w:sz w:val="21"/>
                <w:szCs w:val="24"/>
                <w:lang w:eastAsia="zh-Hans"/>
              </w:rPr>
              <w:t xml:space="preserve">报告期（2025年1月1日-2025年3月31日） </w:t>
            </w:r>
          </w:p>
        </w:tc>
      </w:tr>
      <w:tr w:rsidR="00B538F3" w14:paraId="788886B2" w14:textId="77777777">
        <w:trPr>
          <w:divId w:val="1675642037"/>
          <w:trHeight w:val="2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3A93FF" w14:textId="77777777" w:rsidR="00B538F3" w:rsidRDefault="00B538F3">
            <w:pPr>
              <w:widowControl/>
              <w:jc w:val="left"/>
              <w:rPr>
                <w:rFonts w:ascii="宋体" w:hAnsi="宋体"/>
                <w:kern w:val="0"/>
                <w:sz w:val="24"/>
              </w:rPr>
            </w:pP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7B4C8423" w14:textId="77777777" w:rsidR="00B538F3" w:rsidRDefault="005369DE">
            <w:pPr>
              <w:jc w:val="center"/>
            </w:pPr>
            <w:r>
              <w:rPr>
                <w:rFonts w:ascii="宋体" w:hAnsi="宋体" w:hint="eastAsia"/>
                <w:szCs w:val="24"/>
                <w:lang w:eastAsia="zh-Hans"/>
              </w:rPr>
              <w:t>摩根中证A500ETF联接A</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41761F23" w14:textId="77777777" w:rsidR="00B538F3" w:rsidRDefault="005369DE">
            <w:pPr>
              <w:jc w:val="center"/>
            </w:pPr>
            <w:r>
              <w:rPr>
                <w:rFonts w:ascii="宋体" w:hAnsi="宋体" w:hint="eastAsia"/>
                <w:szCs w:val="24"/>
                <w:lang w:eastAsia="zh-Hans"/>
              </w:rPr>
              <w:t>摩根中证A500ETF联接C</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6B955542" w14:textId="77777777" w:rsidR="00B538F3" w:rsidRDefault="005369DE">
            <w:pPr>
              <w:jc w:val="center"/>
            </w:pPr>
            <w:r>
              <w:rPr>
                <w:rFonts w:ascii="宋体" w:hAnsi="宋体" w:hint="eastAsia"/>
                <w:szCs w:val="24"/>
                <w:lang w:eastAsia="zh-Hans"/>
              </w:rPr>
              <w:t>摩根中证A500ETF联接I</w:t>
            </w:r>
          </w:p>
        </w:tc>
        <w:tc>
          <w:tcPr>
            <w:tcW w:w="0" w:type="auto"/>
            <w:tcBorders>
              <w:top w:val="single" w:sz="4" w:space="0" w:color="auto"/>
              <w:left w:val="single" w:sz="4" w:space="0" w:color="auto"/>
              <w:bottom w:val="single" w:sz="4" w:space="0" w:color="auto"/>
              <w:right w:val="single" w:sz="4" w:space="0" w:color="auto"/>
            </w:tcBorders>
            <w:shd w:val="clear" w:color="auto" w:fill="D9D9D9"/>
            <w:tcMar>
              <w:top w:w="15" w:type="dxa"/>
              <w:left w:w="0" w:type="dxa"/>
              <w:bottom w:w="0" w:type="dxa"/>
              <w:right w:w="0" w:type="dxa"/>
            </w:tcMar>
            <w:vAlign w:val="center"/>
            <w:hideMark/>
          </w:tcPr>
          <w:p w14:paraId="5AF4B31F" w14:textId="77777777" w:rsidR="00B538F3" w:rsidRDefault="005369DE">
            <w:pPr>
              <w:jc w:val="center"/>
            </w:pPr>
            <w:r>
              <w:rPr>
                <w:rFonts w:ascii="宋体" w:hAnsi="宋体" w:hint="eastAsia"/>
                <w:szCs w:val="24"/>
                <w:lang w:eastAsia="zh-Hans"/>
              </w:rPr>
              <w:t>摩根中证A500ETF联接Y</w:t>
            </w:r>
          </w:p>
        </w:tc>
      </w:tr>
      <w:tr w:rsidR="00B538F3" w14:paraId="2786F0C3" w14:textId="77777777">
        <w:trPr>
          <w:divId w:val="16756420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8A46416" w14:textId="77777777" w:rsidR="00B538F3" w:rsidRDefault="005369DE">
            <w:pPr>
              <w:pStyle w:val="a5"/>
            </w:pPr>
            <w:r>
              <w:rPr>
                <w:rFonts w:hint="eastAsia"/>
                <w:kern w:val="2"/>
                <w:sz w:val="21"/>
              </w:rPr>
              <w:t>1.本期已实现收益</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5A05890" w14:textId="77777777" w:rsidR="00B538F3" w:rsidRDefault="005369DE">
            <w:pPr>
              <w:jc w:val="right"/>
            </w:pPr>
            <w:r>
              <w:rPr>
                <w:rFonts w:ascii="宋体" w:hAnsi="宋体" w:hint="eastAsia"/>
                <w:szCs w:val="24"/>
                <w:lang w:eastAsia="zh-Hans"/>
              </w:rPr>
              <w:t>-2,252,948.92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3726B79" w14:textId="77777777" w:rsidR="00B538F3" w:rsidRDefault="005369DE">
            <w:pPr>
              <w:jc w:val="right"/>
            </w:pPr>
            <w:r>
              <w:rPr>
                <w:rFonts w:ascii="宋体" w:hAnsi="宋体" w:hint="eastAsia"/>
                <w:szCs w:val="24"/>
                <w:lang w:eastAsia="zh-Hans"/>
              </w:rPr>
              <w:t>-7,123,517.04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4791CEA8" w14:textId="77777777" w:rsidR="00B538F3" w:rsidRDefault="005369DE">
            <w:pPr>
              <w:jc w:val="right"/>
            </w:pPr>
            <w:r>
              <w:rPr>
                <w:rFonts w:ascii="宋体" w:hAnsi="宋体" w:hint="eastAsia"/>
                <w:szCs w:val="24"/>
                <w:lang w:eastAsia="zh-Hans"/>
              </w:rPr>
              <w:t>-6,443.84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FB1EABB" w14:textId="77777777" w:rsidR="00B538F3" w:rsidRDefault="005369DE">
            <w:pPr>
              <w:jc w:val="right"/>
            </w:pPr>
            <w:r>
              <w:rPr>
                <w:rFonts w:ascii="宋体" w:hAnsi="宋体" w:hint="eastAsia"/>
                <w:szCs w:val="24"/>
                <w:lang w:eastAsia="zh-Hans"/>
              </w:rPr>
              <w:t>-8,929.65</w:t>
            </w:r>
          </w:p>
        </w:tc>
      </w:tr>
      <w:tr w:rsidR="00B538F3" w14:paraId="4D19AD70" w14:textId="77777777">
        <w:trPr>
          <w:divId w:val="16756420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ECF20BC" w14:textId="77777777" w:rsidR="00B538F3" w:rsidRDefault="005369DE">
            <w:pPr>
              <w:pStyle w:val="a5"/>
            </w:pPr>
            <w:r>
              <w:rPr>
                <w:rFonts w:hint="eastAsia"/>
                <w:kern w:val="2"/>
                <w:sz w:val="21"/>
              </w:rPr>
              <w:t>2.本期利润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27B977" w14:textId="77777777" w:rsidR="00B538F3" w:rsidRDefault="005369DE">
            <w:pPr>
              <w:jc w:val="right"/>
            </w:pPr>
            <w:r>
              <w:rPr>
                <w:rFonts w:ascii="宋体" w:hAnsi="宋体" w:hint="eastAsia"/>
                <w:szCs w:val="24"/>
                <w:lang w:eastAsia="zh-Hans"/>
              </w:rPr>
              <w:t>-1,622,547.77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E02FD18" w14:textId="77777777" w:rsidR="00B538F3" w:rsidRDefault="005369DE">
            <w:pPr>
              <w:jc w:val="right"/>
            </w:pPr>
            <w:r>
              <w:rPr>
                <w:rFonts w:ascii="宋体" w:hAnsi="宋体" w:hint="eastAsia"/>
                <w:szCs w:val="24"/>
                <w:lang w:eastAsia="zh-Hans"/>
              </w:rPr>
              <w:t>-4,317,050.35</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03B46D18" w14:textId="77777777" w:rsidR="00B538F3" w:rsidRDefault="005369DE">
            <w:pPr>
              <w:jc w:val="right"/>
            </w:pPr>
            <w:r>
              <w:rPr>
                <w:rFonts w:ascii="宋体" w:hAnsi="宋体" w:hint="eastAsia"/>
                <w:szCs w:val="24"/>
                <w:lang w:eastAsia="zh-Hans"/>
              </w:rPr>
              <w:t>11,251.49</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BC9F06F" w14:textId="77777777" w:rsidR="00B538F3" w:rsidRDefault="005369DE">
            <w:pPr>
              <w:jc w:val="right"/>
            </w:pPr>
            <w:r>
              <w:rPr>
                <w:rFonts w:ascii="宋体" w:hAnsi="宋体" w:hint="eastAsia"/>
                <w:szCs w:val="24"/>
                <w:lang w:eastAsia="zh-Hans"/>
              </w:rPr>
              <w:t>25,150.98</w:t>
            </w:r>
          </w:p>
        </w:tc>
      </w:tr>
      <w:tr w:rsidR="00B538F3" w14:paraId="1A4BA524" w14:textId="77777777">
        <w:trPr>
          <w:divId w:val="16756420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D1F76BB" w14:textId="77777777" w:rsidR="00B538F3" w:rsidRDefault="005369DE">
            <w:pPr>
              <w:pStyle w:val="a5"/>
            </w:pPr>
            <w:r>
              <w:rPr>
                <w:rFonts w:hint="eastAsia"/>
                <w:kern w:val="2"/>
                <w:sz w:val="21"/>
              </w:rPr>
              <w:t>3.加权平均基金份额本期利润</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B1AC3FD" w14:textId="77777777" w:rsidR="00B538F3" w:rsidRDefault="005369DE">
            <w:pPr>
              <w:jc w:val="right"/>
            </w:pPr>
            <w:r>
              <w:rPr>
                <w:rFonts w:ascii="宋体" w:hAnsi="宋体" w:hint="eastAsia"/>
                <w:szCs w:val="24"/>
                <w:lang w:eastAsia="zh-Hans"/>
              </w:rPr>
              <w:t>-0.0018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CDDBC04" w14:textId="77777777" w:rsidR="00B538F3" w:rsidRDefault="005369DE">
            <w:pPr>
              <w:jc w:val="right"/>
            </w:pPr>
            <w:r>
              <w:rPr>
                <w:rFonts w:ascii="宋体" w:hAnsi="宋体" w:hint="eastAsia"/>
                <w:szCs w:val="24"/>
                <w:lang w:eastAsia="zh-Hans"/>
              </w:rPr>
              <w:t>-0.0018</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182D013" w14:textId="77777777" w:rsidR="00B538F3" w:rsidRDefault="005369DE">
            <w:pPr>
              <w:jc w:val="right"/>
            </w:pPr>
            <w:r>
              <w:rPr>
                <w:rFonts w:ascii="宋体" w:hAnsi="宋体" w:hint="eastAsia"/>
                <w:szCs w:val="24"/>
                <w:lang w:eastAsia="zh-Hans"/>
              </w:rPr>
              <w:t>0.0073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2755505" w14:textId="77777777" w:rsidR="00B538F3" w:rsidRDefault="005369DE">
            <w:pPr>
              <w:jc w:val="right"/>
            </w:pPr>
            <w:r>
              <w:rPr>
                <w:rFonts w:ascii="宋体" w:hAnsi="宋体" w:hint="eastAsia"/>
                <w:szCs w:val="24"/>
                <w:lang w:eastAsia="zh-Hans"/>
              </w:rPr>
              <w:t>0.0101</w:t>
            </w:r>
          </w:p>
        </w:tc>
      </w:tr>
      <w:tr w:rsidR="00B538F3" w14:paraId="55E4A00A" w14:textId="77777777">
        <w:trPr>
          <w:divId w:val="16756420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30B2786" w14:textId="77777777" w:rsidR="00B538F3" w:rsidRDefault="005369DE">
            <w:pPr>
              <w:pStyle w:val="a5"/>
            </w:pPr>
            <w:r>
              <w:rPr>
                <w:rFonts w:hint="eastAsia"/>
                <w:kern w:val="2"/>
                <w:sz w:val="21"/>
              </w:rPr>
              <w:t>4.期末基金资产净值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DF82A87" w14:textId="77777777" w:rsidR="00B538F3" w:rsidRDefault="005369DE">
            <w:pPr>
              <w:jc w:val="right"/>
            </w:pPr>
            <w:r>
              <w:rPr>
                <w:rFonts w:ascii="宋体" w:hAnsi="宋体" w:hint="eastAsia"/>
                <w:szCs w:val="24"/>
                <w:lang w:eastAsia="zh-Hans"/>
              </w:rPr>
              <w:t>777,519,865.93</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748457A1" w14:textId="77777777" w:rsidR="00B538F3" w:rsidRDefault="005369DE">
            <w:pPr>
              <w:jc w:val="right"/>
            </w:pPr>
            <w:r>
              <w:rPr>
                <w:rFonts w:ascii="宋体" w:hAnsi="宋体" w:hint="eastAsia"/>
                <w:szCs w:val="24"/>
                <w:lang w:eastAsia="zh-Hans"/>
              </w:rPr>
              <w:t>2,110,973,544.26</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422AC7C" w14:textId="77777777" w:rsidR="00B538F3" w:rsidRDefault="005369DE">
            <w:pPr>
              <w:jc w:val="right"/>
            </w:pPr>
            <w:r>
              <w:rPr>
                <w:rFonts w:ascii="宋体" w:hAnsi="宋体" w:hint="eastAsia"/>
                <w:szCs w:val="24"/>
                <w:lang w:eastAsia="zh-Hans"/>
              </w:rPr>
              <w:t>2,673,234.12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13FC13B" w14:textId="77777777" w:rsidR="00B538F3" w:rsidRDefault="005369DE">
            <w:pPr>
              <w:jc w:val="right"/>
            </w:pPr>
            <w:r>
              <w:rPr>
                <w:rFonts w:ascii="宋体" w:hAnsi="宋体" w:hint="eastAsia"/>
                <w:szCs w:val="24"/>
                <w:lang w:eastAsia="zh-Hans"/>
              </w:rPr>
              <w:t>3,250,717.62</w:t>
            </w:r>
          </w:p>
        </w:tc>
      </w:tr>
      <w:tr w:rsidR="00B538F3" w14:paraId="441EEDC8" w14:textId="77777777">
        <w:trPr>
          <w:divId w:val="1675642037"/>
          <w:trHeight w:val="285"/>
        </w:trPr>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3EDC94E5" w14:textId="77777777" w:rsidR="00B538F3" w:rsidRDefault="005369DE">
            <w:pPr>
              <w:pStyle w:val="a5"/>
            </w:pPr>
            <w:r>
              <w:rPr>
                <w:rFonts w:hint="eastAsia"/>
                <w:kern w:val="2"/>
                <w:sz w:val="21"/>
              </w:rPr>
              <w:t>5.期末基金份额净值</w:t>
            </w:r>
            <w:r>
              <w:rPr>
                <w:rFonts w:hint="eastAsia"/>
                <w:kern w:val="2"/>
                <w:sz w:val="21"/>
                <w:lang w:eastAsia="zh-Hans"/>
              </w:rPr>
              <w:t xml:space="preserve"> </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2F48F94C" w14:textId="77777777" w:rsidR="00B538F3" w:rsidRDefault="005369DE">
            <w:pPr>
              <w:jc w:val="right"/>
            </w:pPr>
            <w:r>
              <w:rPr>
                <w:rFonts w:ascii="宋体" w:hAnsi="宋体" w:hint="eastAsia"/>
                <w:szCs w:val="24"/>
                <w:lang w:eastAsia="zh-Hans"/>
              </w:rPr>
              <w:t>0.9484</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1D90A5DD" w14:textId="77777777" w:rsidR="00B538F3" w:rsidRDefault="005369DE">
            <w:pPr>
              <w:jc w:val="right"/>
            </w:pPr>
            <w:r>
              <w:rPr>
                <w:rFonts w:ascii="宋体" w:hAnsi="宋体" w:hint="eastAsia"/>
                <w:szCs w:val="24"/>
                <w:lang w:eastAsia="zh-Hans"/>
              </w:rPr>
              <w:t>0.9477</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5137CD2D" w14:textId="77777777" w:rsidR="00B538F3" w:rsidRDefault="005369DE">
            <w:pPr>
              <w:jc w:val="right"/>
            </w:pPr>
            <w:r>
              <w:rPr>
                <w:rFonts w:ascii="宋体" w:hAnsi="宋体" w:hint="eastAsia"/>
                <w:szCs w:val="24"/>
                <w:lang w:eastAsia="zh-Hans"/>
              </w:rPr>
              <w:t>0.9482</w:t>
            </w:r>
          </w:p>
        </w:tc>
        <w:tc>
          <w:tcPr>
            <w:tcW w:w="0" w:type="auto"/>
            <w:tcBorders>
              <w:top w:val="single" w:sz="4" w:space="0" w:color="auto"/>
              <w:left w:val="single" w:sz="4" w:space="0" w:color="auto"/>
              <w:bottom w:val="single" w:sz="4" w:space="0" w:color="auto"/>
              <w:right w:val="single" w:sz="4" w:space="0" w:color="auto"/>
            </w:tcBorders>
            <w:tcMar>
              <w:top w:w="15" w:type="dxa"/>
              <w:left w:w="0" w:type="dxa"/>
              <w:bottom w:w="0" w:type="dxa"/>
              <w:right w:w="0" w:type="dxa"/>
            </w:tcMar>
            <w:vAlign w:val="center"/>
            <w:hideMark/>
          </w:tcPr>
          <w:p w14:paraId="64C71289" w14:textId="77777777" w:rsidR="00B538F3" w:rsidRDefault="005369DE">
            <w:pPr>
              <w:jc w:val="right"/>
            </w:pPr>
            <w:r>
              <w:rPr>
                <w:rFonts w:ascii="宋体" w:hAnsi="宋体" w:hint="eastAsia"/>
                <w:szCs w:val="24"/>
                <w:lang w:eastAsia="zh-Hans"/>
              </w:rPr>
              <w:t>0.9485</w:t>
            </w:r>
          </w:p>
        </w:tc>
      </w:tr>
    </w:tbl>
    <w:p w14:paraId="7194ED97" w14:textId="77777777" w:rsidR="00B538F3" w:rsidRDefault="005369DE">
      <w:pPr>
        <w:wordWrap w:val="0"/>
        <w:spacing w:line="360" w:lineRule="auto"/>
        <w:jc w:val="left"/>
        <w:divId w:val="2083983696"/>
      </w:pPr>
      <w:r>
        <w:rPr>
          <w:rFonts w:ascii="宋体" w:hAnsi="宋体" w:hint="eastAsia"/>
          <w:szCs w:val="21"/>
        </w:rPr>
        <w:lastRenderedPageBreak/>
        <w:t>注：本期已实现收益指基金本期利息收入、投资收益、其他收入(不含公允价值变动收益)扣除相关费用后的余额,本期利润为本期已实现收益加上本期公允价值变动收益。</w:t>
      </w:r>
      <w:r>
        <w:rPr>
          <w:rFonts w:ascii="宋体" w:hAnsi="宋体" w:hint="eastAsia"/>
          <w:szCs w:val="21"/>
        </w:rPr>
        <w:br/>
        <w:t xml:space="preserve">　　上述基金业绩指标不包括持有人认购或交易基金的各项费用（例如，开放式基金的申购赎回费、红利再投资费、基金转换费等），计入费用后实际收益水平要低于所列数字。</w:t>
      </w:r>
    </w:p>
    <w:p w14:paraId="796BB52F" w14:textId="77777777" w:rsidR="00B538F3" w:rsidRDefault="005369DE">
      <w:pPr>
        <w:pStyle w:val="XBRLTitle2"/>
        <w:spacing w:before="156"/>
        <w:ind w:left="454"/>
      </w:pPr>
      <w:bookmarkStart w:id="58" w:name="_Toc17881670"/>
      <w:bookmarkStart w:id="59" w:name="_Toc492299867"/>
      <w:bookmarkStart w:id="60" w:name="_Toc466644451"/>
      <w:bookmarkStart w:id="61" w:name="_Toc447872913"/>
      <w:bookmarkStart w:id="62" w:name="_Toc438646457"/>
      <w:bookmarkStart w:id="63" w:name="_Toc512627219"/>
      <w:bookmarkStart w:id="64" w:name="_Toc512694299"/>
      <w:proofErr w:type="spellStart"/>
      <w:r>
        <w:rPr>
          <w:rFonts w:hAnsi="宋体" w:hint="eastAsia"/>
        </w:rPr>
        <w:t>基金净值表现</w:t>
      </w:r>
      <w:bookmarkEnd w:id="58"/>
      <w:bookmarkEnd w:id="59"/>
      <w:bookmarkEnd w:id="60"/>
      <w:bookmarkEnd w:id="61"/>
      <w:bookmarkEnd w:id="62"/>
      <w:bookmarkEnd w:id="63"/>
      <w:bookmarkEnd w:id="64"/>
      <w:proofErr w:type="spellEnd"/>
      <w:r>
        <w:rPr>
          <w:rFonts w:hAnsi="宋体" w:hint="eastAsia"/>
        </w:rPr>
        <w:t xml:space="preserve"> </w:t>
      </w:r>
    </w:p>
    <w:p w14:paraId="3412CBAE" w14:textId="77777777" w:rsidR="00B538F3" w:rsidRDefault="005369DE">
      <w:pPr>
        <w:pStyle w:val="XBRLTitle3"/>
        <w:numPr>
          <w:ilvl w:val="2"/>
          <w:numId w:val="2"/>
        </w:numPr>
        <w:spacing w:before="156"/>
        <w:ind w:left="0" w:firstLine="0"/>
      </w:pPr>
      <w:bookmarkStart w:id="65" w:name="_Toc17881671"/>
      <w:bookmarkStart w:id="66" w:name="_Toc492299868"/>
      <w:bookmarkStart w:id="67" w:name="_Toc466644452"/>
      <w:bookmarkStart w:id="68" w:name="_Toc447872914"/>
      <w:proofErr w:type="spellStart"/>
      <w:r>
        <w:rPr>
          <w:rFonts w:hAnsi="宋体" w:hint="eastAsia"/>
        </w:rPr>
        <w:t>基金份额净值增长率及其与同期业绩比较基准收益率的比较</w:t>
      </w:r>
      <w:bookmarkEnd w:id="65"/>
      <w:bookmarkEnd w:id="66"/>
      <w:bookmarkEnd w:id="67"/>
      <w:bookmarkEnd w:id="68"/>
      <w:proofErr w:type="spellEnd"/>
      <w:r>
        <w:rPr>
          <w:rFonts w:hint="eastAsia"/>
          <w:lang w:eastAsia="zh-CN"/>
        </w:rPr>
        <w:t xml:space="preserve"> </w:t>
      </w:r>
    </w:p>
    <w:p w14:paraId="501C9293" w14:textId="77777777" w:rsidR="00B538F3" w:rsidRDefault="005369DE">
      <w:pPr>
        <w:spacing w:line="360" w:lineRule="auto"/>
        <w:jc w:val="center"/>
        <w:divId w:val="319308790"/>
      </w:pPr>
      <w:r>
        <w:rPr>
          <w:rFonts w:ascii="宋体" w:hAnsi="宋体" w:hint="eastAsia"/>
        </w:rPr>
        <w:t>摩根中证A500ETF联接A</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38F3" w14:paraId="51C8003E" w14:textId="77777777">
        <w:trPr>
          <w:divId w:val="319308790"/>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32FEC5D" w14:textId="77777777" w:rsidR="00B538F3" w:rsidRDefault="005369D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08B9942" w14:textId="77777777" w:rsidR="00B538F3" w:rsidRDefault="005369D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6833AFD" w14:textId="77777777" w:rsidR="00B538F3" w:rsidRDefault="005369D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7AD6BA" w14:textId="77777777" w:rsidR="00B538F3" w:rsidRDefault="005369D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A8C56BE" w14:textId="77777777" w:rsidR="00B538F3" w:rsidRDefault="005369D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4E88135" w14:textId="77777777" w:rsidR="00B538F3" w:rsidRDefault="005369D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6B17AFD" w14:textId="77777777" w:rsidR="00B538F3" w:rsidRDefault="005369DE">
            <w:pPr>
              <w:spacing w:line="360" w:lineRule="auto"/>
              <w:jc w:val="center"/>
            </w:pPr>
            <w:r>
              <w:rPr>
                <w:rFonts w:ascii="宋体" w:hAnsi="宋体" w:hint="eastAsia"/>
              </w:rPr>
              <w:t xml:space="preserve">②－④ </w:t>
            </w:r>
          </w:p>
        </w:tc>
      </w:tr>
      <w:tr w:rsidR="00B538F3" w14:paraId="69EC1D70" w14:textId="77777777">
        <w:trPr>
          <w:divId w:val="3193087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0BE3D8B" w14:textId="77777777" w:rsidR="00B538F3" w:rsidRDefault="005369D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4BAA02" w14:textId="77777777" w:rsidR="00B538F3" w:rsidRDefault="005369DE">
            <w:pPr>
              <w:spacing w:line="360" w:lineRule="auto"/>
              <w:jc w:val="right"/>
            </w:pPr>
            <w:r>
              <w:rPr>
                <w:rFonts w:ascii="宋体" w:hAnsi="宋体" w:hint="eastAsia"/>
              </w:rPr>
              <w:t xml:space="preserve">-0.25%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C5BE27"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1CE90D" w14:textId="77777777" w:rsidR="00B538F3" w:rsidRDefault="005369DE">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32551CA"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29BFA9D2" w14:textId="77777777" w:rsidR="00B538F3" w:rsidRDefault="005369DE">
            <w:pPr>
              <w:spacing w:line="360" w:lineRule="auto"/>
              <w:jc w:val="right"/>
            </w:pPr>
            <w:r>
              <w:rPr>
                <w:rFonts w:ascii="宋体" w:hAnsi="宋体" w:hint="eastAsia"/>
              </w:rPr>
              <w:t xml:space="preserve">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8E2A54C" w14:textId="77777777" w:rsidR="00B538F3" w:rsidRDefault="005369DE">
            <w:pPr>
              <w:spacing w:line="360" w:lineRule="auto"/>
              <w:jc w:val="right"/>
            </w:pPr>
            <w:r>
              <w:rPr>
                <w:rFonts w:ascii="宋体" w:hAnsi="宋体" w:hint="eastAsia"/>
              </w:rPr>
              <w:t xml:space="preserve">0.00% </w:t>
            </w:r>
          </w:p>
        </w:tc>
      </w:tr>
      <w:tr w:rsidR="00B538F3" w14:paraId="5203F5F5" w14:textId="77777777">
        <w:trPr>
          <w:divId w:val="319308790"/>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23240CF" w14:textId="77777777" w:rsidR="00B538F3" w:rsidRDefault="005369D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CED06FC" w14:textId="77777777" w:rsidR="00B538F3" w:rsidRDefault="005369DE">
            <w:pPr>
              <w:spacing w:line="360" w:lineRule="auto"/>
              <w:jc w:val="right"/>
            </w:pPr>
            <w:r>
              <w:rPr>
                <w:rFonts w:ascii="宋体" w:hAnsi="宋体" w:hint="eastAsia"/>
              </w:rPr>
              <w:t xml:space="preserve">-5.16%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31DDD2" w14:textId="77777777" w:rsidR="00B538F3" w:rsidRDefault="005369DE">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01786E7" w14:textId="77777777" w:rsidR="00B538F3" w:rsidRDefault="005369DE">
            <w:pPr>
              <w:spacing w:line="360" w:lineRule="auto"/>
              <w:jc w:val="right"/>
            </w:pPr>
            <w:r>
              <w:rPr>
                <w:rFonts w:ascii="宋体" w:hAnsi="宋体" w:hint="eastAsia"/>
              </w:rPr>
              <w:t xml:space="preserve">-5.25%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19EF593" w14:textId="77777777" w:rsidR="00B538F3" w:rsidRDefault="005369D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7A40084D" w14:textId="77777777" w:rsidR="00B538F3" w:rsidRDefault="005369DE">
            <w:pPr>
              <w:spacing w:line="360" w:lineRule="auto"/>
              <w:jc w:val="right"/>
            </w:pPr>
            <w:r>
              <w:rPr>
                <w:rFonts w:ascii="宋体" w:hAnsi="宋体" w:hint="eastAsia"/>
              </w:rPr>
              <w:t xml:space="preserve">0.09%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8B7494" w14:textId="77777777" w:rsidR="00B538F3" w:rsidRDefault="005369DE">
            <w:pPr>
              <w:spacing w:line="360" w:lineRule="auto"/>
              <w:jc w:val="right"/>
            </w:pPr>
            <w:r>
              <w:rPr>
                <w:rFonts w:ascii="宋体" w:hAnsi="宋体" w:hint="eastAsia"/>
              </w:rPr>
              <w:t xml:space="preserve">-0.02% </w:t>
            </w:r>
          </w:p>
        </w:tc>
      </w:tr>
    </w:tbl>
    <w:p w14:paraId="7CFF8793" w14:textId="77777777" w:rsidR="00B538F3" w:rsidRDefault="005369DE">
      <w:pPr>
        <w:spacing w:line="360" w:lineRule="auto"/>
        <w:jc w:val="center"/>
        <w:divId w:val="482435375"/>
      </w:pPr>
      <w:r>
        <w:rPr>
          <w:rFonts w:ascii="宋体" w:hAnsi="宋体" w:hint="eastAsia"/>
        </w:rPr>
        <w:t>摩根中证A500ETF联接C</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38F3" w14:paraId="0223A256" w14:textId="77777777">
        <w:trPr>
          <w:divId w:val="482435375"/>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2010EDB" w14:textId="77777777" w:rsidR="00B538F3" w:rsidRDefault="005369D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DA3DC86" w14:textId="77777777" w:rsidR="00B538F3" w:rsidRDefault="005369D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24FC8FD" w14:textId="77777777" w:rsidR="00B538F3" w:rsidRDefault="005369D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9DE5040" w14:textId="77777777" w:rsidR="00B538F3" w:rsidRDefault="005369D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0B985E2" w14:textId="77777777" w:rsidR="00B538F3" w:rsidRDefault="005369D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522FC2" w14:textId="77777777" w:rsidR="00B538F3" w:rsidRDefault="005369D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3FED44F" w14:textId="77777777" w:rsidR="00B538F3" w:rsidRDefault="005369DE">
            <w:pPr>
              <w:spacing w:line="360" w:lineRule="auto"/>
              <w:jc w:val="center"/>
            </w:pPr>
            <w:r>
              <w:rPr>
                <w:rFonts w:ascii="宋体" w:hAnsi="宋体" w:hint="eastAsia"/>
              </w:rPr>
              <w:t xml:space="preserve">②－④ </w:t>
            </w:r>
          </w:p>
        </w:tc>
      </w:tr>
      <w:tr w:rsidR="00B538F3" w14:paraId="1341DA9F" w14:textId="77777777">
        <w:trPr>
          <w:divId w:val="48243537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17633B" w14:textId="77777777" w:rsidR="00B538F3" w:rsidRDefault="005369D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46ABCD" w14:textId="77777777" w:rsidR="00B538F3" w:rsidRDefault="005369DE">
            <w:pPr>
              <w:spacing w:line="360" w:lineRule="auto"/>
              <w:jc w:val="right"/>
            </w:pPr>
            <w:r>
              <w:rPr>
                <w:rFonts w:ascii="宋体" w:hAnsi="宋体" w:hint="eastAsia"/>
              </w:rPr>
              <w:t xml:space="preserve">-0.31%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A398806"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C2442FE" w14:textId="77777777" w:rsidR="00B538F3" w:rsidRDefault="005369DE">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62AEAEE"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7839270" w14:textId="77777777" w:rsidR="00B538F3" w:rsidRDefault="005369DE">
            <w:pPr>
              <w:spacing w:line="360" w:lineRule="auto"/>
              <w:jc w:val="right"/>
            </w:pPr>
            <w:r>
              <w:rPr>
                <w:rFonts w:ascii="宋体" w:hAnsi="宋体" w:hint="eastAsia"/>
              </w:rPr>
              <w:t xml:space="preserve">0.04%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95B4B2" w14:textId="77777777" w:rsidR="00B538F3" w:rsidRDefault="005369DE">
            <w:pPr>
              <w:spacing w:line="360" w:lineRule="auto"/>
              <w:jc w:val="right"/>
            </w:pPr>
            <w:r>
              <w:rPr>
                <w:rFonts w:ascii="宋体" w:hAnsi="宋体" w:hint="eastAsia"/>
              </w:rPr>
              <w:t xml:space="preserve">0.00% </w:t>
            </w:r>
          </w:p>
        </w:tc>
      </w:tr>
      <w:tr w:rsidR="00B538F3" w14:paraId="2146CA6A" w14:textId="77777777">
        <w:trPr>
          <w:divId w:val="482435375"/>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6CC3F3" w14:textId="77777777" w:rsidR="00B538F3" w:rsidRDefault="005369D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A63857" w14:textId="77777777" w:rsidR="00B538F3" w:rsidRDefault="005369DE">
            <w:pPr>
              <w:spacing w:line="360" w:lineRule="auto"/>
              <w:jc w:val="right"/>
            </w:pPr>
            <w:r>
              <w:rPr>
                <w:rFonts w:ascii="宋体" w:hAnsi="宋体" w:hint="eastAsia"/>
              </w:rPr>
              <w:t xml:space="preserve">-5.23%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ECC2D22" w14:textId="77777777" w:rsidR="00B538F3" w:rsidRDefault="005369DE">
            <w:pPr>
              <w:spacing w:line="360" w:lineRule="auto"/>
              <w:jc w:val="right"/>
            </w:pPr>
            <w:r>
              <w:rPr>
                <w:rFonts w:ascii="宋体" w:hAnsi="宋体" w:hint="eastAsia"/>
              </w:rPr>
              <w:t xml:space="preserve">0.97%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9EC4ECA" w14:textId="77777777" w:rsidR="00B538F3" w:rsidRDefault="005369DE">
            <w:pPr>
              <w:spacing w:line="360" w:lineRule="auto"/>
              <w:jc w:val="right"/>
            </w:pPr>
            <w:r>
              <w:rPr>
                <w:rFonts w:ascii="宋体" w:hAnsi="宋体" w:hint="eastAsia"/>
              </w:rPr>
              <w:t xml:space="preserve">-5.25%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9976244" w14:textId="77777777" w:rsidR="00B538F3" w:rsidRDefault="005369DE">
            <w:pPr>
              <w:spacing w:line="360" w:lineRule="auto"/>
              <w:jc w:val="right"/>
            </w:pPr>
            <w:r>
              <w:rPr>
                <w:rFonts w:ascii="宋体" w:hAnsi="宋体" w:hint="eastAsia"/>
              </w:rPr>
              <w:t xml:space="preserve">0.99%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FA19E19" w14:textId="77777777" w:rsidR="00B538F3" w:rsidRDefault="005369DE">
            <w:pPr>
              <w:spacing w:line="360" w:lineRule="auto"/>
              <w:jc w:val="right"/>
            </w:pPr>
            <w:r>
              <w:rPr>
                <w:rFonts w:ascii="宋体" w:hAnsi="宋体" w:hint="eastAsia"/>
              </w:rPr>
              <w:t xml:space="preserve">0.02%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63B054B" w14:textId="77777777" w:rsidR="00B538F3" w:rsidRDefault="005369DE">
            <w:pPr>
              <w:spacing w:line="360" w:lineRule="auto"/>
              <w:jc w:val="right"/>
            </w:pPr>
            <w:r>
              <w:rPr>
                <w:rFonts w:ascii="宋体" w:hAnsi="宋体" w:hint="eastAsia"/>
              </w:rPr>
              <w:t xml:space="preserve">-0.02% </w:t>
            </w:r>
          </w:p>
        </w:tc>
      </w:tr>
    </w:tbl>
    <w:p w14:paraId="33D018E1" w14:textId="77777777" w:rsidR="00B538F3" w:rsidRDefault="005369DE">
      <w:pPr>
        <w:spacing w:line="360" w:lineRule="auto"/>
        <w:jc w:val="center"/>
        <w:divId w:val="691418322"/>
      </w:pPr>
      <w:r>
        <w:rPr>
          <w:rFonts w:ascii="宋体" w:hAnsi="宋体" w:hint="eastAsia"/>
        </w:rPr>
        <w:t>摩根中证A500ETF联接I</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38F3" w14:paraId="7EFC6B3A" w14:textId="77777777">
        <w:trPr>
          <w:divId w:val="691418322"/>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1573772" w14:textId="77777777" w:rsidR="00B538F3" w:rsidRDefault="005369D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9F6E3BD" w14:textId="77777777" w:rsidR="00B538F3" w:rsidRDefault="005369D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F8B7C8A" w14:textId="77777777" w:rsidR="00B538F3" w:rsidRDefault="005369DE">
            <w:pPr>
              <w:spacing w:line="360" w:lineRule="auto"/>
              <w:jc w:val="center"/>
            </w:pPr>
            <w:r>
              <w:rPr>
                <w:rFonts w:ascii="宋体" w:hAnsi="宋体" w:hint="eastAsia"/>
              </w:rPr>
              <w:t xml:space="preserve">净值增长率标准差②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5357A6D" w14:textId="77777777" w:rsidR="00B538F3" w:rsidRDefault="005369DE">
            <w:pPr>
              <w:spacing w:line="360" w:lineRule="auto"/>
              <w:jc w:val="center"/>
            </w:pPr>
            <w:r>
              <w:rPr>
                <w:rFonts w:ascii="宋体" w:hAnsi="宋体" w:hint="eastAsia"/>
              </w:rPr>
              <w:t xml:space="preserve">业绩比较基准收益率③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FA6553B" w14:textId="77777777" w:rsidR="00B538F3" w:rsidRDefault="005369DE">
            <w:pPr>
              <w:spacing w:line="360" w:lineRule="auto"/>
              <w:jc w:val="center"/>
            </w:pPr>
            <w:r>
              <w:rPr>
                <w:rFonts w:ascii="宋体" w:hAnsi="宋体" w:hint="eastAsia"/>
              </w:rPr>
              <w:t xml:space="preserve">业绩比较基准收益率标准差④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2083A9" w14:textId="77777777" w:rsidR="00B538F3" w:rsidRDefault="005369DE">
            <w:pPr>
              <w:spacing w:line="360" w:lineRule="auto"/>
              <w:jc w:val="center"/>
            </w:pPr>
            <w:r>
              <w:rPr>
                <w:rFonts w:ascii="宋体" w:hAnsi="宋体" w:hint="eastAsia"/>
              </w:rPr>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967D252" w14:textId="77777777" w:rsidR="00B538F3" w:rsidRDefault="005369DE">
            <w:pPr>
              <w:spacing w:line="360" w:lineRule="auto"/>
              <w:jc w:val="center"/>
            </w:pPr>
            <w:r>
              <w:rPr>
                <w:rFonts w:ascii="宋体" w:hAnsi="宋体" w:hint="eastAsia"/>
              </w:rPr>
              <w:t xml:space="preserve">②－④ </w:t>
            </w:r>
          </w:p>
        </w:tc>
      </w:tr>
      <w:tr w:rsidR="00B538F3" w14:paraId="4F8A919B" w14:textId="77777777">
        <w:trPr>
          <w:divId w:val="691418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AA8F4D" w14:textId="77777777" w:rsidR="00B538F3" w:rsidRDefault="005369D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E4840F0" w14:textId="77777777" w:rsidR="00B538F3" w:rsidRDefault="005369DE">
            <w:pPr>
              <w:spacing w:line="360" w:lineRule="auto"/>
              <w:jc w:val="right"/>
            </w:pPr>
            <w:r>
              <w:rPr>
                <w:rFonts w:ascii="宋体" w:hAnsi="宋体" w:hint="eastAsia"/>
              </w:rPr>
              <w:t xml:space="preserve">-0.27%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4EFE100"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977E1E" w14:textId="77777777" w:rsidR="00B538F3" w:rsidRDefault="005369DE">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CDF275"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16DB36C5" w14:textId="77777777" w:rsidR="00B538F3" w:rsidRDefault="005369DE">
            <w:pPr>
              <w:spacing w:line="360" w:lineRule="auto"/>
              <w:jc w:val="right"/>
            </w:pPr>
            <w:r>
              <w:rPr>
                <w:rFonts w:ascii="宋体" w:hAnsi="宋体" w:hint="eastAsia"/>
              </w:rPr>
              <w:t xml:space="preserve">0.08%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D0CE63" w14:textId="77777777" w:rsidR="00B538F3" w:rsidRDefault="005369DE">
            <w:pPr>
              <w:spacing w:line="360" w:lineRule="auto"/>
              <w:jc w:val="right"/>
            </w:pPr>
            <w:r>
              <w:rPr>
                <w:rFonts w:ascii="宋体" w:hAnsi="宋体" w:hint="eastAsia"/>
              </w:rPr>
              <w:t xml:space="preserve">0.00% </w:t>
            </w:r>
          </w:p>
        </w:tc>
      </w:tr>
      <w:tr w:rsidR="00B538F3" w14:paraId="796B9F85" w14:textId="77777777">
        <w:trPr>
          <w:divId w:val="691418322"/>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0BD41" w14:textId="77777777" w:rsidR="00B538F3" w:rsidRDefault="005369D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1692734" w14:textId="77777777" w:rsidR="00B538F3" w:rsidRDefault="005369DE">
            <w:pPr>
              <w:spacing w:line="360" w:lineRule="auto"/>
              <w:jc w:val="right"/>
            </w:pPr>
            <w:r>
              <w:rPr>
                <w:rFonts w:ascii="宋体" w:hAnsi="宋体" w:hint="eastAsia"/>
              </w:rPr>
              <w:t xml:space="preserve">-1.69%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A11BF64" w14:textId="77777777" w:rsidR="00B538F3" w:rsidRDefault="005369DE">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5E866CD" w14:textId="77777777" w:rsidR="00B538F3" w:rsidRDefault="005369DE">
            <w:pPr>
              <w:spacing w:line="360" w:lineRule="auto"/>
              <w:jc w:val="right"/>
            </w:pPr>
            <w:r>
              <w:rPr>
                <w:rFonts w:ascii="宋体" w:hAnsi="宋体" w:hint="eastAsia"/>
              </w:rPr>
              <w:t xml:space="preserve">-1.84%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FBC8989" w14:textId="77777777" w:rsidR="00B538F3" w:rsidRDefault="005369DE">
            <w:pPr>
              <w:spacing w:line="360" w:lineRule="auto"/>
              <w:jc w:val="right"/>
            </w:pPr>
            <w:r>
              <w:rPr>
                <w:rFonts w:ascii="宋体" w:hAnsi="宋体" w:hint="eastAsia"/>
              </w:rPr>
              <w:t xml:space="preserve">0.93% </w:t>
            </w:r>
          </w:p>
        </w:tc>
        <w:tc>
          <w:tcPr>
            <w:tcW w:w="728" w:type="pct"/>
            <w:tcBorders>
              <w:top w:val="single" w:sz="4" w:space="0" w:color="auto"/>
              <w:left w:val="single" w:sz="4" w:space="0" w:color="auto"/>
              <w:bottom w:val="single" w:sz="4" w:space="0" w:color="auto"/>
              <w:right w:val="single" w:sz="4" w:space="0" w:color="auto"/>
            </w:tcBorders>
            <w:vAlign w:val="center"/>
            <w:hideMark/>
          </w:tcPr>
          <w:p w14:paraId="4EF5160C" w14:textId="77777777" w:rsidR="00B538F3" w:rsidRDefault="005369DE">
            <w:pPr>
              <w:spacing w:line="360" w:lineRule="auto"/>
              <w:jc w:val="right"/>
            </w:pPr>
            <w:r>
              <w:rPr>
                <w:rFonts w:ascii="宋体" w:hAnsi="宋体" w:hint="eastAsia"/>
              </w:rPr>
              <w:t xml:space="preserve">0.15%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BBCED" w14:textId="77777777" w:rsidR="00B538F3" w:rsidRDefault="005369DE">
            <w:pPr>
              <w:spacing w:line="360" w:lineRule="auto"/>
              <w:jc w:val="right"/>
            </w:pPr>
            <w:r>
              <w:rPr>
                <w:rFonts w:ascii="宋体" w:hAnsi="宋体" w:hint="eastAsia"/>
              </w:rPr>
              <w:t xml:space="preserve">0.00% </w:t>
            </w:r>
          </w:p>
        </w:tc>
      </w:tr>
    </w:tbl>
    <w:p w14:paraId="30D39FD6" w14:textId="77777777" w:rsidR="00B538F3" w:rsidRDefault="005369DE">
      <w:pPr>
        <w:spacing w:line="360" w:lineRule="auto"/>
        <w:jc w:val="center"/>
        <w:divId w:val="1667786989"/>
      </w:pPr>
      <w:r>
        <w:rPr>
          <w:rFonts w:ascii="宋体" w:hAnsi="宋体" w:hint="eastAsia"/>
        </w:rPr>
        <w:t>摩根中证A500ETF联接Y</w:t>
      </w:r>
      <w:r>
        <w:rPr>
          <w:rFonts w:ascii="宋体" w:hAnsi="宋体" w:hint="eastAsia"/>
          <w:kern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19"/>
        <w:gridCol w:w="1290"/>
        <w:gridCol w:w="1285"/>
        <w:gridCol w:w="1286"/>
        <w:gridCol w:w="1286"/>
        <w:gridCol w:w="1286"/>
        <w:gridCol w:w="1283"/>
      </w:tblGrid>
      <w:tr w:rsidR="00B538F3" w14:paraId="56E4DFBE" w14:textId="77777777">
        <w:trPr>
          <w:divId w:val="1667786989"/>
          <w:trHeight w:val="315"/>
        </w:trPr>
        <w:tc>
          <w:tcPr>
            <w:tcW w:w="633"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1A7AB96" w14:textId="77777777" w:rsidR="00B538F3" w:rsidRDefault="005369DE">
            <w:pPr>
              <w:spacing w:line="360" w:lineRule="auto"/>
              <w:jc w:val="center"/>
            </w:pPr>
            <w:r>
              <w:rPr>
                <w:rFonts w:ascii="宋体" w:hAnsi="宋体" w:hint="eastAsia"/>
              </w:rPr>
              <w:t xml:space="preserve">阶段 </w:t>
            </w:r>
          </w:p>
        </w:tc>
        <w:tc>
          <w:tcPr>
            <w:tcW w:w="73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586E60F9" w14:textId="77777777" w:rsidR="00B538F3" w:rsidRDefault="005369DE">
            <w:pPr>
              <w:spacing w:line="360" w:lineRule="auto"/>
              <w:jc w:val="center"/>
            </w:pPr>
            <w:r>
              <w:rPr>
                <w:rFonts w:ascii="宋体" w:hAnsi="宋体" w:hint="eastAsia"/>
              </w:rPr>
              <w:t xml:space="preserve">净值增长率① </w:t>
            </w:r>
          </w:p>
        </w:tc>
        <w:tc>
          <w:tcPr>
            <w:tcW w:w="72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1D8B153D" w14:textId="77777777" w:rsidR="00B538F3" w:rsidRDefault="005369DE">
            <w:pPr>
              <w:spacing w:line="360" w:lineRule="auto"/>
              <w:jc w:val="center"/>
            </w:pPr>
            <w:r>
              <w:rPr>
                <w:rFonts w:ascii="宋体" w:hAnsi="宋体" w:hint="eastAsia"/>
              </w:rPr>
              <w:t>净值增长率</w:t>
            </w:r>
            <w:r>
              <w:rPr>
                <w:rFonts w:ascii="宋体" w:hAnsi="宋体" w:hint="eastAsia"/>
              </w:rPr>
              <w:lastRenderedPageBreak/>
              <w:t xml:space="preserve">标准差②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7BBA8465" w14:textId="77777777" w:rsidR="00B538F3" w:rsidRDefault="005369DE">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准收益率③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D762295" w14:textId="77777777" w:rsidR="00B538F3" w:rsidRDefault="005369DE">
            <w:pPr>
              <w:spacing w:line="360" w:lineRule="auto"/>
              <w:jc w:val="center"/>
            </w:pPr>
            <w:r>
              <w:rPr>
                <w:rFonts w:ascii="宋体" w:hAnsi="宋体" w:hint="eastAsia"/>
              </w:rPr>
              <w:lastRenderedPageBreak/>
              <w:t>业绩比较基</w:t>
            </w:r>
            <w:r>
              <w:rPr>
                <w:rFonts w:ascii="宋体" w:hAnsi="宋体" w:hint="eastAsia"/>
              </w:rPr>
              <w:lastRenderedPageBreak/>
              <w:t xml:space="preserve">准收益率标准差④ </w:t>
            </w:r>
          </w:p>
        </w:tc>
        <w:tc>
          <w:tcPr>
            <w:tcW w:w="728"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8198CC3" w14:textId="77777777" w:rsidR="00B538F3" w:rsidRDefault="005369DE">
            <w:pPr>
              <w:spacing w:line="360" w:lineRule="auto"/>
              <w:jc w:val="center"/>
            </w:pPr>
            <w:r>
              <w:rPr>
                <w:rFonts w:ascii="宋体" w:hAnsi="宋体" w:hint="eastAsia"/>
              </w:rPr>
              <w:lastRenderedPageBreak/>
              <w:t xml:space="preserve">①－③ </w:t>
            </w:r>
          </w:p>
        </w:tc>
        <w:tc>
          <w:tcPr>
            <w:tcW w:w="7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739FE7E" w14:textId="77777777" w:rsidR="00B538F3" w:rsidRDefault="005369DE">
            <w:pPr>
              <w:spacing w:line="360" w:lineRule="auto"/>
              <w:jc w:val="center"/>
            </w:pPr>
            <w:r>
              <w:rPr>
                <w:rFonts w:ascii="宋体" w:hAnsi="宋体" w:hint="eastAsia"/>
              </w:rPr>
              <w:t xml:space="preserve">②－④ </w:t>
            </w:r>
          </w:p>
        </w:tc>
      </w:tr>
      <w:tr w:rsidR="00B538F3" w14:paraId="5BFC838B" w14:textId="77777777">
        <w:trPr>
          <w:divId w:val="16677869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568702A" w14:textId="77777777" w:rsidR="00B538F3" w:rsidRDefault="005369DE">
            <w:pPr>
              <w:spacing w:line="360" w:lineRule="auto"/>
              <w:jc w:val="center"/>
            </w:pPr>
            <w:r>
              <w:rPr>
                <w:rFonts w:ascii="宋体" w:hAnsi="宋体" w:hint="eastAsia"/>
              </w:rPr>
              <w:t>过去三个月</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2A3C391" w14:textId="77777777" w:rsidR="00B538F3" w:rsidRDefault="005369DE">
            <w:pPr>
              <w:spacing w:line="360" w:lineRule="auto"/>
              <w:jc w:val="right"/>
            </w:pPr>
            <w:r>
              <w:rPr>
                <w:rFonts w:ascii="宋体" w:hAnsi="宋体" w:hint="eastAsia"/>
              </w:rPr>
              <w:t xml:space="preserve">-0.25%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925004"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48817" w14:textId="77777777" w:rsidR="00B538F3" w:rsidRDefault="005369DE">
            <w:pPr>
              <w:spacing w:line="360" w:lineRule="auto"/>
              <w:jc w:val="right"/>
            </w:pPr>
            <w:r>
              <w:rPr>
                <w:rFonts w:ascii="宋体" w:hAnsi="宋体" w:hint="eastAsia"/>
              </w:rPr>
              <w:t xml:space="preserve">-0.35%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DB59DA5" w14:textId="77777777" w:rsidR="00B538F3" w:rsidRDefault="005369DE">
            <w:pPr>
              <w:spacing w:line="360" w:lineRule="auto"/>
              <w:jc w:val="right"/>
            </w:pPr>
            <w:r>
              <w:rPr>
                <w:rFonts w:ascii="宋体" w:hAnsi="宋体" w:hint="eastAsia"/>
              </w:rPr>
              <w:t xml:space="preserve">0.96%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B6D7AC3" w14:textId="77777777" w:rsidR="00B538F3" w:rsidRDefault="005369DE">
            <w:pPr>
              <w:spacing w:line="360" w:lineRule="auto"/>
              <w:jc w:val="right"/>
            </w:pPr>
            <w:r>
              <w:rPr>
                <w:rFonts w:ascii="宋体" w:hAnsi="宋体" w:hint="eastAsia"/>
              </w:rPr>
              <w:t xml:space="preserve">0.10%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20B710C" w14:textId="77777777" w:rsidR="00B538F3" w:rsidRDefault="005369DE">
            <w:pPr>
              <w:spacing w:line="360" w:lineRule="auto"/>
              <w:jc w:val="right"/>
            </w:pPr>
            <w:r>
              <w:rPr>
                <w:rFonts w:ascii="宋体" w:hAnsi="宋体" w:hint="eastAsia"/>
              </w:rPr>
              <w:t xml:space="preserve">0.00% </w:t>
            </w:r>
          </w:p>
        </w:tc>
      </w:tr>
      <w:tr w:rsidR="00B538F3" w14:paraId="68410F46" w14:textId="77777777">
        <w:trPr>
          <w:divId w:val="1667786989"/>
          <w:trHeight w:val="285"/>
        </w:trPr>
        <w:tc>
          <w:tcPr>
            <w:tcW w:w="633"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4F4F74" w14:textId="77777777" w:rsidR="00B538F3" w:rsidRDefault="005369DE">
            <w:pPr>
              <w:spacing w:line="360" w:lineRule="auto"/>
              <w:jc w:val="center"/>
            </w:pPr>
            <w:r>
              <w:rPr>
                <w:rFonts w:ascii="宋体" w:hAnsi="宋体" w:hint="eastAsia"/>
              </w:rPr>
              <w:t>自基金合同生效起至今</w:t>
            </w:r>
          </w:p>
        </w:tc>
        <w:tc>
          <w:tcPr>
            <w:tcW w:w="73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AA7D474" w14:textId="77777777" w:rsidR="00B538F3" w:rsidRDefault="005369DE">
            <w:pPr>
              <w:spacing w:line="360" w:lineRule="auto"/>
              <w:jc w:val="right"/>
            </w:pPr>
            <w:r>
              <w:rPr>
                <w:rFonts w:ascii="宋体" w:hAnsi="宋体" w:hint="eastAsia"/>
              </w:rPr>
              <w:t xml:space="preserve">-1.02% </w:t>
            </w:r>
          </w:p>
        </w:tc>
        <w:tc>
          <w:tcPr>
            <w:tcW w:w="72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8E52A3" w14:textId="77777777" w:rsidR="00B538F3" w:rsidRDefault="005369DE">
            <w:pPr>
              <w:spacing w:line="360" w:lineRule="auto"/>
              <w:jc w:val="right"/>
            </w:pPr>
            <w:r>
              <w:rPr>
                <w:rFonts w:ascii="宋体" w:hAnsi="宋体" w:hint="eastAsia"/>
              </w:rPr>
              <w:t xml:space="preserve">0.91%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051D1E" w14:textId="77777777" w:rsidR="00B538F3" w:rsidRDefault="005369DE">
            <w:pPr>
              <w:spacing w:line="360" w:lineRule="auto"/>
              <w:jc w:val="right"/>
            </w:pPr>
            <w:r>
              <w:rPr>
                <w:rFonts w:ascii="宋体" w:hAnsi="宋体" w:hint="eastAsia"/>
              </w:rPr>
              <w:t xml:space="preserve">-1.18% </w:t>
            </w:r>
          </w:p>
        </w:tc>
        <w:tc>
          <w:tcPr>
            <w:tcW w:w="72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D3AE2EF" w14:textId="77777777" w:rsidR="00B538F3" w:rsidRDefault="005369DE">
            <w:pPr>
              <w:spacing w:line="360" w:lineRule="auto"/>
              <w:jc w:val="right"/>
            </w:pPr>
            <w:r>
              <w:rPr>
                <w:rFonts w:ascii="宋体" w:hAnsi="宋体" w:hint="eastAsia"/>
              </w:rPr>
              <w:t xml:space="preserve">0.91% </w:t>
            </w:r>
          </w:p>
        </w:tc>
        <w:tc>
          <w:tcPr>
            <w:tcW w:w="728" w:type="pct"/>
            <w:tcBorders>
              <w:top w:val="single" w:sz="4" w:space="0" w:color="auto"/>
              <w:left w:val="single" w:sz="4" w:space="0" w:color="auto"/>
              <w:bottom w:val="single" w:sz="4" w:space="0" w:color="auto"/>
              <w:right w:val="single" w:sz="4" w:space="0" w:color="auto"/>
            </w:tcBorders>
            <w:vAlign w:val="center"/>
            <w:hideMark/>
          </w:tcPr>
          <w:p w14:paraId="5720DF43" w14:textId="77777777" w:rsidR="00B538F3" w:rsidRDefault="005369DE">
            <w:pPr>
              <w:spacing w:line="360" w:lineRule="auto"/>
              <w:jc w:val="right"/>
            </w:pPr>
            <w:r>
              <w:rPr>
                <w:rFonts w:ascii="宋体" w:hAnsi="宋体" w:hint="eastAsia"/>
              </w:rPr>
              <w:t xml:space="preserve">0.16% </w:t>
            </w:r>
          </w:p>
        </w:tc>
        <w:tc>
          <w:tcPr>
            <w:tcW w:w="72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321F1AC" w14:textId="77777777" w:rsidR="00B538F3" w:rsidRDefault="005369DE">
            <w:pPr>
              <w:spacing w:line="360" w:lineRule="auto"/>
              <w:jc w:val="right"/>
            </w:pPr>
            <w:r>
              <w:rPr>
                <w:rFonts w:ascii="宋体" w:hAnsi="宋体" w:hint="eastAsia"/>
              </w:rPr>
              <w:t xml:space="preserve">0.00% </w:t>
            </w:r>
          </w:p>
        </w:tc>
      </w:tr>
    </w:tbl>
    <w:p w14:paraId="22F3EEB0" w14:textId="77777777" w:rsidR="00B538F3" w:rsidRDefault="005369DE">
      <w:pPr>
        <w:pStyle w:val="XBRLTitle3"/>
        <w:numPr>
          <w:ilvl w:val="2"/>
          <w:numId w:val="2"/>
        </w:numPr>
        <w:spacing w:before="156"/>
        <w:ind w:left="0" w:firstLine="0"/>
      </w:pPr>
      <w:bookmarkStart w:id="69" w:name="_Toc17881672"/>
      <w:bookmarkStart w:id="70" w:name="_Toc492299869"/>
      <w:bookmarkStart w:id="71" w:name="_Toc466644453"/>
      <w:bookmarkStart w:id="72" w:name="_Toc447872915"/>
      <w:proofErr w:type="spellStart"/>
      <w:r>
        <w:rPr>
          <w:rFonts w:hAnsi="宋体" w:hint="eastAsia"/>
        </w:rPr>
        <w:t>自基金合同生效以来基金累计净值增长率变动及其与同期业绩比较基准收益率变动的比较</w:t>
      </w:r>
      <w:bookmarkEnd w:id="69"/>
      <w:bookmarkEnd w:id="70"/>
      <w:bookmarkEnd w:id="71"/>
      <w:bookmarkEnd w:id="72"/>
      <w:proofErr w:type="spellEnd"/>
      <w:r>
        <w:rPr>
          <w:rStyle w:val="spelle"/>
          <w:rFonts w:hAnsi="宋体" w:hint="eastAsia"/>
        </w:rPr>
        <w:t xml:space="preserve"> </w:t>
      </w:r>
    </w:p>
    <w:p w14:paraId="03188BE4" w14:textId="77777777" w:rsidR="00B538F3" w:rsidRDefault="005369DE">
      <w:pPr>
        <w:spacing w:line="360" w:lineRule="auto"/>
        <w:jc w:val="left"/>
        <w:divId w:val="1668829402"/>
      </w:pPr>
      <w:bookmarkStart w:id="73" w:name="m07_04_07_09_tab"/>
      <w:bookmarkStart w:id="74" w:name="m07_04_07_09"/>
      <w:r>
        <w:rPr>
          <w:rFonts w:ascii="宋体" w:hAnsi="宋体"/>
          <w:noProof/>
        </w:rPr>
        <w:drawing>
          <wp:inline distT="0" distB="0" distL="0" distR="0" wp14:anchorId="00CEE6F3" wp14:editId="1C7E9CD8">
            <wp:extent cx="5229225" cy="30099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5FBB54E9" w14:textId="77777777" w:rsidR="00B538F3" w:rsidRDefault="005369DE">
      <w:pPr>
        <w:spacing w:line="360" w:lineRule="auto"/>
        <w:jc w:val="left"/>
        <w:divId w:val="1757285689"/>
      </w:pPr>
      <w:r>
        <w:rPr>
          <w:rFonts w:ascii="宋体" w:hAnsi="宋体"/>
          <w:noProof/>
        </w:rPr>
        <w:drawing>
          <wp:inline distT="0" distB="0" distL="0" distR="0" wp14:anchorId="4053D686" wp14:editId="6B599FAB">
            <wp:extent cx="5229225" cy="3009900"/>
            <wp:effectExtent l="0" t="0" r="952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0B5597F" w14:textId="0319688E" w:rsidR="00B538F3" w:rsidRDefault="00E060D3">
      <w:pPr>
        <w:spacing w:line="360" w:lineRule="auto"/>
        <w:jc w:val="left"/>
        <w:divId w:val="1389524813"/>
      </w:pPr>
      <w:r>
        <w:rPr>
          <w:rFonts w:ascii="宋体" w:hAnsi="宋体"/>
          <w:noProof/>
        </w:rPr>
        <w:lastRenderedPageBreak/>
        <w:drawing>
          <wp:inline distT="0" distB="0" distL="0" distR="0" wp14:anchorId="00CCCFF4" wp14:editId="4C52783E">
            <wp:extent cx="5229225" cy="30099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837285E" w14:textId="3BE91E2F" w:rsidR="00B538F3" w:rsidRDefault="00E060D3">
      <w:pPr>
        <w:spacing w:line="360" w:lineRule="auto"/>
        <w:jc w:val="left"/>
        <w:divId w:val="2068870144"/>
      </w:pPr>
      <w:r>
        <w:rPr>
          <w:rFonts w:ascii="宋体" w:hAnsi="宋体"/>
          <w:noProof/>
        </w:rPr>
        <w:drawing>
          <wp:inline distT="0" distB="0" distL="0" distR="0" wp14:anchorId="7937C55E" wp14:editId="6B9BA540">
            <wp:extent cx="5229225" cy="3009900"/>
            <wp:effectExtent l="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29225" cy="3009900"/>
                    </a:xfrm>
                    <a:prstGeom prst="rect">
                      <a:avLst/>
                    </a:prstGeom>
                    <a:noFill/>
                    <a:ln>
                      <a:noFill/>
                    </a:ln>
                  </pic:spPr>
                </pic:pic>
              </a:graphicData>
            </a:graphic>
          </wp:inline>
        </w:drawing>
      </w:r>
    </w:p>
    <w:p w14:paraId="37145FB6" w14:textId="77777777" w:rsidR="00B538F3" w:rsidRDefault="005369DE">
      <w:pPr>
        <w:spacing w:line="360" w:lineRule="auto"/>
      </w:pPr>
      <w:r>
        <w:rPr>
          <w:rFonts w:ascii="宋体" w:hAnsi="宋体" w:hint="eastAsia"/>
        </w:rPr>
        <w:t>注：</w:t>
      </w:r>
      <w:r>
        <w:rPr>
          <w:rFonts w:ascii="宋体" w:hAnsi="宋体" w:hint="eastAsia"/>
          <w:lang w:eastAsia="zh-Hans"/>
        </w:rPr>
        <w:t>本基金合同生效日为2024年11月11日，截至本报告期末本基金合同生效未满一年。</w:t>
      </w:r>
      <w:r>
        <w:rPr>
          <w:rFonts w:ascii="宋体" w:hAnsi="宋体" w:hint="eastAsia"/>
          <w:lang w:eastAsia="zh-Hans"/>
        </w:rPr>
        <w:br/>
        <w:t xml:space="preserve">　　本基金自 2024年12月9日起增加I类份额，相关数据按实际存续期计算。</w:t>
      </w:r>
      <w:r>
        <w:rPr>
          <w:rFonts w:ascii="宋体" w:hAnsi="宋体" w:hint="eastAsia"/>
          <w:lang w:eastAsia="zh-Hans"/>
        </w:rPr>
        <w:br/>
        <w:t xml:space="preserve">　　本基金自 2024年12月13日起增加Y类份额，相关数据按实际存续期计算。</w:t>
      </w:r>
      <w:r>
        <w:rPr>
          <w:rFonts w:ascii="宋体" w:hAnsi="宋体" w:hint="eastAsia"/>
          <w:lang w:eastAsia="zh-Hans"/>
        </w:rPr>
        <w:br/>
        <w:t xml:space="preserve">　　本基金建仓期为本基金合同生效日起 6 个月，截至本报告期末本基金仍处于建仓期。</w:t>
      </w:r>
      <w:r>
        <w:rPr>
          <w:rFonts w:ascii="宋体" w:hAnsi="宋体" w:hint="eastAsia"/>
          <w:kern w:val="0"/>
          <w:lang w:eastAsia="zh-Hans"/>
        </w:rPr>
        <w:t xml:space="preserve"> </w:t>
      </w:r>
      <w:bookmarkEnd w:id="73"/>
      <w:bookmarkEnd w:id="74"/>
      <w:bookmarkEnd w:id="15"/>
    </w:p>
    <w:p w14:paraId="23A8A07C" w14:textId="77777777" w:rsidR="00B538F3" w:rsidRDefault="005369DE">
      <w:pPr>
        <w:pStyle w:val="XBRLTitle1"/>
        <w:spacing w:before="156"/>
        <w:ind w:left="425"/>
      </w:pPr>
      <w:bookmarkStart w:id="75" w:name="_Toc17881674"/>
      <w:bookmarkStart w:id="76" w:name="_Toc492299870"/>
      <w:bookmarkStart w:id="77" w:name="_Toc466644454"/>
      <w:bookmarkStart w:id="78" w:name="_Toc447872916"/>
      <w:bookmarkStart w:id="79" w:name="_Toc438646458"/>
      <w:bookmarkStart w:id="80" w:name="_Toc512627220"/>
      <w:bookmarkStart w:id="81" w:name="_Toc512694300"/>
      <w:proofErr w:type="spellStart"/>
      <w:r>
        <w:rPr>
          <w:rFonts w:hAnsi="宋体" w:hint="eastAsia"/>
        </w:rPr>
        <w:t>管理人报告</w:t>
      </w:r>
      <w:bookmarkEnd w:id="75"/>
      <w:bookmarkEnd w:id="76"/>
      <w:bookmarkEnd w:id="77"/>
      <w:bookmarkEnd w:id="78"/>
      <w:bookmarkEnd w:id="79"/>
      <w:bookmarkEnd w:id="80"/>
      <w:bookmarkEnd w:id="81"/>
      <w:proofErr w:type="spellEnd"/>
      <w:r>
        <w:rPr>
          <w:rFonts w:hAnsi="宋体" w:hint="eastAsia"/>
        </w:rPr>
        <w:t xml:space="preserve"> </w:t>
      </w:r>
    </w:p>
    <w:p w14:paraId="172186F2" w14:textId="77777777" w:rsidR="00B538F3" w:rsidRDefault="005369DE">
      <w:pPr>
        <w:pStyle w:val="XBRLTitle2"/>
        <w:spacing w:before="156"/>
        <w:ind w:left="454"/>
      </w:pPr>
      <w:bookmarkStart w:id="82" w:name="_Toc17881675"/>
      <w:bookmarkStart w:id="83" w:name="_Toc492299871"/>
      <w:bookmarkStart w:id="84" w:name="_Toc466644455"/>
      <w:bookmarkStart w:id="85" w:name="_Toc447872917"/>
      <w:bookmarkStart w:id="86" w:name="_Toc438646459"/>
      <w:bookmarkStart w:id="87" w:name="_Toc512627221"/>
      <w:bookmarkStart w:id="88" w:name="_Toc512694301"/>
      <w:proofErr w:type="spellStart"/>
      <w:r>
        <w:rPr>
          <w:rFonts w:hAnsi="宋体" w:hint="eastAsia"/>
        </w:rPr>
        <w:t>基金经理（或基金经理小组）简介</w:t>
      </w:r>
      <w:bookmarkEnd w:id="82"/>
      <w:bookmarkEnd w:id="83"/>
      <w:bookmarkEnd w:id="84"/>
      <w:bookmarkEnd w:id="85"/>
      <w:bookmarkEnd w:id="86"/>
      <w:bookmarkEnd w:id="87"/>
      <w:bookmarkEnd w:id="88"/>
      <w:proofErr w:type="spellEnd"/>
      <w:r>
        <w:rPr>
          <w:rFonts w:hAnsi="宋体" w:hint="eastAsi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66"/>
        <w:gridCol w:w="903"/>
        <w:gridCol w:w="1352"/>
        <w:gridCol w:w="1053"/>
        <w:gridCol w:w="1050"/>
        <w:gridCol w:w="3711"/>
      </w:tblGrid>
      <w:tr w:rsidR="00B538F3" w14:paraId="5ED62C3E" w14:textId="77777777">
        <w:trPr>
          <w:divId w:val="266542595"/>
          <w:trHeight w:val="315"/>
        </w:trPr>
        <w:tc>
          <w:tcPr>
            <w:tcW w:w="43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C42B9D8" w14:textId="77777777" w:rsidR="00B538F3" w:rsidRDefault="005369DE">
            <w:pPr>
              <w:snapToGrid w:val="0"/>
              <w:jc w:val="center"/>
            </w:pPr>
            <w:bookmarkStart w:id="89" w:name="m04_02"/>
            <w:bookmarkEnd w:id="89"/>
            <w:r>
              <w:rPr>
                <w:rFonts w:ascii="宋体" w:hAnsi="宋体" w:hint="eastAsia"/>
                <w:szCs w:val="24"/>
              </w:rPr>
              <w:t>姓名</w:t>
            </w:r>
            <w:r>
              <w:rPr>
                <w:rFonts w:ascii="宋体" w:hAnsi="宋体" w:hint="eastAsia"/>
                <w:szCs w:val="24"/>
                <w:lang w:eastAsia="zh-Hans"/>
              </w:rPr>
              <w:t xml:space="preserve"> </w:t>
            </w:r>
          </w:p>
        </w:tc>
        <w:tc>
          <w:tcPr>
            <w:tcW w:w="511"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6E07BB2" w14:textId="77777777" w:rsidR="00B538F3" w:rsidRDefault="005369DE">
            <w:pPr>
              <w:snapToGrid w:val="0"/>
              <w:jc w:val="center"/>
            </w:pPr>
            <w:r>
              <w:rPr>
                <w:rFonts w:ascii="宋体" w:hAnsi="宋体" w:hint="eastAsia"/>
                <w:szCs w:val="24"/>
              </w:rPr>
              <w:t>职务</w:t>
            </w:r>
            <w:r>
              <w:rPr>
                <w:rFonts w:ascii="宋体" w:hAnsi="宋体" w:hint="eastAsia"/>
                <w:szCs w:val="24"/>
                <w:lang w:eastAsia="zh-Hans"/>
              </w:rPr>
              <w:t xml:space="preserve"> </w:t>
            </w:r>
          </w:p>
        </w:tc>
        <w:tc>
          <w:tcPr>
            <w:tcW w:w="1361"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F6289E" w14:textId="77777777" w:rsidR="00B538F3" w:rsidRDefault="005369DE">
            <w:pPr>
              <w:snapToGrid w:val="0"/>
              <w:jc w:val="center"/>
            </w:pPr>
            <w:proofErr w:type="gramStart"/>
            <w:r>
              <w:rPr>
                <w:rFonts w:ascii="宋体" w:hAnsi="宋体" w:hint="eastAsia"/>
                <w:szCs w:val="24"/>
              </w:rPr>
              <w:t>任本基金</w:t>
            </w:r>
            <w:proofErr w:type="gramEnd"/>
            <w:r>
              <w:rPr>
                <w:rFonts w:ascii="宋体" w:hAnsi="宋体" w:hint="eastAsia"/>
                <w:szCs w:val="24"/>
              </w:rPr>
              <w:t>的基金经理期限</w:t>
            </w:r>
            <w:r>
              <w:rPr>
                <w:rFonts w:ascii="宋体" w:hAnsi="宋体" w:hint="eastAsia"/>
                <w:szCs w:val="24"/>
                <w:lang w:eastAsia="zh-Hans"/>
              </w:rPr>
              <w:t xml:space="preserve"> </w:t>
            </w:r>
          </w:p>
        </w:tc>
        <w:tc>
          <w:tcPr>
            <w:tcW w:w="594"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A80FDC7" w14:textId="77777777" w:rsidR="00B538F3" w:rsidRDefault="005369DE">
            <w:pPr>
              <w:snapToGrid w:val="0"/>
              <w:jc w:val="center"/>
            </w:pPr>
            <w:r>
              <w:rPr>
                <w:rFonts w:ascii="宋体" w:hAnsi="宋体" w:hint="eastAsia"/>
                <w:szCs w:val="24"/>
              </w:rPr>
              <w:t>证券从业年限</w:t>
            </w:r>
            <w:r>
              <w:rPr>
                <w:rFonts w:ascii="宋体" w:hAnsi="宋体" w:hint="eastAsia"/>
                <w:szCs w:val="24"/>
                <w:lang w:eastAsia="zh-Hans"/>
              </w:rPr>
              <w:t xml:space="preserve"> </w:t>
            </w:r>
          </w:p>
        </w:tc>
        <w:tc>
          <w:tcPr>
            <w:tcW w:w="210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194A6F8" w14:textId="77777777" w:rsidR="00B538F3" w:rsidRDefault="005369DE">
            <w:pPr>
              <w:snapToGrid w:val="0"/>
              <w:ind w:firstLineChars="100" w:firstLine="210"/>
              <w:jc w:val="center"/>
            </w:pPr>
            <w:r>
              <w:rPr>
                <w:rFonts w:ascii="宋体" w:hAnsi="宋体" w:hint="eastAsia"/>
                <w:szCs w:val="24"/>
              </w:rPr>
              <w:t>说明</w:t>
            </w:r>
            <w:r>
              <w:rPr>
                <w:rFonts w:ascii="宋体" w:hAnsi="宋体" w:hint="eastAsia"/>
                <w:szCs w:val="24"/>
                <w:lang w:eastAsia="zh-Hans"/>
              </w:rPr>
              <w:t xml:space="preserve"> </w:t>
            </w:r>
          </w:p>
        </w:tc>
      </w:tr>
      <w:tr w:rsidR="00B538F3" w14:paraId="0780E2B2" w14:textId="77777777">
        <w:trPr>
          <w:divId w:val="266542595"/>
          <w:trHeight w:val="31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6C308C" w14:textId="77777777" w:rsidR="00B538F3" w:rsidRDefault="00B538F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68F4586" w14:textId="77777777" w:rsidR="00B538F3" w:rsidRDefault="00B538F3">
            <w:pPr>
              <w:widowControl/>
              <w:jc w:val="left"/>
            </w:pPr>
          </w:p>
        </w:tc>
        <w:tc>
          <w:tcPr>
            <w:tcW w:w="76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6AF746" w14:textId="77777777" w:rsidR="00B538F3" w:rsidRDefault="005369DE">
            <w:pPr>
              <w:snapToGrid w:val="0"/>
              <w:jc w:val="center"/>
            </w:pPr>
            <w:r>
              <w:rPr>
                <w:rFonts w:ascii="宋体" w:hAnsi="宋体" w:hint="eastAsia"/>
                <w:szCs w:val="24"/>
              </w:rPr>
              <w:t>任职日期</w:t>
            </w:r>
            <w:r>
              <w:rPr>
                <w:rFonts w:ascii="宋体" w:hAnsi="宋体" w:hint="eastAsia"/>
                <w:szCs w:val="24"/>
                <w:lang w:eastAsia="zh-Hans"/>
              </w:rPr>
              <w:t xml:space="preserve"> </w:t>
            </w:r>
          </w:p>
        </w:tc>
        <w:tc>
          <w:tcPr>
            <w:tcW w:w="5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F9D3136" w14:textId="77777777" w:rsidR="00B538F3" w:rsidRDefault="005369DE">
            <w:pPr>
              <w:snapToGrid w:val="0"/>
              <w:jc w:val="center"/>
            </w:pPr>
            <w:r>
              <w:rPr>
                <w:rFonts w:ascii="宋体" w:hAnsi="宋体" w:hint="eastAsia"/>
                <w:szCs w:val="24"/>
              </w:rPr>
              <w:t>离任日期</w:t>
            </w:r>
            <w:r>
              <w:rPr>
                <w:rFonts w:ascii="宋体" w:hAnsi="宋体" w:hint="eastAsia"/>
                <w:szCs w:val="24"/>
                <w:lang w:eastAsia="zh-Hans"/>
              </w:rPr>
              <w:t xml:space="preserve"> </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75DD54" w14:textId="77777777" w:rsidR="00B538F3" w:rsidRDefault="00B538F3">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0B8AAE5" w14:textId="77777777" w:rsidR="00B538F3" w:rsidRDefault="00B538F3">
            <w:pPr>
              <w:widowControl/>
              <w:jc w:val="left"/>
            </w:pPr>
          </w:p>
        </w:tc>
      </w:tr>
      <w:tr w:rsidR="00B538F3" w14:paraId="2028C6FD" w14:textId="77777777">
        <w:trPr>
          <w:divId w:val="266542595"/>
          <w:trHeight w:val="285"/>
        </w:trPr>
        <w:tc>
          <w:tcPr>
            <w:tcW w:w="43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6856F6C" w14:textId="77777777" w:rsidR="00B538F3" w:rsidRDefault="005369DE">
            <w:pPr>
              <w:jc w:val="center"/>
            </w:pPr>
            <w:r>
              <w:rPr>
                <w:rFonts w:ascii="宋体" w:hAnsi="宋体" w:hint="eastAsia"/>
                <w:szCs w:val="24"/>
                <w:lang w:eastAsia="zh-Hans"/>
              </w:rPr>
              <w:t>韩秀一</w:t>
            </w:r>
          </w:p>
        </w:tc>
        <w:tc>
          <w:tcPr>
            <w:tcW w:w="511"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8107B3E" w14:textId="77777777" w:rsidR="00B538F3" w:rsidRDefault="005369DE">
            <w:pPr>
              <w:jc w:val="left"/>
            </w:pPr>
            <w:r>
              <w:rPr>
                <w:rFonts w:ascii="宋体" w:hAnsi="宋体" w:hint="eastAsia"/>
                <w:szCs w:val="24"/>
                <w:lang w:eastAsia="zh-Hans"/>
              </w:rPr>
              <w:t>本基金基</w:t>
            </w:r>
            <w:r>
              <w:rPr>
                <w:rFonts w:ascii="宋体" w:hAnsi="宋体" w:hint="eastAsia"/>
                <w:szCs w:val="24"/>
                <w:lang w:eastAsia="zh-Hans"/>
              </w:rPr>
              <w:lastRenderedPageBreak/>
              <w:t>金经理</w:t>
            </w:r>
          </w:p>
        </w:tc>
        <w:tc>
          <w:tcPr>
            <w:tcW w:w="76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B54E0DA" w14:textId="77777777" w:rsidR="00B538F3" w:rsidRDefault="005369DE">
            <w:pPr>
              <w:jc w:val="center"/>
            </w:pPr>
            <w:r>
              <w:rPr>
                <w:rFonts w:ascii="宋体" w:hAnsi="宋体" w:hint="eastAsia"/>
                <w:szCs w:val="24"/>
                <w:lang w:eastAsia="zh-Hans"/>
              </w:rPr>
              <w:lastRenderedPageBreak/>
              <w:t>2024年11月</w:t>
            </w:r>
            <w:r>
              <w:rPr>
                <w:rFonts w:ascii="宋体" w:hAnsi="宋体" w:hint="eastAsia"/>
                <w:szCs w:val="24"/>
                <w:lang w:eastAsia="zh-Hans"/>
              </w:rPr>
              <w:lastRenderedPageBreak/>
              <w:t>11日</w:t>
            </w:r>
          </w:p>
        </w:tc>
        <w:tc>
          <w:tcPr>
            <w:tcW w:w="59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242D140" w14:textId="77777777" w:rsidR="00B538F3" w:rsidRDefault="005369DE">
            <w:pPr>
              <w:jc w:val="center"/>
            </w:pPr>
            <w:r>
              <w:rPr>
                <w:rFonts w:ascii="宋体" w:hAnsi="宋体" w:hint="eastAsia"/>
                <w:szCs w:val="24"/>
                <w:lang w:eastAsia="zh-Hans"/>
              </w:rPr>
              <w:lastRenderedPageBreak/>
              <w:t>-</w:t>
            </w:r>
          </w:p>
        </w:tc>
        <w:tc>
          <w:tcPr>
            <w:tcW w:w="594"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8627E16" w14:textId="77777777" w:rsidR="00B538F3" w:rsidRDefault="005369DE">
            <w:pPr>
              <w:jc w:val="center"/>
            </w:pPr>
            <w:r>
              <w:rPr>
                <w:rFonts w:ascii="宋体" w:hAnsi="宋体" w:hint="eastAsia"/>
                <w:szCs w:val="24"/>
                <w:lang w:eastAsia="zh-Hans"/>
              </w:rPr>
              <w:t>6年</w:t>
            </w:r>
          </w:p>
        </w:tc>
        <w:tc>
          <w:tcPr>
            <w:tcW w:w="210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8BD2F4" w14:textId="77777777" w:rsidR="00B538F3" w:rsidRDefault="005369DE">
            <w:pPr>
              <w:jc w:val="left"/>
            </w:pPr>
            <w:r>
              <w:rPr>
                <w:rFonts w:ascii="宋体" w:hAnsi="宋体" w:hint="eastAsia"/>
                <w:szCs w:val="24"/>
                <w:lang w:eastAsia="zh-Hans"/>
              </w:rPr>
              <w:t>韩秀一先生曾任中国国际金融股份有限</w:t>
            </w:r>
            <w:r>
              <w:rPr>
                <w:rFonts w:ascii="宋体" w:hAnsi="宋体" w:hint="eastAsia"/>
                <w:szCs w:val="24"/>
                <w:lang w:eastAsia="zh-Hans"/>
              </w:rPr>
              <w:lastRenderedPageBreak/>
              <w:t>公司资产管理部分析员。自2020年7月加入摩根基金管理（中国）有限公司（原上投摩根基金管理有限公司），历任研究员、研究员兼投资经理助理，现任指数及量化投资部基金经理。</w:t>
            </w:r>
          </w:p>
        </w:tc>
      </w:tr>
    </w:tbl>
    <w:p w14:paraId="5766A469" w14:textId="77777777" w:rsidR="00B538F3" w:rsidRDefault="005369DE">
      <w:pPr>
        <w:wordWrap w:val="0"/>
        <w:spacing w:line="360" w:lineRule="auto"/>
        <w:jc w:val="left"/>
        <w:divId w:val="2075228261"/>
      </w:pPr>
      <w:r>
        <w:rPr>
          <w:rFonts w:ascii="宋体" w:hAnsi="宋体" w:hint="eastAsia"/>
          <w:szCs w:val="21"/>
        </w:rPr>
        <w:lastRenderedPageBreak/>
        <w:t>注：1.对基金的</w:t>
      </w:r>
      <w:proofErr w:type="gramStart"/>
      <w:r>
        <w:rPr>
          <w:rFonts w:ascii="宋体" w:hAnsi="宋体" w:hint="eastAsia"/>
          <w:szCs w:val="21"/>
        </w:rPr>
        <w:t>首任基金</w:t>
      </w:r>
      <w:proofErr w:type="gramEnd"/>
      <w:r>
        <w:rPr>
          <w:rFonts w:ascii="宋体" w:hAnsi="宋体" w:hint="eastAsia"/>
          <w:szCs w:val="21"/>
        </w:rPr>
        <w:t>经理，其"任职日期"为基金合同生效日，"离任日期"为根据公司决定确定的解聘日期；对非</w:t>
      </w:r>
      <w:proofErr w:type="gramStart"/>
      <w:r>
        <w:rPr>
          <w:rFonts w:ascii="宋体" w:hAnsi="宋体" w:hint="eastAsia"/>
          <w:szCs w:val="21"/>
        </w:rPr>
        <w:t>首任基金</w:t>
      </w:r>
      <w:proofErr w:type="gramEnd"/>
      <w:r>
        <w:rPr>
          <w:rFonts w:ascii="宋体" w:hAnsi="宋体" w:hint="eastAsia"/>
          <w:szCs w:val="21"/>
        </w:rPr>
        <w:t>经理，"任职日期"和"离任日期"分别指根据公司决定确定的聘任日期和解聘日期。</w:t>
      </w:r>
      <w:r>
        <w:rPr>
          <w:rFonts w:ascii="宋体" w:hAnsi="宋体" w:hint="eastAsia"/>
          <w:szCs w:val="21"/>
        </w:rPr>
        <w:br/>
        <w:t xml:space="preserve">　　2.证券从业的含义遵从中国证监会及行业协会的相关规定。</w:t>
      </w:r>
    </w:p>
    <w:p w14:paraId="17BE3B72" w14:textId="77777777" w:rsidR="00B538F3" w:rsidRDefault="005369DE">
      <w:pPr>
        <w:pStyle w:val="XBRLTitle2"/>
        <w:spacing w:before="156"/>
        <w:ind w:left="454"/>
      </w:pPr>
      <w:bookmarkStart w:id="90" w:name="_Toc17881676"/>
      <w:bookmarkStart w:id="91" w:name="_Toc492299872"/>
      <w:bookmarkStart w:id="92" w:name="_Toc466644456"/>
      <w:bookmarkStart w:id="93" w:name="_Toc447872918"/>
      <w:bookmarkStart w:id="94" w:name="_Toc438646460"/>
      <w:bookmarkStart w:id="95" w:name="_Toc512627222"/>
      <w:bookmarkStart w:id="96" w:name="_Toc512694302"/>
      <w:bookmarkStart w:id="97" w:name="m402"/>
      <w:r>
        <w:rPr>
          <w:rFonts w:hAnsi="宋体" w:hint="eastAsia"/>
          <w:lang w:eastAsia="zh-CN"/>
        </w:rPr>
        <w:t>管理人对报告期内本基金运作遵规守信情况的说明</w:t>
      </w:r>
      <w:bookmarkEnd w:id="90"/>
      <w:bookmarkEnd w:id="91"/>
      <w:bookmarkEnd w:id="92"/>
      <w:bookmarkEnd w:id="93"/>
      <w:bookmarkEnd w:id="94"/>
      <w:bookmarkEnd w:id="95"/>
      <w:bookmarkEnd w:id="96"/>
      <w:r>
        <w:rPr>
          <w:rFonts w:hAnsi="宋体" w:hint="eastAsia"/>
        </w:rPr>
        <w:t xml:space="preserve"> </w:t>
      </w:r>
      <w:bookmarkEnd w:id="97"/>
    </w:p>
    <w:p w14:paraId="77FB3C15" w14:textId="77777777" w:rsidR="00B538F3" w:rsidRDefault="005369DE">
      <w:pPr>
        <w:spacing w:line="360" w:lineRule="auto"/>
        <w:ind w:firstLineChars="200" w:firstLine="420"/>
        <w:jc w:val="left"/>
      </w:pPr>
      <w:bookmarkStart w:id="98" w:name="m404_01_0570"/>
      <w:r>
        <w:rPr>
          <w:rFonts w:ascii="宋体" w:hAnsi="宋体" w:cs="宋体" w:hint="eastAsia"/>
          <w:color w:val="000000"/>
          <w:kern w:val="0"/>
        </w:rPr>
        <w:t>在本报告期内，基金管理人不存在损害基金份额持有人利益的行为，在控制风险的前提下，勤勉尽责地为基金份额持有人谋求利益。基金管理人遵守了《证券投资基金法》及其他有关法律法规、本</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合同的规定。</w:t>
      </w:r>
    </w:p>
    <w:p w14:paraId="7C3CF041" w14:textId="77777777" w:rsidR="00B538F3" w:rsidRDefault="005369DE">
      <w:pPr>
        <w:pStyle w:val="XBRLTitle2"/>
        <w:spacing w:before="156"/>
        <w:ind w:left="454"/>
      </w:pPr>
      <w:bookmarkStart w:id="99" w:name="m403"/>
      <w:bookmarkStart w:id="100" w:name="_Toc492299873"/>
      <w:bookmarkStart w:id="101" w:name="_Toc466644457"/>
      <w:bookmarkStart w:id="102" w:name="_Toc447872919"/>
      <w:bookmarkStart w:id="103" w:name="_Toc438646462"/>
      <w:bookmarkStart w:id="104" w:name="_Toc512627223"/>
      <w:bookmarkStart w:id="105" w:name="_Toc512694303"/>
      <w:bookmarkStart w:id="106" w:name="_Toc17881677"/>
      <w:bookmarkEnd w:id="99"/>
      <w:proofErr w:type="spellStart"/>
      <w:r>
        <w:rPr>
          <w:rFonts w:hAnsi="宋体" w:hint="eastAsia"/>
        </w:rPr>
        <w:t>公平交易专项说明</w:t>
      </w:r>
      <w:bookmarkEnd w:id="100"/>
      <w:bookmarkEnd w:id="101"/>
      <w:bookmarkEnd w:id="102"/>
      <w:bookmarkEnd w:id="103"/>
      <w:bookmarkEnd w:id="104"/>
      <w:bookmarkEnd w:id="105"/>
      <w:bookmarkEnd w:id="106"/>
      <w:proofErr w:type="spellEnd"/>
      <w:r>
        <w:rPr>
          <w:rFonts w:hAnsi="宋体" w:hint="eastAsia"/>
        </w:rPr>
        <w:t xml:space="preserve"> </w:t>
      </w:r>
    </w:p>
    <w:p w14:paraId="48D9ECEB" w14:textId="77777777" w:rsidR="00B538F3" w:rsidRDefault="005369DE">
      <w:pPr>
        <w:pStyle w:val="XBRLTitle3"/>
        <w:numPr>
          <w:ilvl w:val="2"/>
          <w:numId w:val="2"/>
        </w:numPr>
        <w:spacing w:before="156"/>
        <w:ind w:left="0" w:firstLine="0"/>
      </w:pPr>
      <w:bookmarkStart w:id="107" w:name="_Toc17881678"/>
      <w:bookmarkStart w:id="108" w:name="_Toc492299874"/>
      <w:bookmarkStart w:id="109" w:name="_Toc466644458"/>
      <w:bookmarkStart w:id="110" w:name="_Toc447872920"/>
      <w:proofErr w:type="spellStart"/>
      <w:r>
        <w:rPr>
          <w:rFonts w:hAnsi="宋体" w:hint="eastAsia"/>
        </w:rPr>
        <w:t>公平交易制度的执行情况</w:t>
      </w:r>
      <w:bookmarkEnd w:id="107"/>
      <w:bookmarkEnd w:id="108"/>
      <w:bookmarkEnd w:id="109"/>
      <w:bookmarkEnd w:id="110"/>
      <w:proofErr w:type="spellEnd"/>
    </w:p>
    <w:p w14:paraId="6B62BE39" w14:textId="77777777" w:rsidR="00B538F3" w:rsidRDefault="005369DE">
      <w:pPr>
        <w:spacing w:line="360" w:lineRule="auto"/>
        <w:ind w:firstLineChars="200" w:firstLine="420"/>
        <w:jc w:val="left"/>
      </w:pPr>
      <w:r>
        <w:rPr>
          <w:rFonts w:ascii="宋体" w:hAnsi="宋体" w:cs="宋体" w:hint="eastAsia"/>
          <w:color w:val="000000"/>
          <w:kern w:val="0"/>
        </w:rPr>
        <w:t xml:space="preserve">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 </w:t>
      </w:r>
      <w:r>
        <w:rPr>
          <w:rFonts w:ascii="宋体" w:hAnsi="宋体" w:cs="宋体" w:hint="eastAsia"/>
          <w:color w:val="000000"/>
          <w:kern w:val="0"/>
        </w:rPr>
        <w:br/>
        <w:t xml:space="preserve">　　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 </w:t>
      </w:r>
      <w:r>
        <w:rPr>
          <w:rFonts w:ascii="宋体" w:hAnsi="宋体" w:cs="宋体" w:hint="eastAsia"/>
          <w:color w:val="000000"/>
          <w:kern w:val="0"/>
        </w:rPr>
        <w:br/>
        <w:t xml:space="preserve">　　报告期内，通过对不同投资组合之间的收益率差异比较、对同向交易和反向交易的交易时机和交易价差监控分析，未发现整体公平交易执行出现异常的情况。</w:t>
      </w:r>
    </w:p>
    <w:p w14:paraId="46287C27" w14:textId="77777777" w:rsidR="00B538F3" w:rsidRDefault="005369DE">
      <w:pPr>
        <w:pStyle w:val="XBRLTitle3"/>
        <w:numPr>
          <w:ilvl w:val="2"/>
          <w:numId w:val="2"/>
        </w:numPr>
        <w:spacing w:before="156"/>
        <w:ind w:left="0" w:firstLine="0"/>
      </w:pPr>
      <w:bookmarkStart w:id="111" w:name="_Toc17881679"/>
      <w:bookmarkStart w:id="112" w:name="_Toc492299875"/>
      <w:bookmarkStart w:id="113" w:name="_Toc466644459"/>
      <w:bookmarkStart w:id="114" w:name="_Toc447872921"/>
      <w:bookmarkStart w:id="115" w:name="m404_01_0578"/>
      <w:bookmarkEnd w:id="98"/>
      <w:proofErr w:type="spellStart"/>
      <w:r>
        <w:rPr>
          <w:rFonts w:hAnsi="宋体" w:hint="eastAsia"/>
        </w:rPr>
        <w:t>异常交易行为的专项说明</w:t>
      </w:r>
      <w:bookmarkEnd w:id="111"/>
      <w:bookmarkEnd w:id="112"/>
      <w:bookmarkEnd w:id="113"/>
      <w:bookmarkEnd w:id="114"/>
      <w:proofErr w:type="spellEnd"/>
    </w:p>
    <w:p w14:paraId="1A2FD04B" w14:textId="77777777" w:rsidR="00B538F3" w:rsidRDefault="005369DE">
      <w:pPr>
        <w:spacing w:line="360" w:lineRule="auto"/>
        <w:ind w:firstLineChars="200" w:firstLine="420"/>
        <w:jc w:val="left"/>
      </w:pPr>
      <w:r>
        <w:rPr>
          <w:rFonts w:ascii="宋体" w:hAnsi="宋体" w:cs="宋体" w:hint="eastAsia"/>
          <w:color w:val="000000"/>
          <w:kern w:val="0"/>
        </w:rPr>
        <w:t xml:space="preserve">报告期内，通过对交易价格、交易时间、交易方向等的分析，未发现有可能导致不公平交易和利益输送的异常交易行为。 </w:t>
      </w:r>
      <w:r>
        <w:rPr>
          <w:rFonts w:ascii="宋体" w:hAnsi="宋体" w:cs="宋体" w:hint="eastAsia"/>
          <w:color w:val="000000"/>
          <w:kern w:val="0"/>
        </w:rPr>
        <w:br/>
        <w:t xml:space="preserve">　　所有投资组合参与的交易所公开竞价同日反向交易成交较少的单边交易量超过该证券当日成交量的5%的情形：无。</w:t>
      </w:r>
    </w:p>
    <w:p w14:paraId="375684D8" w14:textId="77777777" w:rsidR="00B538F3" w:rsidRDefault="005369DE">
      <w:pPr>
        <w:pStyle w:val="XBRLTitle2"/>
        <w:spacing w:before="156"/>
        <w:ind w:left="454"/>
      </w:pPr>
      <w:bookmarkStart w:id="116" w:name="_Toc17881680"/>
      <w:bookmarkStart w:id="117" w:name="_Toc492299876"/>
      <w:bookmarkStart w:id="118" w:name="_Toc466644460"/>
      <w:bookmarkStart w:id="119" w:name="_Toc447872922"/>
      <w:bookmarkStart w:id="120" w:name="_Toc438646463"/>
      <w:bookmarkStart w:id="121" w:name="_Toc512627224"/>
      <w:bookmarkStart w:id="122" w:name="_Toc512694304"/>
      <w:bookmarkEnd w:id="115"/>
      <w:proofErr w:type="spellStart"/>
      <w:r>
        <w:rPr>
          <w:rFonts w:hAnsi="宋体" w:hint="eastAsia"/>
        </w:rPr>
        <w:lastRenderedPageBreak/>
        <w:t>报告期内基金的投资策略和运作分析</w:t>
      </w:r>
      <w:bookmarkEnd w:id="116"/>
      <w:bookmarkEnd w:id="117"/>
      <w:bookmarkEnd w:id="118"/>
      <w:bookmarkEnd w:id="119"/>
      <w:bookmarkEnd w:id="120"/>
      <w:bookmarkEnd w:id="121"/>
      <w:bookmarkEnd w:id="122"/>
      <w:proofErr w:type="spellEnd"/>
      <w:r>
        <w:rPr>
          <w:rFonts w:hAnsi="宋体" w:hint="eastAsia"/>
        </w:rPr>
        <w:t xml:space="preserve"> </w:t>
      </w:r>
    </w:p>
    <w:p w14:paraId="0D3323C5" w14:textId="77777777" w:rsidR="00B538F3" w:rsidRDefault="005369DE">
      <w:pPr>
        <w:spacing w:line="360" w:lineRule="auto"/>
        <w:ind w:firstLineChars="200" w:firstLine="420"/>
        <w:jc w:val="left"/>
      </w:pPr>
      <w:bookmarkStart w:id="123" w:name="m405_01_2550"/>
      <w:r>
        <w:rPr>
          <w:rFonts w:ascii="宋体" w:hAnsi="宋体" w:cs="宋体" w:hint="eastAsia"/>
          <w:color w:val="000000"/>
          <w:kern w:val="0"/>
        </w:rPr>
        <w:t>截至2025年3月31日，今年中证A500指数小幅下跌0.37%，同期上证50下跌0.71%，沪深300下跌1.21%。我们回顾今年的市场行情，今年以来是一个明显的结构化行情。市场从去年12月13日到今年年初大幅下跌，</w:t>
      </w:r>
      <w:proofErr w:type="gramStart"/>
      <w:r>
        <w:rPr>
          <w:rFonts w:ascii="宋体" w:hAnsi="宋体" w:cs="宋体" w:hint="eastAsia"/>
          <w:color w:val="000000"/>
          <w:kern w:val="0"/>
        </w:rPr>
        <w:t>各宽基指数位</w:t>
      </w:r>
      <w:proofErr w:type="gramEnd"/>
      <w:r>
        <w:rPr>
          <w:rFonts w:ascii="宋体" w:hAnsi="宋体" w:cs="宋体" w:hint="eastAsia"/>
          <w:color w:val="000000"/>
          <w:kern w:val="0"/>
        </w:rPr>
        <w:t>于去年10月以来震荡区间下沿。</w:t>
      </w:r>
      <w:r>
        <w:rPr>
          <w:rFonts w:ascii="宋体" w:hAnsi="宋体" w:cs="宋体" w:hint="eastAsia"/>
          <w:color w:val="000000"/>
          <w:kern w:val="0"/>
        </w:rPr>
        <w:br/>
        <w:t xml:space="preserve">　　</w:t>
      </w:r>
      <w:proofErr w:type="spellStart"/>
      <w:r>
        <w:rPr>
          <w:rFonts w:ascii="宋体" w:hAnsi="宋体" w:cs="宋体" w:hint="eastAsia"/>
          <w:color w:val="000000"/>
          <w:kern w:val="0"/>
        </w:rPr>
        <w:t>DeepSeek</w:t>
      </w:r>
      <w:proofErr w:type="spellEnd"/>
      <w:r>
        <w:rPr>
          <w:rFonts w:ascii="宋体" w:hAnsi="宋体" w:cs="宋体" w:hint="eastAsia"/>
          <w:color w:val="000000"/>
          <w:kern w:val="0"/>
        </w:rPr>
        <w:t>的出现推动了春节以来的行情，科技强于消费，成长强于价值，港股强于A股。而由于风格的切换，市场整体倾向成长风格的股票。中证A500指数中新质生产力含量相对沪深300等大盘指数更高，有望更受益于成长风格。中证A500指数成分股中</w:t>
      </w:r>
      <w:proofErr w:type="spellStart"/>
      <w:r>
        <w:rPr>
          <w:rFonts w:ascii="宋体" w:hAnsi="宋体" w:cs="宋体" w:hint="eastAsia"/>
          <w:color w:val="000000"/>
          <w:kern w:val="0"/>
        </w:rPr>
        <w:t>Deepseek</w:t>
      </w:r>
      <w:proofErr w:type="spellEnd"/>
      <w:r>
        <w:rPr>
          <w:rFonts w:ascii="宋体" w:hAnsi="宋体" w:cs="宋体" w:hint="eastAsia"/>
          <w:color w:val="000000"/>
          <w:kern w:val="0"/>
        </w:rPr>
        <w:t>概念、机器人概念、智能驾驶概念板块的权重都显著高于沪深300。</w:t>
      </w:r>
      <w:r>
        <w:rPr>
          <w:rFonts w:ascii="宋体" w:hAnsi="宋体" w:cs="宋体" w:hint="eastAsia"/>
          <w:color w:val="000000"/>
          <w:kern w:val="0"/>
        </w:rPr>
        <w:br/>
        <w:t xml:space="preserve">　　3月以来，A股呈现“先抑后扬”态势，沪指于3月14日突破3400点，创年内新高，风格趋于均衡，大盘相对小盘、价值相对成长修复，前期领涨的科技板块出现回调，资金转向消费、红利等低估值蓝筹。中共中央办公厅、国务院办公厅印发的</w:t>
      </w:r>
      <w:proofErr w:type="gramStart"/>
      <w:r>
        <w:rPr>
          <w:rFonts w:ascii="宋体" w:hAnsi="宋体" w:cs="宋体" w:hint="eastAsia"/>
          <w:color w:val="000000"/>
          <w:kern w:val="0"/>
        </w:rPr>
        <w:t>的</w:t>
      </w:r>
      <w:proofErr w:type="gramEnd"/>
      <w:r>
        <w:rPr>
          <w:rFonts w:ascii="宋体" w:hAnsi="宋体" w:cs="宋体" w:hint="eastAsia"/>
          <w:color w:val="000000"/>
          <w:kern w:val="0"/>
        </w:rPr>
        <w:t>《提振消费专项行动方案》首次在促消费文件中强调稳股市、稳楼市，并提出相应举措，努力让老百姓的消费底气更足、预期更稳、信心更强。中证A500指数将会受益于诸多提</w:t>
      </w:r>
      <w:proofErr w:type="gramStart"/>
      <w:r>
        <w:rPr>
          <w:rFonts w:ascii="宋体" w:hAnsi="宋体" w:cs="宋体" w:hint="eastAsia"/>
          <w:color w:val="000000"/>
          <w:kern w:val="0"/>
        </w:rPr>
        <w:t>振消费</w:t>
      </w:r>
      <w:proofErr w:type="gramEnd"/>
      <w:r>
        <w:rPr>
          <w:rFonts w:ascii="宋体" w:hAnsi="宋体" w:cs="宋体" w:hint="eastAsia"/>
          <w:color w:val="000000"/>
          <w:kern w:val="0"/>
        </w:rPr>
        <w:t>的政策，有望率先看到</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反弹。截止到2025年一季度末，中证A500 指数最新估值回落到14.4倍左右，股息率2.55%附近，仍然处于合理区间。本基金采用被动投资的方法跟踪标的指数，争取跟踪误差保持在合理范围内。</w:t>
      </w:r>
      <w:r>
        <w:rPr>
          <w:rFonts w:ascii="宋体" w:hAnsi="宋体" w:cs="宋体" w:hint="eastAsia"/>
          <w:color w:val="000000"/>
          <w:kern w:val="0"/>
        </w:rPr>
        <w:br/>
        <w:t xml:space="preserve">　　展望后市，随着全国两会后各项政策逐步落地，经济恢复动能逐步增强，</w:t>
      </w:r>
      <w:proofErr w:type="gramStart"/>
      <w:r>
        <w:rPr>
          <w:rFonts w:ascii="宋体" w:hAnsi="宋体" w:cs="宋体" w:hint="eastAsia"/>
          <w:color w:val="000000"/>
          <w:kern w:val="0"/>
        </w:rPr>
        <w:t>蓝筹类股票</w:t>
      </w:r>
      <w:proofErr w:type="gramEnd"/>
      <w:r>
        <w:rPr>
          <w:rFonts w:ascii="宋体" w:hAnsi="宋体" w:cs="宋体" w:hint="eastAsia"/>
          <w:color w:val="000000"/>
          <w:kern w:val="0"/>
        </w:rPr>
        <w:t>有望走出震荡上行的行情。2025年1月22日，为了增加长期资本参与股市，中央金融办、证监会等六部门印发《关于推动中长期资金入市工作的实施方案》，方案明确提出了两项量化目标，保费的30%投于股市，公募持仓在未来三年内每年至少增长10%。这部分政策将利好核心资产的估值提升。在短期增量政策真空、政策落地效果逐步兑现的宏观环境下，核心资产的短期相对价值提升。</w:t>
      </w:r>
      <w:r>
        <w:rPr>
          <w:rFonts w:ascii="宋体" w:hAnsi="宋体" w:cs="宋体" w:hint="eastAsia"/>
          <w:color w:val="000000"/>
          <w:kern w:val="0"/>
        </w:rPr>
        <w:br/>
        <w:t xml:space="preserve">　　我们认为有望看到2025年核心资产率先在</w:t>
      </w:r>
      <w:proofErr w:type="gramStart"/>
      <w:r>
        <w:rPr>
          <w:rFonts w:ascii="宋体" w:hAnsi="宋体" w:cs="宋体" w:hint="eastAsia"/>
          <w:color w:val="000000"/>
          <w:kern w:val="0"/>
        </w:rPr>
        <w:t>利润端企稳</w:t>
      </w:r>
      <w:proofErr w:type="gramEnd"/>
      <w:r>
        <w:rPr>
          <w:rFonts w:ascii="宋体" w:hAnsi="宋体" w:cs="宋体" w:hint="eastAsia"/>
          <w:color w:val="000000"/>
          <w:kern w:val="0"/>
        </w:rPr>
        <w:t>反弹，加之中证A500指数目前估值相当有竞争力。中证A500指数作为兼具均衡和代表性</w:t>
      </w:r>
      <w:proofErr w:type="gramStart"/>
      <w:r>
        <w:rPr>
          <w:rFonts w:ascii="宋体" w:hAnsi="宋体" w:cs="宋体" w:hint="eastAsia"/>
          <w:color w:val="000000"/>
          <w:kern w:val="0"/>
        </w:rPr>
        <w:t>的宽基指数</w:t>
      </w:r>
      <w:proofErr w:type="gramEnd"/>
      <w:r>
        <w:rPr>
          <w:rFonts w:ascii="宋体" w:hAnsi="宋体" w:cs="宋体" w:hint="eastAsia"/>
          <w:color w:val="000000"/>
          <w:kern w:val="0"/>
        </w:rPr>
        <w:t>，未来有望看到主动权益基金基准向中证A500转移。截至本季度末，中证A500指数当前估值处于近10年中位数附近，显著</w:t>
      </w:r>
      <w:proofErr w:type="gramStart"/>
      <w:r>
        <w:rPr>
          <w:rFonts w:ascii="宋体" w:hAnsi="宋体" w:cs="宋体" w:hint="eastAsia"/>
          <w:color w:val="000000"/>
          <w:kern w:val="0"/>
        </w:rPr>
        <w:t>低于科创</w:t>
      </w:r>
      <w:proofErr w:type="gramEnd"/>
      <w:r>
        <w:rPr>
          <w:rFonts w:ascii="宋体" w:hAnsi="宋体" w:cs="宋体" w:hint="eastAsia"/>
          <w:color w:val="000000"/>
          <w:kern w:val="0"/>
        </w:rPr>
        <w:t>50、中证1000、中证2000等指数。</w:t>
      </w:r>
      <w:r>
        <w:rPr>
          <w:rFonts w:ascii="宋体" w:hAnsi="宋体" w:cs="宋体" w:hint="eastAsia"/>
          <w:color w:val="000000"/>
          <w:kern w:val="0"/>
        </w:rPr>
        <w:br/>
        <w:t xml:space="preserve">　　海外方面美国经济放缓，同时</w:t>
      </w:r>
      <w:proofErr w:type="spellStart"/>
      <w:r>
        <w:rPr>
          <w:rFonts w:ascii="宋体" w:hAnsi="宋体" w:cs="宋体" w:hint="eastAsia"/>
          <w:color w:val="000000"/>
          <w:kern w:val="0"/>
        </w:rPr>
        <w:t>DeepSeek</w:t>
      </w:r>
      <w:proofErr w:type="spellEnd"/>
      <w:r>
        <w:rPr>
          <w:rFonts w:ascii="宋体" w:hAnsi="宋体" w:cs="宋体" w:hint="eastAsia"/>
          <w:color w:val="000000"/>
          <w:kern w:val="0"/>
        </w:rPr>
        <w:t>催动美国例外主义破损，资金有望从估值较高的美股流向相对低估的非美市场，配置</w:t>
      </w:r>
      <w:proofErr w:type="gramStart"/>
      <w:r>
        <w:rPr>
          <w:rFonts w:ascii="宋体" w:hAnsi="宋体" w:cs="宋体" w:hint="eastAsia"/>
          <w:color w:val="000000"/>
          <w:kern w:val="0"/>
        </w:rPr>
        <w:t>型外资</w:t>
      </w:r>
      <w:proofErr w:type="gramEnd"/>
      <w:r>
        <w:rPr>
          <w:rFonts w:ascii="宋体" w:hAnsi="宋体" w:cs="宋体" w:hint="eastAsia"/>
          <w:color w:val="000000"/>
          <w:kern w:val="0"/>
        </w:rPr>
        <w:t>转向净流入。海外投资者普遍对中国经济和消费的逐步复苏持更积极态度，中国核心资产的估值仍然在全球范围内相对低估，消费政策预期等催化下配置</w:t>
      </w:r>
      <w:proofErr w:type="gramStart"/>
      <w:r>
        <w:rPr>
          <w:rFonts w:ascii="宋体" w:hAnsi="宋体" w:cs="宋体" w:hint="eastAsia"/>
          <w:color w:val="000000"/>
          <w:kern w:val="0"/>
        </w:rPr>
        <w:t>型海外</w:t>
      </w:r>
      <w:proofErr w:type="gramEnd"/>
      <w:r>
        <w:rPr>
          <w:rFonts w:ascii="宋体" w:hAnsi="宋体" w:cs="宋体" w:hint="eastAsia"/>
          <w:color w:val="000000"/>
          <w:kern w:val="0"/>
        </w:rPr>
        <w:t>资金有望进一步回流中国核心资产。</w:t>
      </w:r>
    </w:p>
    <w:p w14:paraId="7DEFF31C" w14:textId="77777777" w:rsidR="00B538F3" w:rsidRDefault="005369DE">
      <w:pPr>
        <w:pStyle w:val="XBRLTitle2"/>
        <w:spacing w:before="156"/>
        <w:ind w:left="454"/>
      </w:pPr>
      <w:bookmarkStart w:id="124" w:name="_Toc17881681"/>
      <w:bookmarkStart w:id="125" w:name="_Toc466644462"/>
      <w:bookmarkStart w:id="126" w:name="_Toc447872924"/>
      <w:bookmarkStart w:id="127" w:name="_Toc492299877"/>
      <w:bookmarkStart w:id="128" w:name="_Toc512627225"/>
      <w:bookmarkStart w:id="129" w:name="_Toc512694305"/>
      <w:bookmarkStart w:id="130" w:name="m405_01_2549"/>
      <w:bookmarkEnd w:id="123"/>
      <w:proofErr w:type="spellStart"/>
      <w:r>
        <w:rPr>
          <w:rFonts w:hint="eastAsia"/>
        </w:rPr>
        <w:lastRenderedPageBreak/>
        <w:t>报告期内基金的业绩表现</w:t>
      </w:r>
      <w:bookmarkEnd w:id="124"/>
      <w:bookmarkEnd w:id="125"/>
      <w:bookmarkEnd w:id="126"/>
      <w:bookmarkEnd w:id="127"/>
      <w:bookmarkEnd w:id="128"/>
      <w:bookmarkEnd w:id="129"/>
      <w:bookmarkEnd w:id="130"/>
      <w:proofErr w:type="spellEnd"/>
    </w:p>
    <w:p w14:paraId="794E825D" w14:textId="77777777" w:rsidR="00B538F3" w:rsidRDefault="005369DE">
      <w:pPr>
        <w:spacing w:line="360" w:lineRule="auto"/>
        <w:ind w:firstLineChars="200" w:firstLine="420"/>
      </w:pPr>
      <w:r>
        <w:rPr>
          <w:rFonts w:ascii="宋体" w:hAnsi="宋体" w:hint="eastAsia"/>
        </w:rPr>
        <w:t>本报告期摩根中证A500ETF联接A份额净值增长率为：-0.25%，同期业绩比较基准收益率为：-0.35%；</w:t>
      </w:r>
      <w:r>
        <w:rPr>
          <w:rFonts w:ascii="宋体" w:hAnsi="宋体" w:hint="eastAsia"/>
        </w:rPr>
        <w:br/>
        <w:t xml:space="preserve">　　摩根中证A500ETF联接C份额净值增长率为：-0.31%，同期业绩比较基准收益率为：-0.35%；</w:t>
      </w:r>
      <w:r>
        <w:rPr>
          <w:rFonts w:ascii="宋体" w:hAnsi="宋体" w:hint="eastAsia"/>
        </w:rPr>
        <w:br/>
        <w:t xml:space="preserve">　　摩根中证A500ETF联接I份额净值增长率为：-0.27%，同期业绩比较基准收益率为：-0.35%；</w:t>
      </w:r>
      <w:r>
        <w:rPr>
          <w:rFonts w:ascii="宋体" w:hAnsi="宋体" w:hint="eastAsia"/>
        </w:rPr>
        <w:br/>
        <w:t xml:space="preserve">　　摩根中证A500ETF联接Y份额净值增长率为：-0.25%，同期业绩比较基准收益率为：-0.35%。</w:t>
      </w:r>
    </w:p>
    <w:p w14:paraId="53EC1A1A" w14:textId="77777777" w:rsidR="00B538F3" w:rsidRDefault="005369DE">
      <w:pPr>
        <w:pStyle w:val="XBRLTitle2"/>
        <w:spacing w:before="156"/>
        <w:ind w:left="454"/>
      </w:pPr>
      <w:bookmarkStart w:id="131" w:name="m406"/>
      <w:bookmarkStart w:id="132" w:name="_Toc17881682"/>
      <w:bookmarkStart w:id="133" w:name="_Toc466644464"/>
      <w:bookmarkStart w:id="134" w:name="_Toc447872926"/>
      <w:bookmarkStart w:id="135" w:name="_Toc438646465"/>
      <w:bookmarkStart w:id="136" w:name="_Toc492299878"/>
      <w:bookmarkStart w:id="137" w:name="_Toc512627226"/>
      <w:bookmarkStart w:id="138" w:name="_Toc512694306"/>
      <w:bookmarkStart w:id="139" w:name="m407"/>
      <w:bookmarkEnd w:id="131"/>
      <w:proofErr w:type="spellStart"/>
      <w:r>
        <w:rPr>
          <w:rFonts w:hAnsi="宋体" w:hint="eastAsia"/>
        </w:rPr>
        <w:t>报告期内基金持有人数或基金资产净值预警说明</w:t>
      </w:r>
      <w:bookmarkEnd w:id="132"/>
      <w:bookmarkEnd w:id="133"/>
      <w:bookmarkEnd w:id="134"/>
      <w:bookmarkEnd w:id="135"/>
      <w:bookmarkEnd w:id="136"/>
      <w:bookmarkEnd w:id="137"/>
      <w:bookmarkEnd w:id="138"/>
      <w:proofErr w:type="spellEnd"/>
      <w:r>
        <w:rPr>
          <w:rFonts w:hAnsi="宋体" w:hint="eastAsia"/>
        </w:rPr>
        <w:t xml:space="preserve"> </w:t>
      </w:r>
    </w:p>
    <w:p w14:paraId="23B23C13" w14:textId="77777777" w:rsidR="00B538F3" w:rsidRDefault="005369DE">
      <w:pPr>
        <w:spacing w:line="360" w:lineRule="auto"/>
        <w:ind w:firstLineChars="200" w:firstLine="420"/>
        <w:jc w:val="left"/>
      </w:pPr>
      <w:r>
        <w:rPr>
          <w:rFonts w:ascii="宋体" w:hAnsi="宋体" w:hint="eastAsia"/>
        </w:rPr>
        <w:t>无。</w:t>
      </w:r>
    </w:p>
    <w:p w14:paraId="07B77C92" w14:textId="77777777" w:rsidR="00B538F3" w:rsidRDefault="005369DE">
      <w:pPr>
        <w:pStyle w:val="XBRLTitle1"/>
        <w:spacing w:before="156"/>
        <w:ind w:left="425"/>
      </w:pPr>
      <w:bookmarkStart w:id="140" w:name="_Toc17881683"/>
      <w:bookmarkStart w:id="141" w:name="_Toc492299879"/>
      <w:bookmarkStart w:id="142" w:name="_Toc466644465"/>
      <w:bookmarkStart w:id="143" w:name="_Toc447872927"/>
      <w:bookmarkStart w:id="144" w:name="_Toc438646466"/>
      <w:bookmarkStart w:id="145" w:name="_Toc512627227"/>
      <w:bookmarkStart w:id="146" w:name="_Toc512694307"/>
      <w:bookmarkEnd w:id="139"/>
      <w:proofErr w:type="spellStart"/>
      <w:r>
        <w:rPr>
          <w:rFonts w:hAnsi="宋体" w:hint="eastAsia"/>
        </w:rPr>
        <w:t>投资组合报告</w:t>
      </w:r>
      <w:bookmarkEnd w:id="140"/>
      <w:bookmarkEnd w:id="141"/>
      <w:bookmarkEnd w:id="142"/>
      <w:bookmarkEnd w:id="143"/>
      <w:bookmarkEnd w:id="144"/>
      <w:bookmarkEnd w:id="145"/>
      <w:bookmarkEnd w:id="146"/>
      <w:proofErr w:type="spellEnd"/>
      <w:r>
        <w:rPr>
          <w:rFonts w:hAnsi="宋体" w:hint="eastAsia"/>
        </w:rPr>
        <w:t xml:space="preserve"> </w:t>
      </w:r>
    </w:p>
    <w:p w14:paraId="2532B473" w14:textId="77777777" w:rsidR="00B538F3" w:rsidRDefault="005369DE">
      <w:pPr>
        <w:pStyle w:val="XBRLTitle2"/>
        <w:spacing w:before="156"/>
        <w:ind w:left="454"/>
      </w:pPr>
      <w:bookmarkStart w:id="147" w:name="_Toc17881684"/>
      <w:bookmarkStart w:id="148" w:name="_Toc512627228"/>
      <w:bookmarkStart w:id="149" w:name="_Toc492299880"/>
      <w:bookmarkStart w:id="150" w:name="_Toc466644466"/>
      <w:bookmarkStart w:id="151" w:name="_Toc447872928"/>
      <w:bookmarkStart w:id="152" w:name="_Toc438646467"/>
      <w:bookmarkStart w:id="153" w:name="_Toc512694308"/>
      <w:bookmarkStart w:id="154" w:name="m501"/>
      <w:proofErr w:type="spellStart"/>
      <w:r>
        <w:rPr>
          <w:rFonts w:hAnsi="宋体" w:hint="eastAsia"/>
        </w:rPr>
        <w:t>报告期末基金资产组合情况</w:t>
      </w:r>
      <w:bookmarkEnd w:id="147"/>
      <w:bookmarkEnd w:id="148"/>
      <w:bookmarkEnd w:id="149"/>
      <w:bookmarkEnd w:id="150"/>
      <w:bookmarkEnd w:id="151"/>
      <w:bookmarkEnd w:id="152"/>
      <w:bookmarkEnd w:id="153"/>
      <w:proofErr w:type="spellEnd"/>
      <w:r>
        <w:rPr>
          <w:rFonts w:hAnsi="宋体" w:hint="eastAsia"/>
        </w:rPr>
        <w:t xml:space="preserve"> </w:t>
      </w:r>
    </w:p>
    <w:tbl>
      <w:tblPr>
        <w:tblW w:w="5000" w:type="pct"/>
        <w:tblCellMar>
          <w:left w:w="0" w:type="dxa"/>
          <w:right w:w="0" w:type="dxa"/>
        </w:tblCellMar>
        <w:tblLook w:val="04A0" w:firstRow="1" w:lastRow="0" w:firstColumn="1" w:lastColumn="0" w:noHBand="0" w:noVBand="1"/>
      </w:tblPr>
      <w:tblGrid>
        <w:gridCol w:w="619"/>
        <w:gridCol w:w="3497"/>
        <w:gridCol w:w="2364"/>
        <w:gridCol w:w="2355"/>
      </w:tblGrid>
      <w:tr w:rsidR="00B538F3" w14:paraId="53150452"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2541573A" w14:textId="77777777" w:rsidR="00B538F3" w:rsidRDefault="005369DE">
            <w:pPr>
              <w:jc w:val="center"/>
            </w:pPr>
            <w:bookmarkStart w:id="155" w:name="m08QD_01_tab"/>
            <w:bookmarkEnd w:id="155"/>
            <w:r>
              <w:rPr>
                <w:rFonts w:ascii="宋体" w:hAnsi="宋体" w:hint="eastAsia"/>
                <w:color w:val="000000"/>
              </w:rPr>
              <w:t>序号</w:t>
            </w: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shd w:val="clear" w:color="auto" w:fill="D9D9D9"/>
            <w:vAlign w:val="center"/>
            <w:hideMark/>
          </w:tcPr>
          <w:p w14:paraId="56BC0F6E" w14:textId="77777777" w:rsidR="00B538F3" w:rsidRDefault="005369DE">
            <w:pPr>
              <w:jc w:val="center"/>
            </w:pPr>
            <w:r>
              <w:rPr>
                <w:rFonts w:ascii="宋体" w:hAnsi="宋体" w:hint="eastAsia"/>
                <w:color w:val="000000"/>
              </w:rPr>
              <w:t>项目</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shd w:val="clear" w:color="auto" w:fill="D9D9D9"/>
            <w:vAlign w:val="center"/>
            <w:hideMark/>
          </w:tcPr>
          <w:p w14:paraId="07A8D41E" w14:textId="77777777" w:rsidR="00B538F3" w:rsidRDefault="005369DE">
            <w:pPr>
              <w:jc w:val="center"/>
            </w:pPr>
            <w:r>
              <w:rPr>
                <w:rFonts w:ascii="宋体" w:hAnsi="宋体" w:hint="eastAsia"/>
                <w:color w:val="000000"/>
              </w:rPr>
              <w:t>金额（元）</w:t>
            </w:r>
            <w:r>
              <w:rPr>
                <w:rFonts w:ascii="宋体" w:hAnsi="宋体" w:hint="eastAsia"/>
                <w:color w:val="000000"/>
                <w:lang w:eastAsia="zh-Hans"/>
              </w:rPr>
              <w:t xml:space="preserve"> </w:t>
            </w:r>
          </w:p>
        </w:tc>
        <w:tc>
          <w:tcPr>
            <w:tcW w:w="1333" w:type="pct"/>
            <w:tcBorders>
              <w:top w:val="single" w:sz="4" w:space="0" w:color="auto"/>
              <w:left w:val="nil"/>
              <w:bottom w:val="single" w:sz="4" w:space="0" w:color="auto"/>
              <w:right w:val="single" w:sz="4" w:space="0" w:color="auto"/>
            </w:tcBorders>
            <w:shd w:val="clear" w:color="auto" w:fill="D9D9D9"/>
            <w:vAlign w:val="center"/>
            <w:hideMark/>
          </w:tcPr>
          <w:p w14:paraId="72DE3E9D" w14:textId="77777777" w:rsidR="00B538F3" w:rsidRDefault="005369DE">
            <w:pPr>
              <w:jc w:val="center"/>
            </w:pPr>
            <w:r>
              <w:rPr>
                <w:rFonts w:ascii="宋体" w:hAnsi="宋体" w:hint="eastAsia"/>
                <w:color w:val="000000"/>
              </w:rPr>
              <w:t>占基金总资产的比例（</w:t>
            </w:r>
            <w:r>
              <w:rPr>
                <w:rFonts w:ascii="宋体" w:hAnsi="宋体" w:hint="eastAsia"/>
                <w:color w:val="000000"/>
                <w:lang w:eastAsia="zh-Hans"/>
              </w:rPr>
              <w:t>%</w:t>
            </w:r>
            <w:r>
              <w:rPr>
                <w:rFonts w:ascii="宋体" w:hAnsi="宋体" w:hint="eastAsia"/>
                <w:color w:val="000000"/>
              </w:rPr>
              <w:t>）</w:t>
            </w:r>
            <w:r>
              <w:rPr>
                <w:rFonts w:ascii="宋体" w:hAnsi="宋体" w:hint="eastAsia"/>
                <w:color w:val="000000"/>
                <w:lang w:eastAsia="zh-Hans"/>
              </w:rPr>
              <w:t xml:space="preserve"> </w:t>
            </w:r>
          </w:p>
        </w:tc>
      </w:tr>
      <w:tr w:rsidR="00B538F3" w14:paraId="1281C87C"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8539E38" w14:textId="77777777" w:rsidR="00B538F3" w:rsidRDefault="005369DE">
            <w:pPr>
              <w:jc w:val="center"/>
            </w:pPr>
            <w:r>
              <w:rPr>
                <w:rFonts w:ascii="宋体" w:hAnsi="宋体" w:hint="eastAsia"/>
                <w:color w:val="000000"/>
                <w:lang w:eastAsia="zh-Hans"/>
              </w:rPr>
              <w:t xml:space="preserve">1 </w:t>
            </w:r>
          </w:p>
        </w:tc>
        <w:tc>
          <w:tcPr>
            <w:tcW w:w="1979" w:type="pct"/>
            <w:tcBorders>
              <w:top w:val="single" w:sz="4" w:space="0" w:color="auto"/>
              <w:left w:val="nil"/>
              <w:bottom w:val="single" w:sz="4" w:space="0" w:color="auto"/>
              <w:right w:val="single" w:sz="4" w:space="0" w:color="auto"/>
            </w:tcBorders>
            <w:vAlign w:val="center"/>
            <w:hideMark/>
          </w:tcPr>
          <w:p w14:paraId="6AE9C1C7" w14:textId="77777777" w:rsidR="00B538F3" w:rsidRDefault="005369DE">
            <w:pPr>
              <w:ind w:leftChars="50" w:left="105"/>
            </w:pPr>
            <w:r>
              <w:rPr>
                <w:rFonts w:ascii="宋体" w:hAnsi="宋体" w:hint="eastAsia"/>
                <w:color w:val="000000"/>
              </w:rPr>
              <w:t>权益投资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4BBDDAA"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56338BA9" w14:textId="77777777" w:rsidR="00B538F3" w:rsidRDefault="005369DE">
            <w:pPr>
              <w:jc w:val="right"/>
            </w:pPr>
            <w:r>
              <w:rPr>
                <w:rFonts w:ascii="宋体" w:hAnsi="宋体" w:hint="eastAsia"/>
                <w:szCs w:val="24"/>
                <w:lang w:eastAsia="zh-Hans"/>
              </w:rPr>
              <w:t>-</w:t>
            </w:r>
          </w:p>
        </w:tc>
      </w:tr>
      <w:tr w:rsidR="00B538F3" w14:paraId="25450048"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17F4FAB7" w14:textId="77777777" w:rsidR="00B538F3" w:rsidRDefault="005369D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2C4304C4" w14:textId="77777777" w:rsidR="00B538F3" w:rsidRDefault="005369DE">
            <w:pPr>
              <w:ind w:leftChars="50" w:left="105"/>
            </w:pPr>
            <w:r>
              <w:rPr>
                <w:rFonts w:ascii="宋体" w:hAnsi="宋体" w:hint="eastAsia"/>
                <w:color w:val="000000"/>
              </w:rPr>
              <w:t>其中：股票</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221A9538"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0DB39CA" w14:textId="77777777" w:rsidR="00B538F3" w:rsidRDefault="005369DE">
            <w:pPr>
              <w:jc w:val="right"/>
            </w:pPr>
            <w:r>
              <w:rPr>
                <w:rFonts w:ascii="宋体" w:hAnsi="宋体" w:hint="eastAsia"/>
                <w:szCs w:val="24"/>
                <w:lang w:eastAsia="zh-Hans"/>
              </w:rPr>
              <w:t>-</w:t>
            </w:r>
          </w:p>
        </w:tc>
      </w:tr>
      <w:tr w:rsidR="00B538F3" w14:paraId="732ECE21"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3289469" w14:textId="77777777" w:rsidR="00B538F3" w:rsidRDefault="005369DE">
            <w:pPr>
              <w:jc w:val="center"/>
            </w:pPr>
            <w:r>
              <w:rPr>
                <w:rFonts w:ascii="宋体" w:hAnsi="宋体" w:hint="eastAsia"/>
                <w:color w:val="000000"/>
                <w:lang w:eastAsia="zh-Hans"/>
              </w:rPr>
              <w:t>2</w:t>
            </w:r>
          </w:p>
        </w:tc>
        <w:tc>
          <w:tcPr>
            <w:tcW w:w="1979" w:type="pct"/>
            <w:tcBorders>
              <w:top w:val="single" w:sz="4" w:space="0" w:color="auto"/>
              <w:left w:val="nil"/>
              <w:bottom w:val="single" w:sz="4" w:space="0" w:color="auto"/>
              <w:right w:val="single" w:sz="4" w:space="0" w:color="auto"/>
            </w:tcBorders>
            <w:vAlign w:val="center"/>
            <w:hideMark/>
          </w:tcPr>
          <w:p w14:paraId="26D25A36" w14:textId="77777777" w:rsidR="00B538F3" w:rsidRDefault="005369DE">
            <w:pPr>
              <w:ind w:leftChars="50" w:left="105"/>
            </w:pPr>
            <w:r>
              <w:rPr>
                <w:rFonts w:ascii="宋体" w:hAnsi="宋体" w:hint="eastAsia"/>
                <w:color w:val="000000"/>
              </w:rPr>
              <w:t>基金投资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EDB89D4" w14:textId="77777777" w:rsidR="00B538F3" w:rsidRDefault="005369DE">
            <w:pPr>
              <w:jc w:val="right"/>
            </w:pPr>
            <w:r>
              <w:rPr>
                <w:rFonts w:ascii="宋体" w:hAnsi="宋体" w:hint="eastAsia"/>
                <w:szCs w:val="24"/>
                <w:lang w:eastAsia="zh-Hans"/>
              </w:rPr>
              <w:t>2,742,047,089.15</w:t>
            </w:r>
          </w:p>
        </w:tc>
        <w:tc>
          <w:tcPr>
            <w:tcW w:w="1333" w:type="pct"/>
            <w:tcBorders>
              <w:top w:val="single" w:sz="4" w:space="0" w:color="auto"/>
              <w:left w:val="nil"/>
              <w:bottom w:val="single" w:sz="4" w:space="0" w:color="auto"/>
              <w:right w:val="single" w:sz="4" w:space="0" w:color="auto"/>
            </w:tcBorders>
            <w:vAlign w:val="center"/>
            <w:hideMark/>
          </w:tcPr>
          <w:p w14:paraId="77437D67" w14:textId="77777777" w:rsidR="00B538F3" w:rsidRDefault="005369DE">
            <w:pPr>
              <w:jc w:val="right"/>
            </w:pPr>
            <w:r>
              <w:rPr>
                <w:rFonts w:ascii="宋体" w:hAnsi="宋体" w:hint="eastAsia"/>
                <w:szCs w:val="24"/>
                <w:lang w:eastAsia="zh-Hans"/>
              </w:rPr>
              <w:t>94.50</w:t>
            </w:r>
          </w:p>
        </w:tc>
      </w:tr>
      <w:tr w:rsidR="00B538F3" w14:paraId="73E1D4DF"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5A6AF9D" w14:textId="77777777" w:rsidR="00B538F3" w:rsidRDefault="005369DE">
            <w:pPr>
              <w:jc w:val="center"/>
            </w:pPr>
            <w:r>
              <w:rPr>
                <w:rFonts w:ascii="宋体" w:hAnsi="宋体" w:hint="eastAsia"/>
                <w:color w:val="000000"/>
                <w:lang w:eastAsia="zh-Hans"/>
              </w:rPr>
              <w:t>3</w:t>
            </w:r>
            <w:r>
              <w:rPr>
                <w:rFonts w:ascii="宋体" w:hAnsi="宋体" w:hint="eastAsia"/>
                <w:color w:val="000000"/>
              </w:rPr>
              <w:t xml:space="preserve"> </w:t>
            </w:r>
          </w:p>
        </w:tc>
        <w:tc>
          <w:tcPr>
            <w:tcW w:w="1979" w:type="pct"/>
            <w:tcBorders>
              <w:top w:val="single" w:sz="4" w:space="0" w:color="auto"/>
              <w:left w:val="nil"/>
              <w:bottom w:val="single" w:sz="4" w:space="0" w:color="auto"/>
              <w:right w:val="single" w:sz="4" w:space="0" w:color="auto"/>
            </w:tcBorders>
            <w:vAlign w:val="center"/>
            <w:hideMark/>
          </w:tcPr>
          <w:p w14:paraId="46ABFBF7" w14:textId="77777777" w:rsidR="00B538F3" w:rsidRDefault="005369DE">
            <w:pPr>
              <w:ind w:leftChars="50" w:left="105"/>
            </w:pPr>
            <w:r>
              <w:rPr>
                <w:rFonts w:ascii="宋体" w:hAnsi="宋体" w:hint="eastAsia"/>
                <w:color w:val="000000"/>
              </w:rPr>
              <w:t>固定收益投资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4EEE1C14"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B813F1" w14:textId="77777777" w:rsidR="00B538F3" w:rsidRDefault="005369DE">
            <w:pPr>
              <w:jc w:val="right"/>
            </w:pPr>
            <w:r>
              <w:rPr>
                <w:rFonts w:ascii="宋体" w:hAnsi="宋体" w:hint="eastAsia"/>
                <w:szCs w:val="24"/>
                <w:lang w:eastAsia="zh-Hans"/>
              </w:rPr>
              <w:t>-</w:t>
            </w:r>
          </w:p>
        </w:tc>
      </w:tr>
      <w:tr w:rsidR="00B538F3" w14:paraId="295166AB"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9B0646D" w14:textId="77777777" w:rsidR="00B538F3" w:rsidRDefault="005369D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3F09755A" w14:textId="77777777" w:rsidR="00B538F3" w:rsidRDefault="005369DE">
            <w:pPr>
              <w:ind w:leftChars="50" w:left="105"/>
            </w:pPr>
            <w:r>
              <w:rPr>
                <w:rFonts w:ascii="宋体" w:hAnsi="宋体" w:hint="eastAsia"/>
                <w:color w:val="000000"/>
              </w:rPr>
              <w:t>其中：债券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E7C9AC"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1F30AC5E" w14:textId="77777777" w:rsidR="00B538F3" w:rsidRDefault="005369DE">
            <w:pPr>
              <w:jc w:val="right"/>
            </w:pPr>
            <w:r>
              <w:rPr>
                <w:rFonts w:ascii="宋体" w:hAnsi="宋体" w:hint="eastAsia"/>
                <w:szCs w:val="24"/>
                <w:lang w:eastAsia="zh-Hans"/>
              </w:rPr>
              <w:t>-</w:t>
            </w:r>
          </w:p>
        </w:tc>
      </w:tr>
      <w:tr w:rsidR="00B538F3" w14:paraId="77A42BDE"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2DC83C4" w14:textId="77777777" w:rsidR="00B538F3" w:rsidRDefault="005369D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50B7C148" w14:textId="77777777" w:rsidR="00B538F3" w:rsidRDefault="005369DE">
            <w:pPr>
              <w:ind w:leftChars="50" w:left="105" w:firstLineChars="300" w:firstLine="630"/>
            </w:pPr>
            <w:r>
              <w:rPr>
                <w:rFonts w:ascii="宋体" w:hAnsi="宋体" w:hint="eastAsia"/>
                <w:color w:val="000000"/>
              </w:rPr>
              <w:t>资产支持证券</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7EC125"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DC4880C" w14:textId="77777777" w:rsidR="00B538F3" w:rsidRDefault="005369DE">
            <w:pPr>
              <w:jc w:val="right"/>
            </w:pPr>
            <w:r>
              <w:rPr>
                <w:rFonts w:ascii="宋体" w:hAnsi="宋体" w:hint="eastAsia"/>
                <w:szCs w:val="24"/>
                <w:lang w:eastAsia="zh-Hans"/>
              </w:rPr>
              <w:t>-</w:t>
            </w:r>
          </w:p>
        </w:tc>
      </w:tr>
      <w:tr w:rsidR="00B538F3" w14:paraId="2AB79EC9"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033D90F" w14:textId="77777777" w:rsidR="00B538F3" w:rsidRDefault="005369DE">
            <w:pPr>
              <w:jc w:val="center"/>
            </w:pPr>
            <w:r>
              <w:rPr>
                <w:rFonts w:ascii="宋体" w:hAnsi="宋体" w:hint="eastAsia"/>
                <w:color w:val="000000"/>
                <w:lang w:eastAsia="zh-Hans"/>
              </w:rPr>
              <w:t>4</w:t>
            </w:r>
          </w:p>
        </w:tc>
        <w:tc>
          <w:tcPr>
            <w:tcW w:w="1979" w:type="pct"/>
            <w:tcBorders>
              <w:top w:val="single" w:sz="4" w:space="0" w:color="auto"/>
              <w:left w:val="nil"/>
              <w:bottom w:val="single" w:sz="4" w:space="0" w:color="auto"/>
              <w:right w:val="single" w:sz="4" w:space="0" w:color="auto"/>
            </w:tcBorders>
            <w:vAlign w:val="center"/>
            <w:hideMark/>
          </w:tcPr>
          <w:p w14:paraId="101B0691" w14:textId="77777777" w:rsidR="00B538F3" w:rsidRDefault="005369DE">
            <w:pPr>
              <w:ind w:leftChars="50" w:left="105"/>
            </w:pPr>
            <w:r>
              <w:rPr>
                <w:rFonts w:ascii="宋体" w:hAnsi="宋体" w:hint="eastAsia"/>
                <w:color w:val="000000"/>
              </w:rPr>
              <w:t>贵金属投资</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7D7B4BA"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293D2B6C" w14:textId="77777777" w:rsidR="00B538F3" w:rsidRDefault="005369DE">
            <w:pPr>
              <w:jc w:val="right"/>
            </w:pPr>
            <w:r>
              <w:rPr>
                <w:rFonts w:ascii="宋体" w:hAnsi="宋体" w:hint="eastAsia"/>
                <w:szCs w:val="24"/>
                <w:lang w:eastAsia="zh-Hans"/>
              </w:rPr>
              <w:t>-</w:t>
            </w:r>
          </w:p>
        </w:tc>
      </w:tr>
      <w:tr w:rsidR="00B538F3" w14:paraId="47321A45"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153429C" w14:textId="77777777" w:rsidR="00B538F3" w:rsidRDefault="005369DE">
            <w:pPr>
              <w:jc w:val="center"/>
            </w:pPr>
            <w:r>
              <w:rPr>
                <w:rFonts w:ascii="宋体" w:hAnsi="宋体" w:hint="eastAsia"/>
                <w:color w:val="000000"/>
                <w:lang w:eastAsia="zh-Hans"/>
              </w:rPr>
              <w:t>5</w:t>
            </w:r>
          </w:p>
        </w:tc>
        <w:tc>
          <w:tcPr>
            <w:tcW w:w="1979" w:type="pct"/>
            <w:tcBorders>
              <w:top w:val="single" w:sz="4" w:space="0" w:color="auto"/>
              <w:left w:val="nil"/>
              <w:bottom w:val="single" w:sz="4" w:space="0" w:color="auto"/>
              <w:right w:val="single" w:sz="4" w:space="0" w:color="auto"/>
            </w:tcBorders>
            <w:vAlign w:val="center"/>
            <w:hideMark/>
          </w:tcPr>
          <w:p w14:paraId="522F4059" w14:textId="77777777" w:rsidR="00B538F3" w:rsidRDefault="005369DE">
            <w:pPr>
              <w:ind w:leftChars="50" w:left="105"/>
            </w:pPr>
            <w:r>
              <w:rPr>
                <w:rFonts w:ascii="宋体" w:hAnsi="宋体" w:hint="eastAsia"/>
                <w:color w:val="000000"/>
              </w:rPr>
              <w:t>金融衍生</w:t>
            </w:r>
            <w:proofErr w:type="gramStart"/>
            <w:r>
              <w:rPr>
                <w:rFonts w:ascii="宋体" w:hAnsi="宋体" w:hint="eastAsia"/>
                <w:color w:val="000000"/>
              </w:rPr>
              <w:t>品投资</w:t>
            </w:r>
            <w:proofErr w:type="gramEnd"/>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79C482D3"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02DBD975" w14:textId="77777777" w:rsidR="00B538F3" w:rsidRDefault="005369DE">
            <w:pPr>
              <w:jc w:val="right"/>
            </w:pPr>
            <w:r>
              <w:rPr>
                <w:rFonts w:ascii="宋体" w:hAnsi="宋体" w:hint="eastAsia"/>
                <w:szCs w:val="24"/>
                <w:lang w:eastAsia="zh-Hans"/>
              </w:rPr>
              <w:t>-</w:t>
            </w:r>
          </w:p>
        </w:tc>
      </w:tr>
      <w:tr w:rsidR="00B538F3" w14:paraId="56D49806"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6826AED2" w14:textId="77777777" w:rsidR="00B538F3" w:rsidRDefault="005369DE">
            <w:pPr>
              <w:jc w:val="center"/>
            </w:pPr>
            <w:r>
              <w:rPr>
                <w:rFonts w:ascii="宋体" w:hAnsi="宋体" w:hint="eastAsia"/>
                <w:color w:val="000000"/>
                <w:lang w:eastAsia="zh-Hans"/>
              </w:rPr>
              <w:t>6</w:t>
            </w:r>
          </w:p>
        </w:tc>
        <w:tc>
          <w:tcPr>
            <w:tcW w:w="1979" w:type="pct"/>
            <w:tcBorders>
              <w:top w:val="single" w:sz="4" w:space="0" w:color="auto"/>
              <w:left w:val="nil"/>
              <w:bottom w:val="single" w:sz="4" w:space="0" w:color="auto"/>
              <w:right w:val="single" w:sz="4" w:space="0" w:color="auto"/>
            </w:tcBorders>
            <w:vAlign w:val="center"/>
            <w:hideMark/>
          </w:tcPr>
          <w:p w14:paraId="2F0D9265" w14:textId="77777777" w:rsidR="00B538F3" w:rsidRDefault="005369DE">
            <w:pPr>
              <w:ind w:leftChars="50" w:left="105"/>
            </w:pPr>
            <w:r>
              <w:rPr>
                <w:rFonts w:ascii="宋体" w:hAnsi="宋体" w:hint="eastAsia"/>
                <w:color w:val="000000"/>
              </w:rPr>
              <w:t>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6B5F9F2"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7E4276CD" w14:textId="77777777" w:rsidR="00B538F3" w:rsidRDefault="005369DE">
            <w:pPr>
              <w:jc w:val="right"/>
            </w:pPr>
            <w:r>
              <w:rPr>
                <w:rFonts w:ascii="宋体" w:hAnsi="宋体" w:hint="eastAsia"/>
                <w:szCs w:val="24"/>
                <w:lang w:eastAsia="zh-Hans"/>
              </w:rPr>
              <w:t>-</w:t>
            </w:r>
          </w:p>
        </w:tc>
      </w:tr>
      <w:tr w:rsidR="00B538F3" w14:paraId="533A21DA"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34D8FA44" w14:textId="77777777" w:rsidR="00B538F3" w:rsidRDefault="005369DE">
            <w:pPr>
              <w:jc w:val="center"/>
              <w:rPr>
                <w:rFonts w:ascii="宋体" w:hAnsi="宋体"/>
                <w:color w:val="000000"/>
                <w:lang w:eastAsia="zh-Hans"/>
              </w:rPr>
            </w:pPr>
            <w:r>
              <w:rPr>
                <w:rFonts w:ascii="宋体" w:hAnsi="宋体" w:hint="eastAsia"/>
                <w:color w:val="000000"/>
                <w:lang w:eastAsia="zh-Hans"/>
              </w:rPr>
              <w:t xml:space="preserve">　 </w:t>
            </w:r>
          </w:p>
        </w:tc>
        <w:tc>
          <w:tcPr>
            <w:tcW w:w="1979" w:type="pct"/>
            <w:tcBorders>
              <w:top w:val="single" w:sz="4" w:space="0" w:color="auto"/>
              <w:left w:val="nil"/>
              <w:bottom w:val="single" w:sz="4" w:space="0" w:color="auto"/>
              <w:right w:val="single" w:sz="4" w:space="0" w:color="auto"/>
            </w:tcBorders>
            <w:vAlign w:val="center"/>
            <w:hideMark/>
          </w:tcPr>
          <w:p w14:paraId="0305E59D" w14:textId="77777777" w:rsidR="00B538F3" w:rsidRDefault="005369DE">
            <w:pPr>
              <w:ind w:leftChars="50" w:left="105"/>
            </w:pPr>
            <w:r>
              <w:rPr>
                <w:rFonts w:ascii="宋体" w:hAnsi="宋体" w:hint="eastAsia"/>
                <w:color w:val="000000"/>
              </w:rPr>
              <w:t>其中：买断式回购的买入返售金融资产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14466286" w14:textId="77777777" w:rsidR="00B538F3" w:rsidRDefault="005369DE">
            <w:pPr>
              <w:jc w:val="right"/>
            </w:pPr>
            <w:r>
              <w:rPr>
                <w:rFonts w:ascii="宋体" w:hAnsi="宋体" w:hint="eastAsia"/>
                <w:szCs w:val="24"/>
                <w:lang w:eastAsia="zh-Hans"/>
              </w:rPr>
              <w:t>-</w:t>
            </w:r>
          </w:p>
        </w:tc>
        <w:tc>
          <w:tcPr>
            <w:tcW w:w="1333" w:type="pct"/>
            <w:tcBorders>
              <w:top w:val="single" w:sz="4" w:space="0" w:color="auto"/>
              <w:left w:val="nil"/>
              <w:bottom w:val="single" w:sz="4" w:space="0" w:color="auto"/>
              <w:right w:val="single" w:sz="4" w:space="0" w:color="auto"/>
            </w:tcBorders>
            <w:vAlign w:val="center"/>
            <w:hideMark/>
          </w:tcPr>
          <w:p w14:paraId="6B3E61C8" w14:textId="77777777" w:rsidR="00B538F3" w:rsidRDefault="005369DE">
            <w:pPr>
              <w:jc w:val="right"/>
            </w:pPr>
            <w:r>
              <w:rPr>
                <w:rFonts w:ascii="宋体" w:hAnsi="宋体" w:hint="eastAsia"/>
                <w:szCs w:val="24"/>
                <w:lang w:eastAsia="zh-Hans"/>
              </w:rPr>
              <w:t>-</w:t>
            </w:r>
          </w:p>
        </w:tc>
      </w:tr>
      <w:tr w:rsidR="00B538F3" w14:paraId="7B3A6D6F"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78318D1F" w14:textId="77777777" w:rsidR="00B538F3" w:rsidRDefault="005369DE">
            <w:pPr>
              <w:jc w:val="center"/>
            </w:pPr>
            <w:r>
              <w:rPr>
                <w:rFonts w:ascii="宋体" w:hAnsi="宋体" w:hint="eastAsia"/>
                <w:color w:val="000000"/>
                <w:lang w:eastAsia="zh-Hans"/>
              </w:rPr>
              <w:t>7</w:t>
            </w:r>
          </w:p>
        </w:tc>
        <w:tc>
          <w:tcPr>
            <w:tcW w:w="1979" w:type="pct"/>
            <w:tcBorders>
              <w:top w:val="single" w:sz="4" w:space="0" w:color="auto"/>
              <w:left w:val="nil"/>
              <w:bottom w:val="single" w:sz="4" w:space="0" w:color="auto"/>
              <w:right w:val="single" w:sz="4" w:space="0" w:color="auto"/>
            </w:tcBorders>
            <w:vAlign w:val="center"/>
            <w:hideMark/>
          </w:tcPr>
          <w:p w14:paraId="1FFFD1CE" w14:textId="77777777" w:rsidR="00B538F3" w:rsidRDefault="005369DE">
            <w:pPr>
              <w:ind w:leftChars="50" w:left="105"/>
            </w:pPr>
            <w:r>
              <w:rPr>
                <w:rFonts w:ascii="宋体" w:hAnsi="宋体" w:hint="eastAsia"/>
                <w:color w:val="000000"/>
              </w:rPr>
              <w:t>银行存款和结算备付金合计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42082E9" w14:textId="77777777" w:rsidR="00B538F3" w:rsidRDefault="005369DE">
            <w:pPr>
              <w:jc w:val="right"/>
            </w:pPr>
            <w:r>
              <w:rPr>
                <w:rFonts w:ascii="宋体" w:hAnsi="宋体" w:hint="eastAsia"/>
                <w:szCs w:val="24"/>
                <w:lang w:eastAsia="zh-Hans"/>
              </w:rPr>
              <w:t>157,109,252.17</w:t>
            </w:r>
          </w:p>
        </w:tc>
        <w:tc>
          <w:tcPr>
            <w:tcW w:w="1333" w:type="pct"/>
            <w:tcBorders>
              <w:top w:val="single" w:sz="4" w:space="0" w:color="auto"/>
              <w:left w:val="nil"/>
              <w:bottom w:val="single" w:sz="4" w:space="0" w:color="auto"/>
              <w:right w:val="single" w:sz="4" w:space="0" w:color="auto"/>
            </w:tcBorders>
            <w:vAlign w:val="center"/>
            <w:hideMark/>
          </w:tcPr>
          <w:p w14:paraId="5E4AEB86" w14:textId="77777777" w:rsidR="00B538F3" w:rsidRDefault="005369DE">
            <w:pPr>
              <w:jc w:val="right"/>
            </w:pPr>
            <w:r>
              <w:rPr>
                <w:rFonts w:ascii="宋体" w:hAnsi="宋体" w:hint="eastAsia"/>
                <w:szCs w:val="24"/>
                <w:lang w:eastAsia="zh-Hans"/>
              </w:rPr>
              <w:t>5.41</w:t>
            </w:r>
          </w:p>
        </w:tc>
      </w:tr>
      <w:tr w:rsidR="00B538F3" w14:paraId="32D4BB47"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0B8541E6" w14:textId="77777777" w:rsidR="00B538F3" w:rsidRDefault="005369DE">
            <w:pPr>
              <w:jc w:val="center"/>
            </w:pPr>
            <w:r>
              <w:rPr>
                <w:rFonts w:ascii="宋体" w:hAnsi="宋体" w:hint="eastAsia"/>
                <w:color w:val="000000"/>
                <w:lang w:eastAsia="zh-Hans"/>
              </w:rPr>
              <w:t>8</w:t>
            </w:r>
          </w:p>
        </w:tc>
        <w:tc>
          <w:tcPr>
            <w:tcW w:w="1979" w:type="pct"/>
            <w:tcBorders>
              <w:top w:val="single" w:sz="4" w:space="0" w:color="auto"/>
              <w:left w:val="nil"/>
              <w:bottom w:val="single" w:sz="4" w:space="0" w:color="auto"/>
              <w:right w:val="single" w:sz="4" w:space="0" w:color="auto"/>
            </w:tcBorders>
            <w:vAlign w:val="center"/>
            <w:hideMark/>
          </w:tcPr>
          <w:p w14:paraId="123DD0BA" w14:textId="77777777" w:rsidR="00B538F3" w:rsidRDefault="005369DE">
            <w:pPr>
              <w:ind w:leftChars="50" w:left="105"/>
            </w:pPr>
            <w:r>
              <w:rPr>
                <w:rFonts w:ascii="宋体" w:hAnsi="宋体" w:hint="eastAsia"/>
                <w:color w:val="000000"/>
              </w:rPr>
              <w:t>其他资产</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687D1D93" w14:textId="77777777" w:rsidR="00B538F3" w:rsidRDefault="005369DE">
            <w:pPr>
              <w:jc w:val="right"/>
            </w:pPr>
            <w:r>
              <w:rPr>
                <w:rFonts w:ascii="宋体" w:hAnsi="宋体" w:hint="eastAsia"/>
                <w:szCs w:val="24"/>
                <w:lang w:eastAsia="zh-Hans"/>
              </w:rPr>
              <w:t>2,466,672.10</w:t>
            </w:r>
          </w:p>
        </w:tc>
        <w:tc>
          <w:tcPr>
            <w:tcW w:w="1333" w:type="pct"/>
            <w:tcBorders>
              <w:top w:val="single" w:sz="4" w:space="0" w:color="auto"/>
              <w:left w:val="nil"/>
              <w:bottom w:val="single" w:sz="4" w:space="0" w:color="auto"/>
              <w:right w:val="single" w:sz="4" w:space="0" w:color="auto"/>
            </w:tcBorders>
            <w:vAlign w:val="center"/>
            <w:hideMark/>
          </w:tcPr>
          <w:p w14:paraId="22E47E79" w14:textId="77777777" w:rsidR="00B538F3" w:rsidRDefault="005369DE">
            <w:pPr>
              <w:jc w:val="right"/>
            </w:pPr>
            <w:r>
              <w:rPr>
                <w:rFonts w:ascii="宋体" w:hAnsi="宋体" w:hint="eastAsia"/>
                <w:szCs w:val="24"/>
                <w:lang w:eastAsia="zh-Hans"/>
              </w:rPr>
              <w:t>0.09</w:t>
            </w:r>
          </w:p>
        </w:tc>
      </w:tr>
      <w:tr w:rsidR="00B538F3" w14:paraId="148F51E1" w14:textId="77777777">
        <w:trPr>
          <w:divId w:val="1424372488"/>
          <w:trHeight w:val="20"/>
        </w:trPr>
        <w:tc>
          <w:tcPr>
            <w:tcW w:w="350" w:type="pct"/>
            <w:tcBorders>
              <w:top w:val="single" w:sz="4" w:space="0" w:color="auto"/>
              <w:left w:val="single" w:sz="4" w:space="0" w:color="auto"/>
              <w:bottom w:val="single" w:sz="4" w:space="0" w:color="auto"/>
              <w:right w:val="single" w:sz="4" w:space="0" w:color="auto"/>
            </w:tcBorders>
            <w:vAlign w:val="center"/>
            <w:hideMark/>
          </w:tcPr>
          <w:p w14:paraId="26216C09" w14:textId="77777777" w:rsidR="00B538F3" w:rsidRDefault="005369DE">
            <w:pPr>
              <w:jc w:val="center"/>
            </w:pPr>
            <w:r>
              <w:rPr>
                <w:rFonts w:ascii="宋体" w:hAnsi="宋体" w:hint="eastAsia"/>
                <w:color w:val="000000"/>
                <w:lang w:eastAsia="zh-Hans"/>
              </w:rPr>
              <w:t>9</w:t>
            </w:r>
          </w:p>
        </w:tc>
        <w:tc>
          <w:tcPr>
            <w:tcW w:w="1979" w:type="pct"/>
            <w:tcBorders>
              <w:top w:val="single" w:sz="4" w:space="0" w:color="auto"/>
              <w:left w:val="nil"/>
              <w:bottom w:val="single" w:sz="4" w:space="0" w:color="auto"/>
              <w:right w:val="single" w:sz="4" w:space="0" w:color="auto"/>
            </w:tcBorders>
            <w:vAlign w:val="center"/>
            <w:hideMark/>
          </w:tcPr>
          <w:p w14:paraId="6B3A558E" w14:textId="77777777" w:rsidR="00B538F3" w:rsidRDefault="005369DE">
            <w:pPr>
              <w:ind w:leftChars="50" w:left="105"/>
            </w:pPr>
            <w:r>
              <w:rPr>
                <w:rFonts w:ascii="宋体" w:hAnsi="宋体" w:hint="eastAsia"/>
                <w:color w:val="000000"/>
              </w:rPr>
              <w:t>合计</w:t>
            </w:r>
            <w:r>
              <w:rPr>
                <w:rFonts w:ascii="宋体" w:hAnsi="宋体" w:hint="eastAsia"/>
                <w:color w:val="000000"/>
                <w:lang w:eastAsia="zh-Hans"/>
              </w:rPr>
              <w:t xml:space="preserve"> </w:t>
            </w:r>
          </w:p>
        </w:tc>
        <w:tc>
          <w:tcPr>
            <w:tcW w:w="1338" w:type="pct"/>
            <w:tcBorders>
              <w:top w:val="single" w:sz="4" w:space="0" w:color="auto"/>
              <w:left w:val="nil"/>
              <w:bottom w:val="single" w:sz="4" w:space="0" w:color="auto"/>
              <w:right w:val="single" w:sz="4" w:space="0" w:color="auto"/>
            </w:tcBorders>
            <w:vAlign w:val="center"/>
            <w:hideMark/>
          </w:tcPr>
          <w:p w14:paraId="37F122F2" w14:textId="77777777" w:rsidR="00B538F3" w:rsidRDefault="005369DE">
            <w:pPr>
              <w:jc w:val="right"/>
            </w:pPr>
            <w:r>
              <w:rPr>
                <w:rFonts w:ascii="宋体" w:hAnsi="宋体" w:hint="eastAsia"/>
                <w:szCs w:val="24"/>
                <w:lang w:eastAsia="zh-Hans"/>
              </w:rPr>
              <w:t>2,901,623,013.42</w:t>
            </w:r>
          </w:p>
        </w:tc>
        <w:tc>
          <w:tcPr>
            <w:tcW w:w="1333" w:type="pct"/>
            <w:tcBorders>
              <w:top w:val="single" w:sz="4" w:space="0" w:color="auto"/>
              <w:left w:val="nil"/>
              <w:bottom w:val="single" w:sz="4" w:space="0" w:color="auto"/>
              <w:right w:val="single" w:sz="4" w:space="0" w:color="auto"/>
            </w:tcBorders>
            <w:vAlign w:val="center"/>
            <w:hideMark/>
          </w:tcPr>
          <w:p w14:paraId="38D66938" w14:textId="77777777" w:rsidR="00B538F3" w:rsidRDefault="005369DE">
            <w:pPr>
              <w:jc w:val="right"/>
            </w:pPr>
            <w:r>
              <w:rPr>
                <w:rFonts w:ascii="宋体" w:hAnsi="宋体" w:hint="eastAsia"/>
                <w:szCs w:val="24"/>
                <w:lang w:eastAsia="zh-Hans"/>
              </w:rPr>
              <w:t>100.00</w:t>
            </w:r>
          </w:p>
        </w:tc>
      </w:tr>
    </w:tbl>
    <w:p w14:paraId="5944D19E" w14:textId="77777777" w:rsidR="00B538F3" w:rsidRDefault="005369DE">
      <w:pPr>
        <w:pStyle w:val="XBRLTitle2"/>
        <w:spacing w:before="156"/>
        <w:ind w:left="454"/>
      </w:pPr>
      <w:bookmarkStart w:id="156" w:name="_Toc17881685"/>
      <w:bookmarkStart w:id="157" w:name="_Toc492299881"/>
      <w:bookmarkStart w:id="158" w:name="_Toc438646468"/>
      <w:bookmarkStart w:id="159" w:name="_Toc475467580"/>
      <w:bookmarkStart w:id="160" w:name="_Toc512627229"/>
      <w:bookmarkStart w:id="161" w:name="_Toc512694309"/>
      <w:bookmarkEnd w:id="154"/>
      <w:proofErr w:type="spellStart"/>
      <w:r>
        <w:rPr>
          <w:rFonts w:hAnsi="宋体" w:hint="eastAsia"/>
        </w:rPr>
        <w:t>报告期末按行业分类的股票投资组合</w:t>
      </w:r>
      <w:bookmarkEnd w:id="156"/>
      <w:proofErr w:type="spellEnd"/>
      <w:r>
        <w:rPr>
          <w:rFonts w:hAnsi="宋体" w:hint="eastAsia"/>
          <w:lang w:eastAsia="zh-CN"/>
        </w:rPr>
        <w:t xml:space="preserve"> </w:t>
      </w:r>
    </w:p>
    <w:p w14:paraId="402A9309" w14:textId="77777777" w:rsidR="00B538F3" w:rsidRDefault="005369DE">
      <w:pPr>
        <w:pStyle w:val="XBRLTitle3"/>
        <w:numPr>
          <w:ilvl w:val="2"/>
          <w:numId w:val="2"/>
        </w:numPr>
        <w:spacing w:before="156"/>
        <w:ind w:left="0" w:firstLine="0"/>
      </w:pPr>
      <w:bookmarkStart w:id="162" w:name="_Toc17881686"/>
      <w:bookmarkStart w:id="163" w:name="_Toc492299882"/>
      <w:bookmarkStart w:id="164" w:name="_Toc475467581"/>
      <w:proofErr w:type="spellStart"/>
      <w:r>
        <w:rPr>
          <w:rFonts w:hAnsi="宋体" w:hint="eastAsia"/>
        </w:rPr>
        <w:t>报告期末按行业分类的境内股票投资组合</w:t>
      </w:r>
      <w:bookmarkEnd w:id="162"/>
      <w:proofErr w:type="spellEnd"/>
      <w:r>
        <w:rPr>
          <w:rFonts w:hint="eastAsia"/>
          <w:lang w:eastAsia="zh-CN"/>
        </w:rPr>
        <w:t xml:space="preserve"> </w:t>
      </w:r>
    </w:p>
    <w:p w14:paraId="3C5784AE" w14:textId="77777777" w:rsidR="00B538F3" w:rsidRDefault="005369DE">
      <w:pPr>
        <w:spacing w:line="360" w:lineRule="auto"/>
        <w:ind w:firstLineChars="200" w:firstLine="420"/>
        <w:divId w:val="1058476702"/>
      </w:pPr>
      <w:r>
        <w:rPr>
          <w:rFonts w:ascii="宋体" w:hAnsi="宋体" w:hint="eastAsia"/>
          <w:szCs w:val="21"/>
          <w:lang w:eastAsia="zh-Hans"/>
        </w:rPr>
        <w:t>本基金本报告期末未持有境内股票。</w:t>
      </w:r>
    </w:p>
    <w:p w14:paraId="0489DAD6" w14:textId="77777777" w:rsidR="00B538F3" w:rsidRDefault="005369DE">
      <w:pPr>
        <w:pStyle w:val="XBRLTitle3"/>
        <w:numPr>
          <w:ilvl w:val="2"/>
          <w:numId w:val="2"/>
        </w:numPr>
        <w:spacing w:before="156"/>
        <w:ind w:left="0" w:firstLine="0"/>
      </w:pPr>
      <w:bookmarkStart w:id="165" w:name="_Toc17881687"/>
      <w:bookmarkStart w:id="166" w:name="_Toc492299883"/>
      <w:bookmarkStart w:id="167" w:name="_Toc475467582"/>
      <w:bookmarkStart w:id="168" w:name="m502_tab"/>
      <w:proofErr w:type="spellStart"/>
      <w:r>
        <w:rPr>
          <w:rFonts w:hAnsi="宋体" w:hint="eastAsia"/>
        </w:rPr>
        <w:t>报告期末按行业分类的港股通投资股票投资组合</w:t>
      </w:r>
      <w:bookmarkEnd w:id="165"/>
      <w:bookmarkEnd w:id="166"/>
      <w:bookmarkEnd w:id="167"/>
      <w:proofErr w:type="spellEnd"/>
      <w:r>
        <w:rPr>
          <w:rFonts w:hint="eastAsia"/>
          <w:szCs w:val="24"/>
        </w:rPr>
        <w:t xml:space="preserve"> </w:t>
      </w:r>
    </w:p>
    <w:p w14:paraId="379CEC21" w14:textId="77777777" w:rsidR="00B538F3" w:rsidRDefault="005369DE">
      <w:pPr>
        <w:spacing w:line="360" w:lineRule="auto"/>
        <w:ind w:firstLineChars="200" w:firstLine="420"/>
        <w:divId w:val="1281646152"/>
      </w:pPr>
      <w:r>
        <w:rPr>
          <w:rFonts w:ascii="宋体" w:hAnsi="宋体" w:hint="eastAsia"/>
          <w:szCs w:val="21"/>
          <w:lang w:eastAsia="zh-Hans"/>
        </w:rPr>
        <w:t>本基金本报告期末未持有港股通股票 。</w:t>
      </w:r>
    </w:p>
    <w:p w14:paraId="1A1B8429" w14:textId="77777777" w:rsidR="00B538F3" w:rsidRDefault="005369DE">
      <w:pPr>
        <w:pStyle w:val="XBRLTitle2"/>
        <w:spacing w:before="156"/>
        <w:ind w:left="454"/>
      </w:pPr>
      <w:bookmarkStart w:id="169" w:name="_Toc1788168512"/>
      <w:proofErr w:type="spellStart"/>
      <w:r>
        <w:rPr>
          <w:rFonts w:hAnsi="宋体" w:hint="eastAsia"/>
        </w:rPr>
        <w:t>期末按公允价值占基金资产净值比例大小排序的股票投资明细</w:t>
      </w:r>
      <w:bookmarkEnd w:id="169"/>
      <w:bookmarkEnd w:id="157"/>
      <w:bookmarkEnd w:id="158"/>
      <w:bookmarkEnd w:id="159"/>
      <w:bookmarkEnd w:id="160"/>
      <w:bookmarkEnd w:id="161"/>
      <w:proofErr w:type="spellEnd"/>
      <w:r>
        <w:rPr>
          <w:rFonts w:hAnsi="宋体" w:hint="eastAsia"/>
          <w:lang w:eastAsia="zh-CN"/>
        </w:rPr>
        <w:t xml:space="preserve"> </w:t>
      </w:r>
    </w:p>
    <w:p w14:paraId="2CA9C807" w14:textId="77777777" w:rsidR="00B538F3" w:rsidRDefault="005369DE">
      <w:pPr>
        <w:pStyle w:val="XBRLTitle3"/>
        <w:numPr>
          <w:ilvl w:val="2"/>
          <w:numId w:val="2"/>
        </w:numPr>
        <w:spacing w:before="156"/>
        <w:ind w:left="0" w:firstLine="0"/>
      </w:pPr>
      <w:bookmarkStart w:id="170" w:name="_Toc1788168513"/>
      <w:proofErr w:type="spellStart"/>
      <w:r>
        <w:rPr>
          <w:rFonts w:hAnsi="宋体" w:hint="eastAsia"/>
        </w:rPr>
        <w:t>报告期末按公允价值占基金资产净值比例大小排序的前十名股票投资明细</w:t>
      </w:r>
      <w:bookmarkEnd w:id="170"/>
      <w:bookmarkEnd w:id="163"/>
      <w:bookmarkEnd w:id="164"/>
      <w:proofErr w:type="spellEnd"/>
      <w:r>
        <w:rPr>
          <w:rFonts w:hint="eastAsia"/>
          <w:lang w:eastAsia="zh-CN"/>
        </w:rPr>
        <w:t xml:space="preserve"> </w:t>
      </w:r>
    </w:p>
    <w:p w14:paraId="086B71B0" w14:textId="77777777" w:rsidR="00B538F3" w:rsidRDefault="005369DE">
      <w:pPr>
        <w:spacing w:line="360" w:lineRule="auto"/>
        <w:ind w:firstLineChars="200" w:firstLine="420"/>
        <w:jc w:val="left"/>
      </w:pPr>
      <w:r>
        <w:rPr>
          <w:rFonts w:ascii="宋体" w:hAnsi="宋体" w:hint="eastAsia"/>
          <w:color w:val="000000"/>
          <w:szCs w:val="21"/>
          <w:lang w:eastAsia="zh-Hans"/>
        </w:rPr>
        <w:t>本基金本报告期末未持有股票。</w:t>
      </w:r>
    </w:p>
    <w:p w14:paraId="1CF528CF" w14:textId="77777777" w:rsidR="00B538F3" w:rsidRDefault="005369DE">
      <w:pPr>
        <w:pStyle w:val="XBRLTitle2"/>
        <w:spacing w:before="156"/>
        <w:ind w:left="454"/>
      </w:pPr>
      <w:bookmarkStart w:id="171" w:name="_Toc17881689"/>
      <w:bookmarkStart w:id="172" w:name="_Toc512627231"/>
      <w:bookmarkStart w:id="173" w:name="_Toc492299885"/>
      <w:bookmarkStart w:id="174" w:name="_Toc466644469"/>
      <w:bookmarkStart w:id="175" w:name="_Toc447872931"/>
      <w:bookmarkStart w:id="176" w:name="_Toc438646471"/>
      <w:bookmarkStart w:id="177" w:name="_Toc512694311"/>
      <w:bookmarkStart w:id="178" w:name="m505"/>
      <w:bookmarkEnd w:id="168"/>
      <w:proofErr w:type="spellStart"/>
      <w:r>
        <w:rPr>
          <w:rFonts w:hAnsi="宋体" w:hint="eastAsia"/>
        </w:rPr>
        <w:lastRenderedPageBreak/>
        <w:t>报告期末按债券品种分类的债券投资组合</w:t>
      </w:r>
      <w:bookmarkEnd w:id="171"/>
      <w:bookmarkEnd w:id="172"/>
      <w:bookmarkEnd w:id="173"/>
      <w:bookmarkEnd w:id="174"/>
      <w:bookmarkEnd w:id="175"/>
      <w:bookmarkEnd w:id="176"/>
      <w:bookmarkEnd w:id="177"/>
      <w:proofErr w:type="spellEnd"/>
      <w:r>
        <w:rPr>
          <w:rFonts w:hAnsi="宋体" w:hint="eastAsia"/>
        </w:rPr>
        <w:t xml:space="preserve"> </w:t>
      </w:r>
    </w:p>
    <w:p w14:paraId="042B45B3" w14:textId="77777777" w:rsidR="00B538F3" w:rsidRDefault="005369DE">
      <w:pPr>
        <w:spacing w:line="360" w:lineRule="auto"/>
        <w:ind w:firstLineChars="200" w:firstLine="420"/>
        <w:jc w:val="left"/>
      </w:pPr>
      <w:r>
        <w:rPr>
          <w:rFonts w:ascii="宋体" w:hAnsi="宋体" w:hint="eastAsia"/>
        </w:rPr>
        <w:t>本基金本报告期末未持有债券。</w:t>
      </w:r>
      <w:bookmarkStart w:id="179" w:name="m08QD_06"/>
      <w:bookmarkEnd w:id="179"/>
      <w:r>
        <w:rPr>
          <w:rFonts w:ascii="宋体" w:hAnsi="宋体" w:hint="eastAsia"/>
        </w:rPr>
        <w:t xml:space="preserve"> </w:t>
      </w:r>
    </w:p>
    <w:p w14:paraId="0B1D95DC" w14:textId="77777777" w:rsidR="00B538F3" w:rsidRDefault="005369DE">
      <w:pPr>
        <w:pStyle w:val="XBRLTitle2"/>
        <w:spacing w:before="156"/>
        <w:ind w:left="454"/>
      </w:pPr>
      <w:bookmarkStart w:id="180" w:name="_Toc17881690"/>
      <w:bookmarkStart w:id="181" w:name="_Toc512627232"/>
      <w:bookmarkStart w:id="182" w:name="_Toc492299886"/>
      <w:bookmarkStart w:id="183" w:name="_Toc466644470"/>
      <w:bookmarkStart w:id="184" w:name="_Toc447872932"/>
      <w:bookmarkStart w:id="185" w:name="_Toc438646472"/>
      <w:bookmarkStart w:id="186" w:name="_Toc512694312"/>
      <w:bookmarkStart w:id="187" w:name="m506"/>
      <w:bookmarkEnd w:id="178"/>
      <w:proofErr w:type="spellStart"/>
      <w:r>
        <w:rPr>
          <w:rFonts w:hAnsi="宋体" w:hint="eastAsia"/>
        </w:rPr>
        <w:t>报告期末按公允价值占基金资产净值比例大小排序的前五名债券投资明细</w:t>
      </w:r>
      <w:bookmarkEnd w:id="180"/>
      <w:bookmarkEnd w:id="181"/>
      <w:bookmarkEnd w:id="182"/>
      <w:bookmarkEnd w:id="183"/>
      <w:bookmarkEnd w:id="184"/>
      <w:bookmarkEnd w:id="185"/>
      <w:bookmarkEnd w:id="186"/>
      <w:proofErr w:type="spellEnd"/>
      <w:r>
        <w:rPr>
          <w:rFonts w:hAnsi="宋体" w:hint="eastAsia"/>
        </w:rPr>
        <w:t xml:space="preserve"> </w:t>
      </w:r>
    </w:p>
    <w:p w14:paraId="090AC462" w14:textId="77777777" w:rsidR="00B538F3" w:rsidRDefault="005369DE">
      <w:pPr>
        <w:spacing w:line="360" w:lineRule="auto"/>
        <w:ind w:firstLineChars="200" w:firstLine="420"/>
        <w:jc w:val="left"/>
      </w:pPr>
      <w:r>
        <w:rPr>
          <w:rFonts w:ascii="宋体" w:hAnsi="宋体" w:hint="eastAsia"/>
          <w:color w:val="000000"/>
          <w:szCs w:val="21"/>
          <w:lang w:eastAsia="zh-Hans"/>
        </w:rPr>
        <w:t>本基金本报告期末未持有债券。</w:t>
      </w:r>
    </w:p>
    <w:p w14:paraId="7D1CA490" w14:textId="77777777" w:rsidR="00B538F3" w:rsidRDefault="005369DE">
      <w:pPr>
        <w:pStyle w:val="XBRLTitle2"/>
        <w:spacing w:before="156"/>
        <w:ind w:left="454"/>
      </w:pPr>
      <w:bookmarkStart w:id="188" w:name="_Toc17881691"/>
      <w:bookmarkStart w:id="189" w:name="_Toc512627233"/>
      <w:bookmarkStart w:id="190" w:name="_Toc492299887"/>
      <w:bookmarkStart w:id="191" w:name="_Toc466644471"/>
      <w:bookmarkStart w:id="192" w:name="_Toc447872933"/>
      <w:bookmarkStart w:id="193" w:name="_Toc438646473"/>
      <w:bookmarkStart w:id="194" w:name="_Toc512694313"/>
      <w:bookmarkStart w:id="195" w:name="m507"/>
      <w:bookmarkEnd w:id="187"/>
      <w:proofErr w:type="spellStart"/>
      <w:r>
        <w:rPr>
          <w:rFonts w:hAnsi="宋体" w:hint="eastAsia"/>
        </w:rPr>
        <w:t>报告期末按公允价值占基金资产净值比例大小排序的前十名资产支持证券投资明细</w:t>
      </w:r>
      <w:bookmarkEnd w:id="188"/>
      <w:bookmarkEnd w:id="189"/>
      <w:bookmarkEnd w:id="190"/>
      <w:bookmarkEnd w:id="191"/>
      <w:bookmarkEnd w:id="192"/>
      <w:bookmarkEnd w:id="193"/>
      <w:bookmarkEnd w:id="194"/>
      <w:proofErr w:type="spellEnd"/>
      <w:r>
        <w:rPr>
          <w:rFonts w:hAnsi="宋体" w:hint="eastAsia"/>
        </w:rPr>
        <w:t xml:space="preserve"> </w:t>
      </w:r>
    </w:p>
    <w:p w14:paraId="4EE214A9" w14:textId="77777777" w:rsidR="00B538F3" w:rsidRDefault="005369DE">
      <w:pPr>
        <w:spacing w:line="360" w:lineRule="auto"/>
        <w:ind w:firstLineChars="200" w:firstLine="420"/>
        <w:jc w:val="left"/>
      </w:pPr>
      <w:r>
        <w:rPr>
          <w:rFonts w:ascii="宋体" w:hAnsi="宋体" w:hint="eastAsia"/>
          <w:color w:val="000000"/>
          <w:szCs w:val="21"/>
          <w:lang w:eastAsia="zh-Hans"/>
        </w:rPr>
        <w:t>本基金本报告期末未持有资产支持证券。</w:t>
      </w:r>
    </w:p>
    <w:p w14:paraId="523F640C" w14:textId="77777777" w:rsidR="00B538F3" w:rsidRDefault="005369DE">
      <w:pPr>
        <w:pStyle w:val="XBRLTitle2"/>
        <w:spacing w:before="156"/>
        <w:ind w:left="454"/>
      </w:pPr>
      <w:bookmarkStart w:id="196" w:name="_Toc17881692"/>
      <w:bookmarkStart w:id="197" w:name="_Toc512627234"/>
      <w:bookmarkStart w:id="198" w:name="_Toc492299888"/>
      <w:bookmarkStart w:id="199" w:name="_Toc466644472"/>
      <w:bookmarkStart w:id="200" w:name="_Toc447872934"/>
      <w:bookmarkStart w:id="201" w:name="_Toc438646474"/>
      <w:bookmarkStart w:id="202" w:name="_Toc512694314"/>
      <w:bookmarkStart w:id="203" w:name="m508"/>
      <w:bookmarkEnd w:id="195"/>
      <w:proofErr w:type="spellStart"/>
      <w:r>
        <w:rPr>
          <w:rFonts w:hAnsi="宋体" w:hint="eastAsia"/>
        </w:rPr>
        <w:t>报告期末按公允价值占基金资产净值比例大小排序的前五名</w:t>
      </w:r>
      <w:r>
        <w:rPr>
          <w:rFonts w:hAnsi="宋体" w:hint="eastAsia"/>
          <w:lang w:eastAsia="zh-CN"/>
        </w:rPr>
        <w:t>贵金属</w:t>
      </w:r>
      <w:r>
        <w:rPr>
          <w:rFonts w:hAnsi="宋体" w:hint="eastAsia"/>
        </w:rPr>
        <w:t>投资明细</w:t>
      </w:r>
      <w:bookmarkEnd w:id="196"/>
      <w:bookmarkEnd w:id="197"/>
      <w:bookmarkEnd w:id="198"/>
      <w:bookmarkEnd w:id="199"/>
      <w:bookmarkEnd w:id="200"/>
      <w:bookmarkEnd w:id="201"/>
      <w:bookmarkEnd w:id="202"/>
      <w:proofErr w:type="spellEnd"/>
      <w:r>
        <w:rPr>
          <w:rFonts w:hAnsi="宋体" w:hint="eastAsia"/>
        </w:rPr>
        <w:t xml:space="preserve"> </w:t>
      </w:r>
    </w:p>
    <w:p w14:paraId="64EDF33A" w14:textId="77777777" w:rsidR="00B538F3" w:rsidRDefault="005369DE">
      <w:pPr>
        <w:spacing w:line="360" w:lineRule="auto"/>
        <w:ind w:firstLineChars="200" w:firstLine="420"/>
        <w:divId w:val="76291901"/>
      </w:pPr>
      <w:r>
        <w:rPr>
          <w:rFonts w:ascii="宋体" w:hAnsi="宋体" w:hint="eastAsia"/>
          <w:szCs w:val="21"/>
          <w:lang w:eastAsia="zh-Hans"/>
        </w:rPr>
        <w:t>本基金本报告期末未持有贵金属。</w:t>
      </w:r>
    </w:p>
    <w:p w14:paraId="1798F43B" w14:textId="77777777" w:rsidR="00B538F3" w:rsidRDefault="005369DE">
      <w:pPr>
        <w:pStyle w:val="XBRLTitle2"/>
        <w:spacing w:before="156"/>
        <w:ind w:left="454"/>
      </w:pPr>
      <w:bookmarkStart w:id="204" w:name="_Toc17881693"/>
      <w:bookmarkStart w:id="205" w:name="_Toc512627235"/>
      <w:bookmarkStart w:id="206" w:name="_Toc492299889"/>
      <w:bookmarkStart w:id="207" w:name="_Toc466644473"/>
      <w:bookmarkStart w:id="208" w:name="_Toc447872935"/>
      <w:bookmarkStart w:id="209" w:name="_Toc438646475"/>
      <w:bookmarkStart w:id="210" w:name="_Toc512694315"/>
      <w:bookmarkStart w:id="211" w:name="m509"/>
      <w:bookmarkEnd w:id="203"/>
      <w:proofErr w:type="spellStart"/>
      <w:r>
        <w:rPr>
          <w:rFonts w:hAnsi="宋体" w:hint="eastAsia"/>
        </w:rPr>
        <w:t>报告期末按公允价值占基金资产净值比例大小排序的前</w:t>
      </w:r>
      <w:r>
        <w:rPr>
          <w:rFonts w:hAnsi="宋体" w:hint="eastAsia"/>
          <w:lang w:eastAsia="zh-CN"/>
        </w:rPr>
        <w:t>五</w:t>
      </w:r>
      <w:r>
        <w:rPr>
          <w:rFonts w:hAnsi="宋体" w:hint="eastAsia"/>
        </w:rPr>
        <w:t>名</w:t>
      </w:r>
      <w:r>
        <w:rPr>
          <w:rFonts w:hAnsi="宋体" w:hint="eastAsia"/>
          <w:lang w:eastAsia="zh-CN"/>
        </w:rPr>
        <w:t>权证</w:t>
      </w:r>
      <w:r>
        <w:rPr>
          <w:rFonts w:hAnsi="宋体" w:hint="eastAsia"/>
        </w:rPr>
        <w:t>投资明细</w:t>
      </w:r>
      <w:bookmarkEnd w:id="204"/>
      <w:bookmarkEnd w:id="205"/>
      <w:bookmarkEnd w:id="206"/>
      <w:bookmarkEnd w:id="207"/>
      <w:bookmarkEnd w:id="208"/>
      <w:bookmarkEnd w:id="209"/>
      <w:bookmarkEnd w:id="210"/>
      <w:proofErr w:type="spellEnd"/>
      <w:r>
        <w:rPr>
          <w:rFonts w:hAnsi="宋体" w:hint="eastAsia"/>
        </w:rPr>
        <w:t xml:space="preserve"> </w:t>
      </w:r>
    </w:p>
    <w:p w14:paraId="61DE2E15" w14:textId="77777777" w:rsidR="00B538F3" w:rsidRDefault="005369DE">
      <w:pPr>
        <w:spacing w:line="360" w:lineRule="auto"/>
        <w:ind w:firstLineChars="200" w:firstLine="420"/>
        <w:divId w:val="1766421915"/>
      </w:pPr>
      <w:r>
        <w:rPr>
          <w:rFonts w:ascii="宋体" w:hAnsi="宋体" w:hint="eastAsia"/>
          <w:szCs w:val="21"/>
          <w:lang w:eastAsia="zh-Hans"/>
        </w:rPr>
        <w:t>本基金本报告期末未持有权证。</w:t>
      </w:r>
    </w:p>
    <w:p w14:paraId="239AD3BE" w14:textId="77777777" w:rsidR="00B538F3" w:rsidRDefault="005369DE">
      <w:pPr>
        <w:pStyle w:val="XBRLTitle2"/>
        <w:spacing w:before="156"/>
        <w:ind w:left="454"/>
      </w:pPr>
      <w:bookmarkStart w:id="212" w:name="_Toc17881694"/>
      <w:bookmarkStart w:id="213" w:name="_Toc512627236"/>
      <w:bookmarkStart w:id="214" w:name="_Toc492299890"/>
      <w:bookmarkStart w:id="215" w:name="_Toc466644474"/>
      <w:bookmarkStart w:id="216" w:name="_Toc512694316"/>
      <w:proofErr w:type="spellStart"/>
      <w:r>
        <w:rPr>
          <w:rFonts w:hAnsi="宋体" w:hint="eastAsia"/>
          <w:kern w:val="2"/>
        </w:rPr>
        <w:t>报告期末按公允价值占基金资产净值比例大小排序的前十名基金投资明细</w:t>
      </w:r>
      <w:bookmarkEnd w:id="212"/>
      <w:bookmarkEnd w:id="213"/>
      <w:bookmarkEnd w:id="214"/>
      <w:bookmarkEnd w:id="215"/>
      <w:bookmarkEnd w:id="216"/>
      <w:proofErr w:type="spellEnd"/>
      <w:r>
        <w:rPr>
          <w:rFonts w:hAnsi="宋体" w:hint="eastAsia"/>
        </w:rPr>
        <w:t xml:space="preserve"> </w:t>
      </w:r>
    </w:p>
    <w:tbl>
      <w:tblPr>
        <w:tblW w:w="5000" w:type="pct"/>
        <w:tblBorders>
          <w:insideH w:val="outset" w:sz="6" w:space="0" w:color="auto"/>
          <w:insideV w:val="outset" w:sz="6" w:space="0" w:color="auto"/>
        </w:tblBorders>
        <w:tblCellMar>
          <w:left w:w="0" w:type="dxa"/>
          <w:right w:w="0" w:type="dxa"/>
        </w:tblCellMar>
        <w:tblLook w:val="04A0" w:firstRow="1" w:lastRow="0" w:firstColumn="1" w:lastColumn="0" w:noHBand="0" w:noVBand="1"/>
      </w:tblPr>
      <w:tblGrid>
        <w:gridCol w:w="1098"/>
        <w:gridCol w:w="1162"/>
        <w:gridCol w:w="1081"/>
        <w:gridCol w:w="1153"/>
        <w:gridCol w:w="1148"/>
        <w:gridCol w:w="1896"/>
        <w:gridCol w:w="1297"/>
      </w:tblGrid>
      <w:tr w:rsidR="00B538F3" w14:paraId="6CC6E24B" w14:textId="77777777">
        <w:trPr>
          <w:divId w:val="1845781627"/>
          <w:trHeight w:val="1153"/>
        </w:trPr>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5B9DA06" w14:textId="77777777" w:rsidR="00B538F3" w:rsidRDefault="005369DE">
            <w:pPr>
              <w:pStyle w:val="a5"/>
              <w:spacing w:before="0" w:beforeAutospacing="0" w:after="0" w:afterAutospacing="0"/>
              <w:ind w:firstLineChars="50" w:firstLine="105"/>
              <w:jc w:val="center"/>
            </w:pPr>
            <w:bookmarkStart w:id="217" w:name="OLE_LINK41"/>
            <w:bookmarkStart w:id="218" w:name="OLE_LINK42"/>
            <w:bookmarkStart w:id="219" w:name="OLE_LINK45"/>
            <w:bookmarkStart w:id="220" w:name="OLE_LINK46"/>
            <w:bookmarkStart w:id="221" w:name="m08QD_10"/>
            <w:r>
              <w:rPr>
                <w:rFonts w:hint="eastAsia"/>
                <w:kern w:val="2"/>
                <w:sz w:val="21"/>
              </w:rPr>
              <w:t>序号</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5EDBBEC" w14:textId="77777777" w:rsidR="00B538F3" w:rsidRDefault="005369DE">
            <w:pPr>
              <w:pStyle w:val="a5"/>
              <w:spacing w:before="0" w:beforeAutospacing="0" w:after="0" w:afterAutospacing="0"/>
              <w:jc w:val="center"/>
            </w:pPr>
            <w:r>
              <w:rPr>
                <w:rFonts w:hint="eastAsia"/>
                <w:kern w:val="2"/>
                <w:sz w:val="21"/>
              </w:rPr>
              <w:t>基金名称</w:t>
            </w:r>
            <w:r>
              <w:rPr>
                <w:rFonts w:hint="eastAsia"/>
                <w:kern w:val="2"/>
                <w:sz w:val="21"/>
                <w:lang w:eastAsia="zh-Hans"/>
              </w:rPr>
              <w:t xml:space="preserve"> </w:t>
            </w:r>
          </w:p>
        </w:tc>
        <w:tc>
          <w:tcPr>
            <w:tcW w:w="120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4C4F18DC" w14:textId="77777777" w:rsidR="00B538F3" w:rsidRDefault="005369DE">
            <w:pPr>
              <w:pStyle w:val="a5"/>
              <w:spacing w:before="0" w:beforeAutospacing="0" w:after="0" w:afterAutospacing="0"/>
              <w:jc w:val="center"/>
            </w:pPr>
            <w:r>
              <w:rPr>
                <w:rFonts w:hint="eastAsia"/>
                <w:kern w:val="2"/>
                <w:sz w:val="21"/>
              </w:rPr>
              <w:t>基金类型</w:t>
            </w:r>
            <w:r>
              <w:rPr>
                <w:rFonts w:hint="eastAsia"/>
                <w:kern w:val="2"/>
                <w:sz w:val="21"/>
                <w:lang w:eastAsia="zh-Hans"/>
              </w:rPr>
              <w:t xml:space="preserve"> </w:t>
            </w:r>
          </w:p>
        </w:tc>
        <w:tc>
          <w:tcPr>
            <w:tcW w:w="128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11799EBE" w14:textId="77777777" w:rsidR="00B538F3" w:rsidRDefault="005369DE">
            <w:pPr>
              <w:pStyle w:val="a5"/>
              <w:spacing w:before="0" w:beforeAutospacing="0" w:after="0" w:afterAutospacing="0"/>
              <w:jc w:val="center"/>
            </w:pPr>
            <w:r>
              <w:rPr>
                <w:rFonts w:hint="eastAsia"/>
                <w:kern w:val="2"/>
                <w:sz w:val="21"/>
              </w:rPr>
              <w:t>运作方式</w:t>
            </w:r>
            <w:r>
              <w:rPr>
                <w:rFonts w:hint="eastAsia"/>
                <w:kern w:val="2"/>
                <w:sz w:val="21"/>
                <w:lang w:eastAsia="zh-Hans"/>
              </w:rPr>
              <w:t xml:space="preserve"> </w:t>
            </w:r>
          </w:p>
        </w:tc>
        <w:tc>
          <w:tcPr>
            <w:tcW w:w="124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01CBAB4E" w14:textId="77777777" w:rsidR="00B538F3" w:rsidRDefault="005369DE">
            <w:pPr>
              <w:pStyle w:val="a5"/>
              <w:spacing w:before="0" w:beforeAutospacing="0" w:after="0" w:afterAutospacing="0"/>
              <w:jc w:val="center"/>
            </w:pPr>
            <w:r>
              <w:rPr>
                <w:rFonts w:hint="eastAsia"/>
                <w:kern w:val="2"/>
                <w:sz w:val="21"/>
              </w:rPr>
              <w:t>管理人</w:t>
            </w:r>
            <w:r>
              <w:rPr>
                <w:rFonts w:hint="eastAsia"/>
                <w:kern w:val="2"/>
                <w:sz w:val="21"/>
                <w:lang w:eastAsia="zh-Hans"/>
              </w:rPr>
              <w:t xml:space="preserve"> </w:t>
            </w:r>
          </w:p>
        </w:tc>
        <w:tc>
          <w:tcPr>
            <w:tcW w:w="13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7D777F5D" w14:textId="77777777" w:rsidR="00B538F3" w:rsidRDefault="005369DE">
            <w:pPr>
              <w:pStyle w:val="a5"/>
              <w:spacing w:before="0" w:beforeAutospacing="0" w:after="0" w:afterAutospacing="0"/>
              <w:jc w:val="center"/>
            </w:pPr>
            <w:r>
              <w:rPr>
                <w:rFonts w:hint="eastAsia"/>
                <w:kern w:val="2"/>
                <w:sz w:val="21"/>
              </w:rPr>
              <w:t>公允价值（元）</w:t>
            </w:r>
            <w:r>
              <w:rPr>
                <w:rFonts w:hint="eastAsia"/>
                <w:kern w:val="2"/>
                <w:sz w:val="21"/>
                <w:lang w:eastAsia="zh-Hans"/>
              </w:rPr>
              <w:t xml:space="preserve"> </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14:paraId="6C5DFD2F" w14:textId="77777777" w:rsidR="00B538F3" w:rsidRDefault="005369DE">
            <w:pPr>
              <w:pStyle w:val="a5"/>
              <w:spacing w:before="0" w:beforeAutospacing="0" w:after="0" w:afterAutospacing="0"/>
              <w:jc w:val="center"/>
            </w:pPr>
            <w:r>
              <w:rPr>
                <w:rFonts w:hint="eastAsia"/>
                <w:kern w:val="2"/>
                <w:sz w:val="21"/>
              </w:rPr>
              <w:t>占基金资产净值比例（%）</w:t>
            </w:r>
            <w:r>
              <w:rPr>
                <w:rFonts w:hint="eastAsia"/>
                <w:kern w:val="2"/>
                <w:sz w:val="21"/>
                <w:lang w:eastAsia="zh-Hans"/>
              </w:rPr>
              <w:t xml:space="preserve"> </w:t>
            </w:r>
          </w:p>
        </w:tc>
      </w:tr>
      <w:tr w:rsidR="00B538F3" w14:paraId="2A024AAD" w14:textId="77777777">
        <w:trPr>
          <w:divId w:val="1845781627"/>
        </w:trPr>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E43894" w14:textId="77777777" w:rsidR="00B538F3" w:rsidRDefault="005369DE">
            <w:pPr>
              <w:pStyle w:val="a5"/>
              <w:spacing w:before="0" w:beforeAutospacing="0" w:after="0" w:afterAutospacing="0"/>
              <w:ind w:firstLineChars="50" w:firstLine="105"/>
              <w:jc w:val="center"/>
            </w:pPr>
            <w:r>
              <w:rPr>
                <w:rFonts w:hint="eastAsia"/>
                <w:kern w:val="2"/>
                <w:sz w:val="21"/>
                <w:lang w:eastAsia="zh-Hans"/>
              </w:rPr>
              <w:t>1</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25B5DCE" w14:textId="77777777" w:rsidR="00B538F3" w:rsidRDefault="005369DE">
            <w:pPr>
              <w:pStyle w:val="a5"/>
              <w:spacing w:before="0" w:beforeAutospacing="0" w:after="0" w:afterAutospacing="0"/>
              <w:jc w:val="center"/>
            </w:pPr>
            <w:r>
              <w:rPr>
                <w:rFonts w:hint="eastAsia"/>
                <w:kern w:val="2"/>
                <w:sz w:val="21"/>
                <w:lang w:eastAsia="zh-Hans"/>
              </w:rPr>
              <w:t>摩根中证A500ETF</w:t>
            </w:r>
          </w:p>
        </w:tc>
        <w:tc>
          <w:tcPr>
            <w:tcW w:w="12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2A9215" w14:textId="77777777" w:rsidR="00B538F3" w:rsidRDefault="005369DE">
            <w:pPr>
              <w:pStyle w:val="a5"/>
              <w:spacing w:before="0" w:beforeAutospacing="0" w:after="0" w:afterAutospacing="0"/>
              <w:jc w:val="center"/>
            </w:pPr>
            <w:r>
              <w:rPr>
                <w:rFonts w:hint="eastAsia"/>
                <w:kern w:val="2"/>
                <w:sz w:val="21"/>
                <w:lang w:eastAsia="zh-Hans"/>
              </w:rPr>
              <w:t>股票型</w:t>
            </w: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A331F33" w14:textId="77777777" w:rsidR="00B538F3" w:rsidRDefault="005369DE">
            <w:pPr>
              <w:pStyle w:val="a5"/>
              <w:spacing w:before="0" w:beforeAutospacing="0" w:after="0" w:afterAutospacing="0"/>
              <w:jc w:val="center"/>
            </w:pPr>
            <w:r>
              <w:rPr>
                <w:rFonts w:hint="eastAsia"/>
                <w:kern w:val="2"/>
                <w:sz w:val="21"/>
                <w:lang w:eastAsia="zh-Hans"/>
              </w:rPr>
              <w:t>交易型开放式</w:t>
            </w:r>
          </w:p>
        </w:tc>
        <w:tc>
          <w:tcPr>
            <w:tcW w:w="12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40ACC2" w14:textId="77777777" w:rsidR="00B538F3" w:rsidRDefault="005369DE">
            <w:pPr>
              <w:pStyle w:val="a5"/>
              <w:spacing w:before="0" w:beforeAutospacing="0" w:after="0" w:afterAutospacing="0"/>
              <w:jc w:val="center"/>
            </w:pPr>
            <w:r>
              <w:rPr>
                <w:rFonts w:hint="eastAsia"/>
                <w:kern w:val="2"/>
                <w:sz w:val="21"/>
                <w:lang w:eastAsia="zh-Hans"/>
              </w:rPr>
              <w:t>摩根基金管理（中国）有限公司</w:t>
            </w:r>
          </w:p>
        </w:tc>
        <w:tc>
          <w:tcPr>
            <w:tcW w:w="13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A308862" w14:textId="77777777" w:rsidR="00B538F3" w:rsidRDefault="005369DE">
            <w:pPr>
              <w:pStyle w:val="a5"/>
              <w:spacing w:before="0" w:beforeAutospacing="0" w:after="0" w:afterAutospacing="0"/>
              <w:jc w:val="right"/>
            </w:pPr>
            <w:r>
              <w:rPr>
                <w:rFonts w:hint="eastAsia"/>
                <w:kern w:val="2"/>
                <w:sz w:val="21"/>
                <w:lang w:eastAsia="zh-Hans"/>
              </w:rPr>
              <w:t>2,742,047,089.15</w:t>
            </w:r>
          </w:p>
        </w:tc>
        <w:tc>
          <w:tcPr>
            <w:tcW w:w="139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ED05C0" w14:textId="77777777" w:rsidR="00B538F3" w:rsidRDefault="005369DE">
            <w:pPr>
              <w:pStyle w:val="a5"/>
              <w:spacing w:before="0" w:beforeAutospacing="0" w:after="0" w:afterAutospacing="0"/>
              <w:jc w:val="right"/>
            </w:pPr>
            <w:r>
              <w:rPr>
                <w:rFonts w:hint="eastAsia"/>
                <w:kern w:val="2"/>
                <w:sz w:val="21"/>
                <w:lang w:eastAsia="zh-Hans"/>
              </w:rPr>
              <w:t>94.74</w:t>
            </w:r>
            <w:bookmarkEnd w:id="217"/>
            <w:bookmarkEnd w:id="218"/>
            <w:bookmarkEnd w:id="219"/>
            <w:bookmarkEnd w:id="220"/>
            <w:bookmarkEnd w:id="221"/>
          </w:p>
        </w:tc>
      </w:tr>
    </w:tbl>
    <w:p w14:paraId="34F7A3F8" w14:textId="77777777" w:rsidR="00B538F3" w:rsidRDefault="005369DE">
      <w:pPr>
        <w:pStyle w:val="XBRLTitle2"/>
        <w:spacing w:before="156"/>
        <w:ind w:left="454"/>
      </w:pPr>
      <w:bookmarkStart w:id="222" w:name="_Toc17881695"/>
      <w:bookmarkStart w:id="223" w:name="_Toc492299891"/>
      <w:bookmarkStart w:id="224" w:name="_Toc466644475"/>
      <w:bookmarkStart w:id="225" w:name="_Toc447872936"/>
      <w:bookmarkStart w:id="226" w:name="_Toc512627237"/>
      <w:bookmarkStart w:id="227" w:name="_Toc512694317"/>
      <w:proofErr w:type="spellStart"/>
      <w:r>
        <w:rPr>
          <w:rFonts w:hAnsi="宋体" w:hint="eastAsia"/>
        </w:rPr>
        <w:t>报告期末本基金投资的股指期货交易情况说明</w:t>
      </w:r>
      <w:bookmarkEnd w:id="222"/>
      <w:bookmarkEnd w:id="223"/>
      <w:bookmarkEnd w:id="224"/>
      <w:bookmarkEnd w:id="225"/>
      <w:bookmarkEnd w:id="226"/>
      <w:bookmarkEnd w:id="227"/>
      <w:proofErr w:type="spellEnd"/>
      <w:r>
        <w:rPr>
          <w:rFonts w:hAnsi="宋体" w:hint="eastAsia"/>
        </w:rPr>
        <w:t xml:space="preserve"> </w:t>
      </w:r>
      <w:bookmarkEnd w:id="211"/>
    </w:p>
    <w:p w14:paraId="1B5A21C2" w14:textId="77777777" w:rsidR="00B538F3" w:rsidRDefault="005369DE">
      <w:pPr>
        <w:spacing w:line="360" w:lineRule="auto"/>
        <w:ind w:firstLineChars="200" w:firstLine="420"/>
        <w:divId w:val="550923673"/>
      </w:pPr>
      <w:r>
        <w:rPr>
          <w:rFonts w:ascii="宋体" w:hAnsi="宋体" w:hint="eastAsia"/>
          <w:szCs w:val="21"/>
          <w:lang w:eastAsia="zh-Hans"/>
        </w:rPr>
        <w:t>本基金本报告期末未持有股指期货。</w:t>
      </w:r>
    </w:p>
    <w:p w14:paraId="6BCDDFF2" w14:textId="77777777" w:rsidR="00B538F3" w:rsidRDefault="005369DE">
      <w:pPr>
        <w:pStyle w:val="XBRLTitle2"/>
        <w:spacing w:before="156"/>
        <w:ind w:left="454"/>
      </w:pPr>
      <w:bookmarkStart w:id="228" w:name="_Toc17881698"/>
      <w:bookmarkStart w:id="229" w:name="_Toc492299894"/>
      <w:bookmarkStart w:id="230" w:name="_Toc466644478"/>
      <w:bookmarkStart w:id="231" w:name="_Toc447872939"/>
      <w:bookmarkStart w:id="232" w:name="_Toc512627238"/>
      <w:bookmarkStart w:id="233" w:name="_Toc512694318"/>
      <w:bookmarkStart w:id="234" w:name="_Toc438646476"/>
      <w:proofErr w:type="spellStart"/>
      <w:r>
        <w:rPr>
          <w:rFonts w:hAnsi="宋体" w:hint="eastAsia"/>
        </w:rPr>
        <w:t>报告期末本基金投资的国债期货交易情况说明</w:t>
      </w:r>
      <w:bookmarkEnd w:id="228"/>
      <w:bookmarkEnd w:id="229"/>
      <w:bookmarkEnd w:id="230"/>
      <w:bookmarkEnd w:id="231"/>
      <w:bookmarkEnd w:id="232"/>
      <w:bookmarkEnd w:id="233"/>
      <w:bookmarkEnd w:id="234"/>
      <w:proofErr w:type="spellEnd"/>
      <w:r>
        <w:rPr>
          <w:rFonts w:hAnsi="宋体" w:hint="eastAsia"/>
        </w:rPr>
        <w:t xml:space="preserve"> </w:t>
      </w:r>
    </w:p>
    <w:p w14:paraId="54154A43" w14:textId="77777777" w:rsidR="00B538F3" w:rsidRDefault="005369DE">
      <w:pPr>
        <w:spacing w:line="360" w:lineRule="auto"/>
        <w:ind w:firstLineChars="200" w:firstLine="420"/>
        <w:divId w:val="635448403"/>
      </w:pPr>
      <w:bookmarkStart w:id="235" w:name="m510_01_1597"/>
      <w:bookmarkStart w:id="236" w:name="m510_01_1598"/>
      <w:bookmarkEnd w:id="235"/>
      <w:r>
        <w:rPr>
          <w:rFonts w:ascii="宋体" w:hAnsi="宋体" w:hint="eastAsia"/>
          <w:szCs w:val="21"/>
          <w:lang w:eastAsia="zh-Hans"/>
        </w:rPr>
        <w:t>本基金本报告期末未持有国债期货。</w:t>
      </w:r>
    </w:p>
    <w:p w14:paraId="4FCED636" w14:textId="77777777" w:rsidR="00B538F3" w:rsidRDefault="005369DE">
      <w:pPr>
        <w:pStyle w:val="XBRLTitle2"/>
        <w:spacing w:before="156"/>
        <w:ind w:left="454"/>
      </w:pPr>
      <w:bookmarkStart w:id="237" w:name="_Toc17881702"/>
      <w:bookmarkStart w:id="238" w:name="_Toc492299898"/>
      <w:bookmarkStart w:id="239" w:name="_Toc466644482"/>
      <w:bookmarkStart w:id="240" w:name="_Toc447872943"/>
      <w:bookmarkStart w:id="241" w:name="_Toc512627239"/>
      <w:bookmarkStart w:id="242" w:name="_Toc512694319"/>
      <w:proofErr w:type="spellStart"/>
      <w:r>
        <w:rPr>
          <w:rFonts w:hint="eastAsia"/>
        </w:rPr>
        <w:t>投资组合报告附注</w:t>
      </w:r>
      <w:bookmarkEnd w:id="237"/>
      <w:bookmarkEnd w:id="238"/>
      <w:bookmarkEnd w:id="239"/>
      <w:bookmarkEnd w:id="240"/>
      <w:bookmarkEnd w:id="241"/>
      <w:bookmarkEnd w:id="242"/>
      <w:proofErr w:type="spellEnd"/>
    </w:p>
    <w:p w14:paraId="4CFCC8B5" w14:textId="77777777" w:rsidR="00B538F3" w:rsidRDefault="005369DE">
      <w:pPr>
        <w:pStyle w:val="XBRLTitle3"/>
        <w:numPr>
          <w:ilvl w:val="2"/>
          <w:numId w:val="2"/>
        </w:numPr>
        <w:spacing w:before="156"/>
        <w:ind w:left="0" w:firstLine="0"/>
      </w:pPr>
      <w:bookmarkStart w:id="243" w:name="_Toc512519515"/>
      <w:bookmarkStart w:id="244" w:name="_Toc481075083"/>
      <w:bookmarkStart w:id="245" w:name="_Toc490050036"/>
      <w:bookmarkStart w:id="246" w:name="_Toc513295927"/>
      <w:bookmarkStart w:id="247" w:name="_Toc17881703"/>
      <w:r>
        <w:rPr>
          <w:rFonts w:hint="eastAsia"/>
          <w:lang w:eastAsia="zh-CN"/>
        </w:rPr>
        <w:t xml:space="preserve"> </w:t>
      </w:r>
      <w:bookmarkEnd w:id="243"/>
      <w:bookmarkEnd w:id="244"/>
      <w:bookmarkEnd w:id="245"/>
      <w:bookmarkEnd w:id="246"/>
      <w:bookmarkEnd w:id="247"/>
    </w:p>
    <w:p w14:paraId="18ACA198" w14:textId="77777777" w:rsidR="00B538F3" w:rsidRDefault="005369DE">
      <w:pPr>
        <w:spacing w:line="360" w:lineRule="auto"/>
        <w:ind w:firstLineChars="200" w:firstLine="420"/>
      </w:pPr>
      <w:r>
        <w:rPr>
          <w:rFonts w:ascii="宋体" w:hAnsi="宋体" w:hint="eastAsia"/>
        </w:rPr>
        <w:t>报告期内，本基金投资决策程序符合相关法律法规的要求，未发现本基金投资的前十名证券的发行主体本期出现被监管部门立案调查，或者在报告编制日前一年内受到公开谴责、处罚的情形。</w:t>
      </w:r>
    </w:p>
    <w:p w14:paraId="31C015E4" w14:textId="77777777" w:rsidR="00B538F3" w:rsidRDefault="005369DE">
      <w:pPr>
        <w:pStyle w:val="XBRLTitle3"/>
        <w:numPr>
          <w:ilvl w:val="2"/>
          <w:numId w:val="2"/>
        </w:numPr>
        <w:spacing w:before="156"/>
        <w:ind w:left="0" w:firstLine="0"/>
      </w:pPr>
      <w:bookmarkStart w:id="248" w:name="_Toc512519516"/>
      <w:bookmarkStart w:id="249" w:name="_Toc481075084"/>
      <w:bookmarkStart w:id="250" w:name="_Toc490050037"/>
      <w:bookmarkStart w:id="251" w:name="_Toc513295928"/>
      <w:bookmarkStart w:id="252" w:name="_Toc17881704"/>
      <w:r>
        <w:rPr>
          <w:rFonts w:hint="eastAsia"/>
          <w:lang w:eastAsia="zh-CN"/>
        </w:rPr>
        <w:t xml:space="preserve"> </w:t>
      </w:r>
      <w:bookmarkEnd w:id="248"/>
      <w:bookmarkEnd w:id="249"/>
      <w:bookmarkEnd w:id="250"/>
      <w:bookmarkEnd w:id="251"/>
      <w:bookmarkEnd w:id="252"/>
    </w:p>
    <w:p w14:paraId="3114A538" w14:textId="77777777" w:rsidR="00B538F3" w:rsidRDefault="005369DE">
      <w:pPr>
        <w:spacing w:line="360" w:lineRule="auto"/>
        <w:ind w:firstLineChars="200" w:firstLine="420"/>
      </w:pPr>
      <w:r>
        <w:rPr>
          <w:rFonts w:ascii="宋体" w:hAnsi="宋体" w:hint="eastAsia"/>
        </w:rPr>
        <w:t>报告期内本基金投资的前十名股票中没有在基金合同规定备选股票库之外的股票。</w:t>
      </w:r>
    </w:p>
    <w:p w14:paraId="00132393" w14:textId="77777777" w:rsidR="00B538F3" w:rsidRDefault="005369DE">
      <w:pPr>
        <w:pStyle w:val="XBRLTitle3"/>
        <w:numPr>
          <w:ilvl w:val="2"/>
          <w:numId w:val="2"/>
        </w:numPr>
        <w:spacing w:before="156"/>
        <w:ind w:left="0" w:firstLine="0"/>
      </w:pPr>
      <w:bookmarkStart w:id="253" w:name="_Toc17881705"/>
      <w:bookmarkStart w:id="254" w:name="_Toc492299901"/>
      <w:bookmarkStart w:id="255" w:name="_Toc466644485"/>
      <w:bookmarkStart w:id="256" w:name="_Toc447872946"/>
      <w:bookmarkStart w:id="257" w:name="m510_02"/>
      <w:bookmarkEnd w:id="236"/>
      <w:proofErr w:type="spellStart"/>
      <w:r>
        <w:rPr>
          <w:rFonts w:hAnsi="宋体" w:hint="eastAsia"/>
        </w:rPr>
        <w:t>其他资产构成</w:t>
      </w:r>
      <w:bookmarkEnd w:id="253"/>
      <w:bookmarkEnd w:id="254"/>
      <w:bookmarkEnd w:id="255"/>
      <w:bookmarkEnd w:id="256"/>
      <w:proofErr w:type="spell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7"/>
        <w:gridCol w:w="2255"/>
        <w:gridCol w:w="5663"/>
      </w:tblGrid>
      <w:tr w:rsidR="00B538F3" w14:paraId="4C083F14" w14:textId="77777777">
        <w:trPr>
          <w:divId w:val="1253465516"/>
          <w:trHeight w:val="315"/>
        </w:trPr>
        <w:tc>
          <w:tcPr>
            <w:tcW w:w="5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94863CA" w14:textId="77777777" w:rsidR="00B538F3" w:rsidRDefault="005369DE">
            <w:pPr>
              <w:jc w:val="center"/>
            </w:pPr>
            <w:r>
              <w:rPr>
                <w:rFonts w:ascii="宋体" w:hAnsi="宋体" w:hint="eastAsia"/>
              </w:rPr>
              <w:t xml:space="preserve">序号 </w:t>
            </w:r>
          </w:p>
        </w:tc>
        <w:tc>
          <w:tcPr>
            <w:tcW w:w="127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9292EB9" w14:textId="77777777" w:rsidR="00B538F3" w:rsidRDefault="005369DE">
            <w:pPr>
              <w:jc w:val="center"/>
            </w:pPr>
            <w:r>
              <w:rPr>
                <w:rFonts w:ascii="宋体" w:hAnsi="宋体" w:hint="eastAsia"/>
              </w:rPr>
              <w:t xml:space="preserve">名称 </w:t>
            </w:r>
          </w:p>
        </w:tc>
        <w:tc>
          <w:tcPr>
            <w:tcW w:w="320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F25DE0" w14:textId="77777777" w:rsidR="00B538F3" w:rsidRDefault="005369DE">
            <w:pPr>
              <w:jc w:val="center"/>
            </w:pPr>
            <w:r>
              <w:rPr>
                <w:rFonts w:ascii="宋体" w:hAnsi="宋体" w:hint="eastAsia"/>
              </w:rPr>
              <w:t>金额（元）</w:t>
            </w:r>
            <w:r>
              <w:t xml:space="preserve"> </w:t>
            </w:r>
          </w:p>
        </w:tc>
      </w:tr>
      <w:tr w:rsidR="00B538F3" w14:paraId="0B88CCD9"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368C0E6" w14:textId="77777777" w:rsidR="00B538F3" w:rsidRDefault="005369DE">
            <w:pPr>
              <w:jc w:val="center"/>
            </w:pPr>
            <w:r>
              <w:rPr>
                <w:rFonts w:ascii="宋体" w:hAnsi="宋体" w:hint="eastAsia"/>
              </w:rPr>
              <w:t xml:space="preserve">1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4BD2135" w14:textId="77777777" w:rsidR="00B538F3" w:rsidRDefault="005369DE">
            <w:pPr>
              <w:jc w:val="left"/>
            </w:pPr>
            <w:r>
              <w:rPr>
                <w:rFonts w:ascii="宋体" w:hAnsi="宋体" w:hint="eastAsia"/>
              </w:rPr>
              <w:t xml:space="preserve">存出保证金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6AFA63A" w14:textId="77777777" w:rsidR="00B538F3" w:rsidRDefault="005369DE">
            <w:pPr>
              <w:jc w:val="right"/>
            </w:pPr>
            <w:r>
              <w:rPr>
                <w:rFonts w:ascii="宋体" w:hAnsi="宋体" w:hint="eastAsia"/>
              </w:rPr>
              <w:t>-</w:t>
            </w:r>
          </w:p>
        </w:tc>
      </w:tr>
      <w:tr w:rsidR="00B538F3" w14:paraId="58CBB196"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276924" w14:textId="77777777" w:rsidR="00B538F3" w:rsidRDefault="005369DE">
            <w:pPr>
              <w:jc w:val="center"/>
            </w:pPr>
            <w:r>
              <w:rPr>
                <w:rFonts w:ascii="宋体" w:hAnsi="宋体" w:hint="eastAsia"/>
              </w:rPr>
              <w:lastRenderedPageBreak/>
              <w:t xml:space="preserve">2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4F9486A" w14:textId="77777777" w:rsidR="00B538F3" w:rsidRDefault="005369DE">
            <w:pPr>
              <w:jc w:val="left"/>
            </w:pPr>
            <w:r>
              <w:rPr>
                <w:rFonts w:ascii="宋体" w:hAnsi="宋体" w:hint="eastAsia"/>
              </w:rPr>
              <w:t xml:space="preserve">应收证券清算款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5C0F82" w14:textId="77777777" w:rsidR="00B538F3" w:rsidRDefault="005369DE">
            <w:pPr>
              <w:jc w:val="right"/>
            </w:pPr>
            <w:r>
              <w:rPr>
                <w:rFonts w:ascii="宋体" w:hAnsi="宋体" w:hint="eastAsia"/>
              </w:rPr>
              <w:t>-</w:t>
            </w:r>
          </w:p>
        </w:tc>
      </w:tr>
      <w:tr w:rsidR="00B538F3" w14:paraId="7A5518E0"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968ACA6" w14:textId="77777777" w:rsidR="00B538F3" w:rsidRDefault="005369DE">
            <w:pPr>
              <w:jc w:val="center"/>
            </w:pPr>
            <w:r>
              <w:rPr>
                <w:rFonts w:ascii="宋体" w:hAnsi="宋体" w:hint="eastAsia"/>
              </w:rPr>
              <w:t xml:space="preserve">3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FB41805" w14:textId="77777777" w:rsidR="00B538F3" w:rsidRDefault="005369DE">
            <w:pPr>
              <w:jc w:val="left"/>
            </w:pPr>
            <w:r>
              <w:rPr>
                <w:rFonts w:ascii="宋体" w:hAnsi="宋体" w:hint="eastAsia"/>
              </w:rPr>
              <w:t xml:space="preserve">应收股利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B0A6F1B" w14:textId="77777777" w:rsidR="00B538F3" w:rsidRDefault="005369DE">
            <w:pPr>
              <w:jc w:val="right"/>
            </w:pPr>
            <w:r>
              <w:rPr>
                <w:rFonts w:ascii="宋体" w:hAnsi="宋体" w:hint="eastAsia"/>
              </w:rPr>
              <w:t>-</w:t>
            </w:r>
          </w:p>
        </w:tc>
      </w:tr>
      <w:tr w:rsidR="00B538F3" w14:paraId="239A778D"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A840D0" w14:textId="77777777" w:rsidR="00B538F3" w:rsidRDefault="005369DE">
            <w:pPr>
              <w:jc w:val="center"/>
            </w:pPr>
            <w:r>
              <w:rPr>
                <w:rFonts w:ascii="宋体" w:hAnsi="宋体" w:hint="eastAsia"/>
              </w:rPr>
              <w:t xml:space="preserve">4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CB33B8" w14:textId="77777777" w:rsidR="00B538F3" w:rsidRDefault="005369DE">
            <w:pPr>
              <w:jc w:val="left"/>
            </w:pPr>
            <w:r>
              <w:rPr>
                <w:rFonts w:ascii="宋体" w:hAnsi="宋体" w:hint="eastAsia"/>
              </w:rPr>
              <w:t xml:space="preserve">应收利息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08BF09C" w14:textId="77777777" w:rsidR="00B538F3" w:rsidRDefault="005369DE">
            <w:pPr>
              <w:jc w:val="right"/>
            </w:pPr>
            <w:r>
              <w:rPr>
                <w:rFonts w:ascii="宋体" w:hAnsi="宋体" w:hint="eastAsia"/>
              </w:rPr>
              <w:t>-</w:t>
            </w:r>
          </w:p>
        </w:tc>
      </w:tr>
      <w:tr w:rsidR="00B538F3" w14:paraId="2D753AB9"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7E91EC2" w14:textId="77777777" w:rsidR="00B538F3" w:rsidRDefault="005369DE">
            <w:pPr>
              <w:jc w:val="center"/>
            </w:pPr>
            <w:r>
              <w:rPr>
                <w:rFonts w:ascii="宋体" w:hAnsi="宋体" w:hint="eastAsia"/>
              </w:rPr>
              <w:t xml:space="preserve">5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54DDDB4" w14:textId="77777777" w:rsidR="00B538F3" w:rsidRDefault="005369DE">
            <w:pPr>
              <w:jc w:val="left"/>
            </w:pPr>
            <w:r>
              <w:rPr>
                <w:rFonts w:ascii="宋体" w:hAnsi="宋体" w:hint="eastAsia"/>
              </w:rPr>
              <w:t xml:space="preserve">应收申购款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73F2B84" w14:textId="77777777" w:rsidR="00B538F3" w:rsidRDefault="005369DE">
            <w:pPr>
              <w:jc w:val="right"/>
            </w:pPr>
            <w:r>
              <w:rPr>
                <w:rFonts w:ascii="宋体" w:hAnsi="宋体" w:hint="eastAsia"/>
              </w:rPr>
              <w:t>2,466,672.10</w:t>
            </w:r>
          </w:p>
        </w:tc>
      </w:tr>
      <w:tr w:rsidR="00B538F3" w14:paraId="581BBC8A"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55AA7E6" w14:textId="77777777" w:rsidR="00B538F3" w:rsidRDefault="005369DE">
            <w:pPr>
              <w:jc w:val="center"/>
            </w:pPr>
            <w:r>
              <w:rPr>
                <w:rFonts w:ascii="宋体" w:hAnsi="宋体" w:hint="eastAsia"/>
              </w:rPr>
              <w:t xml:space="preserve">6 </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01E7CA1F" w14:textId="77777777" w:rsidR="00B538F3" w:rsidRDefault="005369DE">
            <w:pPr>
              <w:jc w:val="left"/>
            </w:pPr>
            <w:r>
              <w:rPr>
                <w:rFonts w:ascii="宋体" w:hAnsi="宋体" w:hint="eastAsia"/>
              </w:rPr>
              <w:t xml:space="preserve">其他应收款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41B724" w14:textId="77777777" w:rsidR="00B538F3" w:rsidRDefault="005369DE">
            <w:pPr>
              <w:jc w:val="right"/>
            </w:pPr>
            <w:r>
              <w:rPr>
                <w:rFonts w:ascii="宋体" w:hAnsi="宋体" w:hint="eastAsia"/>
              </w:rPr>
              <w:t>-</w:t>
            </w:r>
          </w:p>
        </w:tc>
      </w:tr>
      <w:tr w:rsidR="00B538F3" w14:paraId="4E2644B8"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B1CF085" w14:textId="77777777" w:rsidR="00B538F3" w:rsidRDefault="005369DE">
            <w:pPr>
              <w:jc w:val="center"/>
            </w:pPr>
            <w:r>
              <w:rPr>
                <w:rFonts w:ascii="宋体" w:hAnsi="宋体" w:hint="eastAsia"/>
              </w:rPr>
              <w:t>7</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6043F7DB" w14:textId="77777777" w:rsidR="00B538F3" w:rsidRDefault="005369DE">
            <w:pPr>
              <w:jc w:val="left"/>
            </w:pPr>
            <w:r>
              <w:rPr>
                <w:rFonts w:ascii="宋体" w:hAnsi="宋体" w:hint="eastAsia"/>
              </w:rPr>
              <w:t xml:space="preserve">其他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A8868B9" w14:textId="77777777" w:rsidR="00B538F3" w:rsidRDefault="005369DE">
            <w:pPr>
              <w:jc w:val="right"/>
            </w:pPr>
            <w:r>
              <w:rPr>
                <w:rFonts w:ascii="宋体" w:hAnsi="宋体" w:hint="eastAsia"/>
              </w:rPr>
              <w:t>-</w:t>
            </w:r>
          </w:p>
        </w:tc>
      </w:tr>
      <w:tr w:rsidR="00B538F3" w14:paraId="2C8BC389" w14:textId="77777777">
        <w:trPr>
          <w:divId w:val="1253465516"/>
          <w:trHeight w:val="285"/>
        </w:trPr>
        <w:tc>
          <w:tcPr>
            <w:tcW w:w="519"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D271392" w14:textId="77777777" w:rsidR="00B538F3" w:rsidRDefault="005369DE">
            <w:pPr>
              <w:jc w:val="center"/>
            </w:pPr>
            <w:r>
              <w:rPr>
                <w:rFonts w:ascii="宋体" w:hAnsi="宋体" w:hint="eastAsia"/>
              </w:rPr>
              <w:t>8</w:t>
            </w:r>
          </w:p>
        </w:tc>
        <w:tc>
          <w:tcPr>
            <w:tcW w:w="127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F26A1E1" w14:textId="77777777" w:rsidR="00B538F3" w:rsidRDefault="005369DE">
            <w:r>
              <w:rPr>
                <w:rFonts w:ascii="宋体" w:hAnsi="宋体" w:hint="eastAsia"/>
              </w:rPr>
              <w:t xml:space="preserve">合计 </w:t>
            </w:r>
          </w:p>
        </w:tc>
        <w:tc>
          <w:tcPr>
            <w:tcW w:w="3205"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81D066A" w14:textId="77777777" w:rsidR="00B538F3" w:rsidRDefault="005369DE">
            <w:pPr>
              <w:jc w:val="right"/>
            </w:pPr>
            <w:r>
              <w:rPr>
                <w:rFonts w:ascii="宋体" w:hAnsi="宋体" w:hint="eastAsia"/>
              </w:rPr>
              <w:t>2,466,672.10</w:t>
            </w:r>
          </w:p>
        </w:tc>
      </w:tr>
    </w:tbl>
    <w:p w14:paraId="08D92D00" w14:textId="77777777" w:rsidR="00B538F3" w:rsidRDefault="005369DE">
      <w:pPr>
        <w:pStyle w:val="XBRLTitle3"/>
        <w:numPr>
          <w:ilvl w:val="2"/>
          <w:numId w:val="2"/>
        </w:numPr>
        <w:spacing w:before="156"/>
        <w:ind w:left="0" w:firstLine="0"/>
      </w:pPr>
      <w:bookmarkStart w:id="258" w:name="_Toc17881706"/>
      <w:bookmarkStart w:id="259" w:name="_Toc492299902"/>
      <w:bookmarkStart w:id="260" w:name="_Toc466644486"/>
      <w:bookmarkStart w:id="261" w:name="_Toc447872947"/>
      <w:bookmarkStart w:id="262" w:name="m510_03"/>
      <w:bookmarkEnd w:id="257"/>
      <w:proofErr w:type="spellStart"/>
      <w:r>
        <w:rPr>
          <w:rFonts w:hAnsi="宋体" w:hint="eastAsia"/>
        </w:rPr>
        <w:t>报告期末持有的处于转股期的可转换债券明细</w:t>
      </w:r>
      <w:bookmarkEnd w:id="258"/>
      <w:bookmarkEnd w:id="259"/>
      <w:bookmarkEnd w:id="260"/>
      <w:bookmarkEnd w:id="261"/>
      <w:proofErr w:type="spellEnd"/>
    </w:p>
    <w:p w14:paraId="0E9FFE64" w14:textId="77777777" w:rsidR="00B538F3" w:rsidRDefault="005369DE">
      <w:pPr>
        <w:spacing w:line="360" w:lineRule="auto"/>
        <w:ind w:firstLineChars="200" w:firstLine="420"/>
        <w:jc w:val="left"/>
      </w:pPr>
      <w:r>
        <w:rPr>
          <w:rFonts w:ascii="宋体" w:hAnsi="宋体" w:hint="eastAsia"/>
        </w:rPr>
        <w:t xml:space="preserve">本基金本报告期末未持有处于转股期的可转换债券。 </w:t>
      </w:r>
    </w:p>
    <w:p w14:paraId="2AEF0E4F" w14:textId="77777777" w:rsidR="00B538F3" w:rsidRDefault="005369DE">
      <w:pPr>
        <w:pStyle w:val="XBRLTitle3"/>
        <w:numPr>
          <w:ilvl w:val="2"/>
          <w:numId w:val="2"/>
        </w:numPr>
        <w:spacing w:before="156"/>
        <w:ind w:left="0" w:firstLine="0"/>
      </w:pPr>
      <w:bookmarkStart w:id="263" w:name="_Toc17881707"/>
      <w:bookmarkStart w:id="264" w:name="_Toc492299903"/>
      <w:bookmarkStart w:id="265" w:name="_Toc466644487"/>
      <w:bookmarkStart w:id="266" w:name="_Toc447872948"/>
      <w:bookmarkStart w:id="267" w:name="m510_04"/>
      <w:bookmarkEnd w:id="262"/>
      <w:proofErr w:type="spellStart"/>
      <w:r>
        <w:rPr>
          <w:rFonts w:hAnsi="宋体" w:hint="eastAsia"/>
        </w:rPr>
        <w:t>报告期末前十名股票中存在流通受限情况的说明</w:t>
      </w:r>
      <w:bookmarkEnd w:id="263"/>
      <w:bookmarkEnd w:id="264"/>
      <w:bookmarkEnd w:id="265"/>
      <w:bookmarkEnd w:id="266"/>
      <w:proofErr w:type="spellEnd"/>
    </w:p>
    <w:p w14:paraId="3004A738" w14:textId="77777777" w:rsidR="00B538F3" w:rsidRDefault="005369DE">
      <w:pPr>
        <w:spacing w:line="360" w:lineRule="auto"/>
        <w:ind w:firstLineChars="200" w:firstLine="420"/>
        <w:jc w:val="left"/>
        <w:divId w:val="849951573"/>
      </w:pPr>
      <w:r>
        <w:rPr>
          <w:rFonts w:ascii="宋体" w:hAnsi="宋体" w:hint="eastAsia"/>
        </w:rPr>
        <w:t>本基金本报告</w:t>
      </w:r>
      <w:proofErr w:type="gramStart"/>
      <w:r>
        <w:rPr>
          <w:rFonts w:ascii="宋体" w:hAnsi="宋体" w:hint="eastAsia"/>
        </w:rPr>
        <w:t>期末前</w:t>
      </w:r>
      <w:proofErr w:type="gramEnd"/>
      <w:r>
        <w:rPr>
          <w:rFonts w:ascii="宋体" w:hAnsi="宋体" w:hint="eastAsia"/>
        </w:rPr>
        <w:t>十名股票中不存在流通受限情况。</w:t>
      </w:r>
      <w:bookmarkEnd w:id="18"/>
      <w:bookmarkEnd w:id="19"/>
      <w:bookmarkEnd w:id="20"/>
      <w:bookmarkEnd w:id="21"/>
      <w:bookmarkEnd w:id="16"/>
    </w:p>
    <w:p w14:paraId="3D8FE3DD" w14:textId="77777777" w:rsidR="00B538F3" w:rsidRDefault="005369DE">
      <w:pPr>
        <w:pStyle w:val="XBRLTitle3"/>
        <w:numPr>
          <w:ilvl w:val="2"/>
          <w:numId w:val="2"/>
        </w:numPr>
        <w:spacing w:before="156"/>
        <w:ind w:left="0" w:firstLine="0"/>
      </w:pPr>
      <w:bookmarkStart w:id="268" w:name="_Toc17881708"/>
      <w:bookmarkStart w:id="269" w:name="_Toc492299904"/>
      <w:bookmarkStart w:id="270" w:name="_Toc466644488"/>
      <w:bookmarkStart w:id="271" w:name="_Toc447872949"/>
      <w:bookmarkStart w:id="272" w:name="m510_05_1678"/>
      <w:bookmarkEnd w:id="267"/>
      <w:proofErr w:type="spellStart"/>
      <w:r>
        <w:rPr>
          <w:rFonts w:hAnsi="宋体" w:hint="eastAsia"/>
        </w:rPr>
        <w:t>投资组合报告附注的其他文字描述部分</w:t>
      </w:r>
      <w:bookmarkEnd w:id="268"/>
      <w:bookmarkEnd w:id="269"/>
      <w:bookmarkEnd w:id="270"/>
      <w:bookmarkEnd w:id="271"/>
      <w:proofErr w:type="spellEnd"/>
      <w:r>
        <w:rPr>
          <w:rFonts w:hint="eastAsia"/>
          <w:sz w:val="21"/>
        </w:rPr>
        <w:t xml:space="preserve"> </w:t>
      </w:r>
    </w:p>
    <w:p w14:paraId="54256AED" w14:textId="77777777" w:rsidR="00B538F3" w:rsidRDefault="005369DE">
      <w:pPr>
        <w:spacing w:line="360" w:lineRule="auto"/>
        <w:ind w:firstLineChars="200" w:firstLine="420"/>
        <w:jc w:val="left"/>
      </w:pPr>
      <w:r>
        <w:rPr>
          <w:rFonts w:ascii="宋体" w:hAnsi="宋体" w:hint="eastAsia"/>
        </w:rPr>
        <w:t>因四舍五入原因，投资组合报告中分项之和与合计可能存在尾差。</w:t>
      </w:r>
    </w:p>
    <w:p w14:paraId="3A83F78A" w14:textId="77777777" w:rsidR="00B538F3" w:rsidRDefault="005369DE">
      <w:pPr>
        <w:pStyle w:val="XBRLTitle1"/>
        <w:spacing w:before="156"/>
        <w:ind w:left="425"/>
      </w:pPr>
      <w:bookmarkStart w:id="273" w:name="_Toc17881709"/>
      <w:bookmarkStart w:id="274" w:name="_Toc512627240"/>
      <w:bookmarkStart w:id="275" w:name="_Toc492299905"/>
      <w:bookmarkStart w:id="276" w:name="_Toc466644489"/>
      <w:bookmarkStart w:id="277" w:name="_Toc447872950"/>
      <w:bookmarkStart w:id="278" w:name="_Toc438646477"/>
      <w:bookmarkStart w:id="279" w:name="_Toc512694320"/>
      <w:bookmarkStart w:id="280" w:name="m601"/>
      <w:bookmarkEnd w:id="272"/>
      <w:proofErr w:type="spellStart"/>
      <w:r>
        <w:rPr>
          <w:rFonts w:hAnsi="宋体" w:hint="eastAsia"/>
        </w:rPr>
        <w:t>开放式基金份额变动</w:t>
      </w:r>
      <w:bookmarkEnd w:id="273"/>
      <w:bookmarkEnd w:id="274"/>
      <w:bookmarkEnd w:id="275"/>
      <w:bookmarkEnd w:id="276"/>
      <w:bookmarkEnd w:id="277"/>
      <w:bookmarkEnd w:id="278"/>
      <w:bookmarkEnd w:id="279"/>
      <w:proofErr w:type="spellEnd"/>
      <w:r>
        <w:rPr>
          <w:rFonts w:hAnsi="宋体" w:hint="eastAsia"/>
        </w:rPr>
        <w:t xml:space="preserve"> </w:t>
      </w:r>
    </w:p>
    <w:p w14:paraId="73BC431E" w14:textId="77777777" w:rsidR="00B538F3" w:rsidRDefault="005369DE">
      <w:pPr>
        <w:jc w:val="right"/>
      </w:pPr>
      <w:bookmarkStart w:id="281" w:name="m601_tab"/>
      <w:r>
        <w:rPr>
          <w:rFonts w:ascii="宋体" w:hAnsi="宋体" w:hint="eastAsia"/>
        </w:rPr>
        <w:t xml:space="preserve">                                                                             </w:t>
      </w:r>
    </w:p>
    <w:p w14:paraId="1867DBDF" w14:textId="77777777" w:rsidR="00B538F3" w:rsidRDefault="005369DE">
      <w:pPr>
        <w:wordWrap w:val="0"/>
        <w:spacing w:line="360" w:lineRule="auto"/>
        <w:jc w:val="right"/>
        <w:divId w:val="1223983016"/>
      </w:pPr>
      <w:bookmarkStart w:id="282" w:name="m10_01_tab"/>
      <w:r>
        <w:rPr>
          <w:rFonts w:ascii="宋体" w:hAnsi="宋体" w:hint="eastAsia"/>
          <w:lang w:val="x-none"/>
        </w:rPr>
        <w:t xml:space="preserve">单位：份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5"/>
        <w:gridCol w:w="1480"/>
        <w:gridCol w:w="1690"/>
        <w:gridCol w:w="1270"/>
        <w:gridCol w:w="1270"/>
      </w:tblGrid>
      <w:tr w:rsidR="00B538F3" w14:paraId="64ABDCAD" w14:textId="77777777">
        <w:trPr>
          <w:divId w:val="1223983016"/>
          <w:trHeight w:val="356"/>
        </w:trPr>
        <w:tc>
          <w:tcPr>
            <w:tcW w:w="2045" w:type="pct"/>
            <w:tcBorders>
              <w:top w:val="single" w:sz="4" w:space="0" w:color="auto"/>
              <w:left w:val="single" w:sz="4" w:space="0" w:color="auto"/>
              <w:bottom w:val="single" w:sz="4" w:space="0" w:color="auto"/>
              <w:right w:val="single" w:sz="4" w:space="0" w:color="auto"/>
            </w:tcBorders>
            <w:shd w:val="clear" w:color="auto" w:fill="D9D9D9"/>
            <w:tcMar>
              <w:top w:w="0" w:type="dxa"/>
              <w:left w:w="0" w:type="dxa"/>
              <w:bottom w:w="0" w:type="dxa"/>
              <w:right w:w="0" w:type="dxa"/>
            </w:tcMar>
            <w:vAlign w:val="center"/>
            <w:hideMark/>
          </w:tcPr>
          <w:p w14:paraId="636ACB28"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bookmarkStart w:id="283" w:name="m10_01" w:colFirst="1" w:colLast="4"/>
            <w:bookmarkEnd w:id="282"/>
            <w:r>
              <w:rPr>
                <w:rFonts w:ascii="宋体" w:hAnsi="宋体" w:cs="Times New Roman" w:hint="eastAsia"/>
                <w:kern w:val="2"/>
                <w:sz w:val="21"/>
              </w:rPr>
              <w:t xml:space="preserve">项目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300B2DF" w14:textId="77777777" w:rsidR="00B538F3" w:rsidRDefault="005369DE">
            <w:pPr>
              <w:ind w:right="3"/>
              <w:jc w:val="center"/>
            </w:pPr>
            <w:r>
              <w:rPr>
                <w:rFonts w:ascii="宋体" w:hAnsi="宋体" w:hint="eastAsia"/>
                <w:lang w:eastAsia="zh-Hans"/>
              </w:rPr>
              <w:t>摩根中证A500ETF联接A</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CDAD9B9" w14:textId="77777777" w:rsidR="00B538F3" w:rsidRDefault="005369DE">
            <w:pPr>
              <w:ind w:right="3"/>
              <w:jc w:val="center"/>
            </w:pPr>
            <w:r>
              <w:rPr>
                <w:rFonts w:ascii="宋体" w:hAnsi="宋体" w:hint="eastAsia"/>
                <w:lang w:eastAsia="zh-Hans"/>
              </w:rPr>
              <w:t>摩根中证A500ETF联接C</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2DF5757" w14:textId="77777777" w:rsidR="00B538F3" w:rsidRDefault="005369DE">
            <w:pPr>
              <w:ind w:right="3"/>
              <w:jc w:val="center"/>
            </w:pPr>
            <w:r>
              <w:rPr>
                <w:rFonts w:ascii="宋体" w:hAnsi="宋体" w:hint="eastAsia"/>
                <w:lang w:eastAsia="zh-Hans"/>
              </w:rPr>
              <w:t>摩根中证A500ETF联接I</w:t>
            </w:r>
            <w:r>
              <w:rPr>
                <w:rFonts w:ascii="宋体" w:hAnsi="宋体" w:hint="eastAsia"/>
                <w:kern w:val="0"/>
                <w:szCs w:val="24"/>
                <w:lang w:eastAsia="zh-Hans"/>
              </w:rPr>
              <w:t xml:space="preserve"> </w:t>
            </w:r>
          </w:p>
        </w:tc>
        <w:tc>
          <w:tcPr>
            <w:tcW w:w="584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D2662E0" w14:textId="77777777" w:rsidR="00B538F3" w:rsidRDefault="005369DE">
            <w:pPr>
              <w:ind w:right="3"/>
              <w:jc w:val="center"/>
            </w:pPr>
            <w:r>
              <w:rPr>
                <w:rFonts w:ascii="宋体" w:hAnsi="宋体" w:hint="eastAsia"/>
                <w:lang w:eastAsia="zh-Hans"/>
              </w:rPr>
              <w:t>摩根中证A500ETF联接Y</w:t>
            </w:r>
            <w:r>
              <w:rPr>
                <w:rFonts w:ascii="宋体" w:hAnsi="宋体" w:hint="eastAsia"/>
                <w:kern w:val="0"/>
                <w:szCs w:val="24"/>
                <w:lang w:eastAsia="zh-Hans"/>
              </w:rPr>
              <w:t xml:space="preserve"> </w:t>
            </w:r>
          </w:p>
        </w:tc>
      </w:tr>
      <w:tr w:rsidR="00B538F3" w14:paraId="33952722" w14:textId="77777777">
        <w:trPr>
          <w:divId w:val="122398301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03DC69E"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报告期期</w:t>
            </w:r>
            <w:proofErr w:type="gramStart"/>
            <w:r>
              <w:rPr>
                <w:rFonts w:ascii="宋体" w:hAnsi="宋体" w:cs="Times New Roman" w:hint="eastAsia"/>
                <w:kern w:val="2"/>
                <w:sz w:val="21"/>
              </w:rPr>
              <w:t>初</w:t>
            </w:r>
            <w:r>
              <w:rPr>
                <w:rStyle w:val="grame"/>
                <w:rFonts w:ascii="宋体" w:hAnsi="宋体" w:cs="Times New Roman" w:hint="eastAsia"/>
                <w:kern w:val="2"/>
                <w:sz w:val="21"/>
              </w:rPr>
              <w:t>基金</w:t>
            </w:r>
            <w:proofErr w:type="gramEnd"/>
            <w:r>
              <w:rPr>
                <w:rFonts w:ascii="宋体" w:hAnsi="宋体" w:cs="Times New Roman" w:hint="eastAsia"/>
                <w:kern w:val="2"/>
                <w:sz w:val="21"/>
              </w:rPr>
              <w:t xml:space="preserve">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CF97935" w14:textId="77777777" w:rsidR="00B538F3" w:rsidRDefault="005369DE">
            <w:pPr>
              <w:jc w:val="right"/>
            </w:pPr>
            <w:r>
              <w:rPr>
                <w:rFonts w:ascii="宋体" w:hAnsi="宋体" w:hint="eastAsia"/>
              </w:rPr>
              <w:t>953,270,640.39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9ABCFFB" w14:textId="77777777" w:rsidR="00B538F3" w:rsidRDefault="005369DE">
            <w:pPr>
              <w:jc w:val="right"/>
            </w:pPr>
            <w:r>
              <w:rPr>
                <w:rFonts w:ascii="宋体" w:hAnsi="宋体" w:hint="eastAsia"/>
              </w:rPr>
              <w:t>2,437,700,007.43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F568EF9" w14:textId="77777777" w:rsidR="00B538F3" w:rsidRDefault="005369DE">
            <w:pPr>
              <w:jc w:val="right"/>
            </w:pPr>
            <w:r>
              <w:rPr>
                <w:rFonts w:ascii="宋体" w:hAnsi="宋体" w:hint="eastAsia"/>
              </w:rPr>
              <w:t>338,476.59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6B7C889" w14:textId="77777777" w:rsidR="00B538F3" w:rsidRDefault="005369DE">
            <w:pPr>
              <w:jc w:val="right"/>
            </w:pPr>
            <w:r>
              <w:rPr>
                <w:rFonts w:ascii="宋体" w:hAnsi="宋体" w:hint="eastAsia"/>
              </w:rPr>
              <w:t>857,489.84</w:t>
            </w:r>
          </w:p>
        </w:tc>
      </w:tr>
      <w:tr w:rsidR="00B538F3" w14:paraId="0C77C58B" w14:textId="77777777">
        <w:trPr>
          <w:divId w:val="122398301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C0B0463"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报告期期间基金总申购份额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B43D47" w14:textId="77777777" w:rsidR="00B538F3" w:rsidRDefault="005369DE">
            <w:pPr>
              <w:jc w:val="right"/>
            </w:pPr>
            <w:r>
              <w:rPr>
                <w:rFonts w:ascii="宋体" w:hAnsi="宋体" w:hint="eastAsia"/>
              </w:rPr>
              <w:t>57,109,145.39</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69FBB9D" w14:textId="77777777" w:rsidR="00B538F3" w:rsidRDefault="005369DE">
            <w:pPr>
              <w:jc w:val="right"/>
            </w:pPr>
            <w:r>
              <w:rPr>
                <w:rFonts w:ascii="宋体" w:hAnsi="宋体" w:hint="eastAsia"/>
              </w:rPr>
              <w:t>129,464,208.98</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8ED4251" w14:textId="77777777" w:rsidR="00B538F3" w:rsidRDefault="005369DE">
            <w:pPr>
              <w:jc w:val="right"/>
            </w:pPr>
            <w:r>
              <w:rPr>
                <w:rFonts w:ascii="宋体" w:hAnsi="宋体" w:hint="eastAsia"/>
              </w:rPr>
              <w:t>5,606,340.15</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115CD75" w14:textId="77777777" w:rsidR="00B538F3" w:rsidRDefault="005369DE">
            <w:pPr>
              <w:jc w:val="right"/>
            </w:pPr>
            <w:r>
              <w:rPr>
                <w:rFonts w:ascii="宋体" w:hAnsi="宋体" w:hint="eastAsia"/>
              </w:rPr>
              <w:t>2,884,309.08</w:t>
            </w:r>
          </w:p>
        </w:tc>
      </w:tr>
      <w:tr w:rsidR="00B538F3" w14:paraId="71E086E4" w14:textId="77777777">
        <w:trPr>
          <w:divId w:val="122398301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9E21646"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减:报告期期间基金总赎回份额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17D5EC9" w14:textId="77777777" w:rsidR="00B538F3" w:rsidRDefault="005369DE">
            <w:pPr>
              <w:jc w:val="right"/>
            </w:pPr>
            <w:r>
              <w:rPr>
                <w:rFonts w:ascii="宋体" w:hAnsi="宋体" w:hint="eastAsia"/>
              </w:rPr>
              <w:t>190,578,170.61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1AA1950" w14:textId="77777777" w:rsidR="00B538F3" w:rsidRDefault="005369DE">
            <w:pPr>
              <w:jc w:val="right"/>
            </w:pPr>
            <w:r>
              <w:rPr>
                <w:rFonts w:ascii="宋体" w:hAnsi="宋体" w:hint="eastAsia"/>
              </w:rPr>
              <w:t>339,687,160.00</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599F92A" w14:textId="77777777" w:rsidR="00B538F3" w:rsidRDefault="005369DE">
            <w:pPr>
              <w:jc w:val="right"/>
            </w:pPr>
            <w:r>
              <w:rPr>
                <w:rFonts w:ascii="宋体" w:hAnsi="宋体" w:hint="eastAsia"/>
              </w:rPr>
              <w:t>3,125,541.51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0EF897B4" w14:textId="77777777" w:rsidR="00B538F3" w:rsidRDefault="005369DE">
            <w:pPr>
              <w:jc w:val="right"/>
            </w:pPr>
            <w:r>
              <w:rPr>
                <w:rFonts w:ascii="宋体" w:hAnsi="宋体" w:hint="eastAsia"/>
              </w:rPr>
              <w:t>314,429.25</w:t>
            </w:r>
          </w:p>
        </w:tc>
      </w:tr>
      <w:tr w:rsidR="00B538F3" w14:paraId="7E0DC248" w14:textId="77777777">
        <w:trPr>
          <w:divId w:val="122398301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DA3C300"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报告期期间基金拆分变动份额（份额减少以“-”填列）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1E7CBFAD" w14:textId="77777777" w:rsidR="00B538F3" w:rsidRDefault="005369D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2D2202C" w14:textId="77777777" w:rsidR="00B538F3" w:rsidRDefault="005369D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2290709" w14:textId="77777777" w:rsidR="00B538F3" w:rsidRDefault="005369DE">
            <w:pPr>
              <w:jc w:val="right"/>
            </w:pPr>
            <w:r>
              <w:rPr>
                <w:rFonts w:ascii="宋体" w:hAnsi="宋体" w:hint="eastAsia"/>
              </w:rPr>
              <w:t>-</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AFFAFF3" w14:textId="77777777" w:rsidR="00B538F3" w:rsidRDefault="005369DE">
            <w:pPr>
              <w:jc w:val="right"/>
            </w:pPr>
            <w:r>
              <w:rPr>
                <w:rFonts w:ascii="宋体" w:hAnsi="宋体" w:hint="eastAsia"/>
              </w:rPr>
              <w:t>-</w:t>
            </w:r>
          </w:p>
        </w:tc>
      </w:tr>
      <w:tr w:rsidR="00B538F3" w14:paraId="3F4F0F70" w14:textId="77777777">
        <w:trPr>
          <w:divId w:val="1223983016"/>
        </w:trPr>
        <w:tc>
          <w:tcPr>
            <w:tcW w:w="2045" w:type="pct"/>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70E34F85" w14:textId="77777777" w:rsidR="00B538F3" w:rsidRDefault="005369DE">
            <w:pPr>
              <w:pStyle w:val="xl33"/>
              <w:widowControl w:val="0"/>
              <w:pBdr>
                <w:left w:val="none" w:sz="0" w:space="0" w:color="auto"/>
                <w:bottom w:val="none" w:sz="0" w:space="0" w:color="auto"/>
                <w:right w:val="none" w:sz="0" w:space="0" w:color="auto"/>
              </w:pBdr>
              <w:spacing w:before="0" w:beforeAutospacing="0" w:after="0" w:afterAutospacing="0"/>
              <w:jc w:val="both"/>
              <w:rPr>
                <w:rFonts w:cs="Times New Roman"/>
              </w:rPr>
            </w:pPr>
            <w:r>
              <w:rPr>
                <w:rFonts w:ascii="宋体" w:hAnsi="宋体" w:cs="Times New Roman" w:hint="eastAsia"/>
                <w:kern w:val="2"/>
                <w:sz w:val="21"/>
              </w:rPr>
              <w:t xml:space="preserve">报告期期末基金份额总额 </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B6E9BD3" w14:textId="77777777" w:rsidR="00B538F3" w:rsidRDefault="005369DE">
            <w:pPr>
              <w:jc w:val="right"/>
            </w:pPr>
            <w:r>
              <w:rPr>
                <w:rFonts w:ascii="宋体" w:hAnsi="宋体" w:hint="eastAsia"/>
              </w:rPr>
              <w:t>819,801,615.17</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5CC6E4" w14:textId="77777777" w:rsidR="00B538F3" w:rsidRDefault="005369DE">
            <w:pPr>
              <w:jc w:val="right"/>
            </w:pPr>
            <w:r>
              <w:rPr>
                <w:rFonts w:ascii="宋体" w:hAnsi="宋体" w:hint="eastAsia"/>
              </w:rPr>
              <w:t>2,227,477,056.41</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B46FF7B" w14:textId="77777777" w:rsidR="00B538F3" w:rsidRDefault="005369DE">
            <w:pPr>
              <w:jc w:val="right"/>
            </w:pPr>
            <w:r>
              <w:rPr>
                <w:rFonts w:ascii="宋体" w:hAnsi="宋体" w:hint="eastAsia"/>
              </w:rPr>
              <w:t>2,819,275.23</w:t>
            </w:r>
          </w:p>
        </w:tc>
        <w:tc>
          <w:tcPr>
            <w:tcW w:w="0" w:type="auto"/>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5DC3E5AD" w14:textId="77777777" w:rsidR="00B538F3" w:rsidRDefault="005369DE">
            <w:pPr>
              <w:jc w:val="right"/>
            </w:pPr>
            <w:r>
              <w:rPr>
                <w:rFonts w:ascii="宋体" w:hAnsi="宋体" w:hint="eastAsia"/>
              </w:rPr>
              <w:t>3,427,369.67</w:t>
            </w:r>
          </w:p>
        </w:tc>
      </w:tr>
    </w:tbl>
    <w:p w14:paraId="5710239D" w14:textId="77777777" w:rsidR="00B538F3" w:rsidRDefault="005369DE">
      <w:pPr>
        <w:spacing w:line="360" w:lineRule="auto"/>
        <w:jc w:val="left"/>
        <w:divId w:val="1223983016"/>
      </w:pPr>
      <w:r>
        <w:rPr>
          <w:rFonts w:ascii="宋体" w:hAnsi="宋体" w:hint="eastAsia"/>
          <w:szCs w:val="24"/>
        </w:rPr>
        <w:t>注：</w:t>
      </w:r>
      <w:r>
        <w:rPr>
          <w:rFonts w:ascii="宋体" w:hAnsi="宋体" w:hint="eastAsia"/>
          <w:szCs w:val="21"/>
          <w:lang w:eastAsia="zh-Hans"/>
        </w:rPr>
        <w:t>总申购份额包含红利再投、转换入份额，总赎回份额包含转换出份额。</w:t>
      </w:r>
      <w:bookmarkEnd w:id="283"/>
      <w:r>
        <w:rPr>
          <w:rFonts w:ascii="宋体" w:hAnsi="宋体" w:hint="eastAsia"/>
        </w:rPr>
        <w:t xml:space="preserve"> </w:t>
      </w:r>
    </w:p>
    <w:p w14:paraId="21331567" w14:textId="77777777" w:rsidR="00B538F3" w:rsidRDefault="005369DE">
      <w:pPr>
        <w:pStyle w:val="XBRLTitle1"/>
        <w:spacing w:before="156"/>
        <w:ind w:left="425"/>
      </w:pPr>
      <w:bookmarkStart w:id="284" w:name="_Toc17881710"/>
      <w:bookmarkStart w:id="285" w:name="_Toc492299906"/>
      <w:bookmarkStart w:id="286" w:name="_Toc466644490"/>
      <w:bookmarkStart w:id="287" w:name="_Toc447872951"/>
      <w:bookmarkStart w:id="288" w:name="_Toc438646478"/>
      <w:bookmarkStart w:id="289" w:name="_Toc512627241"/>
      <w:bookmarkStart w:id="290" w:name="_Toc512694321"/>
      <w:bookmarkStart w:id="291" w:name="m7manage01"/>
      <w:bookmarkEnd w:id="281"/>
      <w:bookmarkEnd w:id="280"/>
      <w:proofErr w:type="spellStart"/>
      <w:r>
        <w:rPr>
          <w:rFonts w:hint="eastAsia"/>
        </w:rPr>
        <w:t>基金管理人运用固有资金投资本基金情况</w:t>
      </w:r>
      <w:bookmarkEnd w:id="284"/>
      <w:bookmarkEnd w:id="285"/>
      <w:bookmarkEnd w:id="286"/>
      <w:bookmarkEnd w:id="287"/>
      <w:bookmarkEnd w:id="288"/>
      <w:bookmarkEnd w:id="289"/>
      <w:bookmarkEnd w:id="290"/>
      <w:bookmarkEnd w:id="291"/>
      <w:proofErr w:type="spellEnd"/>
    </w:p>
    <w:p w14:paraId="3FC8E251" w14:textId="77777777" w:rsidR="00B538F3" w:rsidRDefault="005369DE">
      <w:pPr>
        <w:pStyle w:val="XBRLTitle2"/>
        <w:spacing w:before="156"/>
        <w:ind w:left="454"/>
      </w:pPr>
      <w:bookmarkStart w:id="292" w:name="_Toc17881711"/>
      <w:bookmarkStart w:id="293" w:name="_Toc492299907"/>
      <w:bookmarkStart w:id="294" w:name="_Toc466644491"/>
      <w:bookmarkStart w:id="295" w:name="_Toc458599606"/>
      <w:bookmarkStart w:id="296" w:name="_Toc462325491"/>
      <w:bookmarkStart w:id="297" w:name="_Toc512627242"/>
      <w:bookmarkStart w:id="298" w:name="_Toc512694322"/>
      <w:proofErr w:type="spellStart"/>
      <w:r>
        <w:rPr>
          <w:rFonts w:hint="eastAsia"/>
        </w:rPr>
        <w:t>基金管理人持有本基金份额变动情况</w:t>
      </w:r>
      <w:bookmarkEnd w:id="292"/>
      <w:bookmarkEnd w:id="293"/>
      <w:bookmarkEnd w:id="294"/>
      <w:bookmarkEnd w:id="295"/>
      <w:bookmarkEnd w:id="296"/>
      <w:bookmarkEnd w:id="297"/>
      <w:bookmarkEnd w:id="298"/>
      <w:proofErr w:type="spellEnd"/>
      <w:r>
        <w:rPr>
          <w:rFonts w:hint="eastAsia"/>
          <w:lang w:eastAsia="zh-CN"/>
        </w:rPr>
        <w:t xml:space="preserve"> </w:t>
      </w:r>
    </w:p>
    <w:p w14:paraId="189F055C" w14:textId="77777777" w:rsidR="00B538F3" w:rsidRDefault="005369DE">
      <w:pPr>
        <w:spacing w:line="360" w:lineRule="auto"/>
        <w:ind w:firstLineChars="200" w:firstLine="420"/>
        <w:jc w:val="left"/>
        <w:divId w:val="182672769"/>
      </w:pPr>
      <w:r>
        <w:rPr>
          <w:rFonts w:ascii="宋体" w:hAnsi="宋体" w:hint="eastAsia"/>
          <w:szCs w:val="21"/>
          <w:lang w:eastAsia="zh-Hans"/>
        </w:rPr>
        <w:t>无。</w:t>
      </w:r>
      <w:r>
        <w:rPr>
          <w:rFonts w:ascii="宋体" w:hAnsi="宋体" w:hint="eastAsia"/>
          <w:szCs w:val="21"/>
        </w:rPr>
        <w:t xml:space="preserve"> </w:t>
      </w:r>
    </w:p>
    <w:p w14:paraId="279D5C49" w14:textId="77777777" w:rsidR="00B538F3" w:rsidRDefault="005369DE">
      <w:pPr>
        <w:pStyle w:val="XBRLTitle2"/>
        <w:spacing w:before="156"/>
        <w:ind w:left="454"/>
      </w:pPr>
      <w:bookmarkStart w:id="299" w:name="_Toc17881712"/>
      <w:bookmarkStart w:id="300" w:name="_Toc492299908"/>
      <w:bookmarkStart w:id="301" w:name="_Toc466644492"/>
      <w:bookmarkStart w:id="302" w:name="_Toc458599607"/>
      <w:bookmarkStart w:id="303" w:name="_Toc462325492"/>
      <w:bookmarkStart w:id="304" w:name="_Toc512627243"/>
      <w:bookmarkStart w:id="305" w:name="_Toc512694323"/>
      <w:proofErr w:type="spellStart"/>
      <w:r>
        <w:rPr>
          <w:rFonts w:hint="eastAsia"/>
        </w:rPr>
        <w:t>基金管理人运用固有资金投资本基金交易明细</w:t>
      </w:r>
      <w:bookmarkEnd w:id="299"/>
      <w:bookmarkEnd w:id="300"/>
      <w:bookmarkEnd w:id="301"/>
      <w:bookmarkEnd w:id="302"/>
      <w:bookmarkEnd w:id="303"/>
      <w:bookmarkEnd w:id="304"/>
      <w:bookmarkEnd w:id="305"/>
      <w:proofErr w:type="spellEnd"/>
      <w:r>
        <w:rPr>
          <w:rFonts w:hint="eastAsia"/>
          <w:lang w:eastAsia="zh-CN"/>
        </w:rPr>
        <w:t xml:space="preserve"> </w:t>
      </w:r>
    </w:p>
    <w:p w14:paraId="5AEA2965" w14:textId="77777777" w:rsidR="00B538F3" w:rsidRDefault="005369DE">
      <w:pPr>
        <w:spacing w:line="360" w:lineRule="auto"/>
        <w:ind w:firstLineChars="200" w:firstLine="420"/>
        <w:jc w:val="left"/>
        <w:divId w:val="987053967"/>
      </w:pPr>
      <w:r>
        <w:rPr>
          <w:rFonts w:ascii="宋体" w:hAnsi="宋体" w:hint="eastAsia"/>
          <w:lang w:eastAsia="zh-Hans"/>
        </w:rPr>
        <w:t>无。</w:t>
      </w:r>
      <w:r>
        <w:rPr>
          <w:rFonts w:ascii="宋体" w:hAnsi="宋体" w:hint="eastAsia"/>
        </w:rPr>
        <w:t xml:space="preserve"> </w:t>
      </w:r>
    </w:p>
    <w:p w14:paraId="6442EF77" w14:textId="77777777" w:rsidR="00B538F3" w:rsidRDefault="005369DE">
      <w:pPr>
        <w:pStyle w:val="XBRLTitle1"/>
        <w:spacing w:before="156"/>
        <w:ind w:left="425"/>
      </w:pPr>
      <w:bookmarkStart w:id="306" w:name="_Toc17881714"/>
      <w:bookmarkStart w:id="307" w:name="_Toc479856294"/>
      <w:bookmarkStart w:id="308" w:name="_Toc492299909"/>
      <w:bookmarkStart w:id="309" w:name="_Toc512627244"/>
      <w:bookmarkStart w:id="310" w:name="_Toc512694324"/>
      <w:bookmarkStart w:id="311" w:name="m701"/>
      <w:proofErr w:type="spellStart"/>
      <w:r>
        <w:rPr>
          <w:rFonts w:hint="eastAsia"/>
        </w:rPr>
        <w:t>影响投资者决策的其他重要信息</w:t>
      </w:r>
      <w:bookmarkEnd w:id="306"/>
      <w:bookmarkEnd w:id="307"/>
      <w:bookmarkEnd w:id="308"/>
      <w:bookmarkEnd w:id="309"/>
      <w:bookmarkEnd w:id="310"/>
      <w:proofErr w:type="spellEnd"/>
      <w:r>
        <w:rPr>
          <w:rFonts w:hint="eastAsia"/>
          <w:lang w:eastAsia="zh-CN"/>
        </w:rPr>
        <w:t xml:space="preserve"> </w:t>
      </w:r>
    </w:p>
    <w:p w14:paraId="76E99805" w14:textId="77777777" w:rsidR="00B538F3" w:rsidRDefault="005369DE">
      <w:pPr>
        <w:pStyle w:val="XBRLTitle2"/>
        <w:spacing w:before="156"/>
        <w:ind w:left="454"/>
      </w:pPr>
      <w:bookmarkStart w:id="312" w:name="_Toc17881715"/>
      <w:bookmarkStart w:id="313" w:name="_Toc492299910"/>
      <w:bookmarkStart w:id="314" w:name="_Toc512627245"/>
      <w:bookmarkStart w:id="315" w:name="_Toc512694325"/>
      <w:r>
        <w:rPr>
          <w:rFonts w:hint="eastAsia"/>
          <w:kern w:val="0"/>
        </w:rPr>
        <w:t>报告期内单一投资者持有基金份额比例达到或超过20%的情况</w:t>
      </w:r>
      <w:bookmarkEnd w:id="312"/>
      <w:bookmarkEnd w:id="313"/>
      <w:bookmarkEnd w:id="314"/>
      <w:bookmarkEnd w:id="315"/>
      <w:r>
        <w:rPr>
          <w:rFonts w:hint="eastAsia"/>
          <w:kern w:val="0"/>
          <w:lang w:eastAsia="zh-CN"/>
        </w:rPr>
        <w:t xml:space="preserve"> </w:t>
      </w:r>
    </w:p>
    <w:bookmarkEnd w:id="38"/>
    <w:bookmarkEnd w:id="39"/>
    <w:bookmarkEnd w:id="22"/>
    <w:p w14:paraId="7A79F851" w14:textId="77777777" w:rsidR="00B538F3" w:rsidRDefault="005369DE">
      <w:pPr>
        <w:spacing w:line="360" w:lineRule="auto"/>
        <w:ind w:firstLineChars="200" w:firstLine="420"/>
        <w:divId w:val="1981575854"/>
        <w:rPr>
          <w:rFonts w:ascii="宋体" w:hAnsi="宋体"/>
          <w:szCs w:val="21"/>
          <w:lang w:eastAsia="zh-Hans"/>
        </w:rPr>
      </w:pPr>
      <w:r>
        <w:rPr>
          <w:rFonts w:ascii="宋体" w:hAnsi="宋体" w:hint="eastAsia"/>
          <w:szCs w:val="21"/>
          <w:lang w:eastAsia="zh-Hans"/>
        </w:rPr>
        <w:lastRenderedPageBreak/>
        <w:t>无。</w:t>
      </w:r>
    </w:p>
    <w:p w14:paraId="3438290C" w14:textId="77777777" w:rsidR="00B538F3" w:rsidRDefault="005369DE">
      <w:pPr>
        <w:pStyle w:val="XBRLTitle1"/>
        <w:spacing w:before="156"/>
        <w:ind w:left="425"/>
      </w:pPr>
      <w:bookmarkStart w:id="316" w:name="_Toc17881717"/>
      <w:bookmarkStart w:id="317" w:name="_Toc466644495"/>
      <w:bookmarkStart w:id="318" w:name="_Toc447872955"/>
      <w:bookmarkStart w:id="319" w:name="_Toc438646481"/>
      <w:bookmarkStart w:id="320" w:name="_Toc492299912"/>
      <w:bookmarkStart w:id="321" w:name="_Toc512627247"/>
      <w:bookmarkStart w:id="322" w:name="_Toc512694327"/>
      <w:bookmarkEnd w:id="311"/>
      <w:proofErr w:type="spellStart"/>
      <w:r>
        <w:rPr>
          <w:rFonts w:hint="eastAsia"/>
        </w:rPr>
        <w:t>备查文件目录</w:t>
      </w:r>
      <w:bookmarkEnd w:id="316"/>
      <w:bookmarkEnd w:id="317"/>
      <w:bookmarkEnd w:id="318"/>
      <w:bookmarkEnd w:id="319"/>
      <w:bookmarkEnd w:id="320"/>
      <w:bookmarkEnd w:id="321"/>
      <w:bookmarkEnd w:id="322"/>
      <w:proofErr w:type="spellEnd"/>
    </w:p>
    <w:p w14:paraId="698B814E" w14:textId="77777777" w:rsidR="00B538F3" w:rsidRDefault="005369DE">
      <w:pPr>
        <w:pStyle w:val="XBRLTitle2"/>
        <w:spacing w:before="156"/>
        <w:ind w:left="454"/>
      </w:pPr>
      <w:bookmarkStart w:id="323" w:name="_Toc438646482"/>
      <w:bookmarkStart w:id="324" w:name="_Toc17881718"/>
      <w:bookmarkStart w:id="325" w:name="_Toc492299913"/>
      <w:bookmarkStart w:id="326" w:name="_Toc466644496"/>
      <w:bookmarkStart w:id="327" w:name="_Toc447872956"/>
      <w:bookmarkStart w:id="328" w:name="_Toc512627248"/>
      <w:bookmarkStart w:id="329" w:name="_Toc512694328"/>
      <w:bookmarkStart w:id="330" w:name="m801_01_1733"/>
      <w:proofErr w:type="spellStart"/>
      <w:r>
        <w:rPr>
          <w:rFonts w:hAnsi="宋体" w:hint="eastAsia"/>
        </w:rPr>
        <w:t>备查文件目录</w:t>
      </w:r>
      <w:bookmarkEnd w:id="323"/>
      <w:bookmarkEnd w:id="324"/>
      <w:bookmarkEnd w:id="325"/>
      <w:bookmarkEnd w:id="326"/>
      <w:bookmarkEnd w:id="327"/>
      <w:bookmarkEnd w:id="328"/>
      <w:bookmarkEnd w:id="329"/>
      <w:proofErr w:type="spellEnd"/>
      <w:r>
        <w:rPr>
          <w:rFonts w:hAnsi="宋体" w:hint="eastAsia"/>
        </w:rPr>
        <w:t xml:space="preserve"> </w:t>
      </w:r>
    </w:p>
    <w:p w14:paraId="27EC8646" w14:textId="77777777" w:rsidR="00B538F3" w:rsidRDefault="005369DE">
      <w:pPr>
        <w:spacing w:line="360" w:lineRule="auto"/>
        <w:ind w:firstLineChars="200" w:firstLine="420"/>
        <w:jc w:val="left"/>
      </w:pPr>
      <w:r>
        <w:rPr>
          <w:rFonts w:ascii="宋体" w:hAnsi="宋体" w:cs="宋体" w:hint="eastAsia"/>
          <w:color w:val="000000"/>
          <w:kern w:val="0"/>
        </w:rPr>
        <w:t>（一）中国证监会准予摩根中证A500交易型开放式指数证券投资基金联接基金募集注册的文件</w:t>
      </w:r>
      <w:r>
        <w:rPr>
          <w:rFonts w:ascii="宋体" w:hAnsi="宋体" w:cs="宋体" w:hint="eastAsia"/>
          <w:color w:val="000000"/>
          <w:kern w:val="0"/>
        </w:rPr>
        <w:br/>
        <w:t xml:space="preserve">　　（二） 摩根中证A500交易型开放式指数证券投资基金联接</w:t>
      </w:r>
      <w:proofErr w:type="gramStart"/>
      <w:r>
        <w:rPr>
          <w:rFonts w:ascii="宋体" w:hAnsi="宋体" w:cs="宋体" w:hint="eastAsia"/>
          <w:color w:val="000000"/>
          <w:kern w:val="0"/>
        </w:rPr>
        <w:t>基金基金</w:t>
      </w:r>
      <w:proofErr w:type="gramEnd"/>
      <w:r>
        <w:rPr>
          <w:rFonts w:ascii="宋体" w:hAnsi="宋体" w:cs="宋体" w:hint="eastAsia"/>
          <w:color w:val="000000"/>
          <w:kern w:val="0"/>
        </w:rPr>
        <w:t>合同</w:t>
      </w:r>
      <w:r>
        <w:rPr>
          <w:rFonts w:ascii="宋体" w:hAnsi="宋体" w:cs="宋体" w:hint="eastAsia"/>
          <w:color w:val="000000"/>
          <w:kern w:val="0"/>
        </w:rPr>
        <w:br/>
        <w:t xml:space="preserve">　　（三） 摩根中证A500交易型开放式指数证券投资基金联接基金托管协议</w:t>
      </w:r>
      <w:r>
        <w:rPr>
          <w:rFonts w:ascii="宋体" w:hAnsi="宋体" w:cs="宋体" w:hint="eastAsia"/>
          <w:color w:val="000000"/>
          <w:kern w:val="0"/>
        </w:rPr>
        <w:br/>
        <w:t xml:space="preserve">　　（四）法律意见书</w:t>
      </w:r>
      <w:r>
        <w:rPr>
          <w:rFonts w:ascii="宋体" w:hAnsi="宋体" w:cs="宋体" w:hint="eastAsia"/>
          <w:color w:val="000000"/>
          <w:kern w:val="0"/>
        </w:rPr>
        <w:br/>
        <w:t xml:space="preserve">　　（五）基金管理人业务资格批件、营业执照</w:t>
      </w:r>
      <w:r>
        <w:rPr>
          <w:rFonts w:ascii="宋体" w:hAnsi="宋体" w:cs="宋体" w:hint="eastAsia"/>
          <w:color w:val="000000"/>
          <w:kern w:val="0"/>
        </w:rPr>
        <w:br/>
        <w:t xml:space="preserve">　　（六）基金托管人业务资格批件、营业执照</w:t>
      </w:r>
      <w:r>
        <w:rPr>
          <w:rFonts w:ascii="宋体" w:hAnsi="宋体" w:cs="宋体" w:hint="eastAsia"/>
          <w:color w:val="000000"/>
          <w:kern w:val="0"/>
        </w:rPr>
        <w:br/>
        <w:t xml:space="preserve">　　（七）摩根基金管理（中国）有限公司开放式基金业务规则</w:t>
      </w:r>
      <w:r>
        <w:rPr>
          <w:rFonts w:ascii="宋体" w:hAnsi="宋体" w:cs="宋体" w:hint="eastAsia"/>
          <w:color w:val="000000"/>
          <w:kern w:val="0"/>
        </w:rPr>
        <w:br/>
        <w:t xml:space="preserve">　　（八）中国证监会要求的其他文件</w:t>
      </w:r>
    </w:p>
    <w:p w14:paraId="37E7E55A" w14:textId="77777777" w:rsidR="00B538F3" w:rsidRDefault="005369DE">
      <w:pPr>
        <w:pStyle w:val="XBRLTitle2"/>
        <w:spacing w:before="156"/>
        <w:ind w:left="454"/>
      </w:pPr>
      <w:bookmarkStart w:id="331" w:name="_Toc438646483"/>
      <w:bookmarkStart w:id="332" w:name="_Toc17881719"/>
      <w:bookmarkStart w:id="333" w:name="_Toc492299914"/>
      <w:bookmarkStart w:id="334" w:name="_Toc466644497"/>
      <w:bookmarkStart w:id="335" w:name="_Toc447872957"/>
      <w:bookmarkStart w:id="336" w:name="_Toc512627249"/>
      <w:bookmarkStart w:id="337" w:name="_Toc512694329"/>
      <w:bookmarkStart w:id="338" w:name="m801_01_1734"/>
      <w:bookmarkEnd w:id="330"/>
      <w:proofErr w:type="spellStart"/>
      <w:r>
        <w:rPr>
          <w:rFonts w:hAnsi="宋体" w:hint="eastAsia"/>
        </w:rPr>
        <w:t>存放地点</w:t>
      </w:r>
      <w:bookmarkEnd w:id="331"/>
      <w:bookmarkEnd w:id="332"/>
      <w:bookmarkEnd w:id="333"/>
      <w:bookmarkEnd w:id="334"/>
      <w:bookmarkEnd w:id="335"/>
      <w:bookmarkEnd w:id="336"/>
      <w:bookmarkEnd w:id="337"/>
      <w:proofErr w:type="spellEnd"/>
      <w:r>
        <w:rPr>
          <w:rFonts w:hAnsi="宋体" w:hint="eastAsia"/>
        </w:rPr>
        <w:t xml:space="preserve"> </w:t>
      </w:r>
    </w:p>
    <w:p w14:paraId="565670D4" w14:textId="77777777" w:rsidR="00B538F3" w:rsidRDefault="005369DE">
      <w:pPr>
        <w:spacing w:line="360" w:lineRule="auto"/>
        <w:ind w:firstLineChars="200" w:firstLine="420"/>
        <w:jc w:val="left"/>
      </w:pPr>
      <w:r>
        <w:rPr>
          <w:rFonts w:ascii="宋体" w:hAnsi="宋体" w:cs="宋体" w:hint="eastAsia"/>
          <w:color w:val="000000"/>
          <w:kern w:val="0"/>
        </w:rPr>
        <w:t>基金管理人或基金托管人住所。</w:t>
      </w:r>
    </w:p>
    <w:p w14:paraId="4D336BA0" w14:textId="77777777" w:rsidR="00B538F3" w:rsidRDefault="005369DE">
      <w:pPr>
        <w:pStyle w:val="XBRLTitle2"/>
        <w:spacing w:before="156"/>
        <w:ind w:left="454"/>
      </w:pPr>
      <w:bookmarkStart w:id="339" w:name="_Toc438646484"/>
      <w:bookmarkStart w:id="340" w:name="_Toc17881720"/>
      <w:bookmarkStart w:id="341" w:name="_Toc492299915"/>
      <w:bookmarkStart w:id="342" w:name="_Toc466644498"/>
      <w:bookmarkStart w:id="343" w:name="_Toc447872958"/>
      <w:bookmarkStart w:id="344" w:name="_Toc512627250"/>
      <w:bookmarkStart w:id="345" w:name="_Toc512694330"/>
      <w:bookmarkStart w:id="346" w:name="m801_01_1735"/>
      <w:bookmarkEnd w:id="338"/>
      <w:proofErr w:type="spellStart"/>
      <w:r>
        <w:rPr>
          <w:rFonts w:hAnsi="宋体" w:hint="eastAsia"/>
        </w:rPr>
        <w:t>查阅方式</w:t>
      </w:r>
      <w:bookmarkEnd w:id="339"/>
      <w:bookmarkEnd w:id="340"/>
      <w:bookmarkEnd w:id="341"/>
      <w:bookmarkEnd w:id="342"/>
      <w:bookmarkEnd w:id="343"/>
      <w:bookmarkEnd w:id="344"/>
      <w:bookmarkEnd w:id="345"/>
      <w:proofErr w:type="spellEnd"/>
      <w:r>
        <w:rPr>
          <w:rFonts w:hAnsi="宋体" w:hint="eastAsia"/>
        </w:rPr>
        <w:t xml:space="preserve"> </w:t>
      </w:r>
    </w:p>
    <w:p w14:paraId="48B4C792" w14:textId="77777777" w:rsidR="00B538F3" w:rsidRDefault="005369DE">
      <w:pPr>
        <w:spacing w:line="360" w:lineRule="auto"/>
        <w:ind w:firstLineChars="200" w:firstLine="420"/>
        <w:jc w:val="left"/>
      </w:pPr>
      <w:r>
        <w:rPr>
          <w:rFonts w:ascii="宋体" w:hAnsi="宋体" w:cs="宋体" w:hint="eastAsia"/>
          <w:color w:val="000000"/>
          <w:kern w:val="0"/>
        </w:rPr>
        <w:t>投资者可在营业时间免费查阅，也可按工本费购买复印件。</w:t>
      </w:r>
      <w:bookmarkEnd w:id="23"/>
      <w:r>
        <w:rPr>
          <w:rFonts w:ascii="宋体" w:hAnsi="宋体" w:cs="宋体" w:hint="eastAsia"/>
          <w:color w:val="000000"/>
          <w:kern w:val="0"/>
        </w:rPr>
        <w:t xml:space="preserve"> </w:t>
      </w:r>
    </w:p>
    <w:bookmarkEnd w:id="346"/>
    <w:p w14:paraId="5A58FBD6" w14:textId="77777777" w:rsidR="00B538F3" w:rsidRDefault="005369DE">
      <w:pPr>
        <w:jc w:val="right"/>
        <w:rPr>
          <w:rFonts w:ascii="宋体" w:hAnsi="宋体"/>
          <w:sz w:val="24"/>
        </w:rPr>
      </w:pPr>
      <w:r>
        <w:rPr>
          <w:rFonts w:ascii="宋体" w:hAnsi="宋体" w:hint="eastAsia"/>
          <w:sz w:val="24"/>
        </w:rPr>
        <w:t xml:space="preserve">　 </w:t>
      </w:r>
    </w:p>
    <w:p w14:paraId="22C22BBE" w14:textId="77777777" w:rsidR="00B538F3" w:rsidRDefault="005369DE">
      <w:pPr>
        <w:ind w:firstLineChars="600" w:firstLine="1687"/>
        <w:jc w:val="left"/>
      </w:pPr>
      <w:r>
        <w:rPr>
          <w:rFonts w:ascii="宋体" w:hAnsi="宋体" w:hint="eastAsia"/>
          <w:b/>
          <w:bCs/>
          <w:sz w:val="28"/>
          <w:szCs w:val="30"/>
        </w:rPr>
        <w:t xml:space="preserve">　 </w:t>
      </w:r>
    </w:p>
    <w:p w14:paraId="0E14DA30" w14:textId="77777777" w:rsidR="00B538F3" w:rsidRDefault="005369DE">
      <w:pPr>
        <w:ind w:firstLineChars="600" w:firstLine="1446"/>
        <w:jc w:val="right"/>
      </w:pPr>
      <w:r>
        <w:rPr>
          <w:rFonts w:ascii="宋体" w:hAnsi="宋体" w:hint="eastAsia"/>
          <w:b/>
          <w:bCs/>
          <w:sz w:val="24"/>
          <w:szCs w:val="24"/>
        </w:rPr>
        <w:t>摩根基金管理（中国）有限公司</w:t>
      </w:r>
    </w:p>
    <w:p w14:paraId="510325D3" w14:textId="77777777" w:rsidR="00B538F3" w:rsidRDefault="005369DE">
      <w:pPr>
        <w:ind w:firstLineChars="600" w:firstLine="1446"/>
        <w:jc w:val="right"/>
      </w:pPr>
      <w:r>
        <w:rPr>
          <w:rFonts w:ascii="宋体" w:hAnsi="宋体" w:hint="eastAsia"/>
          <w:b/>
          <w:bCs/>
          <w:sz w:val="24"/>
          <w:szCs w:val="24"/>
        </w:rPr>
        <w:t>2025年4月22日</w:t>
      </w:r>
    </w:p>
    <w:sectPr w:rsidR="00B538F3">
      <w:headerReference w:type="default" r:id="rId12"/>
      <w:footerReference w:type="default" r:id="rId13"/>
      <w:pgSz w:w="11907" w:h="16839"/>
      <w:pgMar w:top="1440" w:right="1531" w:bottom="1134" w:left="1531"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DF9B2F" w14:textId="77777777" w:rsidR="00B538F3" w:rsidRDefault="005369DE">
      <w:pPr>
        <w:rPr>
          <w:szCs w:val="21"/>
        </w:rPr>
      </w:pPr>
      <w:r>
        <w:rPr>
          <w:szCs w:val="21"/>
        </w:rPr>
        <w:separator/>
      </w:r>
      <w:r>
        <w:rPr>
          <w:szCs w:val="21"/>
        </w:rPr>
        <w:t xml:space="preserve"> </w:t>
      </w:r>
    </w:p>
  </w:endnote>
  <w:endnote w:type="continuationSeparator" w:id="0">
    <w:p w14:paraId="78E7CB3B" w14:textId="77777777" w:rsidR="00B538F3" w:rsidRDefault="005369DE">
      <w:pPr>
        <w:rPr>
          <w:szCs w:val="21"/>
        </w:rPr>
      </w:pPr>
      <w:r>
        <w:rPr>
          <w:szCs w:val="21"/>
        </w:rPr>
        <w:continuationSeparator/>
      </w:r>
      <w:r>
        <w:rPr>
          <w:szCs w:val="21"/>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0FBE4" w14:textId="14CCA50D" w:rsidR="00B538F3" w:rsidRDefault="005369DE">
    <w:pPr>
      <w:jc w:val="center"/>
    </w:pPr>
    <w:r>
      <w:rPr>
        <w:rFonts w:ascii="宋体" w:hAnsi="宋体" w:hint="eastAsia"/>
        <w:sz w:val="18"/>
        <w:szCs w:val="18"/>
      </w:rPr>
      <w:t>第</w:t>
    </w:r>
    <w:r>
      <w:t xml:space="preserve"> </w:t>
    </w:r>
    <w:r>
      <w:rPr>
        <w:rFonts w:ascii="宋体" w:hAnsi="宋体" w:hint="eastAsia"/>
        <w:sz w:val="18"/>
        <w:szCs w:val="18"/>
      </w:rPr>
      <w:fldChar w:fldCharType="begin"/>
    </w:r>
    <w:r>
      <w:rPr>
        <w:rFonts w:ascii="宋体" w:hAnsi="宋体" w:hint="eastAsia"/>
        <w:sz w:val="18"/>
        <w:szCs w:val="18"/>
      </w:rPr>
      <w:instrText xml:space="preserve"> PAGE </w:instrText>
    </w:r>
    <w:r>
      <w:rPr>
        <w:rFonts w:ascii="宋体" w:hAnsi="宋体" w:hint="eastAsia"/>
        <w:sz w:val="18"/>
        <w:szCs w:val="18"/>
      </w:rPr>
      <w:fldChar w:fldCharType="separate"/>
    </w:r>
    <w:r w:rsidR="001C6771">
      <w:rPr>
        <w:rFonts w:ascii="宋体" w:hAnsi="宋体"/>
        <w:noProof/>
        <w:sz w:val="18"/>
        <w:szCs w:val="18"/>
      </w:rPr>
      <w:t>12</w:t>
    </w:r>
    <w:r>
      <w:rPr>
        <w:rFonts w:ascii="宋体" w:hAnsi="宋体" w:hint="eastAsia"/>
        <w:sz w:val="18"/>
        <w:szCs w:val="18"/>
      </w:rPr>
      <w:fldChar w:fldCharType="end"/>
    </w:r>
    <w:r>
      <w:rPr>
        <w:rFonts w:ascii="宋体" w:hAnsi="宋体" w:hint="eastAsia"/>
        <w:sz w:val="18"/>
        <w:szCs w:val="18"/>
        <w:lang w:val="zh-CN"/>
      </w:rPr>
      <w:t>页 共</w:t>
    </w:r>
    <w:r>
      <w:t xml:space="preserve"> </w:t>
    </w:r>
    <w:r>
      <w:rPr>
        <w:rFonts w:ascii="宋体" w:hAnsi="宋体" w:hint="eastAsia"/>
        <w:sz w:val="18"/>
        <w:szCs w:val="18"/>
      </w:rPr>
      <w:fldChar w:fldCharType="begin"/>
    </w:r>
    <w:r>
      <w:rPr>
        <w:rFonts w:ascii="宋体" w:hAnsi="宋体" w:hint="eastAsia"/>
        <w:sz w:val="18"/>
        <w:szCs w:val="18"/>
      </w:rPr>
      <w:instrText xml:space="preserve"> NUMPAGES  </w:instrText>
    </w:r>
    <w:r>
      <w:rPr>
        <w:rFonts w:ascii="宋体" w:hAnsi="宋体" w:hint="eastAsia"/>
        <w:sz w:val="18"/>
        <w:szCs w:val="18"/>
      </w:rPr>
      <w:fldChar w:fldCharType="separate"/>
    </w:r>
    <w:r w:rsidR="001C6771">
      <w:rPr>
        <w:rFonts w:ascii="宋体" w:hAnsi="宋体"/>
        <w:noProof/>
        <w:sz w:val="18"/>
        <w:szCs w:val="18"/>
      </w:rPr>
      <w:t>13</w:t>
    </w:r>
    <w:r>
      <w:rPr>
        <w:rFonts w:ascii="宋体" w:hAnsi="宋体" w:hint="eastAsia"/>
        <w:sz w:val="18"/>
        <w:szCs w:val="18"/>
      </w:rPr>
      <w:fldChar w:fldCharType="end"/>
    </w:r>
    <w:r>
      <w:rPr>
        <w:rFonts w:ascii="宋体" w:hAnsi="宋体" w:hint="eastAsia"/>
        <w:sz w:val="18"/>
        <w:szCs w:val="18"/>
      </w:rPr>
      <w:t>页</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619FF" w14:textId="77777777" w:rsidR="00B538F3" w:rsidRDefault="005369DE">
      <w:pPr>
        <w:rPr>
          <w:szCs w:val="21"/>
        </w:rPr>
      </w:pPr>
      <w:r>
        <w:rPr>
          <w:szCs w:val="21"/>
        </w:rPr>
        <w:separator/>
      </w:r>
      <w:r>
        <w:rPr>
          <w:szCs w:val="21"/>
        </w:rPr>
        <w:t xml:space="preserve"> </w:t>
      </w:r>
    </w:p>
  </w:footnote>
  <w:footnote w:type="continuationSeparator" w:id="0">
    <w:p w14:paraId="1D7DA6EE" w14:textId="77777777" w:rsidR="00B538F3" w:rsidRDefault="005369DE">
      <w:pPr>
        <w:rPr>
          <w:szCs w:val="21"/>
        </w:rPr>
      </w:pPr>
      <w:r>
        <w:rPr>
          <w:szCs w:val="21"/>
        </w:rPr>
        <w:continuationSeparator/>
      </w:r>
      <w:r>
        <w:rPr>
          <w:szCs w:val="21"/>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D348DC" w14:textId="77777777" w:rsidR="00B538F3" w:rsidRDefault="005369DE">
    <w:pPr>
      <w:pStyle w:val="aa"/>
      <w:jc w:val="right"/>
    </w:pPr>
    <w:r>
      <w:rPr>
        <w:rFonts w:ascii="宋体" w:hAnsi="宋体" w:hint="eastAsia"/>
      </w:rPr>
      <w:t>摩根中证A500交易型开放式指数证券投资基金联接基金2025年第1季度报告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A332285A"/>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suff w:val="space"/>
      <w:lvlText w:val="%1.%2.%3"/>
      <w:lvlJc w:val="left"/>
      <w:pPr>
        <w:ind w:left="908" w:hanging="624"/>
      </w:pPr>
      <w:rPr>
        <w:sz w:val="24"/>
        <w:szCs w:val="24"/>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mirrorMargins/>
  <w:bordersDoNotSurroundHeader/>
  <w:bordersDoNotSurroundFooter/>
  <w:proofState w:spelling="clean" w:grammar="clean"/>
  <w:defaultTabStop w:val="420"/>
  <w:drawingGridHorizontalSpacing w:val="107"/>
  <w:drawingGridVerticalSpacing w:val="156"/>
  <w:displayHorizontalDrawingGridEvery w:val="0"/>
  <w:displayVerticalDrawingGridEvery w:val="2"/>
  <w:characterSpacingControl w:val="compressPunctuation"/>
  <w:doNotValidateAgainstSchema/>
  <w:doNotDemarcateInvalidXml/>
  <w:hdrShapeDefaults>
    <o:shapedefaults v:ext="edit" spidmax="1085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9DE"/>
    <w:rsid w:val="001C6771"/>
    <w:rsid w:val="005369DE"/>
    <w:rsid w:val="00B538F3"/>
    <w:rsid w:val="00E06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3D465451"/>
  <w15:chartTrackingRefBased/>
  <w15:docId w15:val="{BCDE1C0E-CD8F-44EE-A829-013E61E4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uiPriority="0"/>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1"/>
    <w:uiPriority w:val="9"/>
    <w:qFormat/>
    <w:pPr>
      <w:keepNext/>
      <w:keepLines/>
      <w:spacing w:before="340" w:after="330" w:line="576" w:lineRule="auto"/>
      <w:outlineLvl w:val="0"/>
    </w:pPr>
    <w:rPr>
      <w:b/>
      <w:bCs/>
      <w:kern w:val="44"/>
      <w:sz w:val="44"/>
      <w:szCs w:val="44"/>
      <w:lang w:val="x-none" w:eastAsia="x-none"/>
    </w:rPr>
  </w:style>
  <w:style w:type="paragraph" w:styleId="2">
    <w:name w:val="heading 2"/>
    <w:basedOn w:val="a"/>
    <w:next w:val="a"/>
    <w:link w:val="21"/>
    <w:uiPriority w:val="9"/>
    <w:qFormat/>
    <w:pPr>
      <w:keepNext/>
      <w:keepLines/>
      <w:spacing w:before="260" w:after="260" w:line="408" w:lineRule="auto"/>
      <w:outlineLvl w:val="1"/>
    </w:pPr>
    <w:rPr>
      <w:rFonts w:ascii="Cambria" w:hAnsi="Cambria" w:cs="宋体"/>
      <w:b/>
      <w:bCs/>
      <w:kern w:val="0"/>
      <w:sz w:val="32"/>
      <w:szCs w:val="32"/>
      <w:lang w:val="x-none" w:eastAsia="x-none"/>
    </w:rPr>
  </w:style>
  <w:style w:type="paragraph" w:styleId="3">
    <w:name w:val="heading 3"/>
    <w:basedOn w:val="a"/>
    <w:next w:val="a"/>
    <w:link w:val="31"/>
    <w:uiPriority w:val="9"/>
    <w:qFormat/>
    <w:pPr>
      <w:keepNext/>
      <w:keepLines/>
      <w:spacing w:before="260" w:after="260" w:line="408" w:lineRule="auto"/>
      <w:outlineLvl w:val="2"/>
    </w:pPr>
    <w:rPr>
      <w:b/>
      <w:bCs/>
      <w:kern w:val="0"/>
      <w:sz w:val="32"/>
      <w:szCs w:val="32"/>
      <w:lang w:val="x-none" w:eastAsia="x-none"/>
    </w:rPr>
  </w:style>
  <w:style w:type="paragraph" w:styleId="4">
    <w:name w:val="heading 4"/>
    <w:basedOn w:val="a"/>
    <w:next w:val="a"/>
    <w:link w:val="41"/>
    <w:qFormat/>
    <w:pPr>
      <w:keepNext/>
      <w:keepLines/>
      <w:spacing w:before="280" w:after="290" w:line="372" w:lineRule="auto"/>
      <w:outlineLvl w:val="3"/>
    </w:pPr>
    <w:rPr>
      <w:rFonts w:ascii="Cambria" w:hAnsi="Cambria" w:cs="宋体"/>
      <w:b/>
      <w:bCs/>
      <w:kern w:val="0"/>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themeColor="followedHyperlink"/>
      <w:u w:val="single"/>
    </w:rPr>
  </w:style>
  <w:style w:type="character" w:customStyle="1" w:styleId="10">
    <w:name w:val="标题 1 字符"/>
    <w:basedOn w:val="a0"/>
    <w:uiPriority w:val="9"/>
    <w:rPr>
      <w:b/>
      <w:bCs/>
      <w:kern w:val="44"/>
      <w:sz w:val="44"/>
      <w:szCs w:val="44"/>
    </w:rPr>
  </w:style>
  <w:style w:type="character" w:customStyle="1" w:styleId="20">
    <w:name w:val="标题 2 字符"/>
    <w:basedOn w:val="a0"/>
    <w:uiPriority w:val="9"/>
    <w:rPr>
      <w:rFonts w:asciiTheme="majorHAnsi" w:eastAsiaTheme="majorEastAsia" w:hAnsiTheme="majorHAnsi" w:cstheme="majorBidi"/>
      <w:b/>
      <w:bCs/>
      <w:kern w:val="2"/>
      <w:sz w:val="32"/>
      <w:szCs w:val="32"/>
    </w:rPr>
  </w:style>
  <w:style w:type="character" w:customStyle="1" w:styleId="30">
    <w:name w:val="标题 3 字符"/>
    <w:basedOn w:val="a0"/>
    <w:uiPriority w:val="9"/>
    <w:rPr>
      <w:b/>
      <w:bCs/>
      <w:kern w:val="2"/>
      <w:sz w:val="32"/>
      <w:szCs w:val="32"/>
    </w:rPr>
  </w:style>
  <w:style w:type="character" w:customStyle="1" w:styleId="40">
    <w:name w:val="标题 4 字符"/>
    <w:basedOn w:val="a0"/>
    <w:rPr>
      <w:rFonts w:asciiTheme="majorHAnsi" w:eastAsiaTheme="majorEastAsia" w:hAnsiTheme="majorHAnsi" w:cstheme="majorBidi"/>
      <w:b/>
      <w:bCs/>
      <w:kern w:val="2"/>
      <w:sz w:val="28"/>
      <w:szCs w:val="28"/>
    </w:rPr>
  </w:style>
  <w:style w:type="paragraph" w:customStyle="1" w:styleId="msonormal0">
    <w:name w:val="msonormal"/>
    <w:basedOn w:val="a"/>
    <w:pPr>
      <w:widowControl/>
      <w:spacing w:before="100" w:beforeAutospacing="1" w:after="100" w:afterAutospacing="1"/>
      <w:jc w:val="left"/>
    </w:pPr>
    <w:rPr>
      <w:rFonts w:ascii="宋体" w:hAnsi="宋体"/>
      <w:kern w:val="0"/>
      <w:sz w:val="24"/>
    </w:rPr>
  </w:style>
  <w:style w:type="paragraph" w:styleId="a5">
    <w:name w:val="Normal (Web)"/>
    <w:basedOn w:val="a"/>
    <w:pPr>
      <w:widowControl/>
      <w:spacing w:before="100" w:beforeAutospacing="1" w:after="100" w:afterAutospacing="1"/>
      <w:jc w:val="left"/>
    </w:pPr>
    <w:rPr>
      <w:rFonts w:ascii="宋体" w:hAnsi="宋体"/>
      <w:kern w:val="0"/>
      <w:sz w:val="24"/>
    </w:rPr>
  </w:style>
  <w:style w:type="paragraph" w:styleId="12">
    <w:name w:val="toc 1"/>
    <w:basedOn w:val="a"/>
    <w:next w:val="a"/>
    <w:autoRedefine/>
    <w:uiPriority w:val="39"/>
    <w:semiHidden/>
    <w:unhideWhenUsed/>
    <w:pPr>
      <w:tabs>
        <w:tab w:val="right" w:leader="dot" w:pos="8835"/>
      </w:tabs>
    </w:pPr>
    <w:rPr>
      <w:rFonts w:ascii="宋体"/>
      <w:noProof/>
    </w:rPr>
  </w:style>
  <w:style w:type="paragraph" w:styleId="22">
    <w:name w:val="toc 2"/>
    <w:basedOn w:val="a"/>
    <w:next w:val="a"/>
    <w:autoRedefine/>
    <w:uiPriority w:val="39"/>
    <w:semiHidden/>
    <w:unhideWhenUsed/>
    <w:pPr>
      <w:ind w:leftChars="200" w:left="420"/>
    </w:pPr>
  </w:style>
  <w:style w:type="paragraph" w:styleId="32">
    <w:name w:val="toc 3"/>
    <w:basedOn w:val="a"/>
    <w:next w:val="a"/>
    <w:autoRedefine/>
    <w:uiPriority w:val="39"/>
    <w:semiHidden/>
    <w:unhideWhenUsed/>
    <w:pPr>
      <w:ind w:leftChars="400" w:left="840"/>
    </w:pPr>
  </w:style>
  <w:style w:type="paragraph" w:styleId="a6">
    <w:name w:val="footnote text"/>
    <w:basedOn w:val="a"/>
    <w:link w:val="13"/>
    <w:pPr>
      <w:snapToGrid w:val="0"/>
      <w:jc w:val="left"/>
    </w:pPr>
    <w:rPr>
      <w:sz w:val="18"/>
      <w:szCs w:val="18"/>
    </w:rPr>
  </w:style>
  <w:style w:type="character" w:customStyle="1" w:styleId="a7">
    <w:name w:val="脚注文本 字符"/>
    <w:basedOn w:val="a0"/>
    <w:rPr>
      <w:kern w:val="2"/>
      <w:sz w:val="18"/>
      <w:szCs w:val="18"/>
    </w:rPr>
  </w:style>
  <w:style w:type="paragraph" w:styleId="a8">
    <w:name w:val="annotation text"/>
    <w:basedOn w:val="a"/>
    <w:link w:val="14"/>
    <w:uiPriority w:val="99"/>
    <w:semiHidden/>
    <w:unhideWhenUsed/>
    <w:pPr>
      <w:jc w:val="left"/>
    </w:pPr>
  </w:style>
  <w:style w:type="character" w:customStyle="1" w:styleId="a9">
    <w:name w:val="批注文字 字符"/>
    <w:basedOn w:val="a0"/>
    <w:uiPriority w:val="99"/>
    <w:semiHidden/>
    <w:rPr>
      <w:kern w:val="2"/>
      <w:sz w:val="21"/>
    </w:rPr>
  </w:style>
  <w:style w:type="paragraph" w:styleId="aa">
    <w:name w:val="header"/>
    <w:basedOn w:val="a"/>
    <w:link w:val="15"/>
    <w:uiPriority w:val="99"/>
    <w:pPr>
      <w:pBdr>
        <w:bottom w:val="single" w:sz="6" w:space="1" w:color="auto"/>
      </w:pBdr>
      <w:tabs>
        <w:tab w:val="center" w:pos="4153"/>
        <w:tab w:val="right" w:pos="8306"/>
      </w:tabs>
      <w:snapToGrid w:val="0"/>
      <w:jc w:val="center"/>
    </w:pPr>
    <w:rPr>
      <w:sz w:val="18"/>
      <w:szCs w:val="18"/>
    </w:rPr>
  </w:style>
  <w:style w:type="character" w:customStyle="1" w:styleId="ab">
    <w:name w:val="页眉 字符"/>
    <w:basedOn w:val="a0"/>
    <w:rPr>
      <w:kern w:val="2"/>
      <w:sz w:val="18"/>
      <w:szCs w:val="18"/>
    </w:rPr>
  </w:style>
  <w:style w:type="paragraph" w:styleId="ac">
    <w:name w:val="footer"/>
    <w:basedOn w:val="a"/>
    <w:link w:val="16"/>
    <w:uiPriority w:val="99"/>
    <w:pPr>
      <w:tabs>
        <w:tab w:val="center" w:pos="4153"/>
        <w:tab w:val="right" w:pos="8306"/>
      </w:tabs>
      <w:snapToGrid w:val="0"/>
      <w:jc w:val="left"/>
    </w:pPr>
    <w:rPr>
      <w:sz w:val="18"/>
      <w:szCs w:val="18"/>
    </w:rPr>
  </w:style>
  <w:style w:type="character" w:customStyle="1" w:styleId="ad">
    <w:name w:val="页脚 字符"/>
    <w:basedOn w:val="a0"/>
    <w:uiPriority w:val="99"/>
    <w:rPr>
      <w:kern w:val="2"/>
      <w:sz w:val="18"/>
      <w:szCs w:val="18"/>
    </w:rPr>
  </w:style>
  <w:style w:type="paragraph" w:styleId="ae">
    <w:name w:val="Title"/>
    <w:basedOn w:val="1"/>
    <w:next w:val="2"/>
    <w:link w:val="17"/>
    <w:uiPriority w:val="10"/>
    <w:qFormat/>
    <w:pPr>
      <w:keepNext w:val="0"/>
      <w:keepLines w:val="0"/>
      <w:spacing w:before="240" w:after="60" w:line="240" w:lineRule="auto"/>
      <w:jc w:val="center"/>
    </w:pPr>
    <w:rPr>
      <w:rFonts w:ascii="Cambria" w:hAnsi="Cambria"/>
      <w:kern w:val="0"/>
      <w:sz w:val="32"/>
      <w:szCs w:val="32"/>
    </w:rPr>
  </w:style>
  <w:style w:type="character" w:customStyle="1" w:styleId="af">
    <w:name w:val="标题 字符"/>
    <w:basedOn w:val="a0"/>
    <w:uiPriority w:val="10"/>
    <w:rPr>
      <w:rFonts w:asciiTheme="majorHAnsi" w:eastAsiaTheme="majorEastAsia" w:hAnsiTheme="majorHAnsi" w:cstheme="majorBidi"/>
      <w:b/>
      <w:bCs/>
      <w:kern w:val="2"/>
      <w:sz w:val="32"/>
      <w:szCs w:val="32"/>
    </w:rPr>
  </w:style>
  <w:style w:type="paragraph" w:styleId="af0">
    <w:name w:val="Subtitle"/>
    <w:basedOn w:val="2"/>
    <w:next w:val="3"/>
    <w:link w:val="18"/>
    <w:qFormat/>
    <w:pPr>
      <w:spacing w:before="240" w:after="60" w:line="312" w:lineRule="auto"/>
      <w:jc w:val="left"/>
    </w:pPr>
    <w:rPr>
      <w:rFonts w:cs="Times New Roman"/>
      <w:bCs w:val="0"/>
      <w:kern w:val="28"/>
      <w:sz w:val="24"/>
    </w:rPr>
  </w:style>
  <w:style w:type="character" w:customStyle="1" w:styleId="af1">
    <w:name w:val="副标题 字符"/>
    <w:basedOn w:val="a0"/>
    <w:rPr>
      <w:rFonts w:asciiTheme="minorHAnsi" w:eastAsiaTheme="minorEastAsia" w:hAnsiTheme="minorHAnsi" w:cstheme="minorBidi"/>
      <w:b/>
      <w:bCs/>
      <w:kern w:val="28"/>
      <w:sz w:val="32"/>
      <w:szCs w:val="32"/>
    </w:rPr>
  </w:style>
  <w:style w:type="paragraph" w:styleId="af2">
    <w:name w:val="Date"/>
    <w:basedOn w:val="a"/>
    <w:next w:val="a"/>
    <w:link w:val="19"/>
    <w:rPr>
      <w:rFonts w:ascii="宋体"/>
      <w:sz w:val="32"/>
      <w:lang w:val="x-none" w:eastAsia="x-none"/>
    </w:rPr>
  </w:style>
  <w:style w:type="character" w:customStyle="1" w:styleId="af3">
    <w:name w:val="日期 字符"/>
    <w:basedOn w:val="a0"/>
    <w:rPr>
      <w:kern w:val="2"/>
      <w:sz w:val="21"/>
    </w:rPr>
  </w:style>
  <w:style w:type="paragraph" w:styleId="af4">
    <w:name w:val="Document Map"/>
    <w:basedOn w:val="a"/>
    <w:link w:val="1a"/>
    <w:pPr>
      <w:shd w:val="clear" w:color="auto" w:fill="000080"/>
    </w:pPr>
  </w:style>
  <w:style w:type="character" w:customStyle="1" w:styleId="af5">
    <w:name w:val="文档结构图 字符"/>
    <w:basedOn w:val="a0"/>
    <w:rPr>
      <w:rFonts w:ascii="Microsoft YaHei UI" w:eastAsia="Microsoft YaHei UI"/>
      <w:kern w:val="2"/>
      <w:sz w:val="18"/>
      <w:szCs w:val="18"/>
    </w:rPr>
  </w:style>
  <w:style w:type="paragraph" w:styleId="af6">
    <w:name w:val="Balloon Text"/>
    <w:basedOn w:val="a"/>
    <w:link w:val="1b"/>
    <w:uiPriority w:val="99"/>
    <w:semiHidden/>
    <w:unhideWhenUsed/>
    <w:rPr>
      <w:sz w:val="18"/>
      <w:szCs w:val="18"/>
    </w:rPr>
  </w:style>
  <w:style w:type="character" w:customStyle="1" w:styleId="af7">
    <w:name w:val="批注框文本 字符"/>
    <w:basedOn w:val="a0"/>
    <w:uiPriority w:val="99"/>
    <w:semiHidden/>
    <w:rPr>
      <w:kern w:val="2"/>
      <w:sz w:val="18"/>
      <w:szCs w:val="18"/>
    </w:rPr>
  </w:style>
  <w:style w:type="paragraph" w:styleId="TOC">
    <w:name w:val="TOC Heading"/>
    <w:basedOn w:val="1"/>
    <w:next w:val="a"/>
    <w:uiPriority w:val="39"/>
    <w:semiHidden/>
    <w:unhideWhenUsed/>
    <w:qFormat/>
    <w:pPr>
      <w:widowControl/>
      <w:spacing w:before="480" w:after="0" w:line="276" w:lineRule="auto"/>
      <w:jc w:val="left"/>
      <w:outlineLvl w:val="9"/>
    </w:pPr>
    <w:rPr>
      <w:rFonts w:ascii="Cambria" w:hAnsi="Cambria"/>
      <w:color w:val="365F91"/>
      <w:kern w:val="0"/>
      <w:sz w:val="28"/>
      <w:szCs w:val="28"/>
      <w:lang w:val="en-US" w:eastAsia="zh-CN"/>
    </w:rPr>
  </w:style>
  <w:style w:type="paragraph" w:customStyle="1" w:styleId="XBRLTitle6">
    <w:name w:val="XBRLTitle6"/>
    <w:basedOn w:val="af0"/>
    <w:next w:val="4"/>
    <w:qFormat/>
    <w:pPr>
      <w:numPr>
        <w:ilvl w:val="5"/>
        <w:numId w:val="2"/>
      </w:numPr>
      <w:spacing w:beforeLines="50" w:before="0" w:after="0" w:line="240" w:lineRule="auto"/>
      <w:ind w:left="2042"/>
      <w:outlineLvl w:val="9"/>
    </w:pPr>
    <w:rPr>
      <w:bCs/>
    </w:rPr>
  </w:style>
  <w:style w:type="paragraph" w:customStyle="1" w:styleId="af8">
    <w:name w:val="次标题"/>
    <w:basedOn w:val="3"/>
    <w:next w:val="a"/>
    <w:pPr>
      <w:spacing w:before="120" w:after="120"/>
      <w:jc w:val="left"/>
    </w:pPr>
    <w:rPr>
      <w:rFonts w:ascii="宋体" w:hAnsi="宋体"/>
      <w:sz w:val="21"/>
    </w:rPr>
  </w:style>
  <w:style w:type="paragraph" w:customStyle="1" w:styleId="XBRL6">
    <w:name w:val="XBRL标题6"/>
    <w:basedOn w:val="af0"/>
    <w:next w:val="4"/>
    <w:qFormat/>
    <w:pPr>
      <w:spacing w:beforeLines="50" w:before="0" w:after="0" w:line="240" w:lineRule="auto"/>
      <w:outlineLvl w:val="9"/>
    </w:pPr>
    <w:rPr>
      <w:bCs/>
    </w:rPr>
  </w:style>
  <w:style w:type="paragraph" w:customStyle="1" w:styleId="XBRL2">
    <w:name w:val="XBRL标题2"/>
    <w:basedOn w:val="af0"/>
    <w:next w:val="4"/>
    <w:qFormat/>
    <w:pPr>
      <w:spacing w:beforeLines="50" w:before="0" w:after="0" w:line="240" w:lineRule="auto"/>
    </w:pPr>
    <w:rPr>
      <w:bCs/>
    </w:rPr>
  </w:style>
  <w:style w:type="paragraph" w:customStyle="1" w:styleId="XBRL3">
    <w:name w:val="XBRL标题3"/>
    <w:basedOn w:val="af0"/>
    <w:next w:val="4"/>
    <w:qFormat/>
    <w:pPr>
      <w:spacing w:beforeLines="50" w:before="0" w:after="0" w:line="240" w:lineRule="auto"/>
      <w:outlineLvl w:val="9"/>
    </w:pPr>
    <w:rPr>
      <w:bCs/>
    </w:rPr>
  </w:style>
  <w:style w:type="paragraph" w:customStyle="1" w:styleId="XBRLTitle1">
    <w:name w:val="XBRLTitle1"/>
    <w:basedOn w:val="1"/>
    <w:next w:val="2"/>
    <w:qFormat/>
    <w:pPr>
      <w:keepNext w:val="0"/>
      <w:keepLines w:val="0"/>
      <w:numPr>
        <w:numId w:val="2"/>
      </w:numPr>
      <w:spacing w:beforeLines="50" w:before="0" w:after="0" w:line="240" w:lineRule="auto"/>
      <w:ind w:left="850"/>
      <w:jc w:val="center"/>
    </w:pPr>
    <w:rPr>
      <w:rFonts w:ascii="宋体" w:hAnsi="Cambria"/>
      <w:sz w:val="28"/>
    </w:rPr>
  </w:style>
  <w:style w:type="paragraph" w:customStyle="1" w:styleId="XBRLTitle2">
    <w:name w:val="XBRLTitle2"/>
    <w:basedOn w:val="af0"/>
    <w:next w:val="4"/>
    <w:qFormat/>
    <w:pPr>
      <w:keepNext w:val="0"/>
      <w:keepLines w:val="0"/>
      <w:numPr>
        <w:ilvl w:val="1"/>
        <w:numId w:val="2"/>
      </w:numPr>
      <w:spacing w:beforeLines="50" w:before="0" w:after="0" w:line="240" w:lineRule="auto"/>
      <w:ind w:left="908"/>
    </w:pPr>
    <w:rPr>
      <w:rFonts w:ascii="宋体"/>
      <w:bCs/>
    </w:rPr>
  </w:style>
  <w:style w:type="paragraph" w:customStyle="1" w:styleId="XBRLTitle5">
    <w:name w:val="XBRLTitle5"/>
    <w:basedOn w:val="af0"/>
    <w:next w:val="4"/>
    <w:qFormat/>
    <w:pPr>
      <w:numPr>
        <w:ilvl w:val="4"/>
        <w:numId w:val="2"/>
      </w:numPr>
      <w:spacing w:beforeLines="50" w:before="0" w:after="0" w:line="240" w:lineRule="auto"/>
      <w:ind w:left="2042"/>
      <w:outlineLvl w:val="9"/>
    </w:pPr>
    <w:rPr>
      <w:bCs/>
    </w:rPr>
  </w:style>
  <w:style w:type="paragraph" w:customStyle="1" w:styleId="Char">
    <w:name w:val="Char"/>
    <w:basedOn w:val="a"/>
  </w:style>
  <w:style w:type="paragraph" w:customStyle="1" w:styleId="CharCharCharCharCharChar1CharCharChar">
    <w:name w:val="Char Char Char Char Char Char1 Char Char Char"/>
    <w:basedOn w:val="a"/>
    <w:pPr>
      <w:autoSpaceDE w:val="0"/>
      <w:autoSpaceDN w:val="0"/>
      <w:adjustRightInd w:val="0"/>
      <w:jc w:val="left"/>
    </w:pPr>
  </w:style>
  <w:style w:type="paragraph" w:customStyle="1" w:styleId="XBRL1">
    <w:name w:val="XBRL标题1"/>
    <w:basedOn w:val="1"/>
    <w:next w:val="2"/>
    <w:qFormat/>
    <w:pPr>
      <w:spacing w:beforeLines="50" w:before="0" w:after="0" w:line="240" w:lineRule="auto"/>
      <w:jc w:val="center"/>
    </w:pPr>
    <w:rPr>
      <w:rFonts w:ascii="Cambria" w:hAnsi="Cambria"/>
      <w:sz w:val="28"/>
    </w:rPr>
  </w:style>
  <w:style w:type="paragraph" w:customStyle="1" w:styleId="XBRL5">
    <w:name w:val="XBRL标题5"/>
    <w:basedOn w:val="af0"/>
    <w:next w:val="4"/>
    <w:qFormat/>
    <w:pPr>
      <w:spacing w:beforeLines="50" w:before="0" w:after="0" w:line="240" w:lineRule="auto"/>
      <w:outlineLvl w:val="9"/>
    </w:pPr>
    <w:rPr>
      <w:bCs/>
    </w:rPr>
  </w:style>
  <w:style w:type="paragraph" w:customStyle="1" w:styleId="XBRL4">
    <w:name w:val="XBRL标题4"/>
    <w:basedOn w:val="af0"/>
    <w:next w:val="4"/>
    <w:qFormat/>
    <w:pPr>
      <w:spacing w:beforeLines="50" w:before="0" w:after="0" w:line="240" w:lineRule="auto"/>
      <w:outlineLvl w:val="9"/>
    </w:pPr>
    <w:rPr>
      <w:bCs/>
    </w:rPr>
  </w:style>
  <w:style w:type="paragraph" w:customStyle="1" w:styleId="XBRLTitle4">
    <w:name w:val="XBRLTitle4"/>
    <w:basedOn w:val="af0"/>
    <w:next w:val="4"/>
    <w:qFormat/>
    <w:pPr>
      <w:numPr>
        <w:ilvl w:val="3"/>
        <w:numId w:val="2"/>
      </w:numPr>
      <w:spacing w:beforeLines="50" w:before="0" w:after="0" w:line="240" w:lineRule="auto"/>
      <w:ind w:left="1588"/>
      <w:outlineLvl w:val="9"/>
    </w:pPr>
    <w:rPr>
      <w:bCs/>
    </w:rPr>
  </w:style>
  <w:style w:type="paragraph" w:customStyle="1" w:styleId="xl33">
    <w:name w:val="xl33"/>
    <w:basedOn w:val="a"/>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cs="宋体"/>
      <w:kern w:val="0"/>
      <w:sz w:val="24"/>
    </w:rPr>
  </w:style>
  <w:style w:type="paragraph" w:customStyle="1" w:styleId="XBRLTitle3">
    <w:name w:val="XBRLTitle3"/>
    <w:basedOn w:val="af0"/>
    <w:next w:val="4"/>
    <w:autoRedefine/>
    <w:qFormat/>
    <w:pPr>
      <w:keepNext w:val="0"/>
      <w:keepLines w:val="0"/>
      <w:spacing w:beforeLines="50" w:before="0" w:after="0" w:line="240" w:lineRule="auto"/>
      <w:outlineLvl w:val="9"/>
    </w:pPr>
    <w:rPr>
      <w:rFonts w:ascii="宋体"/>
      <w:bCs/>
    </w:rPr>
  </w:style>
  <w:style w:type="paragraph" w:customStyle="1" w:styleId="Default">
    <w:name w:val="Default"/>
    <w:basedOn w:val="a"/>
    <w:pPr>
      <w:autoSpaceDE w:val="0"/>
      <w:autoSpaceDN w:val="0"/>
      <w:adjustRightInd w:val="0"/>
      <w:jc w:val="left"/>
    </w:pPr>
    <w:rPr>
      <w:rFonts w:ascii="仿宋" w:eastAsia="仿宋" w:hAnsi="仿宋" w:cs="宋体"/>
      <w:color w:val="000000"/>
      <w:kern w:val="0"/>
      <w:sz w:val="24"/>
      <w:szCs w:val="24"/>
    </w:rPr>
  </w:style>
  <w:style w:type="character" w:styleId="af9">
    <w:name w:val="footnote reference"/>
    <w:rPr>
      <w:vertAlign w:val="superscript"/>
    </w:rPr>
  </w:style>
  <w:style w:type="character" w:customStyle="1" w:styleId="11">
    <w:name w:val="标题 1 字符1"/>
    <w:link w:val="1"/>
    <w:uiPriority w:val="9"/>
    <w:locked/>
    <w:rPr>
      <w:b/>
      <w:bCs/>
      <w:kern w:val="44"/>
      <w:sz w:val="44"/>
      <w:szCs w:val="44"/>
    </w:rPr>
  </w:style>
  <w:style w:type="character" w:customStyle="1" w:styleId="21">
    <w:name w:val="标题 2 字符1"/>
    <w:link w:val="2"/>
    <w:uiPriority w:val="9"/>
    <w:locked/>
    <w:rPr>
      <w:rFonts w:ascii="Cambria" w:eastAsia="宋体" w:hAnsi="Cambria" w:cs="Times New Roman" w:hint="default"/>
      <w:b/>
      <w:bCs/>
      <w:sz w:val="32"/>
      <w:szCs w:val="32"/>
    </w:rPr>
  </w:style>
  <w:style w:type="character" w:customStyle="1" w:styleId="31">
    <w:name w:val="标题 3 字符1"/>
    <w:link w:val="3"/>
    <w:uiPriority w:val="9"/>
    <w:locked/>
    <w:rPr>
      <w:b/>
      <w:bCs/>
      <w:sz w:val="32"/>
      <w:szCs w:val="32"/>
    </w:rPr>
  </w:style>
  <w:style w:type="character" w:customStyle="1" w:styleId="41">
    <w:name w:val="标题 4 字符1"/>
    <w:link w:val="4"/>
    <w:semiHidden/>
    <w:locked/>
    <w:rPr>
      <w:rFonts w:ascii="Cambria" w:eastAsia="宋体" w:hAnsi="Cambria" w:cs="Times New Roman" w:hint="default"/>
      <w:b/>
      <w:bCs/>
      <w:sz w:val="28"/>
      <w:szCs w:val="28"/>
    </w:rPr>
  </w:style>
  <w:style w:type="character" w:customStyle="1" w:styleId="13">
    <w:name w:val="脚注文本 字符1"/>
    <w:basedOn w:val="a0"/>
    <w:link w:val="a6"/>
    <w:locked/>
    <w:rPr>
      <w:kern w:val="2"/>
      <w:sz w:val="18"/>
      <w:szCs w:val="18"/>
    </w:rPr>
  </w:style>
  <w:style w:type="character" w:customStyle="1" w:styleId="14">
    <w:name w:val="批注文字 字符1"/>
    <w:basedOn w:val="a0"/>
    <w:link w:val="a8"/>
    <w:uiPriority w:val="99"/>
    <w:semiHidden/>
    <w:locked/>
    <w:rPr>
      <w:kern w:val="2"/>
      <w:sz w:val="21"/>
    </w:rPr>
  </w:style>
  <w:style w:type="character" w:customStyle="1" w:styleId="15">
    <w:name w:val="页眉 字符1"/>
    <w:basedOn w:val="a0"/>
    <w:link w:val="aa"/>
    <w:locked/>
    <w:rPr>
      <w:kern w:val="2"/>
      <w:sz w:val="18"/>
      <w:szCs w:val="18"/>
    </w:rPr>
  </w:style>
  <w:style w:type="character" w:customStyle="1" w:styleId="16">
    <w:name w:val="页脚 字符1"/>
    <w:basedOn w:val="a0"/>
    <w:link w:val="ac"/>
    <w:uiPriority w:val="99"/>
    <w:locked/>
    <w:rPr>
      <w:kern w:val="2"/>
      <w:sz w:val="18"/>
      <w:szCs w:val="18"/>
    </w:rPr>
  </w:style>
  <w:style w:type="character" w:customStyle="1" w:styleId="17">
    <w:name w:val="标题 字符1"/>
    <w:link w:val="ae"/>
    <w:uiPriority w:val="10"/>
    <w:locked/>
    <w:rPr>
      <w:rFonts w:ascii="Cambria" w:hAnsi="Cambria" w:cs="Times New Roman" w:hint="default"/>
      <w:b/>
      <w:bCs/>
      <w:sz w:val="32"/>
      <w:szCs w:val="32"/>
    </w:rPr>
  </w:style>
  <w:style w:type="character" w:customStyle="1" w:styleId="18">
    <w:name w:val="副标题 字符1"/>
    <w:link w:val="af0"/>
    <w:locked/>
    <w:rPr>
      <w:rFonts w:ascii="Cambria" w:eastAsia="宋体" w:hAnsi="Cambria" w:cs="Times New Roman" w:hint="default"/>
      <w:b/>
      <w:bCs w:val="0"/>
      <w:kern w:val="28"/>
      <w:sz w:val="24"/>
      <w:szCs w:val="32"/>
    </w:rPr>
  </w:style>
  <w:style w:type="character" w:customStyle="1" w:styleId="19">
    <w:name w:val="日期 字符1"/>
    <w:link w:val="af2"/>
    <w:locked/>
    <w:rPr>
      <w:rFonts w:ascii="宋体" w:eastAsia="宋体" w:hAnsi="宋体" w:hint="eastAsia"/>
      <w:kern w:val="2"/>
      <w:sz w:val="32"/>
    </w:rPr>
  </w:style>
  <w:style w:type="character" w:customStyle="1" w:styleId="1a">
    <w:name w:val="文档结构图 字符1"/>
    <w:basedOn w:val="a0"/>
    <w:link w:val="af4"/>
    <w:locked/>
    <w:rPr>
      <w:rFonts w:ascii="宋体" w:eastAsia="宋体" w:hAnsi="宋体" w:hint="eastAsia"/>
      <w:kern w:val="2"/>
      <w:sz w:val="18"/>
      <w:szCs w:val="18"/>
    </w:rPr>
  </w:style>
  <w:style w:type="character" w:customStyle="1" w:styleId="1b">
    <w:name w:val="批注框文本 字符1"/>
    <w:basedOn w:val="a0"/>
    <w:link w:val="af6"/>
    <w:uiPriority w:val="99"/>
    <w:semiHidden/>
    <w:locked/>
    <w:rPr>
      <w:kern w:val="2"/>
      <w:sz w:val="18"/>
      <w:szCs w:val="18"/>
    </w:rPr>
  </w:style>
  <w:style w:type="table" w:styleId="afa">
    <w:name w:val="Table Grid"/>
    <w:basedOn w:val="a1"/>
    <w:uiPriority w:val="59"/>
    <w:semiHidden/>
    <w:unhideWhenUsed/>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movednode">
    <w:name w:val="removednode"/>
    <w:basedOn w:val="a"/>
    <w:pPr>
      <w:widowControl/>
      <w:spacing w:before="100" w:beforeAutospacing="1" w:after="100" w:afterAutospacing="1"/>
      <w:jc w:val="left"/>
    </w:pPr>
    <w:rPr>
      <w:rFonts w:ascii="宋体" w:hAnsi="宋体"/>
      <w:kern w:val="0"/>
      <w:sz w:val="24"/>
    </w:rPr>
  </w:style>
  <w:style w:type="character" w:customStyle="1" w:styleId="spelle">
    <w:name w:val="spelle"/>
    <w:basedOn w:val="a0"/>
  </w:style>
  <w:style w:type="character" w:customStyle="1" w:styleId="grame">
    <w:name w:val="grame"/>
    <w:basedOn w:val="a0"/>
  </w:style>
  <w:style w:type="character" w:customStyle="1" w:styleId="Char0">
    <w:name w:val="页眉 Char"/>
    <w:basedOn w:val="a0"/>
    <w:locked/>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1901">
      <w:marLeft w:val="0"/>
      <w:marRight w:val="0"/>
      <w:marTop w:val="0"/>
      <w:marBottom w:val="0"/>
      <w:divBdr>
        <w:top w:val="none" w:sz="0" w:space="0" w:color="auto"/>
        <w:left w:val="none" w:sz="0" w:space="0" w:color="auto"/>
        <w:bottom w:val="none" w:sz="0" w:space="0" w:color="auto"/>
        <w:right w:val="none" w:sz="0" w:space="0" w:color="auto"/>
      </w:divBdr>
    </w:div>
    <w:div w:id="182672769">
      <w:marLeft w:val="0"/>
      <w:marRight w:val="0"/>
      <w:marTop w:val="0"/>
      <w:marBottom w:val="0"/>
      <w:divBdr>
        <w:top w:val="none" w:sz="0" w:space="0" w:color="auto"/>
        <w:left w:val="none" w:sz="0" w:space="0" w:color="auto"/>
        <w:bottom w:val="none" w:sz="0" w:space="0" w:color="auto"/>
        <w:right w:val="none" w:sz="0" w:space="0" w:color="auto"/>
      </w:divBdr>
    </w:div>
    <w:div w:id="550923673">
      <w:marLeft w:val="0"/>
      <w:marRight w:val="0"/>
      <w:marTop w:val="0"/>
      <w:marBottom w:val="0"/>
      <w:divBdr>
        <w:top w:val="none" w:sz="0" w:space="0" w:color="auto"/>
        <w:left w:val="none" w:sz="0" w:space="0" w:color="auto"/>
        <w:bottom w:val="none" w:sz="0" w:space="0" w:color="auto"/>
        <w:right w:val="none" w:sz="0" w:space="0" w:color="auto"/>
      </w:divBdr>
    </w:div>
    <w:div w:id="635448403">
      <w:marLeft w:val="0"/>
      <w:marRight w:val="0"/>
      <w:marTop w:val="0"/>
      <w:marBottom w:val="0"/>
      <w:divBdr>
        <w:top w:val="none" w:sz="0" w:space="0" w:color="auto"/>
        <w:left w:val="none" w:sz="0" w:space="0" w:color="auto"/>
        <w:bottom w:val="none" w:sz="0" w:space="0" w:color="auto"/>
        <w:right w:val="none" w:sz="0" w:space="0" w:color="auto"/>
      </w:divBdr>
    </w:div>
    <w:div w:id="761875509">
      <w:marLeft w:val="0"/>
      <w:marRight w:val="0"/>
      <w:marTop w:val="0"/>
      <w:marBottom w:val="0"/>
      <w:divBdr>
        <w:top w:val="none" w:sz="0" w:space="0" w:color="auto"/>
        <w:left w:val="none" w:sz="0" w:space="0" w:color="auto"/>
        <w:bottom w:val="none" w:sz="0" w:space="0" w:color="auto"/>
        <w:right w:val="none" w:sz="0" w:space="0" w:color="auto"/>
      </w:divBdr>
      <w:divsChild>
        <w:div w:id="1253465516">
          <w:marLeft w:val="0"/>
          <w:marRight w:val="0"/>
          <w:marTop w:val="0"/>
          <w:marBottom w:val="0"/>
          <w:divBdr>
            <w:top w:val="none" w:sz="0" w:space="0" w:color="auto"/>
            <w:left w:val="none" w:sz="0" w:space="0" w:color="auto"/>
            <w:bottom w:val="none" w:sz="0" w:space="0" w:color="auto"/>
            <w:right w:val="none" w:sz="0" w:space="0" w:color="auto"/>
          </w:divBdr>
        </w:div>
      </w:divsChild>
    </w:div>
    <w:div w:id="846990303">
      <w:marLeft w:val="0"/>
      <w:marRight w:val="0"/>
      <w:marTop w:val="0"/>
      <w:marBottom w:val="0"/>
      <w:divBdr>
        <w:top w:val="none" w:sz="0" w:space="0" w:color="auto"/>
        <w:left w:val="none" w:sz="0" w:space="0" w:color="auto"/>
        <w:bottom w:val="none" w:sz="0" w:space="0" w:color="auto"/>
        <w:right w:val="none" w:sz="0" w:space="0" w:color="auto"/>
      </w:divBdr>
      <w:divsChild>
        <w:div w:id="212431254">
          <w:marLeft w:val="0"/>
          <w:marRight w:val="0"/>
          <w:marTop w:val="0"/>
          <w:marBottom w:val="0"/>
          <w:divBdr>
            <w:top w:val="none" w:sz="0" w:space="0" w:color="auto"/>
            <w:left w:val="none" w:sz="0" w:space="0" w:color="auto"/>
            <w:bottom w:val="none" w:sz="0" w:space="0" w:color="auto"/>
            <w:right w:val="none" w:sz="0" w:space="0" w:color="auto"/>
          </w:divBdr>
        </w:div>
      </w:divsChild>
    </w:div>
    <w:div w:id="849951573">
      <w:marLeft w:val="0"/>
      <w:marRight w:val="0"/>
      <w:marTop w:val="0"/>
      <w:marBottom w:val="0"/>
      <w:divBdr>
        <w:top w:val="none" w:sz="0" w:space="0" w:color="auto"/>
        <w:left w:val="none" w:sz="0" w:space="0" w:color="auto"/>
        <w:bottom w:val="none" w:sz="0" w:space="0" w:color="auto"/>
        <w:right w:val="none" w:sz="0" w:space="0" w:color="auto"/>
      </w:divBdr>
    </w:div>
    <w:div w:id="881865097">
      <w:marLeft w:val="0"/>
      <w:marRight w:val="0"/>
      <w:marTop w:val="0"/>
      <w:marBottom w:val="0"/>
      <w:divBdr>
        <w:top w:val="none" w:sz="0" w:space="0" w:color="auto"/>
        <w:left w:val="none" w:sz="0" w:space="0" w:color="auto"/>
        <w:bottom w:val="none" w:sz="0" w:space="0" w:color="auto"/>
        <w:right w:val="none" w:sz="0" w:space="0" w:color="auto"/>
      </w:divBdr>
      <w:divsChild>
        <w:div w:id="80494194">
          <w:marLeft w:val="0"/>
          <w:marRight w:val="0"/>
          <w:marTop w:val="0"/>
          <w:marBottom w:val="0"/>
          <w:divBdr>
            <w:top w:val="none" w:sz="0" w:space="0" w:color="auto"/>
            <w:left w:val="none" w:sz="0" w:space="0" w:color="auto"/>
            <w:bottom w:val="none" w:sz="0" w:space="0" w:color="auto"/>
            <w:right w:val="none" w:sz="0" w:space="0" w:color="auto"/>
          </w:divBdr>
        </w:div>
      </w:divsChild>
    </w:div>
    <w:div w:id="987053967">
      <w:marLeft w:val="0"/>
      <w:marRight w:val="0"/>
      <w:marTop w:val="0"/>
      <w:marBottom w:val="0"/>
      <w:divBdr>
        <w:top w:val="none" w:sz="0" w:space="0" w:color="auto"/>
        <w:left w:val="none" w:sz="0" w:space="0" w:color="auto"/>
        <w:bottom w:val="none" w:sz="0" w:space="0" w:color="auto"/>
        <w:right w:val="none" w:sz="0" w:space="0" w:color="auto"/>
      </w:divBdr>
    </w:div>
    <w:div w:id="1058476702">
      <w:marLeft w:val="0"/>
      <w:marRight w:val="0"/>
      <w:marTop w:val="0"/>
      <w:marBottom w:val="0"/>
      <w:divBdr>
        <w:top w:val="none" w:sz="0" w:space="0" w:color="auto"/>
        <w:left w:val="none" w:sz="0" w:space="0" w:color="auto"/>
        <w:bottom w:val="none" w:sz="0" w:space="0" w:color="auto"/>
        <w:right w:val="none" w:sz="0" w:space="0" w:color="auto"/>
      </w:divBdr>
    </w:div>
    <w:div w:id="1223983016">
      <w:marLeft w:val="0"/>
      <w:marRight w:val="0"/>
      <w:marTop w:val="0"/>
      <w:marBottom w:val="0"/>
      <w:divBdr>
        <w:top w:val="none" w:sz="0" w:space="0" w:color="auto"/>
        <w:left w:val="none" w:sz="0" w:space="0" w:color="auto"/>
        <w:bottom w:val="none" w:sz="0" w:space="0" w:color="auto"/>
        <w:right w:val="none" w:sz="0" w:space="0" w:color="auto"/>
      </w:divBdr>
    </w:div>
    <w:div w:id="1281646152">
      <w:marLeft w:val="0"/>
      <w:marRight w:val="0"/>
      <w:marTop w:val="0"/>
      <w:marBottom w:val="0"/>
      <w:divBdr>
        <w:top w:val="none" w:sz="0" w:space="0" w:color="auto"/>
        <w:left w:val="none" w:sz="0" w:space="0" w:color="auto"/>
        <w:bottom w:val="none" w:sz="0" w:space="0" w:color="auto"/>
        <w:right w:val="none" w:sz="0" w:space="0" w:color="auto"/>
      </w:divBdr>
    </w:div>
    <w:div w:id="1359354851">
      <w:marLeft w:val="0"/>
      <w:marRight w:val="0"/>
      <w:marTop w:val="0"/>
      <w:marBottom w:val="0"/>
      <w:divBdr>
        <w:top w:val="none" w:sz="0" w:space="0" w:color="auto"/>
        <w:left w:val="none" w:sz="0" w:space="0" w:color="auto"/>
        <w:bottom w:val="none" w:sz="0" w:space="0" w:color="auto"/>
        <w:right w:val="none" w:sz="0" w:space="0" w:color="auto"/>
      </w:divBdr>
    </w:div>
    <w:div w:id="1389524813">
      <w:marLeft w:val="0"/>
      <w:marRight w:val="0"/>
      <w:marTop w:val="0"/>
      <w:marBottom w:val="0"/>
      <w:divBdr>
        <w:top w:val="none" w:sz="0" w:space="0" w:color="auto"/>
        <w:left w:val="none" w:sz="0" w:space="0" w:color="auto"/>
        <w:bottom w:val="none" w:sz="0" w:space="0" w:color="auto"/>
        <w:right w:val="none" w:sz="0" w:space="0" w:color="auto"/>
      </w:divBdr>
    </w:div>
    <w:div w:id="1620642474">
      <w:marLeft w:val="0"/>
      <w:marRight w:val="0"/>
      <w:marTop w:val="0"/>
      <w:marBottom w:val="0"/>
      <w:divBdr>
        <w:top w:val="none" w:sz="0" w:space="0" w:color="auto"/>
        <w:left w:val="none" w:sz="0" w:space="0" w:color="auto"/>
        <w:bottom w:val="none" w:sz="0" w:space="0" w:color="auto"/>
        <w:right w:val="none" w:sz="0" w:space="0" w:color="auto"/>
      </w:divBdr>
      <w:divsChild>
        <w:div w:id="1845781627">
          <w:marLeft w:val="0"/>
          <w:marRight w:val="0"/>
          <w:marTop w:val="0"/>
          <w:marBottom w:val="0"/>
          <w:divBdr>
            <w:top w:val="none" w:sz="0" w:space="0" w:color="auto"/>
            <w:left w:val="none" w:sz="0" w:space="0" w:color="auto"/>
            <w:bottom w:val="none" w:sz="0" w:space="0" w:color="auto"/>
            <w:right w:val="none" w:sz="0" w:space="0" w:color="auto"/>
          </w:divBdr>
        </w:div>
      </w:divsChild>
    </w:div>
    <w:div w:id="1647666085">
      <w:marLeft w:val="0"/>
      <w:marRight w:val="0"/>
      <w:marTop w:val="0"/>
      <w:marBottom w:val="0"/>
      <w:divBdr>
        <w:top w:val="none" w:sz="0" w:space="0" w:color="auto"/>
        <w:left w:val="none" w:sz="0" w:space="0" w:color="auto"/>
        <w:bottom w:val="none" w:sz="0" w:space="0" w:color="auto"/>
        <w:right w:val="none" w:sz="0" w:space="0" w:color="auto"/>
      </w:divBdr>
      <w:divsChild>
        <w:div w:id="319308790">
          <w:marLeft w:val="0"/>
          <w:marRight w:val="0"/>
          <w:marTop w:val="0"/>
          <w:marBottom w:val="0"/>
          <w:divBdr>
            <w:top w:val="none" w:sz="0" w:space="0" w:color="auto"/>
            <w:left w:val="none" w:sz="0" w:space="0" w:color="auto"/>
            <w:bottom w:val="none" w:sz="0" w:space="0" w:color="auto"/>
            <w:right w:val="none" w:sz="0" w:space="0" w:color="auto"/>
          </w:divBdr>
        </w:div>
        <w:div w:id="482435375">
          <w:marLeft w:val="0"/>
          <w:marRight w:val="0"/>
          <w:marTop w:val="0"/>
          <w:marBottom w:val="0"/>
          <w:divBdr>
            <w:top w:val="none" w:sz="0" w:space="0" w:color="auto"/>
            <w:left w:val="none" w:sz="0" w:space="0" w:color="auto"/>
            <w:bottom w:val="none" w:sz="0" w:space="0" w:color="auto"/>
            <w:right w:val="none" w:sz="0" w:space="0" w:color="auto"/>
          </w:divBdr>
        </w:div>
        <w:div w:id="691418322">
          <w:marLeft w:val="0"/>
          <w:marRight w:val="0"/>
          <w:marTop w:val="0"/>
          <w:marBottom w:val="0"/>
          <w:divBdr>
            <w:top w:val="none" w:sz="0" w:space="0" w:color="auto"/>
            <w:left w:val="none" w:sz="0" w:space="0" w:color="auto"/>
            <w:bottom w:val="none" w:sz="0" w:space="0" w:color="auto"/>
            <w:right w:val="none" w:sz="0" w:space="0" w:color="auto"/>
          </w:divBdr>
        </w:div>
        <w:div w:id="1667786989">
          <w:marLeft w:val="0"/>
          <w:marRight w:val="0"/>
          <w:marTop w:val="0"/>
          <w:marBottom w:val="0"/>
          <w:divBdr>
            <w:top w:val="none" w:sz="0" w:space="0" w:color="auto"/>
            <w:left w:val="none" w:sz="0" w:space="0" w:color="auto"/>
            <w:bottom w:val="none" w:sz="0" w:space="0" w:color="auto"/>
            <w:right w:val="none" w:sz="0" w:space="0" w:color="auto"/>
          </w:divBdr>
        </w:div>
      </w:divsChild>
    </w:div>
    <w:div w:id="1651709134">
      <w:marLeft w:val="0"/>
      <w:marRight w:val="0"/>
      <w:marTop w:val="0"/>
      <w:marBottom w:val="0"/>
      <w:divBdr>
        <w:top w:val="none" w:sz="0" w:space="0" w:color="auto"/>
        <w:left w:val="none" w:sz="0" w:space="0" w:color="auto"/>
        <w:bottom w:val="none" w:sz="0" w:space="0" w:color="auto"/>
        <w:right w:val="none" w:sz="0" w:space="0" w:color="auto"/>
      </w:divBdr>
      <w:divsChild>
        <w:div w:id="1424372488">
          <w:marLeft w:val="0"/>
          <w:marRight w:val="0"/>
          <w:marTop w:val="0"/>
          <w:marBottom w:val="0"/>
          <w:divBdr>
            <w:top w:val="none" w:sz="0" w:space="0" w:color="auto"/>
            <w:left w:val="none" w:sz="0" w:space="0" w:color="auto"/>
            <w:bottom w:val="none" w:sz="0" w:space="0" w:color="auto"/>
            <w:right w:val="none" w:sz="0" w:space="0" w:color="auto"/>
          </w:divBdr>
        </w:div>
      </w:divsChild>
    </w:div>
    <w:div w:id="1668829402">
      <w:marLeft w:val="0"/>
      <w:marRight w:val="0"/>
      <w:marTop w:val="0"/>
      <w:marBottom w:val="0"/>
      <w:divBdr>
        <w:top w:val="none" w:sz="0" w:space="0" w:color="auto"/>
        <w:left w:val="none" w:sz="0" w:space="0" w:color="auto"/>
        <w:bottom w:val="none" w:sz="0" w:space="0" w:color="auto"/>
        <w:right w:val="none" w:sz="0" w:space="0" w:color="auto"/>
      </w:divBdr>
    </w:div>
    <w:div w:id="1757285689">
      <w:marLeft w:val="0"/>
      <w:marRight w:val="0"/>
      <w:marTop w:val="0"/>
      <w:marBottom w:val="0"/>
      <w:divBdr>
        <w:top w:val="none" w:sz="0" w:space="0" w:color="auto"/>
        <w:left w:val="none" w:sz="0" w:space="0" w:color="auto"/>
        <w:bottom w:val="none" w:sz="0" w:space="0" w:color="auto"/>
        <w:right w:val="none" w:sz="0" w:space="0" w:color="auto"/>
      </w:divBdr>
    </w:div>
    <w:div w:id="1766421915">
      <w:marLeft w:val="0"/>
      <w:marRight w:val="0"/>
      <w:marTop w:val="0"/>
      <w:marBottom w:val="0"/>
      <w:divBdr>
        <w:top w:val="none" w:sz="0" w:space="0" w:color="auto"/>
        <w:left w:val="none" w:sz="0" w:space="0" w:color="auto"/>
        <w:bottom w:val="none" w:sz="0" w:space="0" w:color="auto"/>
        <w:right w:val="none" w:sz="0" w:space="0" w:color="auto"/>
      </w:divBdr>
    </w:div>
    <w:div w:id="1981575854">
      <w:marLeft w:val="0"/>
      <w:marRight w:val="0"/>
      <w:marTop w:val="0"/>
      <w:marBottom w:val="0"/>
      <w:divBdr>
        <w:top w:val="none" w:sz="0" w:space="0" w:color="auto"/>
        <w:left w:val="none" w:sz="0" w:space="0" w:color="auto"/>
        <w:bottom w:val="none" w:sz="0" w:space="0" w:color="auto"/>
        <w:right w:val="none" w:sz="0" w:space="0" w:color="auto"/>
      </w:divBdr>
    </w:div>
    <w:div w:id="2068870144">
      <w:marLeft w:val="0"/>
      <w:marRight w:val="0"/>
      <w:marTop w:val="0"/>
      <w:marBottom w:val="0"/>
      <w:divBdr>
        <w:top w:val="none" w:sz="0" w:space="0" w:color="auto"/>
        <w:left w:val="none" w:sz="0" w:space="0" w:color="auto"/>
        <w:bottom w:val="none" w:sz="0" w:space="0" w:color="auto"/>
        <w:right w:val="none" w:sz="0" w:space="0" w:color="auto"/>
      </w:divBdr>
    </w:div>
    <w:div w:id="2075228261">
      <w:marLeft w:val="0"/>
      <w:marRight w:val="0"/>
      <w:marTop w:val="0"/>
      <w:marBottom w:val="0"/>
      <w:divBdr>
        <w:top w:val="none" w:sz="0" w:space="0" w:color="auto"/>
        <w:left w:val="none" w:sz="0" w:space="0" w:color="auto"/>
        <w:bottom w:val="none" w:sz="0" w:space="0" w:color="auto"/>
        <w:right w:val="none" w:sz="0" w:space="0" w:color="auto"/>
      </w:divBdr>
      <w:divsChild>
        <w:div w:id="266542595">
          <w:marLeft w:val="0"/>
          <w:marRight w:val="0"/>
          <w:marTop w:val="0"/>
          <w:marBottom w:val="0"/>
          <w:divBdr>
            <w:top w:val="none" w:sz="0" w:space="0" w:color="auto"/>
            <w:left w:val="none" w:sz="0" w:space="0" w:color="auto"/>
            <w:bottom w:val="none" w:sz="0" w:space="0" w:color="auto"/>
            <w:right w:val="none" w:sz="0" w:space="0" w:color="auto"/>
          </w:divBdr>
        </w:div>
      </w:divsChild>
    </w:div>
    <w:div w:id="2083983696">
      <w:marLeft w:val="0"/>
      <w:marRight w:val="0"/>
      <w:marTop w:val="0"/>
      <w:marBottom w:val="0"/>
      <w:divBdr>
        <w:top w:val="none" w:sz="0" w:space="0" w:color="auto"/>
        <w:left w:val="none" w:sz="0" w:space="0" w:color="auto"/>
        <w:bottom w:val="none" w:sz="0" w:space="0" w:color="auto"/>
        <w:right w:val="none" w:sz="0" w:space="0" w:color="auto"/>
      </w:divBdr>
      <w:divsChild>
        <w:div w:id="167564203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EF964-9707-4C71-BFD8-707182653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6899</Words>
  <Characters>2129</Characters>
  <Application>Microsoft Office Word</Application>
  <DocSecurity>0</DocSecurity>
  <Lines>17</Lines>
  <Paragraphs>18</Paragraphs>
  <ScaleCrop>false</ScaleCrop>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yss</dc:creator>
  <cp:keywords/>
  <dc:description/>
  <cp:lastModifiedBy>Heming.Huang@TA</cp:lastModifiedBy>
  <cp:revision>4</cp:revision>
  <dcterms:created xsi:type="dcterms:W3CDTF">2025-04-15T12:18:00Z</dcterms:created>
  <dcterms:modified xsi:type="dcterms:W3CDTF">2025-04-21T07:40:00Z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2052-9.1.0.5113</vt:lpwstr>
  </property>
</Properties>
</file>