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99B157" w14:textId="73FFDBC9" w:rsidR="00D97448" w:rsidRDefault="00D97448">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r w:rsidR="00CB46F1">
        <w:rPr>
          <w:rFonts w:ascii="宋体" w:hAnsi="宋体" w:hint="eastAsia"/>
          <w:sz w:val="48"/>
        </w:rPr>
        <w:t xml:space="preserve"> </w:t>
      </w:r>
    </w:p>
    <w:p w14:paraId="5B3502E3" w14:textId="77777777" w:rsidR="00D97448" w:rsidRDefault="00D97448">
      <w:pPr>
        <w:spacing w:line="360" w:lineRule="auto"/>
        <w:rPr>
          <w:rFonts w:ascii="宋体" w:hAnsi="宋体" w:hint="eastAsia"/>
          <w:sz w:val="48"/>
        </w:rPr>
      </w:pPr>
      <w:r>
        <w:rPr>
          <w:rFonts w:ascii="宋体" w:hAnsi="宋体" w:hint="eastAsia"/>
          <w:sz w:val="48"/>
        </w:rPr>
        <w:t xml:space="preserve">　 </w:t>
      </w:r>
    </w:p>
    <w:p w14:paraId="1BBCA5B8" w14:textId="77777777" w:rsidR="00D97448" w:rsidRDefault="00D97448">
      <w:pPr>
        <w:spacing w:line="360" w:lineRule="auto"/>
        <w:jc w:val="center"/>
      </w:pPr>
      <w:r>
        <w:rPr>
          <w:rFonts w:ascii="宋体" w:hAnsi="宋体" w:hint="eastAsia"/>
          <w:b/>
          <w:bCs/>
          <w:color w:val="000000" w:themeColor="text1"/>
          <w:sz w:val="48"/>
          <w:szCs w:val="30"/>
        </w:rPr>
        <w:t>摩根共同分类目录绿色</w:t>
      </w:r>
      <w:proofErr w:type="gramStart"/>
      <w:r>
        <w:rPr>
          <w:rFonts w:ascii="宋体" w:hAnsi="宋体" w:hint="eastAsia"/>
          <w:b/>
          <w:bCs/>
          <w:color w:val="000000" w:themeColor="text1"/>
          <w:sz w:val="48"/>
          <w:szCs w:val="30"/>
        </w:rPr>
        <w:t>债券债券</w:t>
      </w:r>
      <w:proofErr w:type="gramEnd"/>
      <w:r>
        <w:rPr>
          <w:rFonts w:ascii="宋体" w:hAnsi="宋体" w:hint="eastAsia"/>
          <w:b/>
          <w:bCs/>
          <w:color w:val="000000" w:themeColor="text1"/>
          <w:sz w:val="48"/>
          <w:szCs w:val="30"/>
        </w:rPr>
        <w:t>型证券投资基金</w:t>
      </w:r>
      <w:r>
        <w:rPr>
          <w:rFonts w:ascii="宋体" w:hAnsi="宋体" w:hint="eastAsia"/>
          <w:b/>
          <w:bCs/>
          <w:color w:val="000000" w:themeColor="text1"/>
          <w:sz w:val="48"/>
          <w:szCs w:val="30"/>
        </w:rPr>
        <w:br/>
        <w:t>2026年第1季度报告</w:t>
      </w:r>
    </w:p>
    <w:p w14:paraId="2F2E42DC" w14:textId="77777777" w:rsidR="00D97448" w:rsidRDefault="00D97448">
      <w:pPr>
        <w:spacing w:line="360" w:lineRule="auto"/>
        <w:jc w:val="center"/>
        <w:rPr>
          <w:rFonts w:ascii="宋体" w:hAnsi="宋体" w:hint="eastAsia"/>
          <w:sz w:val="28"/>
          <w:szCs w:val="30"/>
        </w:rPr>
      </w:pPr>
      <w:r>
        <w:rPr>
          <w:rFonts w:ascii="宋体" w:hAnsi="宋体" w:hint="eastAsia"/>
          <w:sz w:val="28"/>
          <w:szCs w:val="30"/>
        </w:rPr>
        <w:t xml:space="preserve">　 </w:t>
      </w:r>
    </w:p>
    <w:p w14:paraId="1CC7C28C" w14:textId="77777777" w:rsidR="00D97448" w:rsidRDefault="00D97448">
      <w:pPr>
        <w:spacing w:line="360" w:lineRule="auto"/>
        <w:jc w:val="center"/>
      </w:pPr>
      <w:r>
        <w:rPr>
          <w:rFonts w:ascii="宋体" w:hAnsi="宋体" w:hint="eastAsia"/>
          <w:b/>
          <w:bCs/>
          <w:sz w:val="28"/>
          <w:szCs w:val="30"/>
        </w:rPr>
        <w:t>2026年3月31日</w:t>
      </w:r>
    </w:p>
    <w:p w14:paraId="367F396B" w14:textId="77777777" w:rsidR="00D97448" w:rsidRDefault="00D97448">
      <w:pPr>
        <w:spacing w:line="360" w:lineRule="auto"/>
        <w:jc w:val="center"/>
        <w:rPr>
          <w:rFonts w:ascii="宋体" w:hAnsi="宋体" w:hint="eastAsia"/>
          <w:sz w:val="28"/>
          <w:szCs w:val="30"/>
        </w:rPr>
      </w:pPr>
      <w:r>
        <w:rPr>
          <w:rFonts w:ascii="宋体" w:hAnsi="宋体" w:hint="eastAsia"/>
          <w:sz w:val="28"/>
          <w:szCs w:val="30"/>
        </w:rPr>
        <w:t xml:space="preserve">　 </w:t>
      </w:r>
    </w:p>
    <w:p w14:paraId="49CA9F6D" w14:textId="77777777" w:rsidR="00D97448" w:rsidRDefault="00D97448">
      <w:pPr>
        <w:spacing w:line="360" w:lineRule="auto"/>
        <w:jc w:val="center"/>
        <w:rPr>
          <w:rFonts w:ascii="宋体" w:hAnsi="宋体" w:hint="eastAsia"/>
          <w:sz w:val="28"/>
          <w:szCs w:val="30"/>
        </w:rPr>
      </w:pPr>
      <w:r>
        <w:rPr>
          <w:rFonts w:ascii="宋体" w:hAnsi="宋体" w:hint="eastAsia"/>
          <w:sz w:val="28"/>
          <w:szCs w:val="30"/>
        </w:rPr>
        <w:t xml:space="preserve">　 </w:t>
      </w:r>
    </w:p>
    <w:p w14:paraId="7D530577" w14:textId="77777777" w:rsidR="00D97448" w:rsidRDefault="00D97448">
      <w:pPr>
        <w:spacing w:line="360" w:lineRule="auto"/>
        <w:jc w:val="center"/>
        <w:rPr>
          <w:rFonts w:ascii="宋体" w:hAnsi="宋体" w:hint="eastAsia"/>
          <w:sz w:val="28"/>
          <w:szCs w:val="30"/>
        </w:rPr>
      </w:pPr>
      <w:r>
        <w:rPr>
          <w:rFonts w:ascii="宋体" w:hAnsi="宋体" w:hint="eastAsia"/>
          <w:sz w:val="28"/>
          <w:szCs w:val="30"/>
        </w:rPr>
        <w:t xml:space="preserve">　 </w:t>
      </w:r>
    </w:p>
    <w:p w14:paraId="7505A382" w14:textId="77777777" w:rsidR="00D97448" w:rsidRDefault="00D97448">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45EA709" w14:textId="77777777" w:rsidR="00D97448" w:rsidRDefault="00D97448">
      <w:pPr>
        <w:spacing w:line="360" w:lineRule="auto"/>
        <w:jc w:val="center"/>
        <w:rPr>
          <w:rFonts w:ascii="宋体" w:hAnsi="宋体" w:hint="eastAsia"/>
          <w:sz w:val="28"/>
          <w:szCs w:val="30"/>
        </w:rPr>
      </w:pPr>
      <w:r>
        <w:rPr>
          <w:rFonts w:ascii="宋体" w:hAnsi="宋体" w:hint="eastAsia"/>
          <w:sz w:val="28"/>
          <w:szCs w:val="30"/>
        </w:rPr>
        <w:t xml:space="preserve">　 </w:t>
      </w:r>
    </w:p>
    <w:p w14:paraId="6E3B0B5D" w14:textId="77777777" w:rsidR="00D97448" w:rsidRDefault="00D97448">
      <w:pPr>
        <w:spacing w:line="360" w:lineRule="auto"/>
        <w:jc w:val="center"/>
        <w:rPr>
          <w:rFonts w:ascii="宋体" w:hAnsi="宋体" w:hint="eastAsia"/>
          <w:sz w:val="28"/>
          <w:szCs w:val="30"/>
        </w:rPr>
      </w:pPr>
      <w:r>
        <w:rPr>
          <w:rFonts w:ascii="宋体" w:hAnsi="宋体" w:hint="eastAsia"/>
          <w:sz w:val="28"/>
          <w:szCs w:val="30"/>
        </w:rPr>
        <w:t xml:space="preserve">　 </w:t>
      </w:r>
    </w:p>
    <w:p w14:paraId="6A2FDBCE" w14:textId="77777777" w:rsidR="00D97448" w:rsidRDefault="00D97448">
      <w:pPr>
        <w:spacing w:line="360" w:lineRule="auto"/>
        <w:jc w:val="center"/>
        <w:rPr>
          <w:rFonts w:ascii="宋体" w:hAnsi="宋体" w:hint="eastAsia"/>
          <w:sz w:val="28"/>
          <w:szCs w:val="30"/>
        </w:rPr>
      </w:pPr>
      <w:r>
        <w:rPr>
          <w:rFonts w:ascii="宋体" w:hAnsi="宋体" w:hint="eastAsia"/>
          <w:sz w:val="28"/>
          <w:szCs w:val="30"/>
        </w:rPr>
        <w:t xml:space="preserve">　 </w:t>
      </w:r>
    </w:p>
    <w:p w14:paraId="491052C4" w14:textId="77777777" w:rsidR="00D97448" w:rsidRDefault="00D97448">
      <w:pPr>
        <w:spacing w:line="360" w:lineRule="auto"/>
        <w:jc w:val="center"/>
        <w:rPr>
          <w:rFonts w:ascii="宋体" w:hAnsi="宋体" w:hint="eastAsia"/>
          <w:sz w:val="28"/>
          <w:szCs w:val="30"/>
        </w:rPr>
      </w:pPr>
      <w:r>
        <w:rPr>
          <w:rFonts w:ascii="宋体" w:hAnsi="宋体" w:hint="eastAsia"/>
          <w:sz w:val="28"/>
          <w:szCs w:val="30"/>
        </w:rPr>
        <w:t xml:space="preserve">　 </w:t>
      </w:r>
    </w:p>
    <w:p w14:paraId="1243F662" w14:textId="77777777" w:rsidR="00D97448" w:rsidRDefault="00D97448">
      <w:pPr>
        <w:spacing w:line="360" w:lineRule="auto"/>
        <w:jc w:val="center"/>
        <w:rPr>
          <w:rFonts w:ascii="宋体" w:hAnsi="宋体" w:hint="eastAsia"/>
          <w:sz w:val="28"/>
          <w:szCs w:val="30"/>
        </w:rPr>
      </w:pPr>
      <w:r>
        <w:rPr>
          <w:rFonts w:ascii="宋体" w:hAnsi="宋体" w:hint="eastAsia"/>
          <w:sz w:val="28"/>
          <w:szCs w:val="30"/>
        </w:rPr>
        <w:t xml:space="preserve">　 </w:t>
      </w:r>
    </w:p>
    <w:p w14:paraId="544FC486" w14:textId="77777777" w:rsidR="00D97448" w:rsidRDefault="00D97448">
      <w:pPr>
        <w:spacing w:line="360" w:lineRule="auto"/>
        <w:jc w:val="center"/>
        <w:rPr>
          <w:rFonts w:ascii="宋体" w:hAnsi="宋体" w:hint="eastAsia"/>
          <w:sz w:val="28"/>
          <w:szCs w:val="30"/>
        </w:rPr>
      </w:pPr>
      <w:r>
        <w:rPr>
          <w:rFonts w:ascii="宋体" w:hAnsi="宋体" w:hint="eastAsia"/>
          <w:sz w:val="28"/>
          <w:szCs w:val="30"/>
        </w:rPr>
        <w:t xml:space="preserve">　 </w:t>
      </w:r>
    </w:p>
    <w:p w14:paraId="133327FE" w14:textId="77777777" w:rsidR="00D97448" w:rsidRDefault="00D97448">
      <w:pPr>
        <w:spacing w:line="360" w:lineRule="auto"/>
        <w:jc w:val="center"/>
        <w:rPr>
          <w:rFonts w:ascii="宋体" w:hAnsi="宋体" w:hint="eastAsia"/>
          <w:sz w:val="28"/>
          <w:szCs w:val="30"/>
        </w:rPr>
      </w:pPr>
      <w:r>
        <w:rPr>
          <w:rFonts w:ascii="宋体" w:hAnsi="宋体" w:hint="eastAsia"/>
          <w:sz w:val="28"/>
          <w:szCs w:val="30"/>
        </w:rPr>
        <w:t xml:space="preserve">　 </w:t>
      </w:r>
    </w:p>
    <w:p w14:paraId="2C91F08D" w14:textId="77777777" w:rsidR="00D97448" w:rsidRDefault="00D97448">
      <w:pPr>
        <w:spacing w:line="360" w:lineRule="auto"/>
        <w:ind w:firstLineChars="800" w:firstLine="2249"/>
        <w:jc w:val="left"/>
      </w:pPr>
      <w:r>
        <w:rPr>
          <w:rFonts w:ascii="宋体" w:hAnsi="宋体" w:hint="eastAsia"/>
          <w:b/>
          <w:bCs/>
          <w:sz w:val="28"/>
          <w:szCs w:val="30"/>
        </w:rPr>
        <w:t>基金管理人：摩根基金管理（中国）有限公司</w:t>
      </w:r>
    </w:p>
    <w:p w14:paraId="75C60A51" w14:textId="77777777" w:rsidR="00D97448" w:rsidRDefault="00D97448">
      <w:pPr>
        <w:spacing w:line="360" w:lineRule="auto"/>
        <w:ind w:firstLineChars="800" w:firstLine="2249"/>
        <w:jc w:val="left"/>
      </w:pPr>
      <w:r>
        <w:rPr>
          <w:rFonts w:ascii="宋体" w:hAnsi="宋体" w:hint="eastAsia"/>
          <w:b/>
          <w:bCs/>
          <w:sz w:val="28"/>
          <w:szCs w:val="30"/>
        </w:rPr>
        <w:t>基金托管人：中国邮政储蓄银行股份有限公司</w:t>
      </w:r>
    </w:p>
    <w:p w14:paraId="4986AF00" w14:textId="77777777" w:rsidR="00D97448" w:rsidRDefault="00D97448">
      <w:pPr>
        <w:spacing w:line="360" w:lineRule="auto"/>
        <w:ind w:firstLineChars="800" w:firstLine="2249"/>
        <w:jc w:val="left"/>
      </w:pPr>
      <w:r>
        <w:rPr>
          <w:rFonts w:ascii="宋体" w:hAnsi="宋体" w:hint="eastAsia"/>
          <w:b/>
          <w:bCs/>
          <w:sz w:val="28"/>
          <w:szCs w:val="30"/>
        </w:rPr>
        <w:t>报告送出日期：2026年4月22日</w:t>
      </w:r>
    </w:p>
    <w:p w14:paraId="4EF46A4A" w14:textId="77777777" w:rsidR="00D97448" w:rsidRDefault="00D97448">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119E8A2D" w14:textId="77777777" w:rsidR="00D97448" w:rsidRDefault="00D97448">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基金托管人中国邮政储蓄银行股份有限公司根据本基金合同规定，于2026年4月21日复核了本报告中的财务指标、净值表现和投资组合报告等内容，保证复核内容不存在虚假记载、误导性陈述或者重大遗漏。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0A27AC67" w14:textId="77777777" w:rsidR="00D97448" w:rsidRDefault="00D97448">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9D693B" w14:paraId="691FB93A" w14:textId="77777777">
        <w:trPr>
          <w:divId w:val="131244337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F0DACE8" w14:textId="77777777" w:rsidR="00D97448" w:rsidRDefault="00D97448">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AF10AE" w14:textId="77777777" w:rsidR="00D97448" w:rsidRDefault="00D97448">
            <w:pPr>
              <w:jc w:val="left"/>
            </w:pPr>
            <w:r>
              <w:rPr>
                <w:rFonts w:ascii="宋体" w:hAnsi="宋体" w:hint="eastAsia"/>
                <w:szCs w:val="24"/>
                <w:lang w:eastAsia="zh-Hans"/>
              </w:rPr>
              <w:t>摩根共同分类目录绿色债券</w:t>
            </w:r>
            <w:r>
              <w:rPr>
                <w:rFonts w:ascii="宋体" w:hAnsi="宋体" w:hint="eastAsia"/>
                <w:lang w:eastAsia="zh-Hans"/>
              </w:rPr>
              <w:t xml:space="preserve"> </w:t>
            </w:r>
          </w:p>
        </w:tc>
      </w:tr>
      <w:tr w:rsidR="009D693B" w14:paraId="75011A83" w14:textId="77777777">
        <w:trPr>
          <w:divId w:val="13124433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11D3FF" w14:textId="77777777" w:rsidR="00D97448" w:rsidRDefault="00D97448">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FE7CA9" w14:textId="77777777" w:rsidR="00D97448" w:rsidRDefault="00D97448">
            <w:pPr>
              <w:jc w:val="left"/>
            </w:pPr>
            <w:r>
              <w:rPr>
                <w:rFonts w:ascii="宋体" w:hAnsi="宋体" w:hint="eastAsia"/>
                <w:lang w:eastAsia="zh-Hans"/>
              </w:rPr>
              <w:t>022617</w:t>
            </w:r>
          </w:p>
        </w:tc>
      </w:tr>
      <w:tr w:rsidR="009D693B" w14:paraId="675FB4CA" w14:textId="77777777">
        <w:trPr>
          <w:divId w:val="13124433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6304FE" w14:textId="77777777" w:rsidR="00D97448" w:rsidRDefault="00D97448">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C36DFF" w14:textId="77777777" w:rsidR="00D97448" w:rsidRDefault="00D97448">
            <w:pPr>
              <w:jc w:val="left"/>
            </w:pPr>
            <w:r>
              <w:rPr>
                <w:rFonts w:ascii="宋体" w:hAnsi="宋体" w:hint="eastAsia"/>
                <w:lang w:eastAsia="zh-Hans"/>
              </w:rPr>
              <w:t>契约型开放式</w:t>
            </w:r>
          </w:p>
        </w:tc>
      </w:tr>
      <w:tr w:rsidR="009D693B" w14:paraId="71042999" w14:textId="77777777">
        <w:trPr>
          <w:divId w:val="13124433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A78B76" w14:textId="77777777" w:rsidR="00D97448" w:rsidRDefault="00D97448">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9E2526" w14:textId="77777777" w:rsidR="00D97448" w:rsidRDefault="00D97448">
            <w:pPr>
              <w:jc w:val="left"/>
            </w:pPr>
            <w:r>
              <w:rPr>
                <w:rFonts w:ascii="宋体" w:hAnsi="宋体" w:hint="eastAsia"/>
                <w:lang w:eastAsia="zh-Hans"/>
              </w:rPr>
              <w:t>2024年12月5日</w:t>
            </w:r>
          </w:p>
        </w:tc>
      </w:tr>
      <w:tr w:rsidR="009D693B" w14:paraId="49C6563E" w14:textId="77777777">
        <w:trPr>
          <w:divId w:val="13124433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BCCA18" w14:textId="77777777" w:rsidR="00D97448" w:rsidRDefault="00D97448">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A1C9C5" w14:textId="77777777" w:rsidR="00D97448" w:rsidRDefault="00D97448">
            <w:pPr>
              <w:jc w:val="left"/>
            </w:pPr>
            <w:r>
              <w:rPr>
                <w:rFonts w:ascii="宋体" w:hAnsi="宋体" w:hint="eastAsia"/>
                <w:lang w:eastAsia="zh-Hans"/>
              </w:rPr>
              <w:t>3,917,884,655.84</w:t>
            </w:r>
            <w:r>
              <w:rPr>
                <w:rFonts w:hint="eastAsia"/>
              </w:rPr>
              <w:t>份</w:t>
            </w:r>
            <w:r>
              <w:rPr>
                <w:rFonts w:ascii="宋体" w:hAnsi="宋体" w:hint="eastAsia"/>
                <w:lang w:eastAsia="zh-Hans"/>
              </w:rPr>
              <w:t xml:space="preserve"> </w:t>
            </w:r>
          </w:p>
        </w:tc>
      </w:tr>
      <w:tr w:rsidR="009D693B" w14:paraId="77DF3B4E" w14:textId="77777777">
        <w:trPr>
          <w:divId w:val="13124433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E773E5" w14:textId="77777777" w:rsidR="00D97448" w:rsidRDefault="00D97448">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55FD32" w14:textId="77777777" w:rsidR="00D97448" w:rsidRDefault="00D97448">
            <w:pPr>
              <w:jc w:val="left"/>
            </w:pPr>
            <w:r>
              <w:rPr>
                <w:rFonts w:ascii="宋体" w:hAnsi="宋体" w:hint="eastAsia"/>
                <w:lang w:eastAsia="zh-Hans"/>
              </w:rPr>
              <w:t>在合理充分的定量分析及定性研究基础上，在风险可控的原则下，通过参与债券类资产的投资运作，力争获取超越基准的稳健回报。</w:t>
            </w:r>
          </w:p>
        </w:tc>
      </w:tr>
      <w:tr w:rsidR="009D693B" w14:paraId="3D8338F4" w14:textId="77777777">
        <w:trPr>
          <w:divId w:val="13124433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F31EDD" w14:textId="77777777" w:rsidR="00D97448" w:rsidRDefault="00D97448">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F3E41F" w14:textId="77777777" w:rsidR="00D97448" w:rsidRDefault="00D97448">
            <w:pPr>
              <w:jc w:val="left"/>
            </w:pPr>
            <w:r>
              <w:rPr>
                <w:rFonts w:ascii="宋体" w:hAnsi="宋体" w:hint="eastAsia"/>
                <w:lang w:eastAsia="zh-Hans"/>
              </w:rPr>
              <w:t>1、绿色投资筛选策略</w:t>
            </w:r>
            <w:r>
              <w:rPr>
                <w:rFonts w:ascii="宋体" w:hAnsi="宋体" w:hint="eastAsia"/>
                <w:lang w:eastAsia="zh-Hans"/>
              </w:rPr>
              <w:br/>
              <w:t>本基金所定义的共同分类目录是指由中国人民银行和欧盟委员会共同发起编制的《可持续金融共同分类目录》及颁布机关对其不时做出的修订。共同分类目录内列示了欧盟已采用的可持续金融分类方案和中国绿色金融目录共同认可的经济活动。本基金所投资的符合共同分类目录标准的债券均为带有绿色标识的债券。</w:t>
            </w:r>
            <w:r>
              <w:rPr>
                <w:rFonts w:ascii="宋体" w:hAnsi="宋体" w:hint="eastAsia"/>
                <w:lang w:eastAsia="zh-Hans"/>
              </w:rPr>
              <w:br/>
              <w:t>本基金投资于符合共同分类目录标准的带有绿色标识的债券的比例不低于非现金基金资产的90%。</w:t>
            </w:r>
            <w:r>
              <w:rPr>
                <w:rFonts w:ascii="宋体" w:hAnsi="宋体" w:hint="eastAsia"/>
                <w:lang w:eastAsia="zh-Hans"/>
              </w:rPr>
              <w:br/>
              <w:t>在债券筛选过程中，本基金将对信用债发行人ESG评价情况纳入债券资产投资参考。在评估发行人时，本基金首先将进行发行人行业争议性评估，并采用排除法以避免投资于具有重大环境和社会争议性的发行人发行的债券。其次，本基金将基于基金管理人的ESG评价体系对发行人具有财务重要性的ESG因素（包括</w:t>
            </w:r>
            <w:r>
              <w:rPr>
                <w:rFonts w:ascii="宋体" w:hAnsi="宋体" w:hint="eastAsia"/>
                <w:lang w:eastAsia="zh-Hans"/>
              </w:rPr>
              <w:lastRenderedPageBreak/>
              <w:t>环境、社会和治理等因素）进行全面评估，环境因素可指气候风险、能耗管理和环境指标披露等因素；社会因素可指人才管理、供应链管理和员工健康与安全等因素；治理因素可指治理结构、反腐败政策和薪酬激励等因素。前述所列的具体ESG因素的示例仅供说明之用，并未包含全部ESG因素，且并非所有ESG因素均与某一特定债券投资有关。在通过前述ESG评价完成债券筛选后，本基金在投资决策时将综合考虑基本面、量化因素以及技术面，通过信用择券及曲线、利差等策略进行投资。</w:t>
            </w:r>
            <w:r>
              <w:rPr>
                <w:rFonts w:ascii="宋体" w:hAnsi="宋体" w:hint="eastAsia"/>
                <w:lang w:eastAsia="zh-Hans"/>
              </w:rPr>
              <w:br/>
              <w:t>2、债券类属配置策略</w:t>
            </w:r>
            <w:r>
              <w:rPr>
                <w:rFonts w:ascii="宋体" w:hAnsi="宋体" w:hint="eastAsia"/>
                <w:lang w:eastAsia="zh-Hans"/>
              </w:rPr>
              <w:br/>
              <w:t>本基金将对不同类型固定收益品种的信用风险、税赋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3、久期管理策略</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在预期利率下降时，增加组合久期，以较多地获得债券价格上升带来的收益，在预期利率上升时，减小组合久期，以规避债券价格下降的风险。</w:t>
            </w:r>
            <w:r>
              <w:rPr>
                <w:rFonts w:ascii="宋体" w:hAnsi="宋体" w:hint="eastAsia"/>
                <w:lang w:eastAsia="zh-Hans"/>
              </w:rPr>
              <w:br/>
              <w:t>4、收益率曲线策略</w:t>
            </w:r>
            <w:r>
              <w:rPr>
                <w:rFonts w:ascii="宋体" w:hAnsi="宋体" w:hint="eastAsia"/>
                <w:lang w:eastAsia="zh-Hans"/>
              </w:rPr>
              <w:b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5、信用策略（含资产支持证券）</w:t>
            </w:r>
            <w:r>
              <w:rPr>
                <w:rFonts w:ascii="宋体" w:hAnsi="宋体" w:hint="eastAsia"/>
                <w:lang w:eastAsia="zh-Hans"/>
              </w:rPr>
              <w:br/>
              <w:t>本基金将深入挖掘信用债（含资产支持证券）的投资价值，在承担适度风险的前提下追求较高收益。本基金将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r>
              <w:rPr>
                <w:rFonts w:ascii="宋体" w:hAnsi="宋体" w:hint="eastAsia"/>
                <w:lang w:eastAsia="zh-Hans"/>
              </w:rPr>
              <w:br/>
              <w:t>6、其他投资策略</w:t>
            </w:r>
            <w:r>
              <w:rPr>
                <w:rFonts w:ascii="宋体" w:hAnsi="宋体" w:hint="eastAsia"/>
                <w:lang w:eastAsia="zh-Hans"/>
              </w:rPr>
              <w:br/>
              <w:t>包括：回购策略、国债期货投资策略</w:t>
            </w:r>
          </w:p>
        </w:tc>
      </w:tr>
      <w:tr w:rsidR="009D693B" w14:paraId="5A0ED457" w14:textId="77777777">
        <w:trPr>
          <w:divId w:val="13124433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2CAB40" w14:textId="77777777" w:rsidR="00D97448" w:rsidRDefault="00D97448">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B2A272" w14:textId="77777777" w:rsidR="00D97448" w:rsidRDefault="00D97448">
            <w:pPr>
              <w:jc w:val="left"/>
            </w:pPr>
            <w:r>
              <w:rPr>
                <w:rFonts w:ascii="宋体" w:hAnsi="宋体" w:hint="eastAsia"/>
                <w:lang w:eastAsia="zh-Hans"/>
              </w:rPr>
              <w:t>CFETS共同分类目录投资级主题绿色债券指数（全价）收益率*95%+银行活期存款利率（税后）*5%</w:t>
            </w:r>
          </w:p>
        </w:tc>
      </w:tr>
      <w:tr w:rsidR="009D693B" w14:paraId="7A634FE0" w14:textId="77777777">
        <w:trPr>
          <w:divId w:val="13124433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F50126" w14:textId="77777777" w:rsidR="00D97448" w:rsidRDefault="00D97448">
            <w:pPr>
              <w:jc w:val="left"/>
            </w:pPr>
            <w:r>
              <w:rPr>
                <w:rFonts w:ascii="宋体" w:hAnsi="宋体" w:hint="eastAsia"/>
              </w:rPr>
              <w:lastRenderedPageBreak/>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39C5BB" w14:textId="77777777" w:rsidR="00D97448" w:rsidRDefault="00D97448">
            <w:pPr>
              <w:jc w:val="left"/>
            </w:pPr>
            <w:r>
              <w:rPr>
                <w:rFonts w:ascii="宋体" w:hAnsi="宋体" w:hint="eastAsia"/>
                <w:lang w:eastAsia="zh-Hans"/>
              </w:rPr>
              <w:t>本基金为债券型基金，其预期风险与预期收益高于货币市场基金，低于混合型基金和股票型基金。</w:t>
            </w:r>
          </w:p>
        </w:tc>
      </w:tr>
      <w:tr w:rsidR="009D693B" w14:paraId="7D907652" w14:textId="77777777">
        <w:trPr>
          <w:divId w:val="13124433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FC4660" w14:textId="77777777" w:rsidR="00D97448" w:rsidRDefault="00D97448">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24B069" w14:textId="77777777" w:rsidR="00D97448" w:rsidRDefault="00D97448">
            <w:pPr>
              <w:jc w:val="left"/>
            </w:pPr>
            <w:r>
              <w:rPr>
                <w:rFonts w:ascii="宋体" w:hAnsi="宋体" w:hint="eastAsia"/>
                <w:lang w:eastAsia="zh-Hans"/>
              </w:rPr>
              <w:t>摩根基金管理（中国）有限公司</w:t>
            </w:r>
          </w:p>
        </w:tc>
      </w:tr>
      <w:tr w:rsidR="009D693B" w14:paraId="40161F04" w14:textId="77777777">
        <w:trPr>
          <w:divId w:val="13124433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182140" w14:textId="77777777" w:rsidR="00D97448" w:rsidRDefault="00D97448">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C058A8" w14:textId="77777777" w:rsidR="00D97448" w:rsidRDefault="00D97448">
            <w:pPr>
              <w:jc w:val="left"/>
            </w:pPr>
            <w:r>
              <w:rPr>
                <w:rFonts w:ascii="宋体" w:hAnsi="宋体" w:hint="eastAsia"/>
                <w:lang w:eastAsia="zh-Hans"/>
              </w:rPr>
              <w:t>中国邮政储蓄银行股份有限公司</w:t>
            </w:r>
          </w:p>
        </w:tc>
      </w:tr>
      <w:tr w:rsidR="009D693B" w14:paraId="1ABE050F" w14:textId="77777777">
        <w:trPr>
          <w:divId w:val="131244337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B0AB34" w14:textId="77777777" w:rsidR="00D97448" w:rsidRDefault="00D97448">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3A4C00F" w14:textId="77777777" w:rsidR="00D97448" w:rsidRDefault="00D97448">
            <w:pPr>
              <w:jc w:val="center"/>
            </w:pPr>
            <w:r>
              <w:rPr>
                <w:rFonts w:ascii="宋体" w:hAnsi="宋体" w:hint="eastAsia"/>
                <w:lang w:eastAsia="zh-Hans"/>
              </w:rPr>
              <w:t>摩根共同分类目录绿色债券A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268D4F1" w14:textId="77777777" w:rsidR="00D97448" w:rsidRDefault="00D97448">
            <w:pPr>
              <w:jc w:val="center"/>
            </w:pPr>
            <w:r>
              <w:rPr>
                <w:rFonts w:ascii="宋体" w:hAnsi="宋体" w:hint="eastAsia"/>
                <w:lang w:eastAsia="zh-Hans"/>
              </w:rPr>
              <w:t>摩根共同分类目录绿色债券C</w:t>
            </w:r>
            <w:r>
              <w:rPr>
                <w:rFonts w:ascii="宋体" w:hAnsi="宋体" w:hint="eastAsia"/>
                <w:kern w:val="0"/>
                <w:sz w:val="20"/>
                <w:lang w:eastAsia="zh-Hans"/>
              </w:rPr>
              <w:t xml:space="preserve"> </w:t>
            </w:r>
          </w:p>
        </w:tc>
      </w:tr>
      <w:tr w:rsidR="009D693B" w14:paraId="3B204DF1" w14:textId="77777777">
        <w:trPr>
          <w:divId w:val="131244337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D4CC52" w14:textId="77777777" w:rsidR="00D97448" w:rsidRDefault="00D97448">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CAF1E49" w14:textId="77777777" w:rsidR="00D97448" w:rsidRDefault="00D97448">
            <w:pPr>
              <w:jc w:val="center"/>
            </w:pPr>
            <w:r>
              <w:rPr>
                <w:rFonts w:ascii="宋体" w:hAnsi="宋体" w:hint="eastAsia"/>
                <w:lang w:eastAsia="zh-Hans"/>
              </w:rPr>
              <w:t>022617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529AEB6" w14:textId="77777777" w:rsidR="00D97448" w:rsidRDefault="00D97448">
            <w:pPr>
              <w:jc w:val="center"/>
            </w:pPr>
            <w:r>
              <w:rPr>
                <w:rFonts w:ascii="宋体" w:hAnsi="宋体" w:hint="eastAsia"/>
                <w:lang w:eastAsia="zh-Hans"/>
              </w:rPr>
              <w:t>022618</w:t>
            </w:r>
            <w:r>
              <w:rPr>
                <w:rFonts w:ascii="宋体" w:hAnsi="宋体" w:hint="eastAsia"/>
                <w:kern w:val="0"/>
                <w:sz w:val="20"/>
                <w:lang w:eastAsia="zh-Hans"/>
              </w:rPr>
              <w:t xml:space="preserve"> </w:t>
            </w:r>
          </w:p>
        </w:tc>
      </w:tr>
      <w:bookmarkEnd w:id="32"/>
      <w:bookmarkEnd w:id="33"/>
      <w:tr w:rsidR="009D693B" w14:paraId="54360A4F" w14:textId="77777777">
        <w:trPr>
          <w:divId w:val="131244337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5AD783" w14:textId="77777777" w:rsidR="00D97448" w:rsidRDefault="00D97448">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AA8EF" w14:textId="77777777" w:rsidR="00D97448" w:rsidRDefault="00D97448">
            <w:pPr>
              <w:jc w:val="center"/>
            </w:pPr>
            <w:r>
              <w:rPr>
                <w:rFonts w:ascii="宋体" w:hAnsi="宋体" w:hint="eastAsia"/>
                <w:lang w:eastAsia="zh-Hans"/>
              </w:rPr>
              <w:t>3,913,618,103.85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FFCBB1" w14:textId="77777777" w:rsidR="00D97448" w:rsidRDefault="00D97448">
            <w:pPr>
              <w:jc w:val="center"/>
            </w:pPr>
            <w:r>
              <w:rPr>
                <w:rFonts w:ascii="宋体" w:hAnsi="宋体" w:hint="eastAsia"/>
                <w:lang w:eastAsia="zh-Hans"/>
              </w:rPr>
              <w:t>4,266,551.99</w:t>
            </w:r>
            <w:r>
              <w:rPr>
                <w:rFonts w:hint="eastAsia"/>
              </w:rPr>
              <w:t>份</w:t>
            </w:r>
            <w:r>
              <w:rPr>
                <w:rFonts w:ascii="宋体" w:hAnsi="宋体" w:hint="eastAsia"/>
                <w:lang w:eastAsia="zh-Hans"/>
              </w:rPr>
              <w:t xml:space="preserve"> </w:t>
            </w:r>
          </w:p>
        </w:tc>
      </w:tr>
    </w:tbl>
    <w:p w14:paraId="38365DB4" w14:textId="77777777" w:rsidR="00D97448" w:rsidRDefault="00D97448">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18B5968A" w14:textId="77777777" w:rsidR="00D97448" w:rsidRDefault="00D97448">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095CDEF0" w14:textId="77777777" w:rsidR="00D97448" w:rsidRDefault="00D97448">
      <w:pPr>
        <w:jc w:val="right"/>
        <w:divId w:val="66204828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3"/>
        <w:gridCol w:w="2926"/>
        <w:gridCol w:w="2926"/>
      </w:tblGrid>
      <w:tr w:rsidR="009D693B" w14:paraId="1394A7D3" w14:textId="77777777">
        <w:trPr>
          <w:divId w:val="66204828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AE15682" w14:textId="77777777" w:rsidR="00D97448" w:rsidRDefault="00D97448">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1C09158" w14:textId="77777777" w:rsidR="00D97448" w:rsidRDefault="00D97448">
            <w:pPr>
              <w:pStyle w:val="a5"/>
              <w:jc w:val="center"/>
              <w:rPr>
                <w:rFonts w:hint="eastAsia"/>
              </w:rPr>
            </w:pPr>
            <w:r>
              <w:rPr>
                <w:rFonts w:hint="eastAsia"/>
                <w:kern w:val="2"/>
                <w:sz w:val="21"/>
                <w:szCs w:val="24"/>
                <w:lang w:eastAsia="zh-Hans"/>
              </w:rPr>
              <w:t xml:space="preserve">报告期（2026年1月1日 - 2026年3月31日） </w:t>
            </w:r>
          </w:p>
        </w:tc>
      </w:tr>
      <w:tr w:rsidR="009D693B" w14:paraId="6E0294E4" w14:textId="77777777">
        <w:trPr>
          <w:divId w:val="66204828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F70EBC" w14:textId="77777777" w:rsidR="00D97448" w:rsidRDefault="00D97448">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8FD2E45" w14:textId="77777777" w:rsidR="00D97448" w:rsidRDefault="00D97448">
            <w:pPr>
              <w:jc w:val="center"/>
            </w:pPr>
            <w:r>
              <w:rPr>
                <w:rFonts w:ascii="宋体" w:hAnsi="宋体" w:hint="eastAsia"/>
                <w:szCs w:val="24"/>
                <w:lang w:eastAsia="zh-Hans"/>
              </w:rPr>
              <w:t>摩根共同分类目录绿色债券A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3E4DD17" w14:textId="77777777" w:rsidR="00D97448" w:rsidRDefault="00D97448">
            <w:pPr>
              <w:jc w:val="center"/>
            </w:pPr>
            <w:r>
              <w:rPr>
                <w:rFonts w:ascii="宋体" w:hAnsi="宋体" w:hint="eastAsia"/>
                <w:szCs w:val="24"/>
                <w:lang w:eastAsia="zh-Hans"/>
              </w:rPr>
              <w:t>摩根共同分类目录绿色债券C</w:t>
            </w:r>
          </w:p>
        </w:tc>
      </w:tr>
      <w:tr w:rsidR="009D693B" w14:paraId="2BC390B2" w14:textId="77777777">
        <w:trPr>
          <w:divId w:val="66204828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16F15A" w14:textId="77777777" w:rsidR="00D97448" w:rsidRDefault="00D97448">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35F3B8" w14:textId="77777777" w:rsidR="00D97448" w:rsidRDefault="00D97448">
            <w:pPr>
              <w:jc w:val="right"/>
            </w:pPr>
            <w:r>
              <w:rPr>
                <w:rFonts w:ascii="宋体" w:hAnsi="宋体" w:hint="eastAsia"/>
                <w:szCs w:val="24"/>
                <w:lang w:eastAsia="zh-Hans"/>
              </w:rPr>
              <w:t>14,343,856.64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D3B495" w14:textId="77777777" w:rsidR="00D97448" w:rsidRDefault="00D97448">
            <w:pPr>
              <w:jc w:val="right"/>
            </w:pPr>
            <w:r>
              <w:rPr>
                <w:rFonts w:ascii="宋体" w:hAnsi="宋体" w:hint="eastAsia"/>
                <w:szCs w:val="24"/>
                <w:lang w:eastAsia="zh-Hans"/>
              </w:rPr>
              <w:t>9,954.02</w:t>
            </w:r>
          </w:p>
        </w:tc>
      </w:tr>
      <w:tr w:rsidR="009D693B" w14:paraId="150AF4E6" w14:textId="77777777">
        <w:trPr>
          <w:divId w:val="66204828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92CAF8" w14:textId="77777777" w:rsidR="00D97448" w:rsidRDefault="00D97448">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813875" w14:textId="77777777" w:rsidR="00D97448" w:rsidRDefault="00D97448">
            <w:pPr>
              <w:jc w:val="right"/>
            </w:pPr>
            <w:r>
              <w:rPr>
                <w:rFonts w:ascii="宋体" w:hAnsi="宋体" w:hint="eastAsia"/>
                <w:szCs w:val="24"/>
                <w:lang w:eastAsia="zh-Hans"/>
              </w:rPr>
              <w:t>21,919,439.31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5F81FF" w14:textId="77777777" w:rsidR="00D97448" w:rsidRDefault="00D97448">
            <w:pPr>
              <w:jc w:val="right"/>
            </w:pPr>
            <w:r>
              <w:rPr>
                <w:rFonts w:ascii="宋体" w:hAnsi="宋体" w:hint="eastAsia"/>
                <w:szCs w:val="24"/>
                <w:lang w:eastAsia="zh-Hans"/>
              </w:rPr>
              <w:t>14,812.16</w:t>
            </w:r>
          </w:p>
        </w:tc>
      </w:tr>
      <w:tr w:rsidR="009D693B" w14:paraId="14C3BD15" w14:textId="77777777">
        <w:trPr>
          <w:divId w:val="66204828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61DD31" w14:textId="77777777" w:rsidR="00D97448" w:rsidRDefault="00D97448">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6F7F23" w14:textId="77777777" w:rsidR="00D97448" w:rsidRDefault="00D97448">
            <w:pPr>
              <w:jc w:val="right"/>
            </w:pPr>
            <w:r>
              <w:rPr>
                <w:rFonts w:ascii="宋体" w:hAnsi="宋体" w:hint="eastAsia"/>
                <w:szCs w:val="24"/>
                <w:lang w:eastAsia="zh-Hans"/>
              </w:rPr>
              <w:t>0.0055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6D2F7E" w14:textId="77777777" w:rsidR="00D97448" w:rsidRDefault="00D97448">
            <w:pPr>
              <w:jc w:val="right"/>
            </w:pPr>
            <w:r>
              <w:rPr>
                <w:rFonts w:ascii="宋体" w:hAnsi="宋体" w:hint="eastAsia"/>
                <w:szCs w:val="24"/>
                <w:lang w:eastAsia="zh-Hans"/>
              </w:rPr>
              <w:t>0.0056</w:t>
            </w:r>
          </w:p>
        </w:tc>
      </w:tr>
      <w:tr w:rsidR="009D693B" w14:paraId="276C4B88" w14:textId="77777777">
        <w:trPr>
          <w:divId w:val="66204828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398CF8" w14:textId="77777777" w:rsidR="00D97448" w:rsidRDefault="00D97448">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E1E4BB" w14:textId="77777777" w:rsidR="00D97448" w:rsidRDefault="00D97448">
            <w:pPr>
              <w:jc w:val="right"/>
            </w:pPr>
            <w:r>
              <w:rPr>
                <w:rFonts w:ascii="宋体" w:hAnsi="宋体" w:hint="eastAsia"/>
                <w:szCs w:val="24"/>
                <w:lang w:eastAsia="zh-Hans"/>
              </w:rPr>
              <w:t>3,950,994,915.17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109D38" w14:textId="77777777" w:rsidR="00D97448" w:rsidRDefault="00D97448">
            <w:pPr>
              <w:jc w:val="right"/>
            </w:pPr>
            <w:r>
              <w:rPr>
                <w:rFonts w:ascii="宋体" w:hAnsi="宋体" w:hint="eastAsia"/>
                <w:szCs w:val="24"/>
                <w:lang w:eastAsia="zh-Hans"/>
              </w:rPr>
              <w:t>4,299,982.52</w:t>
            </w:r>
          </w:p>
        </w:tc>
      </w:tr>
      <w:tr w:rsidR="009D693B" w14:paraId="462F2BEF" w14:textId="77777777">
        <w:trPr>
          <w:divId w:val="66204828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9A6040" w14:textId="77777777" w:rsidR="00D97448" w:rsidRDefault="00D97448">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6B216F" w14:textId="77777777" w:rsidR="00D97448" w:rsidRDefault="00D97448">
            <w:pPr>
              <w:jc w:val="right"/>
            </w:pPr>
            <w:r>
              <w:rPr>
                <w:rFonts w:ascii="宋体" w:hAnsi="宋体" w:hint="eastAsia"/>
                <w:szCs w:val="24"/>
                <w:lang w:eastAsia="zh-Hans"/>
              </w:rPr>
              <w:t>1.0096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EE8347" w14:textId="77777777" w:rsidR="00D97448" w:rsidRDefault="00D97448">
            <w:pPr>
              <w:jc w:val="right"/>
            </w:pPr>
            <w:r>
              <w:rPr>
                <w:rFonts w:ascii="宋体" w:hAnsi="宋体" w:hint="eastAsia"/>
                <w:szCs w:val="24"/>
                <w:lang w:eastAsia="zh-Hans"/>
              </w:rPr>
              <w:t>1.0078</w:t>
            </w:r>
          </w:p>
        </w:tc>
      </w:tr>
    </w:tbl>
    <w:p w14:paraId="1AB5544E" w14:textId="77777777" w:rsidR="00D97448" w:rsidRDefault="00D97448">
      <w:pPr>
        <w:wordWrap w:val="0"/>
        <w:spacing w:line="360" w:lineRule="auto"/>
        <w:jc w:val="left"/>
        <w:divId w:val="819619883"/>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96FFE11" w14:textId="77777777" w:rsidR="00D97448" w:rsidRDefault="00D97448">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1872A1D4" w14:textId="77777777" w:rsidR="00D97448" w:rsidRDefault="00D97448">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0B6F8B8" w14:textId="77777777" w:rsidR="00D97448" w:rsidRDefault="00D97448">
      <w:pPr>
        <w:spacing w:line="360" w:lineRule="auto"/>
        <w:jc w:val="center"/>
        <w:divId w:val="1689409316"/>
      </w:pPr>
      <w:r>
        <w:rPr>
          <w:rFonts w:ascii="宋体" w:hAnsi="宋体" w:hint="eastAsia"/>
        </w:rPr>
        <w:t>摩根共同分类目录绿色债券A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D693B" w14:paraId="7634137B" w14:textId="77777777">
        <w:trPr>
          <w:divId w:val="168940931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704EE3" w14:textId="77777777" w:rsidR="00D97448" w:rsidRDefault="00D97448">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8F1C1B" w14:textId="77777777" w:rsidR="00D97448" w:rsidRDefault="00D97448">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35FB48" w14:textId="77777777" w:rsidR="00D97448" w:rsidRDefault="00D97448">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F5A793" w14:textId="77777777" w:rsidR="00D97448" w:rsidRDefault="00D97448">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2A8D40" w14:textId="77777777" w:rsidR="00D97448" w:rsidRDefault="00D97448">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79C673" w14:textId="77777777" w:rsidR="00D97448" w:rsidRDefault="00D97448">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BF051D" w14:textId="77777777" w:rsidR="00D97448" w:rsidRDefault="00D97448">
            <w:pPr>
              <w:spacing w:line="360" w:lineRule="auto"/>
              <w:jc w:val="center"/>
            </w:pPr>
            <w:r>
              <w:rPr>
                <w:rFonts w:ascii="宋体" w:hAnsi="宋体" w:hint="eastAsia"/>
              </w:rPr>
              <w:t xml:space="preserve">②－④ </w:t>
            </w:r>
          </w:p>
        </w:tc>
      </w:tr>
      <w:tr w:rsidR="009D693B" w14:paraId="7B32FC54" w14:textId="77777777">
        <w:trPr>
          <w:divId w:val="16894093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DC4FE4" w14:textId="77777777" w:rsidR="00D97448" w:rsidRDefault="00D97448">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1C190" w14:textId="77777777" w:rsidR="00D97448" w:rsidRDefault="00D97448">
            <w:pPr>
              <w:spacing w:line="360" w:lineRule="auto"/>
              <w:jc w:val="right"/>
            </w:pPr>
            <w:r>
              <w:rPr>
                <w:rFonts w:ascii="宋体" w:hAnsi="宋体" w:hint="eastAsia"/>
              </w:rPr>
              <w:t xml:space="preserve">0.56%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B5BB9" w14:textId="77777777" w:rsidR="00D97448" w:rsidRDefault="00D97448">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1A9AB4" w14:textId="77777777" w:rsidR="00D97448" w:rsidRDefault="00D97448">
            <w:pPr>
              <w:spacing w:line="360" w:lineRule="auto"/>
              <w:jc w:val="right"/>
            </w:pPr>
            <w:r>
              <w:rPr>
                <w:rFonts w:ascii="宋体" w:hAnsi="宋体" w:hint="eastAsia"/>
              </w:rPr>
              <w:t xml:space="preserve">0.14%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DC4B5" w14:textId="77777777" w:rsidR="00D97448" w:rsidRDefault="00D97448">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601B03" w14:textId="77777777" w:rsidR="00D97448" w:rsidRDefault="00D97448">
            <w:pPr>
              <w:spacing w:line="360" w:lineRule="auto"/>
              <w:jc w:val="right"/>
            </w:pPr>
            <w:r>
              <w:rPr>
                <w:rFonts w:ascii="宋体" w:hAnsi="宋体" w:hint="eastAsia"/>
              </w:rPr>
              <w:t xml:space="preserve">0.42%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911F6" w14:textId="77777777" w:rsidR="00D97448" w:rsidRDefault="00D97448">
            <w:pPr>
              <w:spacing w:line="360" w:lineRule="auto"/>
              <w:jc w:val="right"/>
            </w:pPr>
            <w:r>
              <w:rPr>
                <w:rFonts w:ascii="宋体" w:hAnsi="宋体" w:hint="eastAsia"/>
              </w:rPr>
              <w:t xml:space="preserve">-0.02% </w:t>
            </w:r>
          </w:p>
        </w:tc>
      </w:tr>
      <w:tr w:rsidR="009D693B" w14:paraId="4E69BCB7" w14:textId="77777777">
        <w:trPr>
          <w:divId w:val="16894093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72D5B" w14:textId="77777777" w:rsidR="00D97448" w:rsidRDefault="00D97448">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63EC3A" w14:textId="77777777" w:rsidR="00D97448" w:rsidRDefault="00D97448">
            <w:pPr>
              <w:spacing w:line="360" w:lineRule="auto"/>
              <w:jc w:val="right"/>
            </w:pPr>
            <w:r>
              <w:rPr>
                <w:rFonts w:ascii="宋体" w:hAnsi="宋体" w:hint="eastAsia"/>
              </w:rPr>
              <w:t xml:space="preserve">1.08%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6A43C4" w14:textId="77777777" w:rsidR="00D97448" w:rsidRDefault="00D97448">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66FC0" w14:textId="77777777" w:rsidR="00D97448" w:rsidRDefault="00D97448">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9DF68" w14:textId="77777777" w:rsidR="00D97448" w:rsidRDefault="00D97448">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2C7DA2" w14:textId="77777777" w:rsidR="00D97448" w:rsidRDefault="00D97448">
            <w:pPr>
              <w:spacing w:line="360" w:lineRule="auto"/>
              <w:jc w:val="right"/>
            </w:pPr>
            <w:r>
              <w:rPr>
                <w:rFonts w:ascii="宋体" w:hAnsi="宋体" w:hint="eastAsia"/>
              </w:rPr>
              <w:t xml:space="preserve">0.88%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C9C6B" w14:textId="77777777" w:rsidR="00D97448" w:rsidRDefault="00D97448">
            <w:pPr>
              <w:spacing w:line="360" w:lineRule="auto"/>
              <w:jc w:val="right"/>
            </w:pPr>
            <w:r>
              <w:rPr>
                <w:rFonts w:ascii="宋体" w:hAnsi="宋体" w:hint="eastAsia"/>
              </w:rPr>
              <w:t xml:space="preserve">-0.02% </w:t>
            </w:r>
          </w:p>
        </w:tc>
      </w:tr>
      <w:tr w:rsidR="009D693B" w14:paraId="2FFBE9AD" w14:textId="77777777">
        <w:trPr>
          <w:divId w:val="16894093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799E75" w14:textId="77777777" w:rsidR="00D97448" w:rsidRDefault="00D97448">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0D082" w14:textId="77777777" w:rsidR="00D97448" w:rsidRDefault="00D97448">
            <w:pPr>
              <w:spacing w:line="360" w:lineRule="auto"/>
              <w:jc w:val="right"/>
            </w:pPr>
            <w:r>
              <w:rPr>
                <w:rFonts w:ascii="宋体" w:hAnsi="宋体" w:hint="eastAsia"/>
              </w:rPr>
              <w:t xml:space="preserve">1.85%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BFB8B" w14:textId="77777777" w:rsidR="00D97448" w:rsidRDefault="00D97448">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DE80D" w14:textId="77777777" w:rsidR="00D97448" w:rsidRDefault="00D97448">
            <w:pPr>
              <w:spacing w:line="360" w:lineRule="auto"/>
              <w:jc w:val="right"/>
            </w:pPr>
            <w:r>
              <w:rPr>
                <w:rFonts w:ascii="宋体" w:hAnsi="宋体" w:hint="eastAsia"/>
              </w:rPr>
              <w:t xml:space="preserve">0.44%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C0B6B" w14:textId="77777777" w:rsidR="00D97448" w:rsidRDefault="00D97448">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CEF9C3" w14:textId="77777777" w:rsidR="00D97448" w:rsidRDefault="00D97448">
            <w:pPr>
              <w:spacing w:line="360" w:lineRule="auto"/>
              <w:jc w:val="right"/>
            </w:pPr>
            <w:r>
              <w:rPr>
                <w:rFonts w:ascii="宋体" w:hAnsi="宋体" w:hint="eastAsia"/>
              </w:rPr>
              <w:t xml:space="preserve">1.41%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508B46" w14:textId="77777777" w:rsidR="00D97448" w:rsidRDefault="00D97448">
            <w:pPr>
              <w:spacing w:line="360" w:lineRule="auto"/>
              <w:jc w:val="right"/>
            </w:pPr>
            <w:r>
              <w:rPr>
                <w:rFonts w:ascii="宋体" w:hAnsi="宋体" w:hint="eastAsia"/>
              </w:rPr>
              <w:t xml:space="preserve">-0.01% </w:t>
            </w:r>
          </w:p>
        </w:tc>
      </w:tr>
      <w:tr w:rsidR="009D693B" w14:paraId="17303B76" w14:textId="77777777">
        <w:trPr>
          <w:divId w:val="16894093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0653E" w14:textId="77777777" w:rsidR="00D97448" w:rsidRDefault="00D97448">
            <w:pPr>
              <w:spacing w:line="360" w:lineRule="auto"/>
              <w:jc w:val="center"/>
            </w:pPr>
            <w:r>
              <w:rPr>
                <w:rFonts w:ascii="宋体" w:hAnsi="宋体" w:hint="eastAsia"/>
              </w:rPr>
              <w:t>自基金合同</w:t>
            </w:r>
            <w:r>
              <w:rPr>
                <w:rFonts w:ascii="宋体" w:hAnsi="宋体" w:hint="eastAsia"/>
              </w:rPr>
              <w:lastRenderedPageBreak/>
              <w:t>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8DBBB" w14:textId="77777777" w:rsidR="00D97448" w:rsidRDefault="00D97448">
            <w:pPr>
              <w:spacing w:line="360" w:lineRule="auto"/>
              <w:jc w:val="right"/>
            </w:pPr>
            <w:r>
              <w:rPr>
                <w:rFonts w:ascii="宋体" w:hAnsi="宋体" w:hint="eastAsia"/>
              </w:rPr>
              <w:lastRenderedPageBreak/>
              <w:t xml:space="preserve">2.01%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27777" w14:textId="77777777" w:rsidR="00D97448" w:rsidRDefault="00D97448">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DE49A" w14:textId="77777777" w:rsidR="00D97448" w:rsidRDefault="00D97448">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7AFA7" w14:textId="77777777" w:rsidR="00D97448" w:rsidRDefault="00D97448">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5A6CFD" w14:textId="77777777" w:rsidR="00D97448" w:rsidRDefault="00D97448">
            <w:pPr>
              <w:spacing w:line="360" w:lineRule="auto"/>
              <w:jc w:val="right"/>
            </w:pPr>
            <w:r>
              <w:rPr>
                <w:rFonts w:ascii="宋体" w:hAnsi="宋体" w:hint="eastAsia"/>
              </w:rPr>
              <w:t xml:space="preserve">1.73%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3FF27" w14:textId="77777777" w:rsidR="00D97448" w:rsidRDefault="00D97448">
            <w:pPr>
              <w:spacing w:line="360" w:lineRule="auto"/>
              <w:jc w:val="right"/>
            </w:pPr>
            <w:r>
              <w:rPr>
                <w:rFonts w:ascii="宋体" w:hAnsi="宋体" w:hint="eastAsia"/>
              </w:rPr>
              <w:t xml:space="preserve">-0.01% </w:t>
            </w:r>
          </w:p>
        </w:tc>
      </w:tr>
    </w:tbl>
    <w:p w14:paraId="3065CB80" w14:textId="77777777" w:rsidR="00D97448" w:rsidRDefault="00D97448">
      <w:pPr>
        <w:spacing w:line="360" w:lineRule="auto"/>
        <w:jc w:val="center"/>
        <w:divId w:val="1648438469"/>
      </w:pPr>
      <w:r>
        <w:rPr>
          <w:rFonts w:ascii="宋体" w:hAnsi="宋体" w:hint="eastAsia"/>
        </w:rPr>
        <w:t>摩根共同分类目录绿色债券C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D693B" w14:paraId="4D4BF8BE" w14:textId="77777777">
        <w:trPr>
          <w:divId w:val="164843846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3CB8BA" w14:textId="77777777" w:rsidR="00D97448" w:rsidRDefault="00D97448">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879F7F" w14:textId="77777777" w:rsidR="00D97448" w:rsidRDefault="00D97448">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FEA280" w14:textId="77777777" w:rsidR="00D97448" w:rsidRDefault="00D97448">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AD00C3" w14:textId="77777777" w:rsidR="00D97448" w:rsidRDefault="00D97448">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0300DA" w14:textId="77777777" w:rsidR="00D97448" w:rsidRDefault="00D97448">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44DAB" w14:textId="77777777" w:rsidR="00D97448" w:rsidRDefault="00D97448">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643B84" w14:textId="77777777" w:rsidR="00D97448" w:rsidRDefault="00D97448">
            <w:pPr>
              <w:spacing w:line="360" w:lineRule="auto"/>
              <w:jc w:val="center"/>
            </w:pPr>
            <w:r>
              <w:rPr>
                <w:rFonts w:ascii="宋体" w:hAnsi="宋体" w:hint="eastAsia"/>
              </w:rPr>
              <w:t xml:space="preserve">②－④ </w:t>
            </w:r>
          </w:p>
        </w:tc>
      </w:tr>
      <w:tr w:rsidR="009D693B" w14:paraId="67C89195" w14:textId="77777777">
        <w:trPr>
          <w:divId w:val="164843846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26DEE" w14:textId="77777777" w:rsidR="00D97448" w:rsidRDefault="00D97448">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04CA7" w14:textId="77777777" w:rsidR="00D97448" w:rsidRDefault="00D97448">
            <w:pPr>
              <w:spacing w:line="360" w:lineRule="auto"/>
              <w:jc w:val="right"/>
            </w:pPr>
            <w:r>
              <w:rPr>
                <w:rFonts w:ascii="宋体" w:hAnsi="宋体" w:hint="eastAsia"/>
              </w:rPr>
              <w:t xml:space="preserve">0.52%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992FC" w14:textId="77777777" w:rsidR="00D97448" w:rsidRDefault="00D97448">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8B21B" w14:textId="77777777" w:rsidR="00D97448" w:rsidRDefault="00D97448">
            <w:pPr>
              <w:spacing w:line="360" w:lineRule="auto"/>
              <w:jc w:val="right"/>
            </w:pPr>
            <w:r>
              <w:rPr>
                <w:rFonts w:ascii="宋体" w:hAnsi="宋体" w:hint="eastAsia"/>
              </w:rPr>
              <w:t xml:space="preserve">0.14%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56024" w14:textId="77777777" w:rsidR="00D97448" w:rsidRDefault="00D97448">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44636FA" w14:textId="77777777" w:rsidR="00D97448" w:rsidRDefault="00D97448">
            <w:pPr>
              <w:spacing w:line="360" w:lineRule="auto"/>
              <w:jc w:val="right"/>
            </w:pPr>
            <w:r>
              <w:rPr>
                <w:rFonts w:ascii="宋体" w:hAnsi="宋体" w:hint="eastAsia"/>
              </w:rPr>
              <w:t xml:space="preserve">0.38%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B7BC89" w14:textId="77777777" w:rsidR="00D97448" w:rsidRDefault="00D97448">
            <w:pPr>
              <w:spacing w:line="360" w:lineRule="auto"/>
              <w:jc w:val="right"/>
            </w:pPr>
            <w:r>
              <w:rPr>
                <w:rFonts w:ascii="宋体" w:hAnsi="宋体" w:hint="eastAsia"/>
              </w:rPr>
              <w:t xml:space="preserve">-0.02% </w:t>
            </w:r>
          </w:p>
        </w:tc>
      </w:tr>
      <w:tr w:rsidR="009D693B" w14:paraId="3A8189E2" w14:textId="77777777">
        <w:trPr>
          <w:divId w:val="164843846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5FBB7" w14:textId="77777777" w:rsidR="00D97448" w:rsidRDefault="00D97448">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6553F" w14:textId="77777777" w:rsidR="00D97448" w:rsidRDefault="00D97448">
            <w:pPr>
              <w:spacing w:line="360" w:lineRule="auto"/>
              <w:jc w:val="right"/>
            </w:pPr>
            <w:r>
              <w:rPr>
                <w:rFonts w:ascii="宋体" w:hAnsi="宋体" w:hint="eastAsia"/>
              </w:rPr>
              <w:t xml:space="preserve">0.99%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D153D0" w14:textId="77777777" w:rsidR="00D97448" w:rsidRDefault="00D97448">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892B35" w14:textId="77777777" w:rsidR="00D97448" w:rsidRDefault="00D97448">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B3F29" w14:textId="77777777" w:rsidR="00D97448" w:rsidRDefault="00D97448">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C2D67E" w14:textId="77777777" w:rsidR="00D97448" w:rsidRDefault="00D97448">
            <w:pPr>
              <w:spacing w:line="360" w:lineRule="auto"/>
              <w:jc w:val="right"/>
            </w:pPr>
            <w:r>
              <w:rPr>
                <w:rFonts w:ascii="宋体" w:hAnsi="宋体" w:hint="eastAsia"/>
              </w:rPr>
              <w:t xml:space="preserve">0.79%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B8E5D" w14:textId="77777777" w:rsidR="00D97448" w:rsidRDefault="00D97448">
            <w:pPr>
              <w:spacing w:line="360" w:lineRule="auto"/>
              <w:jc w:val="right"/>
            </w:pPr>
            <w:r>
              <w:rPr>
                <w:rFonts w:ascii="宋体" w:hAnsi="宋体" w:hint="eastAsia"/>
              </w:rPr>
              <w:t xml:space="preserve">-0.02% </w:t>
            </w:r>
          </w:p>
        </w:tc>
      </w:tr>
      <w:tr w:rsidR="009D693B" w14:paraId="7870DAF2" w14:textId="77777777">
        <w:trPr>
          <w:divId w:val="164843846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9385EF" w14:textId="77777777" w:rsidR="00D97448" w:rsidRDefault="00D97448">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5EBB4" w14:textId="77777777" w:rsidR="00D97448" w:rsidRDefault="00D97448">
            <w:pPr>
              <w:spacing w:line="360" w:lineRule="auto"/>
              <w:jc w:val="right"/>
            </w:pPr>
            <w:r>
              <w:rPr>
                <w:rFonts w:ascii="宋体" w:hAnsi="宋体" w:hint="eastAsia"/>
              </w:rPr>
              <w:t xml:space="preserve">1.70%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035FB" w14:textId="77777777" w:rsidR="00D97448" w:rsidRDefault="00D97448">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38CA3" w14:textId="77777777" w:rsidR="00D97448" w:rsidRDefault="00D97448">
            <w:pPr>
              <w:spacing w:line="360" w:lineRule="auto"/>
              <w:jc w:val="right"/>
            </w:pPr>
            <w:r>
              <w:rPr>
                <w:rFonts w:ascii="宋体" w:hAnsi="宋体" w:hint="eastAsia"/>
              </w:rPr>
              <w:t xml:space="preserve">0.44%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73ABC" w14:textId="77777777" w:rsidR="00D97448" w:rsidRDefault="00D97448">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064F8E5" w14:textId="77777777" w:rsidR="00D97448" w:rsidRDefault="00D97448">
            <w:pPr>
              <w:spacing w:line="360" w:lineRule="auto"/>
              <w:jc w:val="right"/>
            </w:pPr>
            <w:r>
              <w:rPr>
                <w:rFonts w:ascii="宋体" w:hAnsi="宋体" w:hint="eastAsia"/>
              </w:rPr>
              <w:t xml:space="preserve">1.26%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AD1E50" w14:textId="77777777" w:rsidR="00D97448" w:rsidRDefault="00D97448">
            <w:pPr>
              <w:spacing w:line="360" w:lineRule="auto"/>
              <w:jc w:val="right"/>
            </w:pPr>
            <w:r>
              <w:rPr>
                <w:rFonts w:ascii="宋体" w:hAnsi="宋体" w:hint="eastAsia"/>
              </w:rPr>
              <w:t xml:space="preserve">-0.01% </w:t>
            </w:r>
          </w:p>
        </w:tc>
      </w:tr>
      <w:tr w:rsidR="009D693B" w14:paraId="19887EFE" w14:textId="77777777">
        <w:trPr>
          <w:divId w:val="164843846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C67BC" w14:textId="77777777" w:rsidR="00D97448" w:rsidRDefault="00D97448">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74477A" w14:textId="77777777" w:rsidR="00D97448" w:rsidRDefault="00D97448">
            <w:pPr>
              <w:spacing w:line="360" w:lineRule="auto"/>
              <w:jc w:val="right"/>
            </w:pPr>
            <w:r>
              <w:rPr>
                <w:rFonts w:ascii="宋体" w:hAnsi="宋体" w:hint="eastAsia"/>
              </w:rPr>
              <w:t xml:space="preserve">1.83%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6E54A" w14:textId="77777777" w:rsidR="00D97448" w:rsidRDefault="00D97448">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73D25" w14:textId="77777777" w:rsidR="00D97448" w:rsidRDefault="00D97448">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F1989F" w14:textId="77777777" w:rsidR="00D97448" w:rsidRDefault="00D97448">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78DFFC" w14:textId="77777777" w:rsidR="00D97448" w:rsidRDefault="00D97448">
            <w:pPr>
              <w:spacing w:line="360" w:lineRule="auto"/>
              <w:jc w:val="right"/>
            </w:pPr>
            <w:r>
              <w:rPr>
                <w:rFonts w:ascii="宋体" w:hAnsi="宋体" w:hint="eastAsia"/>
              </w:rPr>
              <w:t xml:space="preserve">1.55%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358051" w14:textId="77777777" w:rsidR="00D97448" w:rsidRDefault="00D97448">
            <w:pPr>
              <w:spacing w:line="360" w:lineRule="auto"/>
              <w:jc w:val="right"/>
            </w:pPr>
            <w:r>
              <w:rPr>
                <w:rFonts w:ascii="宋体" w:hAnsi="宋体" w:hint="eastAsia"/>
              </w:rPr>
              <w:t xml:space="preserve">-0.01% </w:t>
            </w:r>
          </w:p>
        </w:tc>
      </w:tr>
    </w:tbl>
    <w:p w14:paraId="247C8867" w14:textId="77777777" w:rsidR="00D97448" w:rsidRDefault="00D97448">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8899EC0" w14:textId="23F51FC3" w:rsidR="00D97448" w:rsidRDefault="000B0141">
      <w:pPr>
        <w:spacing w:line="360" w:lineRule="auto"/>
        <w:jc w:val="left"/>
        <w:divId w:val="2124691109"/>
      </w:pPr>
      <w:bookmarkStart w:id="70" w:name="m07_04_07_09"/>
      <w:bookmarkStart w:id="71" w:name="m07_04_07_09_tab"/>
      <w:r>
        <w:rPr>
          <w:rFonts w:ascii="宋体" w:hAnsi="宋体" w:hint="eastAsia"/>
          <w:noProof/>
        </w:rPr>
        <w:drawing>
          <wp:inline distT="0" distB="0" distL="0" distR="0" wp14:anchorId="0DD03F6E" wp14:editId="091E0C4C">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29C0298" w14:textId="3A310593" w:rsidR="00D97448" w:rsidRDefault="000B0141">
      <w:pPr>
        <w:spacing w:line="360" w:lineRule="auto"/>
        <w:jc w:val="left"/>
        <w:divId w:val="1866019029"/>
      </w:pPr>
      <w:r>
        <w:rPr>
          <w:rFonts w:ascii="宋体" w:hAnsi="宋体" w:hint="eastAsia"/>
          <w:noProof/>
        </w:rPr>
        <w:lastRenderedPageBreak/>
        <w:drawing>
          <wp:inline distT="0" distB="0" distL="0" distR="0" wp14:anchorId="05AFA80E" wp14:editId="3ECED7C9">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61C48B4" w14:textId="77777777" w:rsidR="00D97448" w:rsidRDefault="00D97448">
      <w:pPr>
        <w:spacing w:line="360" w:lineRule="auto"/>
      </w:pPr>
      <w:r>
        <w:rPr>
          <w:rFonts w:ascii="宋体" w:hAnsi="宋体" w:hint="eastAsia"/>
        </w:rPr>
        <w:t>注：</w:t>
      </w:r>
      <w:r>
        <w:rPr>
          <w:rFonts w:ascii="宋体" w:hAnsi="宋体" w:hint="eastAsia"/>
          <w:lang w:eastAsia="zh-Hans"/>
        </w:rPr>
        <w:t>本基金合同生效日为2024年12月5日，图示的时间段为合同生效日至本报告期末。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 </w:t>
      </w:r>
    </w:p>
    <w:p w14:paraId="261DDFCF" w14:textId="77777777" w:rsidR="00D97448" w:rsidRDefault="00D97448">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631FC770" w14:textId="77777777" w:rsidR="00D97448" w:rsidRDefault="00D97448">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9D693B" w14:paraId="7B03C463" w14:textId="77777777">
        <w:trPr>
          <w:divId w:val="130111529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32F937" w14:textId="77777777" w:rsidR="00D97448" w:rsidRDefault="00D97448">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8F918B" w14:textId="77777777" w:rsidR="00D97448" w:rsidRDefault="00D97448">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CF3DD0" w14:textId="77777777" w:rsidR="00D97448" w:rsidRDefault="00D97448">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8336DE" w14:textId="77777777" w:rsidR="00D97448" w:rsidRDefault="00D97448">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DCC87A" w14:textId="77777777" w:rsidR="00D97448" w:rsidRDefault="00D97448">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9D693B" w14:paraId="76D1A998" w14:textId="77777777">
        <w:trPr>
          <w:divId w:val="130111529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920286" w14:textId="77777777" w:rsidR="00D97448" w:rsidRDefault="00D9744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7B28F" w14:textId="77777777" w:rsidR="00D97448" w:rsidRDefault="00D97448">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09F6A9" w14:textId="77777777" w:rsidR="00D97448" w:rsidRDefault="00D97448">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487BA6" w14:textId="77777777" w:rsidR="00D97448" w:rsidRDefault="00D97448">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BC695F" w14:textId="77777777" w:rsidR="00D97448" w:rsidRDefault="00D9744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321B9" w14:textId="77777777" w:rsidR="00D97448" w:rsidRDefault="00D97448">
            <w:pPr>
              <w:widowControl/>
              <w:jc w:val="left"/>
            </w:pPr>
          </w:p>
        </w:tc>
      </w:tr>
      <w:tr w:rsidR="009D693B" w14:paraId="0174EC7C" w14:textId="77777777">
        <w:trPr>
          <w:divId w:val="130111529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421EE" w14:textId="77777777" w:rsidR="00D97448" w:rsidRDefault="00D97448">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768F16" w14:textId="77777777" w:rsidR="00D97448" w:rsidRDefault="00D97448">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C20DA" w14:textId="77777777" w:rsidR="00D97448" w:rsidRDefault="00D97448">
            <w:pPr>
              <w:jc w:val="center"/>
            </w:pPr>
            <w:r>
              <w:rPr>
                <w:rFonts w:ascii="宋体" w:hAnsi="宋体" w:hint="eastAsia"/>
                <w:szCs w:val="24"/>
                <w:lang w:eastAsia="zh-Hans"/>
              </w:rPr>
              <w:t>2024年12月5日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5075C" w14:textId="77777777" w:rsidR="00D97448" w:rsidRDefault="00D97448">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84F28" w14:textId="77777777" w:rsidR="00D97448" w:rsidRDefault="00D97448">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1793D" w14:textId="77777777" w:rsidR="00D97448" w:rsidRDefault="00D97448">
            <w:pPr>
              <w:jc w:val="left"/>
            </w:pPr>
            <w:r>
              <w:rPr>
                <w:rFonts w:ascii="宋体" w:hAnsi="宋体" w:hint="eastAsia"/>
                <w:szCs w:val="24"/>
                <w:lang w:eastAsia="zh-Hans"/>
              </w:rPr>
              <w:t>任翔先生曾任德勤华永会计师事务所有限公司高级审计师，汇丰银行（中国）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bl>
    <w:p w14:paraId="7DA103EB" w14:textId="77777777" w:rsidR="00D97448" w:rsidRDefault="00D97448">
      <w:pPr>
        <w:wordWrap w:val="0"/>
        <w:spacing w:line="360" w:lineRule="auto"/>
        <w:jc w:val="left"/>
        <w:divId w:val="1503203855"/>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5205B64" w14:textId="77777777" w:rsidR="00D97448" w:rsidRDefault="00D97448">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655EC47F" w14:textId="77777777" w:rsidR="00D97448" w:rsidRDefault="00D97448">
      <w:pPr>
        <w:spacing w:line="360" w:lineRule="auto"/>
        <w:ind w:firstLineChars="200" w:firstLine="420"/>
        <w:jc w:val="left"/>
      </w:pPr>
      <w:bookmarkStart w:id="98" w:name="m403"/>
      <w:bookmarkEnd w:id="97"/>
      <w:r>
        <w:rPr>
          <w:rFonts w:ascii="宋体" w:hAnsi="宋体" w:hint="eastAsia"/>
        </w:rPr>
        <w:lastRenderedPageBreak/>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7FA52CAD" w14:textId="77777777" w:rsidR="00D97448" w:rsidRDefault="00D97448">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7EAFE24E" w14:textId="77777777" w:rsidR="00D97448" w:rsidRDefault="00D97448">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3C89B51C" w14:textId="77777777" w:rsidR="00D97448" w:rsidRDefault="00D97448">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9F5C6DF" w14:textId="77777777" w:rsidR="00D97448" w:rsidRDefault="00D97448">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34DB085E" w14:textId="77777777" w:rsidR="00D97448" w:rsidRDefault="00D97448">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51DCD032" w14:textId="77777777" w:rsidR="00D97448" w:rsidRDefault="00D97448">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1F2BE409" w14:textId="77777777" w:rsidR="00D97448" w:rsidRDefault="00D97448">
      <w:pPr>
        <w:spacing w:line="360" w:lineRule="auto"/>
        <w:ind w:firstLineChars="200" w:firstLine="420"/>
        <w:jc w:val="left"/>
      </w:pPr>
      <w:r>
        <w:rPr>
          <w:rFonts w:ascii="宋体" w:hAnsi="宋体" w:cs="宋体" w:hint="eastAsia"/>
          <w:color w:val="000000"/>
          <w:kern w:val="0"/>
        </w:rPr>
        <w:t>一季度债市整体走强但呈现明显分化，中短期债券均大幅下行，尤其是短期信用债下行幅度最大，信用利差呈现明显压缩态势，而超长期利率债表现一般，维持震荡态势，债券曲线走陡。2025年末公</w:t>
      </w:r>
      <w:proofErr w:type="gramStart"/>
      <w:r>
        <w:rPr>
          <w:rFonts w:ascii="宋体" w:hAnsi="宋体" w:cs="宋体" w:hint="eastAsia"/>
          <w:color w:val="000000"/>
          <w:kern w:val="0"/>
        </w:rPr>
        <w:t>募债基赎回</w:t>
      </w:r>
      <w:proofErr w:type="gramEnd"/>
      <w:r>
        <w:rPr>
          <w:rFonts w:ascii="宋体" w:hAnsi="宋体" w:cs="宋体" w:hint="eastAsia"/>
          <w:color w:val="000000"/>
          <w:kern w:val="0"/>
        </w:rPr>
        <w:t>费新</w:t>
      </w:r>
      <w:proofErr w:type="gramStart"/>
      <w:r>
        <w:rPr>
          <w:rFonts w:ascii="宋体" w:hAnsi="宋体" w:cs="宋体" w:hint="eastAsia"/>
          <w:color w:val="000000"/>
          <w:kern w:val="0"/>
        </w:rPr>
        <w:t>规</w:t>
      </w:r>
      <w:proofErr w:type="gramEnd"/>
      <w:r>
        <w:rPr>
          <w:rFonts w:ascii="宋体" w:hAnsi="宋体" w:cs="宋体" w:hint="eastAsia"/>
          <w:color w:val="000000"/>
          <w:kern w:val="0"/>
        </w:rPr>
        <w:t>落地，整体好于此前市场预期，因此</w:t>
      </w:r>
      <w:proofErr w:type="gramStart"/>
      <w:r>
        <w:rPr>
          <w:rFonts w:ascii="宋体" w:hAnsi="宋体" w:cs="宋体" w:hint="eastAsia"/>
          <w:color w:val="000000"/>
          <w:kern w:val="0"/>
        </w:rPr>
        <w:t>年初债基负债</w:t>
      </w:r>
      <w:proofErr w:type="gramEnd"/>
      <w:r>
        <w:rPr>
          <w:rFonts w:ascii="宋体" w:hAnsi="宋体" w:cs="宋体" w:hint="eastAsia"/>
          <w:color w:val="000000"/>
          <w:kern w:val="0"/>
        </w:rPr>
        <w:t>端有一定改善，对中短信用</w:t>
      </w:r>
      <w:proofErr w:type="gramStart"/>
      <w:r>
        <w:rPr>
          <w:rFonts w:ascii="宋体" w:hAnsi="宋体" w:cs="宋体" w:hint="eastAsia"/>
          <w:color w:val="000000"/>
          <w:kern w:val="0"/>
        </w:rPr>
        <w:t>债资产</w:t>
      </w:r>
      <w:proofErr w:type="gramEnd"/>
      <w:r>
        <w:rPr>
          <w:rFonts w:ascii="宋体" w:hAnsi="宋体" w:cs="宋体" w:hint="eastAsia"/>
          <w:color w:val="000000"/>
          <w:kern w:val="0"/>
        </w:rPr>
        <w:t>积极买入，市场情绪有所回暖。但市场对波动较高的超长利率</w:t>
      </w:r>
      <w:proofErr w:type="gramStart"/>
      <w:r>
        <w:rPr>
          <w:rFonts w:ascii="宋体" w:hAnsi="宋体" w:cs="宋体" w:hint="eastAsia"/>
          <w:color w:val="000000"/>
          <w:kern w:val="0"/>
        </w:rPr>
        <w:t>债保持</w:t>
      </w:r>
      <w:proofErr w:type="gramEnd"/>
      <w:r>
        <w:rPr>
          <w:rFonts w:ascii="宋体" w:hAnsi="宋体" w:cs="宋体" w:hint="eastAsia"/>
          <w:color w:val="000000"/>
          <w:kern w:val="0"/>
        </w:rPr>
        <w:t>谨慎。配置盘对信用债的买入力量维持高位，短端债券表现良好。2月跨年期间资金面维持宽松，期间央行多次定调宽松货币政策，持续对市场形成净投放，银行间借贷成本维持低位，短端债券</w:t>
      </w:r>
      <w:r>
        <w:rPr>
          <w:rFonts w:ascii="宋体" w:hAnsi="宋体" w:cs="宋体" w:hint="eastAsia"/>
          <w:color w:val="000000"/>
          <w:kern w:val="0"/>
        </w:rPr>
        <w:lastRenderedPageBreak/>
        <w:t>套</w:t>
      </w:r>
      <w:proofErr w:type="gramStart"/>
      <w:r>
        <w:rPr>
          <w:rFonts w:ascii="宋体" w:hAnsi="宋体" w:cs="宋体" w:hint="eastAsia"/>
          <w:color w:val="000000"/>
          <w:kern w:val="0"/>
        </w:rPr>
        <w:t>息空间</w:t>
      </w:r>
      <w:proofErr w:type="gramEnd"/>
      <w:r>
        <w:rPr>
          <w:rFonts w:ascii="宋体" w:hAnsi="宋体" w:cs="宋体" w:hint="eastAsia"/>
          <w:color w:val="000000"/>
          <w:kern w:val="0"/>
        </w:rPr>
        <w:t>充裕，收益率不断下行。3月以来中东地缘摩擦对市场造成较大干扰，油价大幅上行使得市场对输入性通胀有所担忧，叠加CPI和PPI</w:t>
      </w:r>
      <w:proofErr w:type="gramStart"/>
      <w:r>
        <w:rPr>
          <w:rFonts w:ascii="宋体" w:hAnsi="宋体" w:cs="宋体" w:hint="eastAsia"/>
          <w:color w:val="000000"/>
          <w:kern w:val="0"/>
        </w:rPr>
        <w:t>数据环</w:t>
      </w:r>
      <w:proofErr w:type="gramEnd"/>
      <w:r>
        <w:rPr>
          <w:rFonts w:ascii="宋体" w:hAnsi="宋体" w:cs="宋体" w:hint="eastAsia"/>
          <w:color w:val="000000"/>
          <w:kern w:val="0"/>
        </w:rPr>
        <w:t>比走强，对债券市场情绪形成冲击，收益率震荡上行，超长</w:t>
      </w:r>
      <w:proofErr w:type="gramStart"/>
      <w:r>
        <w:rPr>
          <w:rFonts w:ascii="宋体" w:hAnsi="宋体" w:cs="宋体" w:hint="eastAsia"/>
          <w:color w:val="000000"/>
          <w:kern w:val="0"/>
        </w:rPr>
        <w:t>利率债受影响</w:t>
      </w:r>
      <w:proofErr w:type="gramEnd"/>
      <w:r>
        <w:rPr>
          <w:rFonts w:ascii="宋体" w:hAnsi="宋体" w:cs="宋体" w:hint="eastAsia"/>
          <w:color w:val="000000"/>
          <w:kern w:val="0"/>
        </w:rPr>
        <w:t>更甚。而在资金面呵护下短</w:t>
      </w:r>
      <w:proofErr w:type="gramStart"/>
      <w:r>
        <w:rPr>
          <w:rFonts w:ascii="宋体" w:hAnsi="宋体" w:cs="宋体" w:hint="eastAsia"/>
          <w:color w:val="000000"/>
          <w:kern w:val="0"/>
        </w:rPr>
        <w:t>端利率</w:t>
      </w:r>
      <w:proofErr w:type="gramEnd"/>
      <w:r>
        <w:rPr>
          <w:rFonts w:ascii="宋体" w:hAnsi="宋体" w:cs="宋体" w:hint="eastAsia"/>
          <w:color w:val="000000"/>
          <w:kern w:val="0"/>
        </w:rPr>
        <w:t>和信用</w:t>
      </w:r>
      <w:proofErr w:type="gramStart"/>
      <w:r>
        <w:rPr>
          <w:rFonts w:ascii="宋体" w:hAnsi="宋体" w:cs="宋体" w:hint="eastAsia"/>
          <w:color w:val="000000"/>
          <w:kern w:val="0"/>
        </w:rPr>
        <w:t>债维持</w:t>
      </w:r>
      <w:proofErr w:type="gramEnd"/>
      <w:r>
        <w:rPr>
          <w:rFonts w:ascii="宋体" w:hAnsi="宋体" w:cs="宋体" w:hint="eastAsia"/>
          <w:color w:val="000000"/>
          <w:kern w:val="0"/>
        </w:rPr>
        <w:t>稳定偏强，收益率曲线陡峭化。</w:t>
      </w:r>
      <w:r>
        <w:rPr>
          <w:rFonts w:ascii="宋体" w:hAnsi="宋体" w:cs="宋体" w:hint="eastAsia"/>
          <w:color w:val="000000"/>
          <w:kern w:val="0"/>
        </w:rPr>
        <w:br/>
        <w:t xml:space="preserve">　　本基金在一季度保持了中性久期，聚焦符合共同分类目录要求的绿色债券，同时小幅参与利率债的波段交易机会，获得了较为稳健的回报。</w:t>
      </w:r>
      <w:r>
        <w:rPr>
          <w:rFonts w:ascii="宋体" w:hAnsi="宋体" w:cs="宋体" w:hint="eastAsia"/>
          <w:color w:val="000000"/>
          <w:kern w:val="0"/>
        </w:rPr>
        <w:br/>
        <w:t xml:space="preserve">　　展望后市，债市分化行情或将持续。资金面或维持宽松态势，短</w:t>
      </w:r>
      <w:proofErr w:type="gramStart"/>
      <w:r>
        <w:rPr>
          <w:rFonts w:ascii="宋体" w:hAnsi="宋体" w:cs="宋体" w:hint="eastAsia"/>
          <w:color w:val="000000"/>
          <w:kern w:val="0"/>
        </w:rPr>
        <w:t>债继续</w:t>
      </w:r>
      <w:proofErr w:type="gramEnd"/>
      <w:r>
        <w:rPr>
          <w:rFonts w:ascii="宋体" w:hAnsi="宋体" w:cs="宋体" w:hint="eastAsia"/>
          <w:color w:val="000000"/>
          <w:kern w:val="0"/>
        </w:rPr>
        <w:t>获得支撑，信用债杠杆套息策略有望继续占优，而长期限利率</w:t>
      </w:r>
      <w:proofErr w:type="gramStart"/>
      <w:r>
        <w:rPr>
          <w:rFonts w:ascii="宋体" w:hAnsi="宋体" w:cs="宋体" w:hint="eastAsia"/>
          <w:color w:val="000000"/>
          <w:kern w:val="0"/>
        </w:rPr>
        <w:t>债可能</w:t>
      </w:r>
      <w:proofErr w:type="gramEnd"/>
      <w:r>
        <w:rPr>
          <w:rFonts w:ascii="宋体" w:hAnsi="宋体" w:cs="宋体" w:hint="eastAsia"/>
          <w:color w:val="000000"/>
          <w:kern w:val="0"/>
        </w:rPr>
        <w:t>继续面临风险偏好的压制，随着油价高企和其他大宗商品价格回升，二季度PPI有望转正，CPI也可能继续好转，交易型机构对长期限利率债的交易情绪偏弱，超长期限利率可能仍会面临抛压，曲线仍有</w:t>
      </w:r>
      <w:proofErr w:type="gramStart"/>
      <w:r>
        <w:rPr>
          <w:rFonts w:ascii="宋体" w:hAnsi="宋体" w:cs="宋体" w:hint="eastAsia"/>
          <w:color w:val="000000"/>
          <w:kern w:val="0"/>
        </w:rPr>
        <w:t>继续走陡压力</w:t>
      </w:r>
      <w:proofErr w:type="gramEnd"/>
      <w:r>
        <w:rPr>
          <w:rFonts w:ascii="宋体" w:hAnsi="宋体" w:cs="宋体" w:hint="eastAsia"/>
          <w:color w:val="000000"/>
          <w:kern w:val="0"/>
        </w:rPr>
        <w:t>。但从基本面角度出发并不支撑债市大幅走熊，当前信贷需求仍相对偏弱，银行存款表现则强于预期，存贷差有所拉大，银行</w:t>
      </w:r>
      <w:proofErr w:type="gramStart"/>
      <w:r>
        <w:rPr>
          <w:rFonts w:ascii="宋体" w:hAnsi="宋体" w:cs="宋体" w:hint="eastAsia"/>
          <w:color w:val="000000"/>
          <w:kern w:val="0"/>
        </w:rPr>
        <w:t>配债力量</w:t>
      </w:r>
      <w:proofErr w:type="gramEnd"/>
      <w:r>
        <w:rPr>
          <w:rFonts w:ascii="宋体" w:hAnsi="宋体" w:cs="宋体" w:hint="eastAsia"/>
          <w:color w:val="000000"/>
          <w:kern w:val="0"/>
        </w:rPr>
        <w:t>可能维持高位，因此债券的调整应存在边界。信用债的展望相对好于利率，预计理财规模在二季度仍将稳步提升，中短期</w:t>
      </w:r>
      <w:proofErr w:type="gramStart"/>
      <w:r>
        <w:rPr>
          <w:rFonts w:ascii="宋体" w:hAnsi="宋体" w:cs="宋体" w:hint="eastAsia"/>
          <w:color w:val="000000"/>
          <w:kern w:val="0"/>
        </w:rPr>
        <w:t>信用债仍将</w:t>
      </w:r>
      <w:proofErr w:type="gramEnd"/>
      <w:r>
        <w:rPr>
          <w:rFonts w:ascii="宋体" w:hAnsi="宋体" w:cs="宋体" w:hint="eastAsia"/>
          <w:color w:val="000000"/>
          <w:kern w:val="0"/>
        </w:rPr>
        <w:t>处在有利的供需环境中，预计其信用利差维持低位。我们将在把握基本面定价的基础上，结合短期技术面因素及政策和焦点事件演变，灵活调整基金久期，把握债券交易机会。</w:t>
      </w:r>
    </w:p>
    <w:p w14:paraId="71D7E6E3" w14:textId="77777777" w:rsidR="00D97448" w:rsidRDefault="00D97448">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02C18675" w14:textId="77777777" w:rsidR="00D97448" w:rsidRDefault="00D97448">
      <w:pPr>
        <w:spacing w:line="360" w:lineRule="auto"/>
        <w:ind w:firstLineChars="200" w:firstLine="420"/>
      </w:pPr>
      <w:r>
        <w:rPr>
          <w:rFonts w:ascii="宋体" w:hAnsi="宋体" w:hint="eastAsia"/>
        </w:rPr>
        <w:t>本报告期摩根共同分类目录绿色债券A份额净值增长率为：0.56%，同期业绩比较基准收益率为：0.14%；</w:t>
      </w:r>
      <w:r>
        <w:rPr>
          <w:rFonts w:ascii="宋体" w:hAnsi="宋体" w:hint="eastAsia"/>
        </w:rPr>
        <w:br/>
        <w:t xml:space="preserve">　　摩根共同分类目录绿色债券C份额净值增长率为：0.52%，同期业绩比较基准收益率为：0.14%。</w:t>
      </w:r>
    </w:p>
    <w:p w14:paraId="554FF0DF" w14:textId="77777777" w:rsidR="00D97448" w:rsidRDefault="00D97448">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76D887F5" w14:textId="77777777" w:rsidR="00D97448" w:rsidRDefault="00D97448">
      <w:pPr>
        <w:spacing w:line="360" w:lineRule="auto"/>
        <w:ind w:firstLineChars="200" w:firstLine="420"/>
        <w:jc w:val="left"/>
      </w:pPr>
      <w:r>
        <w:rPr>
          <w:rFonts w:ascii="宋体" w:hAnsi="宋体" w:hint="eastAsia"/>
        </w:rPr>
        <w:t>无。</w:t>
      </w:r>
    </w:p>
    <w:p w14:paraId="6BE4B6E4" w14:textId="77777777" w:rsidR="00D97448" w:rsidRDefault="00D97448">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40493074" w14:textId="77777777" w:rsidR="00D97448" w:rsidRDefault="00D97448">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9D693B" w14:paraId="21E18F78" w14:textId="77777777">
        <w:trPr>
          <w:divId w:val="168193052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D4B412" w14:textId="77777777" w:rsidR="00D97448" w:rsidRDefault="00D97448">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50CFFE3" w14:textId="77777777" w:rsidR="00D97448" w:rsidRDefault="00D97448">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EC19024" w14:textId="77777777" w:rsidR="00D97448" w:rsidRDefault="00D97448">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2C38568" w14:textId="77777777" w:rsidR="00D97448" w:rsidRDefault="00D97448">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9D693B" w14:paraId="3E5AC7D4" w14:textId="77777777">
        <w:trPr>
          <w:divId w:val="16819305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49BA46" w14:textId="77777777" w:rsidR="00D97448" w:rsidRDefault="00D97448">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587BEB71" w14:textId="77777777" w:rsidR="00D97448" w:rsidRDefault="00D97448">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0429FD" w14:textId="77777777" w:rsidR="00D97448" w:rsidRDefault="00D9744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BCBA3E1" w14:textId="77777777" w:rsidR="00D97448" w:rsidRDefault="00D97448">
            <w:pPr>
              <w:jc w:val="right"/>
            </w:pPr>
            <w:r>
              <w:rPr>
                <w:rFonts w:ascii="宋体" w:hAnsi="宋体" w:hint="eastAsia"/>
                <w:szCs w:val="24"/>
                <w:lang w:eastAsia="zh-Hans"/>
              </w:rPr>
              <w:t>-</w:t>
            </w:r>
          </w:p>
        </w:tc>
      </w:tr>
      <w:tr w:rsidR="009D693B" w14:paraId="574DB8F4" w14:textId="77777777">
        <w:trPr>
          <w:divId w:val="16819305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B0E8BB" w14:textId="77777777" w:rsidR="00D97448" w:rsidRDefault="00D9744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CDD2A2C" w14:textId="77777777" w:rsidR="00D97448" w:rsidRDefault="00D97448">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BA7A477" w14:textId="77777777" w:rsidR="00D97448" w:rsidRDefault="00D9744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95D31D7" w14:textId="77777777" w:rsidR="00D97448" w:rsidRDefault="00D97448">
            <w:pPr>
              <w:jc w:val="right"/>
            </w:pPr>
            <w:r>
              <w:rPr>
                <w:rFonts w:ascii="宋体" w:hAnsi="宋体" w:hint="eastAsia"/>
                <w:szCs w:val="24"/>
                <w:lang w:eastAsia="zh-Hans"/>
              </w:rPr>
              <w:t>-</w:t>
            </w:r>
          </w:p>
        </w:tc>
      </w:tr>
      <w:tr w:rsidR="009D693B" w14:paraId="7822917A" w14:textId="77777777">
        <w:trPr>
          <w:divId w:val="16819305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BD5D27" w14:textId="77777777" w:rsidR="00D97448" w:rsidRDefault="00D97448">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AAB8C52" w14:textId="77777777" w:rsidR="00D97448" w:rsidRDefault="00D97448">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232CF85" w14:textId="77777777" w:rsidR="00D97448" w:rsidRDefault="00D9744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2502831" w14:textId="77777777" w:rsidR="00D97448" w:rsidRDefault="00D97448">
            <w:pPr>
              <w:jc w:val="right"/>
            </w:pPr>
            <w:r>
              <w:rPr>
                <w:rFonts w:ascii="宋体" w:hAnsi="宋体" w:hint="eastAsia"/>
                <w:szCs w:val="24"/>
                <w:lang w:eastAsia="zh-Hans"/>
              </w:rPr>
              <w:t>-</w:t>
            </w:r>
          </w:p>
        </w:tc>
      </w:tr>
      <w:tr w:rsidR="009D693B" w14:paraId="57CACC63" w14:textId="77777777">
        <w:trPr>
          <w:divId w:val="16819305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33DF91" w14:textId="77777777" w:rsidR="00D97448" w:rsidRDefault="00D97448">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E14AD65" w14:textId="77777777" w:rsidR="00D97448" w:rsidRDefault="00D97448">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4CCEDD" w14:textId="77777777" w:rsidR="00D97448" w:rsidRDefault="00D97448">
            <w:pPr>
              <w:jc w:val="right"/>
            </w:pPr>
            <w:r>
              <w:rPr>
                <w:rFonts w:ascii="宋体" w:hAnsi="宋体" w:hint="eastAsia"/>
                <w:szCs w:val="24"/>
                <w:lang w:eastAsia="zh-Hans"/>
              </w:rPr>
              <w:t>4,277,337,197.63</w:t>
            </w:r>
          </w:p>
        </w:tc>
        <w:tc>
          <w:tcPr>
            <w:tcW w:w="1333" w:type="pct"/>
            <w:tcBorders>
              <w:top w:val="single" w:sz="4" w:space="0" w:color="auto"/>
              <w:left w:val="nil"/>
              <w:bottom w:val="single" w:sz="4" w:space="0" w:color="auto"/>
              <w:right w:val="single" w:sz="4" w:space="0" w:color="auto"/>
            </w:tcBorders>
            <w:vAlign w:val="center"/>
            <w:hideMark/>
          </w:tcPr>
          <w:p w14:paraId="0FA8BF97" w14:textId="77777777" w:rsidR="00D97448" w:rsidRDefault="00D97448">
            <w:pPr>
              <w:jc w:val="right"/>
            </w:pPr>
            <w:r>
              <w:rPr>
                <w:rFonts w:ascii="宋体" w:hAnsi="宋体" w:hint="eastAsia"/>
                <w:szCs w:val="24"/>
                <w:lang w:eastAsia="zh-Hans"/>
              </w:rPr>
              <w:t>99.96</w:t>
            </w:r>
          </w:p>
        </w:tc>
      </w:tr>
      <w:tr w:rsidR="009D693B" w14:paraId="2BAF8B68" w14:textId="77777777">
        <w:trPr>
          <w:divId w:val="16819305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0FC536" w14:textId="77777777" w:rsidR="00D97448" w:rsidRDefault="00D9744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A0D7AE3" w14:textId="77777777" w:rsidR="00D97448" w:rsidRDefault="00D97448">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30413D" w14:textId="77777777" w:rsidR="00D97448" w:rsidRDefault="00D97448">
            <w:pPr>
              <w:jc w:val="right"/>
            </w:pPr>
            <w:r>
              <w:rPr>
                <w:rFonts w:ascii="宋体" w:hAnsi="宋体" w:hint="eastAsia"/>
                <w:szCs w:val="24"/>
                <w:lang w:eastAsia="zh-Hans"/>
              </w:rPr>
              <w:t>4,277,337,197.63</w:t>
            </w:r>
          </w:p>
        </w:tc>
        <w:tc>
          <w:tcPr>
            <w:tcW w:w="1333" w:type="pct"/>
            <w:tcBorders>
              <w:top w:val="single" w:sz="4" w:space="0" w:color="auto"/>
              <w:left w:val="nil"/>
              <w:bottom w:val="single" w:sz="4" w:space="0" w:color="auto"/>
              <w:right w:val="single" w:sz="4" w:space="0" w:color="auto"/>
            </w:tcBorders>
            <w:vAlign w:val="center"/>
            <w:hideMark/>
          </w:tcPr>
          <w:p w14:paraId="304394C8" w14:textId="77777777" w:rsidR="00D97448" w:rsidRDefault="00D97448">
            <w:pPr>
              <w:jc w:val="right"/>
            </w:pPr>
            <w:r>
              <w:rPr>
                <w:rFonts w:ascii="宋体" w:hAnsi="宋体" w:hint="eastAsia"/>
                <w:szCs w:val="24"/>
                <w:lang w:eastAsia="zh-Hans"/>
              </w:rPr>
              <w:t>99.96</w:t>
            </w:r>
          </w:p>
        </w:tc>
      </w:tr>
      <w:tr w:rsidR="009D693B" w14:paraId="6FA2DE7F" w14:textId="77777777">
        <w:trPr>
          <w:divId w:val="16819305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83EAF4" w14:textId="77777777" w:rsidR="00D97448" w:rsidRDefault="00D9744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7D941C5" w14:textId="77777777" w:rsidR="00D97448" w:rsidRDefault="00D97448">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BD0611" w14:textId="77777777" w:rsidR="00D97448" w:rsidRDefault="00D9744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29EC2C6" w14:textId="77777777" w:rsidR="00D97448" w:rsidRDefault="00D97448">
            <w:pPr>
              <w:jc w:val="right"/>
            </w:pPr>
            <w:r>
              <w:rPr>
                <w:rFonts w:ascii="宋体" w:hAnsi="宋体" w:hint="eastAsia"/>
                <w:szCs w:val="24"/>
                <w:lang w:eastAsia="zh-Hans"/>
              </w:rPr>
              <w:t>-</w:t>
            </w:r>
          </w:p>
        </w:tc>
      </w:tr>
      <w:tr w:rsidR="009D693B" w14:paraId="3D3A0054" w14:textId="77777777">
        <w:trPr>
          <w:divId w:val="16819305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3EB3A8" w14:textId="77777777" w:rsidR="00D97448" w:rsidRDefault="00D97448">
            <w:pPr>
              <w:jc w:val="center"/>
            </w:pPr>
            <w:r>
              <w:rPr>
                <w:rFonts w:ascii="宋体" w:hAnsi="宋体" w:hint="eastAsia"/>
                <w:color w:val="000000"/>
                <w:lang w:eastAsia="zh-Hans"/>
              </w:rPr>
              <w:lastRenderedPageBreak/>
              <w:t>4</w:t>
            </w:r>
          </w:p>
        </w:tc>
        <w:tc>
          <w:tcPr>
            <w:tcW w:w="1979" w:type="pct"/>
            <w:tcBorders>
              <w:top w:val="single" w:sz="4" w:space="0" w:color="auto"/>
              <w:left w:val="nil"/>
              <w:bottom w:val="single" w:sz="4" w:space="0" w:color="auto"/>
              <w:right w:val="single" w:sz="4" w:space="0" w:color="auto"/>
            </w:tcBorders>
            <w:vAlign w:val="center"/>
            <w:hideMark/>
          </w:tcPr>
          <w:p w14:paraId="3E7F283F" w14:textId="77777777" w:rsidR="00D97448" w:rsidRDefault="00D97448">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37C82A" w14:textId="77777777" w:rsidR="00D97448" w:rsidRDefault="00D9744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A06AD7B" w14:textId="77777777" w:rsidR="00D97448" w:rsidRDefault="00D97448">
            <w:pPr>
              <w:jc w:val="right"/>
            </w:pPr>
            <w:r>
              <w:rPr>
                <w:rFonts w:ascii="宋体" w:hAnsi="宋体" w:hint="eastAsia"/>
                <w:szCs w:val="24"/>
                <w:lang w:eastAsia="zh-Hans"/>
              </w:rPr>
              <w:t>-</w:t>
            </w:r>
          </w:p>
        </w:tc>
      </w:tr>
      <w:tr w:rsidR="009D693B" w14:paraId="1F76724A" w14:textId="77777777">
        <w:trPr>
          <w:divId w:val="16819305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2B7CA4" w14:textId="77777777" w:rsidR="00D97448" w:rsidRDefault="00D97448">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0598F86" w14:textId="77777777" w:rsidR="00D97448" w:rsidRDefault="00D97448">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E3C98B" w14:textId="77777777" w:rsidR="00D97448" w:rsidRDefault="00D9744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BB7A660" w14:textId="77777777" w:rsidR="00D97448" w:rsidRDefault="00D97448">
            <w:pPr>
              <w:jc w:val="right"/>
            </w:pPr>
            <w:r>
              <w:rPr>
                <w:rFonts w:ascii="宋体" w:hAnsi="宋体" w:hint="eastAsia"/>
                <w:szCs w:val="24"/>
                <w:lang w:eastAsia="zh-Hans"/>
              </w:rPr>
              <w:t>-</w:t>
            </w:r>
          </w:p>
        </w:tc>
      </w:tr>
      <w:tr w:rsidR="009D693B" w14:paraId="192190ED" w14:textId="77777777">
        <w:trPr>
          <w:divId w:val="16819305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0B4A51" w14:textId="77777777" w:rsidR="00D97448" w:rsidRDefault="00D97448">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22EB934" w14:textId="77777777" w:rsidR="00D97448" w:rsidRDefault="00D97448">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83C713" w14:textId="77777777" w:rsidR="00D97448" w:rsidRDefault="00D9744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B78ECCE" w14:textId="77777777" w:rsidR="00D97448" w:rsidRDefault="00D97448">
            <w:pPr>
              <w:jc w:val="right"/>
            </w:pPr>
            <w:r>
              <w:rPr>
                <w:rFonts w:ascii="宋体" w:hAnsi="宋体" w:hint="eastAsia"/>
                <w:szCs w:val="24"/>
                <w:lang w:eastAsia="zh-Hans"/>
              </w:rPr>
              <w:t>-</w:t>
            </w:r>
          </w:p>
        </w:tc>
      </w:tr>
      <w:tr w:rsidR="009D693B" w14:paraId="0C328CE5" w14:textId="77777777">
        <w:trPr>
          <w:divId w:val="16819305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C191C4" w14:textId="77777777" w:rsidR="00D97448" w:rsidRDefault="00D9744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801D27D" w14:textId="77777777" w:rsidR="00D97448" w:rsidRDefault="00D97448">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F4C76D" w14:textId="77777777" w:rsidR="00D97448" w:rsidRDefault="00D9744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193550D" w14:textId="77777777" w:rsidR="00D97448" w:rsidRDefault="00D97448">
            <w:pPr>
              <w:jc w:val="right"/>
            </w:pPr>
            <w:r>
              <w:rPr>
                <w:rFonts w:ascii="宋体" w:hAnsi="宋体" w:hint="eastAsia"/>
                <w:szCs w:val="24"/>
                <w:lang w:eastAsia="zh-Hans"/>
              </w:rPr>
              <w:t>-</w:t>
            </w:r>
          </w:p>
        </w:tc>
      </w:tr>
      <w:tr w:rsidR="009D693B" w14:paraId="53B3174C" w14:textId="77777777">
        <w:trPr>
          <w:divId w:val="16819305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53F760" w14:textId="77777777" w:rsidR="00D97448" w:rsidRDefault="00D97448">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245D61C" w14:textId="77777777" w:rsidR="00D97448" w:rsidRDefault="00D97448">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33C327" w14:textId="77777777" w:rsidR="00D97448" w:rsidRDefault="00D97448">
            <w:pPr>
              <w:jc w:val="right"/>
            </w:pPr>
            <w:r>
              <w:rPr>
                <w:rFonts w:ascii="宋体" w:hAnsi="宋体" w:hint="eastAsia"/>
                <w:szCs w:val="24"/>
                <w:lang w:eastAsia="zh-Hans"/>
              </w:rPr>
              <w:t>1,693,434.77</w:t>
            </w:r>
          </w:p>
        </w:tc>
        <w:tc>
          <w:tcPr>
            <w:tcW w:w="1333" w:type="pct"/>
            <w:tcBorders>
              <w:top w:val="single" w:sz="4" w:space="0" w:color="auto"/>
              <w:left w:val="nil"/>
              <w:bottom w:val="single" w:sz="4" w:space="0" w:color="auto"/>
              <w:right w:val="single" w:sz="4" w:space="0" w:color="auto"/>
            </w:tcBorders>
            <w:vAlign w:val="center"/>
            <w:hideMark/>
          </w:tcPr>
          <w:p w14:paraId="48D2A28F" w14:textId="77777777" w:rsidR="00D97448" w:rsidRDefault="00D97448">
            <w:pPr>
              <w:jc w:val="right"/>
            </w:pPr>
            <w:r>
              <w:rPr>
                <w:rFonts w:ascii="宋体" w:hAnsi="宋体" w:hint="eastAsia"/>
                <w:szCs w:val="24"/>
                <w:lang w:eastAsia="zh-Hans"/>
              </w:rPr>
              <w:t>0.04</w:t>
            </w:r>
          </w:p>
        </w:tc>
      </w:tr>
      <w:tr w:rsidR="009D693B" w14:paraId="1061FE30" w14:textId="77777777">
        <w:trPr>
          <w:divId w:val="16819305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91A62A" w14:textId="77777777" w:rsidR="00D97448" w:rsidRDefault="00D97448">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6A04DC9" w14:textId="77777777" w:rsidR="00D97448" w:rsidRDefault="00D97448">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D4D828" w14:textId="77777777" w:rsidR="00D97448" w:rsidRDefault="00D97448">
            <w:pPr>
              <w:jc w:val="right"/>
            </w:pPr>
            <w:r>
              <w:rPr>
                <w:rFonts w:ascii="宋体" w:hAnsi="宋体" w:hint="eastAsia"/>
                <w:szCs w:val="24"/>
                <w:lang w:eastAsia="zh-Hans"/>
              </w:rPr>
              <w:t>2,629.02</w:t>
            </w:r>
          </w:p>
        </w:tc>
        <w:tc>
          <w:tcPr>
            <w:tcW w:w="1333" w:type="pct"/>
            <w:tcBorders>
              <w:top w:val="single" w:sz="4" w:space="0" w:color="auto"/>
              <w:left w:val="nil"/>
              <w:bottom w:val="single" w:sz="4" w:space="0" w:color="auto"/>
              <w:right w:val="single" w:sz="4" w:space="0" w:color="auto"/>
            </w:tcBorders>
            <w:vAlign w:val="center"/>
            <w:hideMark/>
          </w:tcPr>
          <w:p w14:paraId="767562F3" w14:textId="77777777" w:rsidR="00D97448" w:rsidRDefault="00D97448">
            <w:pPr>
              <w:jc w:val="right"/>
            </w:pPr>
            <w:r>
              <w:rPr>
                <w:rFonts w:ascii="宋体" w:hAnsi="宋体" w:hint="eastAsia"/>
                <w:szCs w:val="24"/>
                <w:lang w:eastAsia="zh-Hans"/>
              </w:rPr>
              <w:t>0.00</w:t>
            </w:r>
          </w:p>
        </w:tc>
      </w:tr>
      <w:tr w:rsidR="009D693B" w14:paraId="0F11521B" w14:textId="77777777">
        <w:trPr>
          <w:divId w:val="16819305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613F4C" w14:textId="77777777" w:rsidR="00D97448" w:rsidRDefault="00D97448">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FC60181" w14:textId="77777777" w:rsidR="00D97448" w:rsidRDefault="00D97448">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3482DD" w14:textId="77777777" w:rsidR="00D97448" w:rsidRDefault="00D97448">
            <w:pPr>
              <w:jc w:val="right"/>
            </w:pPr>
            <w:r>
              <w:rPr>
                <w:rFonts w:ascii="宋体" w:hAnsi="宋体" w:hint="eastAsia"/>
                <w:szCs w:val="24"/>
                <w:lang w:eastAsia="zh-Hans"/>
              </w:rPr>
              <w:t>4,279,033,261.42</w:t>
            </w:r>
          </w:p>
        </w:tc>
        <w:tc>
          <w:tcPr>
            <w:tcW w:w="1333" w:type="pct"/>
            <w:tcBorders>
              <w:top w:val="single" w:sz="4" w:space="0" w:color="auto"/>
              <w:left w:val="nil"/>
              <w:bottom w:val="single" w:sz="4" w:space="0" w:color="auto"/>
              <w:right w:val="single" w:sz="4" w:space="0" w:color="auto"/>
            </w:tcBorders>
            <w:vAlign w:val="center"/>
            <w:hideMark/>
          </w:tcPr>
          <w:p w14:paraId="1B8D1953" w14:textId="77777777" w:rsidR="00D97448" w:rsidRDefault="00D97448">
            <w:pPr>
              <w:jc w:val="right"/>
            </w:pPr>
            <w:r>
              <w:rPr>
                <w:rFonts w:ascii="宋体" w:hAnsi="宋体" w:hint="eastAsia"/>
                <w:szCs w:val="24"/>
                <w:lang w:eastAsia="zh-Hans"/>
              </w:rPr>
              <w:t>100.00</w:t>
            </w:r>
          </w:p>
        </w:tc>
      </w:tr>
    </w:tbl>
    <w:p w14:paraId="26879E31" w14:textId="77777777" w:rsidR="00D97448" w:rsidRDefault="00D97448">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BCC831C" w14:textId="77777777" w:rsidR="00D97448" w:rsidRDefault="00D97448">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2FCEA3B0" w14:textId="77777777" w:rsidR="00D97448" w:rsidRDefault="00D97448">
      <w:pPr>
        <w:spacing w:line="360" w:lineRule="auto"/>
        <w:ind w:firstLineChars="200" w:firstLine="420"/>
        <w:divId w:val="1885629178"/>
      </w:pPr>
      <w:r>
        <w:rPr>
          <w:rFonts w:ascii="宋体" w:hAnsi="宋体" w:hint="eastAsia"/>
          <w:szCs w:val="21"/>
          <w:lang w:eastAsia="zh-Hans"/>
        </w:rPr>
        <w:t>本基金本报告期末未持有境内股票。</w:t>
      </w:r>
    </w:p>
    <w:p w14:paraId="256A5A9A" w14:textId="77777777" w:rsidR="00D97448" w:rsidRDefault="00D97448">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7C227A3E" w14:textId="77777777" w:rsidR="00D97448" w:rsidRDefault="00D97448">
      <w:pPr>
        <w:spacing w:line="360" w:lineRule="auto"/>
        <w:ind w:firstLineChars="200" w:firstLine="420"/>
        <w:divId w:val="754322428"/>
      </w:pPr>
      <w:r>
        <w:rPr>
          <w:rFonts w:ascii="宋体" w:hAnsi="宋体" w:hint="eastAsia"/>
          <w:szCs w:val="21"/>
          <w:lang w:eastAsia="zh-Hans"/>
        </w:rPr>
        <w:t>本基金本报告期末未持有港股通股票　。</w:t>
      </w:r>
    </w:p>
    <w:p w14:paraId="51B8947C" w14:textId="77777777" w:rsidR="00D97448" w:rsidRDefault="00D97448">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31252B8B" w14:textId="77777777" w:rsidR="00D97448" w:rsidRDefault="00D97448">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7A044CCF" w14:textId="77777777" w:rsidR="00D97448" w:rsidRDefault="00D97448">
      <w:pPr>
        <w:spacing w:line="360" w:lineRule="auto"/>
        <w:ind w:firstLineChars="200" w:firstLine="420"/>
        <w:jc w:val="left"/>
      </w:pPr>
      <w:r>
        <w:rPr>
          <w:rFonts w:ascii="宋体" w:hAnsi="宋体" w:hint="eastAsia"/>
          <w:color w:val="000000"/>
          <w:szCs w:val="21"/>
          <w:lang w:eastAsia="zh-Hans"/>
        </w:rPr>
        <w:t>本基金本报告期末未持有股票。</w:t>
      </w:r>
    </w:p>
    <w:p w14:paraId="12038ED3" w14:textId="77777777" w:rsidR="00D97448" w:rsidRDefault="00D97448">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9D693B" w14:paraId="73D20BEE" w14:textId="77777777">
        <w:trPr>
          <w:divId w:val="1837725527"/>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8ADE3D" w14:textId="77777777" w:rsidR="00D97448" w:rsidRDefault="00D97448">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7C9CBB" w14:textId="77777777" w:rsidR="00D97448" w:rsidRDefault="00D97448">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959238" w14:textId="77777777" w:rsidR="00D97448" w:rsidRDefault="00D97448">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17317A" w14:textId="77777777" w:rsidR="00D97448" w:rsidRDefault="00D97448">
            <w:pPr>
              <w:jc w:val="center"/>
            </w:pPr>
            <w:r>
              <w:rPr>
                <w:rFonts w:ascii="宋体" w:hAnsi="宋体" w:hint="eastAsia"/>
                <w:color w:val="000000"/>
              </w:rPr>
              <w:t xml:space="preserve">占基金资产净值比例（%） </w:t>
            </w:r>
          </w:p>
        </w:tc>
      </w:tr>
      <w:tr w:rsidR="009D693B" w14:paraId="5C87FD9B" w14:textId="77777777">
        <w:trPr>
          <w:divId w:val="183772552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C2097FB" w14:textId="77777777" w:rsidR="00D97448" w:rsidRDefault="00D97448">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9734F06" w14:textId="77777777" w:rsidR="00D97448" w:rsidRDefault="00D97448">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7AB8707" w14:textId="77777777" w:rsidR="00D97448" w:rsidRDefault="00D97448">
            <w:pPr>
              <w:jc w:val="right"/>
            </w:pPr>
            <w:r>
              <w:rPr>
                <w:rFonts w:ascii="宋体" w:hAnsi="宋体" w:hint="eastAsia"/>
                <w:szCs w:val="24"/>
                <w:lang w:eastAsia="zh-Hans"/>
              </w:rPr>
              <w:t>114,637,199.60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A67D5F5" w14:textId="77777777" w:rsidR="00D97448" w:rsidRDefault="00D97448">
            <w:pPr>
              <w:jc w:val="right"/>
            </w:pPr>
            <w:r>
              <w:rPr>
                <w:rFonts w:ascii="宋体" w:hAnsi="宋体" w:hint="eastAsia"/>
                <w:szCs w:val="24"/>
                <w:lang w:eastAsia="zh-Hans"/>
              </w:rPr>
              <w:t>2.90</w:t>
            </w:r>
          </w:p>
        </w:tc>
      </w:tr>
      <w:tr w:rsidR="009D693B" w14:paraId="7C588248" w14:textId="77777777">
        <w:trPr>
          <w:divId w:val="183772552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81908D6" w14:textId="77777777" w:rsidR="00D97448" w:rsidRDefault="00D97448">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374D84E" w14:textId="77777777" w:rsidR="00D97448" w:rsidRDefault="00D97448">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49AE4A7" w14:textId="77777777" w:rsidR="00D97448" w:rsidRDefault="00D9744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542BCF9" w14:textId="77777777" w:rsidR="00D97448" w:rsidRDefault="00D97448">
            <w:pPr>
              <w:jc w:val="right"/>
            </w:pPr>
            <w:r>
              <w:rPr>
                <w:rFonts w:ascii="宋体" w:hAnsi="宋体" w:hint="eastAsia"/>
                <w:szCs w:val="24"/>
                <w:lang w:eastAsia="zh-Hans"/>
              </w:rPr>
              <w:t>-</w:t>
            </w:r>
          </w:p>
        </w:tc>
      </w:tr>
      <w:tr w:rsidR="009D693B" w14:paraId="6C517A8A" w14:textId="77777777">
        <w:trPr>
          <w:divId w:val="183772552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A8AFE96" w14:textId="77777777" w:rsidR="00D97448" w:rsidRDefault="00D97448">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155B933" w14:textId="77777777" w:rsidR="00D97448" w:rsidRDefault="00D97448">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0AECB46" w14:textId="77777777" w:rsidR="00D97448" w:rsidRDefault="00D97448">
            <w:pPr>
              <w:jc w:val="right"/>
            </w:pPr>
            <w:r>
              <w:rPr>
                <w:rFonts w:ascii="宋体" w:hAnsi="宋体" w:hint="eastAsia"/>
                <w:szCs w:val="24"/>
                <w:lang w:eastAsia="zh-Hans"/>
              </w:rPr>
              <w:t>1,211,160,568.47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CB8E5B7" w14:textId="77777777" w:rsidR="00D97448" w:rsidRDefault="00D97448">
            <w:pPr>
              <w:jc w:val="right"/>
            </w:pPr>
            <w:r>
              <w:rPr>
                <w:rFonts w:ascii="宋体" w:hAnsi="宋体" w:hint="eastAsia"/>
                <w:szCs w:val="24"/>
                <w:lang w:eastAsia="zh-Hans"/>
              </w:rPr>
              <w:t>30.62</w:t>
            </w:r>
          </w:p>
        </w:tc>
      </w:tr>
      <w:tr w:rsidR="009D693B" w14:paraId="0A0A38C3" w14:textId="77777777">
        <w:trPr>
          <w:divId w:val="183772552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CD6FC5E" w14:textId="77777777" w:rsidR="00D97448" w:rsidRDefault="00D97448">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E9C5BEB" w14:textId="77777777" w:rsidR="00D97448" w:rsidRDefault="00D97448">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F7F21EF" w14:textId="77777777" w:rsidR="00D97448" w:rsidRDefault="00D97448">
            <w:pPr>
              <w:jc w:val="right"/>
            </w:pPr>
            <w:r>
              <w:rPr>
                <w:rFonts w:ascii="宋体" w:hAnsi="宋体" w:hint="eastAsia"/>
                <w:szCs w:val="24"/>
                <w:lang w:eastAsia="zh-Hans"/>
              </w:rPr>
              <w:t>384,488,443.84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B45A651" w14:textId="77777777" w:rsidR="00D97448" w:rsidRDefault="00D97448">
            <w:pPr>
              <w:jc w:val="right"/>
            </w:pPr>
            <w:r>
              <w:rPr>
                <w:rFonts w:ascii="宋体" w:hAnsi="宋体" w:hint="eastAsia"/>
                <w:szCs w:val="24"/>
                <w:lang w:eastAsia="zh-Hans"/>
              </w:rPr>
              <w:t>9.72</w:t>
            </w:r>
          </w:p>
        </w:tc>
      </w:tr>
      <w:tr w:rsidR="009D693B" w14:paraId="49B70511" w14:textId="77777777">
        <w:trPr>
          <w:divId w:val="183772552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5304152" w14:textId="77777777" w:rsidR="00D97448" w:rsidRDefault="00D97448">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746AE45" w14:textId="77777777" w:rsidR="00D97448" w:rsidRDefault="00D97448">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D9871D9" w14:textId="77777777" w:rsidR="00D97448" w:rsidRDefault="00D9744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C545111" w14:textId="77777777" w:rsidR="00D97448" w:rsidRDefault="00D97448">
            <w:pPr>
              <w:jc w:val="right"/>
            </w:pPr>
            <w:r>
              <w:rPr>
                <w:rFonts w:ascii="宋体" w:hAnsi="宋体" w:hint="eastAsia"/>
                <w:szCs w:val="24"/>
                <w:lang w:eastAsia="zh-Hans"/>
              </w:rPr>
              <w:t>-</w:t>
            </w:r>
          </w:p>
        </w:tc>
      </w:tr>
      <w:tr w:rsidR="009D693B" w14:paraId="40C68C73" w14:textId="77777777">
        <w:trPr>
          <w:divId w:val="183772552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D4A3BD0" w14:textId="77777777" w:rsidR="00D97448" w:rsidRDefault="00D97448">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3E55DD8" w14:textId="77777777" w:rsidR="00D97448" w:rsidRDefault="00D97448">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14E2C04" w14:textId="77777777" w:rsidR="00D97448" w:rsidRDefault="00D9744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EFB7BBA" w14:textId="77777777" w:rsidR="00D97448" w:rsidRDefault="00D97448">
            <w:pPr>
              <w:jc w:val="right"/>
            </w:pPr>
            <w:r>
              <w:rPr>
                <w:rFonts w:ascii="宋体" w:hAnsi="宋体" w:hint="eastAsia"/>
                <w:szCs w:val="24"/>
                <w:lang w:eastAsia="zh-Hans"/>
              </w:rPr>
              <w:t>-</w:t>
            </w:r>
          </w:p>
        </w:tc>
      </w:tr>
      <w:tr w:rsidR="009D693B" w14:paraId="32397036" w14:textId="77777777">
        <w:trPr>
          <w:divId w:val="183772552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C06F79D" w14:textId="77777777" w:rsidR="00D97448" w:rsidRDefault="00D97448">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25601B9" w14:textId="77777777" w:rsidR="00D97448" w:rsidRDefault="00D97448">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88CFF2E" w14:textId="77777777" w:rsidR="00D97448" w:rsidRDefault="00D97448">
            <w:pPr>
              <w:jc w:val="right"/>
            </w:pPr>
            <w:r>
              <w:rPr>
                <w:rFonts w:ascii="宋体" w:hAnsi="宋体" w:hint="eastAsia"/>
                <w:szCs w:val="24"/>
                <w:lang w:eastAsia="zh-Hans"/>
              </w:rPr>
              <w:t>2,951,539,429.56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42673E8" w14:textId="77777777" w:rsidR="00D97448" w:rsidRDefault="00D97448">
            <w:pPr>
              <w:jc w:val="right"/>
            </w:pPr>
            <w:r>
              <w:rPr>
                <w:rFonts w:ascii="宋体" w:hAnsi="宋体" w:hint="eastAsia"/>
                <w:szCs w:val="24"/>
                <w:lang w:eastAsia="zh-Hans"/>
              </w:rPr>
              <w:t>74.62</w:t>
            </w:r>
          </w:p>
        </w:tc>
      </w:tr>
      <w:tr w:rsidR="009D693B" w14:paraId="77F204DB" w14:textId="77777777">
        <w:trPr>
          <w:divId w:val="183772552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09294CB" w14:textId="77777777" w:rsidR="00D97448" w:rsidRDefault="00D97448">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2630D07" w14:textId="77777777" w:rsidR="00D97448" w:rsidRDefault="00D97448">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CF7CB37" w14:textId="77777777" w:rsidR="00D97448" w:rsidRDefault="00D9744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93BD89F" w14:textId="77777777" w:rsidR="00D97448" w:rsidRDefault="00D97448">
            <w:pPr>
              <w:jc w:val="right"/>
            </w:pPr>
            <w:r>
              <w:rPr>
                <w:rFonts w:ascii="宋体" w:hAnsi="宋体" w:hint="eastAsia"/>
                <w:szCs w:val="24"/>
                <w:lang w:eastAsia="zh-Hans"/>
              </w:rPr>
              <w:t>-</w:t>
            </w:r>
          </w:p>
        </w:tc>
      </w:tr>
      <w:tr w:rsidR="009D693B" w14:paraId="518DF6BD" w14:textId="77777777">
        <w:trPr>
          <w:divId w:val="183772552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AB12F23" w14:textId="77777777" w:rsidR="00D97448" w:rsidRDefault="00D97448">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A6A02A5" w14:textId="77777777" w:rsidR="00D97448" w:rsidRDefault="00D97448">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FF43EDE" w14:textId="77777777" w:rsidR="00D97448" w:rsidRDefault="00D9744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81CBD11" w14:textId="77777777" w:rsidR="00D97448" w:rsidRDefault="00D97448">
            <w:pPr>
              <w:jc w:val="right"/>
            </w:pPr>
            <w:r>
              <w:rPr>
                <w:rFonts w:ascii="宋体" w:hAnsi="宋体" w:hint="eastAsia"/>
                <w:szCs w:val="24"/>
                <w:lang w:eastAsia="zh-Hans"/>
              </w:rPr>
              <w:t>-</w:t>
            </w:r>
          </w:p>
        </w:tc>
      </w:tr>
      <w:tr w:rsidR="009D693B" w14:paraId="48321E05" w14:textId="77777777">
        <w:trPr>
          <w:divId w:val="183772552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E3F8807" w14:textId="77777777" w:rsidR="00D97448" w:rsidRDefault="00D97448">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6524670" w14:textId="77777777" w:rsidR="00D97448" w:rsidRDefault="00D97448">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D6524FB" w14:textId="77777777" w:rsidR="00D97448" w:rsidRDefault="00D9744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C489969" w14:textId="77777777" w:rsidR="00D97448" w:rsidRDefault="00D97448">
            <w:pPr>
              <w:jc w:val="right"/>
            </w:pPr>
            <w:r>
              <w:rPr>
                <w:rFonts w:ascii="宋体" w:hAnsi="宋体" w:hint="eastAsia"/>
                <w:szCs w:val="24"/>
                <w:lang w:eastAsia="zh-Hans"/>
              </w:rPr>
              <w:t>-</w:t>
            </w:r>
          </w:p>
        </w:tc>
      </w:tr>
      <w:tr w:rsidR="009D693B" w14:paraId="518B99A3" w14:textId="77777777">
        <w:trPr>
          <w:divId w:val="183772552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5B68D98" w14:textId="77777777" w:rsidR="00D97448" w:rsidRDefault="00D97448">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762C9A7" w14:textId="77777777" w:rsidR="00D97448" w:rsidRDefault="00D97448">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3DEBF71" w14:textId="77777777" w:rsidR="00D97448" w:rsidRDefault="00D97448">
            <w:pPr>
              <w:jc w:val="right"/>
            </w:pPr>
            <w:r>
              <w:rPr>
                <w:rFonts w:ascii="宋体" w:hAnsi="宋体" w:hint="eastAsia"/>
                <w:szCs w:val="24"/>
                <w:lang w:eastAsia="zh-Hans"/>
              </w:rPr>
              <w:t>4,277,337,197.63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3633F99" w14:textId="77777777" w:rsidR="00D97448" w:rsidRDefault="00D97448">
            <w:pPr>
              <w:jc w:val="right"/>
            </w:pPr>
            <w:r>
              <w:rPr>
                <w:rFonts w:ascii="宋体" w:hAnsi="宋体" w:hint="eastAsia"/>
                <w:szCs w:val="24"/>
                <w:lang w:eastAsia="zh-Hans"/>
              </w:rPr>
              <w:t>108.14</w:t>
            </w:r>
          </w:p>
        </w:tc>
      </w:tr>
    </w:tbl>
    <w:p w14:paraId="7391DFDF" w14:textId="77777777" w:rsidR="00D97448" w:rsidRDefault="00D97448">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9D693B" w14:paraId="5955428A" w14:textId="77777777">
        <w:trPr>
          <w:divId w:val="99630616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46702A" w14:textId="77777777" w:rsidR="00D97448" w:rsidRDefault="00D97448">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F49C25E" w14:textId="77777777" w:rsidR="00D97448" w:rsidRDefault="00D97448">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B25216" w14:textId="77777777" w:rsidR="00D97448" w:rsidRDefault="00D97448">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03E9D6" w14:textId="77777777" w:rsidR="00D97448" w:rsidRDefault="00D97448">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2E9A67" w14:textId="77777777" w:rsidR="00D97448" w:rsidRDefault="00D97448">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E604DB" w14:textId="77777777" w:rsidR="00D97448" w:rsidRDefault="00D97448">
            <w:pPr>
              <w:jc w:val="center"/>
            </w:pPr>
            <w:r>
              <w:rPr>
                <w:rFonts w:ascii="宋体" w:hAnsi="宋体" w:hint="eastAsia"/>
                <w:color w:val="000000"/>
              </w:rPr>
              <w:t xml:space="preserve">占基金资产净值比例（%） </w:t>
            </w:r>
          </w:p>
        </w:tc>
      </w:tr>
      <w:tr w:rsidR="009D693B" w14:paraId="7F5407DB" w14:textId="77777777">
        <w:trPr>
          <w:divId w:val="99630616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68113" w14:textId="77777777" w:rsidR="00D97448" w:rsidRDefault="00D97448">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280AE" w14:textId="77777777" w:rsidR="00D97448" w:rsidRDefault="00D97448">
            <w:pPr>
              <w:jc w:val="center"/>
            </w:pPr>
            <w:r>
              <w:rPr>
                <w:rFonts w:ascii="宋体" w:hAnsi="宋体" w:hint="eastAsia"/>
                <w:szCs w:val="24"/>
                <w:lang w:eastAsia="zh-Hans"/>
              </w:rPr>
              <w:t>2420009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3F77B1" w14:textId="77777777" w:rsidR="00D97448" w:rsidRDefault="00D97448">
            <w:pPr>
              <w:jc w:val="center"/>
            </w:pPr>
            <w:r>
              <w:rPr>
                <w:rFonts w:ascii="宋体" w:hAnsi="宋体" w:hint="eastAsia"/>
                <w:szCs w:val="24"/>
                <w:lang w:eastAsia="zh-Hans"/>
              </w:rPr>
              <w:t>24江苏银行绿色债02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F8B08" w14:textId="77777777" w:rsidR="00D97448" w:rsidRDefault="00D97448">
            <w:pPr>
              <w:jc w:val="right"/>
            </w:pPr>
            <w:r>
              <w:rPr>
                <w:rFonts w:ascii="宋体" w:hAnsi="宋体" w:hint="eastAsia"/>
                <w:szCs w:val="24"/>
                <w:lang w:eastAsia="zh-Hans"/>
              </w:rPr>
              <w:t>2,200,000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5818D" w14:textId="77777777" w:rsidR="00D97448" w:rsidRDefault="00D97448">
            <w:pPr>
              <w:jc w:val="right"/>
            </w:pPr>
            <w:r>
              <w:rPr>
                <w:rFonts w:ascii="宋体" w:hAnsi="宋体" w:hint="eastAsia"/>
                <w:szCs w:val="24"/>
                <w:lang w:eastAsia="zh-Hans"/>
              </w:rPr>
              <w:t>221,977,094.79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801A6" w14:textId="77777777" w:rsidR="00D97448" w:rsidRDefault="00D97448">
            <w:pPr>
              <w:jc w:val="right"/>
            </w:pPr>
            <w:r>
              <w:rPr>
                <w:rFonts w:ascii="宋体" w:hAnsi="宋体" w:hint="eastAsia"/>
                <w:szCs w:val="24"/>
                <w:lang w:eastAsia="zh-Hans"/>
              </w:rPr>
              <w:t>5.61</w:t>
            </w:r>
          </w:p>
        </w:tc>
      </w:tr>
      <w:tr w:rsidR="009D693B" w14:paraId="1E03262C" w14:textId="77777777">
        <w:trPr>
          <w:divId w:val="99630616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BE527F" w14:textId="77777777" w:rsidR="00D97448" w:rsidRDefault="00D97448">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FA862" w14:textId="77777777" w:rsidR="00D97448" w:rsidRDefault="00D97448">
            <w:pPr>
              <w:jc w:val="center"/>
            </w:pPr>
            <w:r>
              <w:rPr>
                <w:rFonts w:ascii="宋体" w:hAnsi="宋体" w:hint="eastAsia"/>
                <w:szCs w:val="24"/>
                <w:lang w:eastAsia="zh-Hans"/>
              </w:rPr>
              <w:t>2202001QF</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B6DB3" w14:textId="77777777" w:rsidR="00D97448" w:rsidRDefault="00D97448">
            <w:pPr>
              <w:jc w:val="center"/>
            </w:pPr>
            <w:r>
              <w:rPr>
                <w:rFonts w:ascii="宋体" w:hAnsi="宋体" w:hint="eastAsia"/>
                <w:szCs w:val="24"/>
                <w:lang w:eastAsia="zh-Hans"/>
              </w:rPr>
              <w:t>22国开绿债01清发</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C4B69" w14:textId="77777777" w:rsidR="00D97448" w:rsidRDefault="00D97448">
            <w:pPr>
              <w:jc w:val="right"/>
            </w:pPr>
            <w:r>
              <w:rPr>
                <w:rFonts w:ascii="宋体" w:hAnsi="宋体" w:hint="eastAsia"/>
                <w:szCs w:val="24"/>
                <w:lang w:eastAsia="zh-Hans"/>
              </w:rPr>
              <w:t>2,100,000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75E940" w14:textId="77777777" w:rsidR="00D97448" w:rsidRDefault="00D97448">
            <w:pPr>
              <w:jc w:val="right"/>
            </w:pPr>
            <w:r>
              <w:rPr>
                <w:rFonts w:ascii="宋体" w:hAnsi="宋体" w:hint="eastAsia"/>
                <w:szCs w:val="24"/>
                <w:lang w:eastAsia="zh-Hans"/>
              </w:rPr>
              <w:t>212,876,712.33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22645" w14:textId="77777777" w:rsidR="00D97448" w:rsidRDefault="00D97448">
            <w:pPr>
              <w:jc w:val="right"/>
            </w:pPr>
            <w:r>
              <w:rPr>
                <w:rFonts w:ascii="宋体" w:hAnsi="宋体" w:hint="eastAsia"/>
                <w:szCs w:val="24"/>
                <w:lang w:eastAsia="zh-Hans"/>
              </w:rPr>
              <w:t>5.38</w:t>
            </w:r>
          </w:p>
        </w:tc>
      </w:tr>
      <w:tr w:rsidR="009D693B" w14:paraId="03925963" w14:textId="77777777">
        <w:trPr>
          <w:divId w:val="99630616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C182F" w14:textId="77777777" w:rsidR="00D97448" w:rsidRDefault="00D97448">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8B7BE" w14:textId="77777777" w:rsidR="00D97448" w:rsidRDefault="00D97448">
            <w:pPr>
              <w:jc w:val="center"/>
            </w:pPr>
            <w:r>
              <w:rPr>
                <w:rFonts w:ascii="宋体" w:hAnsi="宋体" w:hint="eastAsia"/>
                <w:szCs w:val="24"/>
                <w:lang w:eastAsia="zh-Hans"/>
              </w:rPr>
              <w:t>2228053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DA074" w14:textId="77777777" w:rsidR="00D97448" w:rsidRDefault="00D97448">
            <w:pPr>
              <w:jc w:val="center"/>
            </w:pPr>
            <w:r>
              <w:rPr>
                <w:rFonts w:ascii="宋体" w:hAnsi="宋体" w:hint="eastAsia"/>
                <w:szCs w:val="24"/>
                <w:lang w:eastAsia="zh-Hans"/>
              </w:rPr>
              <w:t>22农业银行绿</w:t>
            </w:r>
            <w:r>
              <w:rPr>
                <w:rFonts w:ascii="宋体" w:hAnsi="宋体" w:hint="eastAsia"/>
                <w:szCs w:val="24"/>
                <w:lang w:eastAsia="zh-Hans"/>
              </w:rPr>
              <w:lastRenderedPageBreak/>
              <w:t>色金融债02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17753" w14:textId="77777777" w:rsidR="00D97448" w:rsidRDefault="00D97448">
            <w:pPr>
              <w:jc w:val="right"/>
            </w:pPr>
            <w:r>
              <w:rPr>
                <w:rFonts w:ascii="宋体" w:hAnsi="宋体" w:hint="eastAsia"/>
                <w:szCs w:val="24"/>
                <w:lang w:eastAsia="zh-Hans"/>
              </w:rPr>
              <w:lastRenderedPageBreak/>
              <w:t>2,000,000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BAEA7" w14:textId="77777777" w:rsidR="00D97448" w:rsidRDefault="00D97448">
            <w:pPr>
              <w:jc w:val="right"/>
            </w:pPr>
            <w:r>
              <w:rPr>
                <w:rFonts w:ascii="宋体" w:hAnsi="宋体" w:hint="eastAsia"/>
                <w:szCs w:val="24"/>
                <w:lang w:eastAsia="zh-Hans"/>
              </w:rPr>
              <w:t>206,411,561.64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80E1D" w14:textId="77777777" w:rsidR="00D97448" w:rsidRDefault="00D97448">
            <w:pPr>
              <w:jc w:val="right"/>
            </w:pPr>
            <w:r>
              <w:rPr>
                <w:rFonts w:ascii="宋体" w:hAnsi="宋体" w:hint="eastAsia"/>
                <w:szCs w:val="24"/>
                <w:lang w:eastAsia="zh-Hans"/>
              </w:rPr>
              <w:t>5.22</w:t>
            </w:r>
          </w:p>
        </w:tc>
      </w:tr>
      <w:tr w:rsidR="009D693B" w14:paraId="682C29D3" w14:textId="77777777">
        <w:trPr>
          <w:divId w:val="99630616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7BDF31" w14:textId="77777777" w:rsidR="00D97448" w:rsidRDefault="00D97448">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E256E" w14:textId="77777777" w:rsidR="00D97448" w:rsidRDefault="00D97448">
            <w:pPr>
              <w:jc w:val="center"/>
            </w:pPr>
            <w:r>
              <w:rPr>
                <w:rFonts w:ascii="宋体" w:hAnsi="宋体" w:hint="eastAsia"/>
                <w:szCs w:val="24"/>
                <w:lang w:eastAsia="zh-Hans"/>
              </w:rPr>
              <w:t>262480004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EC381" w14:textId="77777777" w:rsidR="00D97448" w:rsidRDefault="00D97448">
            <w:pPr>
              <w:jc w:val="center"/>
            </w:pPr>
            <w:r>
              <w:rPr>
                <w:rFonts w:ascii="宋体" w:hAnsi="宋体" w:hint="eastAsia"/>
                <w:szCs w:val="24"/>
                <w:lang w:eastAsia="zh-Hans"/>
              </w:rPr>
              <w:t>24苏银金租绿债02BC</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EFDD7" w14:textId="77777777" w:rsidR="00D97448" w:rsidRDefault="00D97448">
            <w:pPr>
              <w:jc w:val="right"/>
            </w:pPr>
            <w:r>
              <w:rPr>
                <w:rFonts w:ascii="宋体" w:hAnsi="宋体" w:hint="eastAsia"/>
                <w:szCs w:val="24"/>
                <w:lang w:eastAsia="zh-Hans"/>
              </w:rPr>
              <w:t>1,500,000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CC9A4" w14:textId="77777777" w:rsidR="00D97448" w:rsidRDefault="00D97448">
            <w:pPr>
              <w:jc w:val="right"/>
            </w:pPr>
            <w:r>
              <w:rPr>
                <w:rFonts w:ascii="宋体" w:hAnsi="宋体" w:hint="eastAsia"/>
                <w:szCs w:val="24"/>
                <w:lang w:eastAsia="zh-Hans"/>
              </w:rPr>
              <w:t>153,855,493.15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07CB0" w14:textId="77777777" w:rsidR="00D97448" w:rsidRDefault="00D97448">
            <w:pPr>
              <w:jc w:val="right"/>
            </w:pPr>
            <w:r>
              <w:rPr>
                <w:rFonts w:ascii="宋体" w:hAnsi="宋体" w:hint="eastAsia"/>
                <w:szCs w:val="24"/>
                <w:lang w:eastAsia="zh-Hans"/>
              </w:rPr>
              <w:t>3.89</w:t>
            </w:r>
          </w:p>
        </w:tc>
      </w:tr>
      <w:tr w:rsidR="009D693B" w14:paraId="6528A77B" w14:textId="77777777">
        <w:trPr>
          <w:divId w:val="99630616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D8535" w14:textId="77777777" w:rsidR="00D97448" w:rsidRDefault="00D97448">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BF7E8" w14:textId="77777777" w:rsidR="00D97448" w:rsidRDefault="00D97448">
            <w:pPr>
              <w:jc w:val="center"/>
            </w:pPr>
            <w:r>
              <w:rPr>
                <w:rFonts w:ascii="宋体" w:hAnsi="宋体" w:hint="eastAsia"/>
                <w:szCs w:val="24"/>
                <w:lang w:eastAsia="zh-Hans"/>
              </w:rPr>
              <w:t>262480005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234DA" w14:textId="77777777" w:rsidR="00D97448" w:rsidRDefault="00D97448">
            <w:pPr>
              <w:jc w:val="center"/>
            </w:pPr>
            <w:r>
              <w:rPr>
                <w:rFonts w:ascii="宋体" w:hAnsi="宋体" w:hint="eastAsia"/>
                <w:szCs w:val="24"/>
                <w:lang w:eastAsia="zh-Hans"/>
              </w:rPr>
              <w:t>24苏银金租绿债03BC</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929608" w14:textId="77777777" w:rsidR="00D97448" w:rsidRDefault="00D97448">
            <w:pPr>
              <w:jc w:val="right"/>
            </w:pPr>
            <w:r>
              <w:rPr>
                <w:rFonts w:ascii="宋体" w:hAnsi="宋体" w:hint="eastAsia"/>
                <w:szCs w:val="24"/>
                <w:lang w:eastAsia="zh-Hans"/>
              </w:rPr>
              <w:t>1,300,000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927251" w14:textId="77777777" w:rsidR="00D97448" w:rsidRDefault="00D97448">
            <w:pPr>
              <w:jc w:val="right"/>
            </w:pPr>
            <w:r>
              <w:rPr>
                <w:rFonts w:ascii="宋体" w:hAnsi="宋体" w:hint="eastAsia"/>
                <w:szCs w:val="24"/>
                <w:lang w:eastAsia="zh-Hans"/>
              </w:rPr>
              <w:t>132,329,543.01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87D37" w14:textId="77777777" w:rsidR="00D97448" w:rsidRDefault="00D97448">
            <w:pPr>
              <w:jc w:val="right"/>
            </w:pPr>
            <w:r>
              <w:rPr>
                <w:rFonts w:ascii="宋体" w:hAnsi="宋体" w:hint="eastAsia"/>
                <w:szCs w:val="24"/>
                <w:lang w:eastAsia="zh-Hans"/>
              </w:rPr>
              <w:t>3.35</w:t>
            </w:r>
          </w:p>
        </w:tc>
      </w:tr>
    </w:tbl>
    <w:p w14:paraId="63AE074D" w14:textId="77777777" w:rsidR="00D97448" w:rsidRDefault="00D97448">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265B0B36" w14:textId="77777777" w:rsidR="00D97448" w:rsidRDefault="00D97448">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DC9E239" w14:textId="77777777" w:rsidR="00D97448" w:rsidRDefault="00D97448">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14F862C0" w14:textId="77777777" w:rsidR="00D97448" w:rsidRDefault="00D97448">
      <w:pPr>
        <w:spacing w:line="360" w:lineRule="auto"/>
        <w:ind w:firstLineChars="200" w:firstLine="420"/>
        <w:divId w:val="161239785"/>
      </w:pPr>
      <w:r>
        <w:rPr>
          <w:rFonts w:ascii="宋体" w:hAnsi="宋体" w:hint="eastAsia"/>
          <w:szCs w:val="21"/>
          <w:lang w:eastAsia="zh-Hans"/>
        </w:rPr>
        <w:t>本基金本报告期末未持有贵金属。</w:t>
      </w:r>
    </w:p>
    <w:p w14:paraId="17F12284" w14:textId="77777777" w:rsidR="00D97448" w:rsidRDefault="00D97448">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18C5CF5D" w14:textId="77777777" w:rsidR="00D97448" w:rsidRDefault="00D97448">
      <w:pPr>
        <w:spacing w:line="360" w:lineRule="auto"/>
        <w:ind w:firstLineChars="200" w:firstLine="420"/>
        <w:divId w:val="1750225918"/>
      </w:pPr>
      <w:r>
        <w:rPr>
          <w:rFonts w:ascii="宋体" w:hAnsi="宋体" w:hint="eastAsia"/>
          <w:szCs w:val="21"/>
          <w:lang w:eastAsia="zh-Hans"/>
        </w:rPr>
        <w:t>本基金本报告期末未持有权证。</w:t>
      </w:r>
    </w:p>
    <w:p w14:paraId="77B0D91B" w14:textId="77777777" w:rsidR="00D97448" w:rsidRDefault="00D97448">
      <w:pPr>
        <w:pStyle w:val="XBRLTitle2"/>
        <w:spacing w:before="156"/>
        <w:ind w:left="454"/>
      </w:pPr>
      <w:bookmarkStart w:id="241"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1"/>
      <w:proofErr w:type="spellEnd"/>
    </w:p>
    <w:p w14:paraId="5685D519" w14:textId="77777777" w:rsidR="00D97448" w:rsidRDefault="00D97448">
      <w:pPr>
        <w:spacing w:line="360" w:lineRule="auto"/>
        <w:ind w:firstLineChars="200" w:firstLine="420"/>
        <w:divId w:val="1736276829"/>
      </w:pPr>
      <w:r>
        <w:rPr>
          <w:rFonts w:ascii="宋体" w:hAnsi="宋体" w:hint="eastAsia"/>
          <w:szCs w:val="21"/>
          <w:lang w:eastAsia="zh-Hans"/>
        </w:rPr>
        <w:t>本基金本报告期末未持有股指期货。</w:t>
      </w:r>
    </w:p>
    <w:p w14:paraId="674CF653" w14:textId="77777777" w:rsidR="00D97448" w:rsidRDefault="00D97448">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0E92AA9E" w14:textId="77777777" w:rsidR="00D97448" w:rsidRDefault="00D97448">
      <w:pPr>
        <w:spacing w:line="360" w:lineRule="auto"/>
        <w:ind w:firstLineChars="200" w:firstLine="420"/>
        <w:divId w:val="1414430485"/>
      </w:pPr>
      <w:bookmarkStart w:id="250" w:name="m510_01_1597"/>
      <w:bookmarkStart w:id="251" w:name="m510_01_1598"/>
      <w:bookmarkEnd w:id="250"/>
      <w:r>
        <w:rPr>
          <w:rFonts w:ascii="宋体" w:hAnsi="宋体" w:hint="eastAsia"/>
          <w:szCs w:val="21"/>
          <w:lang w:eastAsia="zh-Hans"/>
        </w:rPr>
        <w:t>本基金本报告期末未持有国债期货。</w:t>
      </w:r>
    </w:p>
    <w:p w14:paraId="2BA8286C" w14:textId="77777777" w:rsidR="00D97448" w:rsidRDefault="00D97448">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6D237379" w14:textId="77777777" w:rsidR="00D97448" w:rsidRDefault="00D97448">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t> </w:t>
      </w:r>
      <w:r>
        <w:rPr>
          <w:rFonts w:hint="eastAsia"/>
          <w:lang w:eastAsia="zh-CN"/>
        </w:rPr>
        <w:t xml:space="preserve"> </w:t>
      </w:r>
      <w:bookmarkEnd w:id="263"/>
    </w:p>
    <w:p w14:paraId="0411EAA9" w14:textId="77777777" w:rsidR="00D97448" w:rsidRDefault="00D97448">
      <w:pPr>
        <w:spacing w:line="360" w:lineRule="auto"/>
        <w:ind w:firstLineChars="200" w:firstLine="420"/>
      </w:pPr>
      <w:r>
        <w:rPr>
          <w:rFonts w:ascii="宋体" w:hAnsi="宋体" w:hint="eastAsia"/>
        </w:rPr>
        <w:t>本基金投资的前十名证券的发行主体中，中国农业银行股份有限公司报告编制日前一年内曾受到国家金融监督管理总局的处罚，国家开发银行报告编制日前一年内曾受到央行、国家外汇管理局北京市分局的处罚。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3E64190E" w14:textId="77777777" w:rsidR="00D97448" w:rsidRDefault="00D97448">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r>
        <w:rPr>
          <w:rFonts w:hint="eastAsia"/>
          <w:lang w:eastAsia="zh-CN"/>
        </w:rPr>
        <w:t xml:space="preserve"> </w:t>
      </w:r>
      <w:bookmarkEnd w:id="268"/>
    </w:p>
    <w:p w14:paraId="212208C0" w14:textId="77777777" w:rsidR="00D97448" w:rsidRDefault="00D97448">
      <w:pPr>
        <w:spacing w:line="360" w:lineRule="auto"/>
        <w:ind w:firstLineChars="200" w:firstLine="420"/>
      </w:pPr>
      <w:r>
        <w:rPr>
          <w:rFonts w:ascii="宋体" w:hAnsi="宋体" w:hint="eastAsia"/>
        </w:rPr>
        <w:t>报告期内本基金投资的前十名股票中没有在基金合同规定备选股票库之外的股票。</w:t>
      </w:r>
    </w:p>
    <w:p w14:paraId="31B67F59" w14:textId="77777777" w:rsidR="00D97448" w:rsidRDefault="00D97448">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9D693B" w14:paraId="342A3763" w14:textId="77777777">
        <w:trPr>
          <w:divId w:val="3998680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404BC1" w14:textId="77777777" w:rsidR="00D97448" w:rsidRDefault="00D97448">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A6FD75" w14:textId="77777777" w:rsidR="00D97448" w:rsidRDefault="00D97448">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56633F" w14:textId="77777777" w:rsidR="00D97448" w:rsidRDefault="00D97448">
            <w:pPr>
              <w:jc w:val="center"/>
            </w:pPr>
            <w:r>
              <w:rPr>
                <w:rFonts w:ascii="宋体" w:hAnsi="宋体" w:hint="eastAsia"/>
              </w:rPr>
              <w:t>金额（元）</w:t>
            </w:r>
            <w:r>
              <w:t xml:space="preserve"> </w:t>
            </w:r>
          </w:p>
        </w:tc>
      </w:tr>
      <w:tr w:rsidR="009D693B" w14:paraId="28D1B4A1" w14:textId="77777777">
        <w:trPr>
          <w:divId w:val="399868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BA017" w14:textId="77777777" w:rsidR="00D97448" w:rsidRDefault="00D97448">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96501" w14:textId="77777777" w:rsidR="00D97448" w:rsidRDefault="00D97448">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4983F" w14:textId="77777777" w:rsidR="00D97448" w:rsidRDefault="00D97448">
            <w:pPr>
              <w:jc w:val="right"/>
            </w:pPr>
            <w:r>
              <w:rPr>
                <w:rFonts w:ascii="宋体" w:hAnsi="宋体" w:hint="eastAsia"/>
              </w:rPr>
              <w:t>529.10</w:t>
            </w:r>
          </w:p>
        </w:tc>
      </w:tr>
      <w:tr w:rsidR="009D693B" w14:paraId="24F57A81" w14:textId="77777777">
        <w:trPr>
          <w:divId w:val="399868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B5530" w14:textId="77777777" w:rsidR="00D97448" w:rsidRDefault="00D97448">
            <w:pPr>
              <w:jc w:val="center"/>
            </w:pPr>
            <w:r>
              <w:rPr>
                <w:rFonts w:ascii="宋体" w:hAnsi="宋体" w:hint="eastAsia"/>
              </w:rPr>
              <w:lastRenderedPageBreak/>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FDDF8" w14:textId="77777777" w:rsidR="00D97448" w:rsidRDefault="00D97448">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32A2A" w14:textId="77777777" w:rsidR="00D97448" w:rsidRDefault="00D97448">
            <w:pPr>
              <w:jc w:val="right"/>
            </w:pPr>
            <w:r>
              <w:rPr>
                <w:rFonts w:ascii="宋体" w:hAnsi="宋体" w:hint="eastAsia"/>
              </w:rPr>
              <w:t>-</w:t>
            </w:r>
          </w:p>
        </w:tc>
      </w:tr>
      <w:tr w:rsidR="009D693B" w14:paraId="05826DAF" w14:textId="77777777">
        <w:trPr>
          <w:divId w:val="399868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97A41" w14:textId="77777777" w:rsidR="00D97448" w:rsidRDefault="00D97448">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41630" w14:textId="77777777" w:rsidR="00D97448" w:rsidRDefault="00D97448">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53EB9B" w14:textId="77777777" w:rsidR="00D97448" w:rsidRDefault="00D97448">
            <w:pPr>
              <w:jc w:val="right"/>
            </w:pPr>
            <w:r>
              <w:rPr>
                <w:rFonts w:ascii="宋体" w:hAnsi="宋体" w:hint="eastAsia"/>
              </w:rPr>
              <w:t>-</w:t>
            </w:r>
          </w:p>
        </w:tc>
      </w:tr>
      <w:tr w:rsidR="009D693B" w14:paraId="38A9FFAE" w14:textId="77777777">
        <w:trPr>
          <w:divId w:val="399868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67F61" w14:textId="77777777" w:rsidR="00D97448" w:rsidRDefault="00D97448">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19DE8" w14:textId="77777777" w:rsidR="00D97448" w:rsidRDefault="00D97448">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395E4" w14:textId="77777777" w:rsidR="00D97448" w:rsidRDefault="00D97448">
            <w:pPr>
              <w:jc w:val="right"/>
            </w:pPr>
            <w:r>
              <w:rPr>
                <w:rFonts w:ascii="宋体" w:hAnsi="宋体" w:hint="eastAsia"/>
              </w:rPr>
              <w:t>-</w:t>
            </w:r>
          </w:p>
        </w:tc>
      </w:tr>
      <w:tr w:rsidR="009D693B" w14:paraId="092E309B" w14:textId="77777777">
        <w:trPr>
          <w:divId w:val="399868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2845C" w14:textId="77777777" w:rsidR="00D97448" w:rsidRDefault="00D97448">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5CBF92" w14:textId="77777777" w:rsidR="00D97448" w:rsidRDefault="00D97448">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E3182" w14:textId="77777777" w:rsidR="00D97448" w:rsidRDefault="00D97448">
            <w:pPr>
              <w:jc w:val="right"/>
            </w:pPr>
            <w:r>
              <w:rPr>
                <w:rFonts w:ascii="宋体" w:hAnsi="宋体" w:hint="eastAsia"/>
              </w:rPr>
              <w:t>2,099.92</w:t>
            </w:r>
          </w:p>
        </w:tc>
      </w:tr>
      <w:tr w:rsidR="009D693B" w14:paraId="17362B51" w14:textId="77777777">
        <w:trPr>
          <w:divId w:val="399868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B5EC2" w14:textId="77777777" w:rsidR="00D97448" w:rsidRDefault="00D97448">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F1802" w14:textId="77777777" w:rsidR="00D97448" w:rsidRDefault="00D97448">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8F544" w14:textId="77777777" w:rsidR="00D97448" w:rsidRDefault="00D97448">
            <w:pPr>
              <w:jc w:val="right"/>
            </w:pPr>
            <w:r>
              <w:rPr>
                <w:rFonts w:ascii="宋体" w:hAnsi="宋体" w:hint="eastAsia"/>
              </w:rPr>
              <w:t>-</w:t>
            </w:r>
          </w:p>
        </w:tc>
      </w:tr>
      <w:tr w:rsidR="009D693B" w14:paraId="0EA9ACEA" w14:textId="77777777">
        <w:trPr>
          <w:divId w:val="399868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86E69" w14:textId="77777777" w:rsidR="00D97448" w:rsidRDefault="00D97448">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07D85" w14:textId="77777777" w:rsidR="00D97448" w:rsidRDefault="00D97448">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C4D2D" w14:textId="77777777" w:rsidR="00D97448" w:rsidRDefault="00D97448">
            <w:pPr>
              <w:jc w:val="right"/>
            </w:pPr>
            <w:r>
              <w:rPr>
                <w:rFonts w:ascii="宋体" w:hAnsi="宋体" w:hint="eastAsia"/>
              </w:rPr>
              <w:t>-</w:t>
            </w:r>
          </w:p>
        </w:tc>
      </w:tr>
      <w:tr w:rsidR="009D693B" w14:paraId="27F1BD9E" w14:textId="77777777">
        <w:trPr>
          <w:divId w:val="399868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B4056" w14:textId="77777777" w:rsidR="00D97448" w:rsidRDefault="00D97448">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FE6FB" w14:textId="77777777" w:rsidR="00D97448" w:rsidRDefault="00D97448">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CE674" w14:textId="77777777" w:rsidR="00D97448" w:rsidRDefault="00D97448">
            <w:pPr>
              <w:jc w:val="right"/>
            </w:pPr>
            <w:r>
              <w:rPr>
                <w:rFonts w:ascii="宋体" w:hAnsi="宋体" w:hint="eastAsia"/>
              </w:rPr>
              <w:t>2,629.02</w:t>
            </w:r>
          </w:p>
        </w:tc>
      </w:tr>
    </w:tbl>
    <w:p w14:paraId="00042933" w14:textId="77777777" w:rsidR="00D97448" w:rsidRDefault="00D97448">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3AAD31FD" w14:textId="77777777" w:rsidR="00D97448" w:rsidRDefault="00D97448">
      <w:pPr>
        <w:spacing w:line="360" w:lineRule="auto"/>
        <w:ind w:firstLineChars="200" w:firstLine="420"/>
        <w:jc w:val="left"/>
      </w:pPr>
      <w:r>
        <w:rPr>
          <w:rFonts w:ascii="宋体" w:hAnsi="宋体" w:hint="eastAsia"/>
        </w:rPr>
        <w:t xml:space="preserve">本基金本报告期末未持有处于转股期的可转换债券。 </w:t>
      </w:r>
    </w:p>
    <w:p w14:paraId="2163940D" w14:textId="77777777" w:rsidR="00D97448" w:rsidRDefault="00D97448">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04336F99" w14:textId="77777777" w:rsidR="00D97448" w:rsidRDefault="00D97448">
      <w:pPr>
        <w:spacing w:line="360" w:lineRule="auto"/>
        <w:ind w:firstLineChars="200" w:firstLine="420"/>
        <w:jc w:val="left"/>
        <w:divId w:val="1661889602"/>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444CEEE3" w14:textId="77777777" w:rsidR="00D97448" w:rsidRDefault="00D97448">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56755E0B" w14:textId="77777777" w:rsidR="00D97448" w:rsidRDefault="00D97448">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6FA5B531" w14:textId="77777777" w:rsidR="00D97448" w:rsidRDefault="00D97448">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432519E7" w14:textId="77777777" w:rsidR="00D97448" w:rsidRDefault="00D97448">
      <w:pPr>
        <w:wordWrap w:val="0"/>
        <w:spacing w:line="360" w:lineRule="auto"/>
        <w:jc w:val="right"/>
        <w:divId w:val="128209558"/>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66"/>
        <w:gridCol w:w="2455"/>
      </w:tblGrid>
      <w:tr w:rsidR="009D693B" w14:paraId="6A23939B" w14:textId="77777777">
        <w:trPr>
          <w:divId w:val="12820955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15F8B90" w14:textId="77777777" w:rsidR="00D97448" w:rsidRDefault="00D97448">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79C238" w14:textId="77777777" w:rsidR="00D97448" w:rsidRDefault="00D97448">
            <w:pPr>
              <w:ind w:right="3"/>
              <w:jc w:val="center"/>
            </w:pPr>
            <w:r>
              <w:rPr>
                <w:rFonts w:ascii="宋体" w:hAnsi="宋体" w:hint="eastAsia"/>
                <w:lang w:eastAsia="zh-Hans"/>
              </w:rPr>
              <w:t>摩根共同分类目录绿色债券A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1CACF1" w14:textId="77777777" w:rsidR="00D97448" w:rsidRDefault="00D97448">
            <w:pPr>
              <w:ind w:right="3"/>
              <w:jc w:val="center"/>
            </w:pPr>
            <w:r>
              <w:rPr>
                <w:rFonts w:ascii="宋体" w:hAnsi="宋体" w:hint="eastAsia"/>
                <w:lang w:eastAsia="zh-Hans"/>
              </w:rPr>
              <w:t>摩根共同分类目录绿色债券C</w:t>
            </w:r>
            <w:r>
              <w:rPr>
                <w:rFonts w:ascii="宋体" w:hAnsi="宋体" w:hint="eastAsia"/>
                <w:kern w:val="0"/>
                <w:szCs w:val="24"/>
                <w:lang w:eastAsia="zh-Hans"/>
              </w:rPr>
              <w:t xml:space="preserve"> </w:t>
            </w:r>
          </w:p>
        </w:tc>
      </w:tr>
      <w:tr w:rsidR="009D693B" w14:paraId="2B5F5FE1" w14:textId="77777777">
        <w:trPr>
          <w:divId w:val="12820955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E29D63" w14:textId="77777777" w:rsidR="00D97448" w:rsidRDefault="00D9744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BCD761" w14:textId="77777777" w:rsidR="00D97448" w:rsidRDefault="00D97448">
            <w:pPr>
              <w:jc w:val="right"/>
            </w:pPr>
            <w:r>
              <w:rPr>
                <w:rFonts w:ascii="宋体" w:hAnsi="宋体" w:hint="eastAsia"/>
              </w:rPr>
              <w:t>4,114,289,823.83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9F53D1" w14:textId="77777777" w:rsidR="00D97448" w:rsidRDefault="00D97448">
            <w:pPr>
              <w:jc w:val="right"/>
            </w:pPr>
            <w:r>
              <w:rPr>
                <w:rFonts w:ascii="宋体" w:hAnsi="宋体" w:hint="eastAsia"/>
              </w:rPr>
              <w:t>1,923,097.51</w:t>
            </w:r>
          </w:p>
        </w:tc>
      </w:tr>
      <w:tr w:rsidR="009D693B" w14:paraId="0C7F96B2" w14:textId="77777777">
        <w:trPr>
          <w:divId w:val="12820955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EE0466" w14:textId="77777777" w:rsidR="00D97448" w:rsidRDefault="00D9744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2B5F5F" w14:textId="77777777" w:rsidR="00D97448" w:rsidRDefault="00D97448">
            <w:pPr>
              <w:jc w:val="right"/>
            </w:pPr>
            <w:r>
              <w:rPr>
                <w:rFonts w:ascii="宋体" w:hAnsi="宋体" w:hint="eastAsia"/>
              </w:rPr>
              <w:t>148,768,234.89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F6A0B2" w14:textId="77777777" w:rsidR="00D97448" w:rsidRDefault="00D97448">
            <w:pPr>
              <w:jc w:val="right"/>
            </w:pPr>
            <w:r>
              <w:rPr>
                <w:rFonts w:ascii="宋体" w:hAnsi="宋体" w:hint="eastAsia"/>
              </w:rPr>
              <w:t>3,039,669.05</w:t>
            </w:r>
          </w:p>
        </w:tc>
      </w:tr>
      <w:tr w:rsidR="009D693B" w14:paraId="6297A228" w14:textId="77777777">
        <w:trPr>
          <w:divId w:val="12820955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C4EFD3" w14:textId="77777777" w:rsidR="00D97448" w:rsidRDefault="00D9744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313E3B" w14:textId="77777777" w:rsidR="00D97448" w:rsidRDefault="00D97448">
            <w:pPr>
              <w:jc w:val="right"/>
            </w:pPr>
            <w:r>
              <w:rPr>
                <w:rFonts w:ascii="宋体" w:hAnsi="宋体" w:hint="eastAsia"/>
              </w:rPr>
              <w:t>349,439,954.87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2D2956" w14:textId="77777777" w:rsidR="00D97448" w:rsidRDefault="00D97448">
            <w:pPr>
              <w:jc w:val="right"/>
            </w:pPr>
            <w:r>
              <w:rPr>
                <w:rFonts w:ascii="宋体" w:hAnsi="宋体" w:hint="eastAsia"/>
              </w:rPr>
              <w:t>696,214.57</w:t>
            </w:r>
          </w:p>
        </w:tc>
      </w:tr>
      <w:tr w:rsidR="009D693B" w14:paraId="6C1CAC06" w14:textId="77777777">
        <w:trPr>
          <w:divId w:val="12820955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34B12B" w14:textId="77777777" w:rsidR="00D97448" w:rsidRDefault="00D9744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7DBA40" w14:textId="77777777" w:rsidR="00D97448" w:rsidRDefault="00D97448">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5F1E5D" w14:textId="77777777" w:rsidR="00D97448" w:rsidRDefault="00D97448">
            <w:pPr>
              <w:jc w:val="right"/>
            </w:pPr>
            <w:r>
              <w:rPr>
                <w:rFonts w:ascii="宋体" w:hAnsi="宋体" w:hint="eastAsia"/>
              </w:rPr>
              <w:t>-</w:t>
            </w:r>
          </w:p>
        </w:tc>
      </w:tr>
      <w:tr w:rsidR="009D693B" w14:paraId="50CD8264" w14:textId="77777777">
        <w:trPr>
          <w:divId w:val="12820955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006502" w14:textId="77777777" w:rsidR="00D97448" w:rsidRDefault="00D9744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2FB6E5" w14:textId="77777777" w:rsidR="00D97448" w:rsidRDefault="00D97448">
            <w:pPr>
              <w:jc w:val="right"/>
            </w:pPr>
            <w:r>
              <w:rPr>
                <w:rFonts w:ascii="宋体" w:hAnsi="宋体" w:hint="eastAsia"/>
              </w:rPr>
              <w:t>3,913,618,103.85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885FBB" w14:textId="77777777" w:rsidR="00D97448" w:rsidRDefault="00D97448">
            <w:pPr>
              <w:jc w:val="right"/>
            </w:pPr>
            <w:r>
              <w:rPr>
                <w:rFonts w:ascii="宋体" w:hAnsi="宋体" w:hint="eastAsia"/>
              </w:rPr>
              <w:t>4,266,551.99</w:t>
            </w:r>
          </w:p>
        </w:tc>
      </w:tr>
    </w:tbl>
    <w:p w14:paraId="77102119" w14:textId="77777777" w:rsidR="00D97448" w:rsidRDefault="00D97448">
      <w:pPr>
        <w:spacing w:line="360" w:lineRule="auto"/>
        <w:jc w:val="left"/>
        <w:divId w:val="12820955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40D2B611" w14:textId="77777777" w:rsidR="00D97448" w:rsidRDefault="00D97448">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6E9F78EC" w14:textId="77777777" w:rsidR="00D97448" w:rsidRDefault="00D97448">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76EEF243" w14:textId="77777777" w:rsidR="00D97448" w:rsidRDefault="00D97448">
      <w:pPr>
        <w:wordWrap w:val="0"/>
        <w:spacing w:line="360" w:lineRule="auto"/>
        <w:jc w:val="right"/>
        <w:divId w:val="269515001"/>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9D693B" w14:paraId="447478DA" w14:textId="77777777">
        <w:trPr>
          <w:divId w:val="269515001"/>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D0F059" w14:textId="77777777" w:rsidR="00D97448" w:rsidRDefault="00D97448">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A1517C" w14:textId="77777777" w:rsidR="00D97448" w:rsidRDefault="00D97448">
            <w:pPr>
              <w:jc w:val="center"/>
            </w:pPr>
            <w:r>
              <w:rPr>
                <w:rFonts w:ascii="宋体" w:hAnsi="宋体" w:hint="eastAsia"/>
                <w:lang w:eastAsia="zh-Hans"/>
              </w:rPr>
              <w:t>摩根共同分类目录绿色债券A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BFE302" w14:textId="77777777" w:rsidR="00D97448" w:rsidRDefault="00D97448">
            <w:pPr>
              <w:jc w:val="center"/>
            </w:pPr>
            <w:r>
              <w:rPr>
                <w:rFonts w:ascii="宋体" w:hAnsi="宋体" w:hint="eastAsia"/>
                <w:lang w:eastAsia="zh-Hans"/>
              </w:rPr>
              <w:t>摩根共同分类目录绿色债券C</w:t>
            </w:r>
            <w:r>
              <w:rPr>
                <w:rFonts w:ascii="宋体" w:hAnsi="宋体" w:hint="eastAsia"/>
                <w:color w:val="000000"/>
              </w:rPr>
              <w:t xml:space="preserve"> </w:t>
            </w:r>
          </w:p>
        </w:tc>
      </w:tr>
      <w:tr w:rsidR="009D693B" w14:paraId="51B20E6B" w14:textId="77777777">
        <w:trPr>
          <w:divId w:val="26951500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D14B8" w14:textId="77777777" w:rsidR="00D97448" w:rsidRDefault="00D97448">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0A24B" w14:textId="77777777" w:rsidR="00D97448" w:rsidRDefault="00D97448">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F1414" w14:textId="77777777" w:rsidR="00D97448" w:rsidRDefault="00D97448">
            <w:pPr>
              <w:jc w:val="right"/>
            </w:pPr>
            <w:r>
              <w:rPr>
                <w:rFonts w:ascii="宋体" w:hAnsi="宋体" w:hint="eastAsia"/>
                <w:kern w:val="0"/>
                <w:szCs w:val="24"/>
                <w:lang w:eastAsia="zh-Hans"/>
              </w:rPr>
              <w:t>-</w:t>
            </w:r>
          </w:p>
        </w:tc>
      </w:tr>
      <w:tr w:rsidR="009D693B" w14:paraId="222F0A6B" w14:textId="77777777">
        <w:trPr>
          <w:divId w:val="26951500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FFFD4" w14:textId="77777777" w:rsidR="00D97448" w:rsidRDefault="00D97448">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64381" w14:textId="77777777" w:rsidR="00D97448" w:rsidRDefault="00D97448">
            <w:pPr>
              <w:jc w:val="right"/>
            </w:pPr>
            <w:r>
              <w:rPr>
                <w:rFonts w:ascii="宋体" w:hAnsi="宋体" w:hint="eastAsia"/>
                <w:szCs w:val="24"/>
                <w:lang w:eastAsia="zh-Hans"/>
              </w:rPr>
              <w:t>31,119.29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87D62" w14:textId="77777777" w:rsidR="00D97448" w:rsidRDefault="00D97448">
            <w:pPr>
              <w:jc w:val="right"/>
            </w:pPr>
            <w:r>
              <w:rPr>
                <w:rFonts w:ascii="宋体" w:hAnsi="宋体" w:hint="eastAsia"/>
                <w:szCs w:val="24"/>
                <w:lang w:eastAsia="zh-Hans"/>
              </w:rPr>
              <w:t>-</w:t>
            </w:r>
          </w:p>
        </w:tc>
      </w:tr>
      <w:tr w:rsidR="009D693B" w14:paraId="53E10108" w14:textId="77777777">
        <w:trPr>
          <w:divId w:val="26951500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F8158" w14:textId="77777777" w:rsidR="00D97448" w:rsidRDefault="00D97448">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1B19C" w14:textId="77777777" w:rsidR="00D97448" w:rsidRDefault="00D97448">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780B1" w14:textId="77777777" w:rsidR="00D97448" w:rsidRDefault="00D97448">
            <w:pPr>
              <w:jc w:val="right"/>
            </w:pPr>
            <w:r>
              <w:rPr>
                <w:rFonts w:ascii="宋体" w:hAnsi="宋体" w:hint="eastAsia"/>
                <w:lang w:eastAsia="zh-Hans"/>
              </w:rPr>
              <w:t>-</w:t>
            </w:r>
          </w:p>
        </w:tc>
      </w:tr>
      <w:tr w:rsidR="009D693B" w14:paraId="70097B39" w14:textId="77777777">
        <w:trPr>
          <w:divId w:val="26951500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17E1F" w14:textId="77777777" w:rsidR="00D97448" w:rsidRDefault="00D97448">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8072E2" w14:textId="77777777" w:rsidR="00D97448" w:rsidRDefault="00D97448">
            <w:pPr>
              <w:jc w:val="right"/>
            </w:pPr>
            <w:r>
              <w:rPr>
                <w:rFonts w:ascii="宋体" w:hAnsi="宋体" w:hint="eastAsia"/>
                <w:lang w:eastAsia="zh-Hans"/>
              </w:rPr>
              <w:t>31,119.29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41940" w14:textId="77777777" w:rsidR="00D97448" w:rsidRDefault="00D97448">
            <w:pPr>
              <w:jc w:val="right"/>
            </w:pPr>
            <w:r>
              <w:rPr>
                <w:rFonts w:ascii="宋体" w:hAnsi="宋体" w:hint="eastAsia"/>
                <w:lang w:eastAsia="zh-Hans"/>
              </w:rPr>
              <w:t>-</w:t>
            </w:r>
          </w:p>
        </w:tc>
      </w:tr>
      <w:tr w:rsidR="009D693B" w14:paraId="109A75DD" w14:textId="77777777">
        <w:trPr>
          <w:divId w:val="26951500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924C8" w14:textId="77777777" w:rsidR="00D97448" w:rsidRDefault="00D97448">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w:t>
            </w:r>
            <w:r>
              <w:rPr>
                <w:rFonts w:cstheme="minorBidi" w:hint="eastAsia"/>
                <w:kern w:val="2"/>
                <w:sz w:val="21"/>
              </w:rPr>
              <w:lastRenderedPageBreak/>
              <w:t>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4D5DC" w14:textId="77777777" w:rsidR="00D97448" w:rsidRDefault="00D97448">
            <w:pPr>
              <w:jc w:val="right"/>
            </w:pPr>
            <w:r>
              <w:rPr>
                <w:rFonts w:ascii="宋体" w:hAnsi="宋体" w:hint="eastAsia"/>
                <w:lang w:eastAsia="zh-Hans"/>
              </w:rPr>
              <w:lastRenderedPageBreak/>
              <w:t>0.00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D4485" w14:textId="77777777" w:rsidR="00D97448" w:rsidRDefault="00D97448">
            <w:pPr>
              <w:jc w:val="right"/>
            </w:pPr>
            <w:r>
              <w:rPr>
                <w:rFonts w:ascii="宋体" w:hAnsi="宋体" w:hint="eastAsia"/>
                <w:lang w:eastAsia="zh-Hans"/>
              </w:rPr>
              <w:t>-</w:t>
            </w:r>
          </w:p>
        </w:tc>
      </w:tr>
    </w:tbl>
    <w:p w14:paraId="10A86712" w14:textId="77777777" w:rsidR="00D97448" w:rsidRDefault="00D97448">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9D693B" w14:paraId="4222DAEF" w14:textId="77777777">
        <w:trPr>
          <w:divId w:val="666713592"/>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86D177" w14:textId="77777777" w:rsidR="00D97448" w:rsidRDefault="00D97448">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1E9759" w14:textId="77777777" w:rsidR="00D97448" w:rsidRDefault="00D97448">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A1185D" w14:textId="77777777" w:rsidR="00D97448" w:rsidRDefault="00D97448">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3051F7" w14:textId="77777777" w:rsidR="00D97448" w:rsidRDefault="00D97448">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C57B0D" w14:textId="77777777" w:rsidR="00D97448" w:rsidRDefault="00D97448">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0E781E" w14:textId="77777777" w:rsidR="00D97448" w:rsidRDefault="00D97448">
            <w:pPr>
              <w:spacing w:line="360" w:lineRule="auto"/>
              <w:jc w:val="center"/>
            </w:pPr>
            <w:r>
              <w:rPr>
                <w:rFonts w:ascii="宋体" w:hAnsi="宋体" w:hint="eastAsia"/>
              </w:rPr>
              <w:t xml:space="preserve">适用费率 </w:t>
            </w:r>
          </w:p>
        </w:tc>
      </w:tr>
      <w:tr w:rsidR="009D693B" w14:paraId="0C7E159D" w14:textId="77777777">
        <w:trPr>
          <w:divId w:val="66671359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5D9F7" w14:textId="77777777" w:rsidR="00D97448" w:rsidRDefault="00D97448">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7BC17" w14:textId="77777777" w:rsidR="00D97448" w:rsidRDefault="00D97448">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F76C49" w14:textId="77777777" w:rsidR="00D97448" w:rsidRDefault="00D97448">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2139F" w14:textId="77777777" w:rsidR="00D97448" w:rsidRDefault="00D97448">
            <w:pPr>
              <w:spacing w:line="360" w:lineRule="auto"/>
              <w:jc w:val="right"/>
            </w:pPr>
            <w:r>
              <w:rPr>
                <w:rFonts w:ascii="宋体" w:hAnsi="宋体" w:hint="eastAsia"/>
              </w:rPr>
              <w:t>31,042.35</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7A949" w14:textId="77777777" w:rsidR="00D97448" w:rsidRDefault="00D97448">
            <w:pPr>
              <w:spacing w:line="360" w:lineRule="auto"/>
              <w:jc w:val="right"/>
            </w:pPr>
            <w:r>
              <w:rPr>
                <w:rFonts w:ascii="宋体" w:hAnsi="宋体" w:hint="eastAsia"/>
              </w:rPr>
              <w:t>31,300.00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605EC" w14:textId="77777777" w:rsidR="00D97448" w:rsidRDefault="00D97448">
            <w:pPr>
              <w:spacing w:line="360" w:lineRule="auto"/>
              <w:jc w:val="right"/>
            </w:pPr>
            <w:r>
              <w:rPr>
                <w:rFonts w:ascii="宋体" w:hAnsi="宋体" w:hint="eastAsia"/>
              </w:rPr>
              <w:t>-</w:t>
            </w:r>
            <w:r>
              <w:t xml:space="preserve"> </w:t>
            </w:r>
          </w:p>
        </w:tc>
      </w:tr>
      <w:tr w:rsidR="009D693B" w14:paraId="1E13C716" w14:textId="77777777">
        <w:trPr>
          <w:divId w:val="66671359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0FEA92" w14:textId="77777777" w:rsidR="00D97448" w:rsidRDefault="00D97448">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6C844" w14:textId="77777777" w:rsidR="00D97448" w:rsidRDefault="00D97448">
            <w:pPr>
              <w:spacing w:line="360" w:lineRule="auto"/>
              <w:jc w:val="center"/>
            </w:pPr>
            <w:r>
              <w:rPr>
                <w:rFonts w:ascii="宋体" w:hAnsi="宋体" w:hint="eastAsia"/>
              </w:rPr>
              <w:t>红利发放</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DC1C1" w14:textId="77777777" w:rsidR="00D97448" w:rsidRDefault="00D97448">
            <w:pPr>
              <w:spacing w:line="360" w:lineRule="auto"/>
              <w:jc w:val="center"/>
            </w:pPr>
            <w:r>
              <w:rPr>
                <w:rFonts w:ascii="宋体" w:hAnsi="宋体" w:hint="eastAsia"/>
              </w:rPr>
              <w:t>2026-03-23</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ED5EB" w14:textId="77777777" w:rsidR="00D97448" w:rsidRDefault="00D97448">
            <w:pPr>
              <w:spacing w:line="360" w:lineRule="auto"/>
              <w:jc w:val="right"/>
            </w:pPr>
            <w:r>
              <w:rPr>
                <w:rFonts w:ascii="宋体" w:hAnsi="宋体" w:hint="eastAsia"/>
              </w:rPr>
              <w:t>76.94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C152D0" w14:textId="77777777" w:rsidR="00D97448" w:rsidRDefault="00D97448">
            <w:pPr>
              <w:spacing w:line="360" w:lineRule="auto"/>
              <w:jc w:val="right"/>
            </w:pPr>
            <w:r>
              <w:rPr>
                <w:rFonts w:ascii="宋体" w:hAnsi="宋体" w:hint="eastAsia"/>
              </w:rPr>
              <w:t>77.61</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2E97B" w14:textId="77777777" w:rsidR="00D97448" w:rsidRDefault="00D97448">
            <w:pPr>
              <w:spacing w:line="360" w:lineRule="auto"/>
              <w:jc w:val="right"/>
            </w:pPr>
            <w:r>
              <w:rPr>
                <w:rFonts w:ascii="宋体" w:hAnsi="宋体" w:hint="eastAsia"/>
              </w:rPr>
              <w:t>-</w:t>
            </w:r>
            <w:r>
              <w:t xml:space="preserve"> </w:t>
            </w:r>
          </w:p>
        </w:tc>
      </w:tr>
      <w:tr w:rsidR="009D693B" w14:paraId="23053180" w14:textId="77777777">
        <w:trPr>
          <w:divId w:val="66671359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961B1" w14:textId="77777777" w:rsidR="00D97448" w:rsidRDefault="00D97448">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5C72E" w14:textId="77777777" w:rsidR="00D97448" w:rsidRDefault="00D97448"/>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6D732" w14:textId="77777777" w:rsidR="00D97448" w:rsidRDefault="00D97448">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9A8ECD" w14:textId="77777777" w:rsidR="00D97448" w:rsidRDefault="00D97448">
            <w:pPr>
              <w:spacing w:line="360" w:lineRule="auto"/>
              <w:jc w:val="right"/>
            </w:pPr>
            <w:r>
              <w:rPr>
                <w:rFonts w:ascii="宋体" w:hAnsi="宋体" w:hint="eastAsia"/>
              </w:rPr>
              <w:t>31,119.29</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52F35" w14:textId="77777777" w:rsidR="00D97448" w:rsidRDefault="00D97448">
            <w:pPr>
              <w:spacing w:line="360" w:lineRule="auto"/>
              <w:jc w:val="right"/>
            </w:pPr>
            <w:r>
              <w:rPr>
                <w:rFonts w:ascii="宋体" w:hAnsi="宋体" w:hint="eastAsia"/>
              </w:rPr>
              <w:t>31,377.61</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0CAE9" w14:textId="77777777" w:rsidR="00D97448" w:rsidRDefault="00D97448"/>
        </w:tc>
      </w:tr>
    </w:tbl>
    <w:p w14:paraId="1948C1B6" w14:textId="77777777" w:rsidR="00D97448" w:rsidRDefault="00D97448">
      <w:pPr>
        <w:spacing w:line="360" w:lineRule="auto"/>
        <w:jc w:val="left"/>
        <w:divId w:val="1731727613"/>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173C1E2A" w14:textId="77777777" w:rsidR="00D97448" w:rsidRDefault="00D97448">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785DE9D3" w14:textId="77777777" w:rsidR="00D97448" w:rsidRDefault="00D97448">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879"/>
        <w:gridCol w:w="975"/>
        <w:gridCol w:w="1710"/>
        <w:gridCol w:w="1020"/>
        <w:gridCol w:w="1055"/>
        <w:gridCol w:w="1710"/>
        <w:gridCol w:w="1246"/>
      </w:tblGrid>
      <w:tr w:rsidR="009D693B" w14:paraId="60C9B90E" w14:textId="77777777">
        <w:trPr>
          <w:divId w:val="1036153343"/>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E0492D" w14:textId="77777777" w:rsidR="00D97448" w:rsidRDefault="00D97448">
            <w:pPr>
              <w:jc w:val="center"/>
            </w:pPr>
            <w:bookmarkStart w:id="346" w:name="OLE_LINK42"/>
            <w:bookmarkStart w:id="347" w:name="OLE_LINK41"/>
            <w:bookmarkStart w:id="348" w:name="m13_01"/>
            <w:bookmarkStart w:id="349" w:name="m13_01_01"/>
            <w:bookmarkStart w:id="350" w:name="_Toc433036733"/>
            <w:bookmarkStart w:id="351" w:name="m12_01"/>
            <w:bookmarkEnd w:id="22"/>
            <w:bookmarkEnd w:id="42"/>
            <w:bookmarkEnd w:id="43"/>
            <w:bookmarkEnd w:id="346"/>
            <w:bookmarkEnd w:id="347"/>
            <w:bookmarkEnd w:id="348"/>
            <w:bookmarkEnd w:id="349"/>
            <w:bookmarkEnd w:id="350"/>
            <w:bookmarkEnd w:id="351"/>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41133" w14:textId="77777777" w:rsidR="00D97448" w:rsidRDefault="00D97448">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4A0CD" w14:textId="77777777" w:rsidR="00D97448" w:rsidRDefault="00D97448">
            <w:pPr>
              <w:widowControl/>
              <w:jc w:val="center"/>
            </w:pPr>
            <w:r>
              <w:rPr>
                <w:rFonts w:ascii="宋体" w:hAnsi="宋体" w:hint="eastAsia"/>
                <w:color w:val="000000"/>
                <w:kern w:val="0"/>
              </w:rPr>
              <w:t xml:space="preserve">报告期末持有基金情况 </w:t>
            </w:r>
          </w:p>
        </w:tc>
      </w:tr>
      <w:tr w:rsidR="009D693B" w14:paraId="661BA17F" w14:textId="77777777">
        <w:trPr>
          <w:divId w:val="103615334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D2D19" w14:textId="77777777" w:rsidR="00D97448" w:rsidRDefault="00D97448">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47D7D9" w14:textId="77777777" w:rsidR="00D97448" w:rsidRDefault="00D97448">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30696A" w14:textId="77777777" w:rsidR="00D97448" w:rsidRDefault="00D97448">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48C939" w14:textId="77777777" w:rsidR="00D97448" w:rsidRDefault="00D97448">
            <w:pPr>
              <w:widowControl/>
              <w:jc w:val="center"/>
            </w:pPr>
            <w:r>
              <w:rPr>
                <w:rFonts w:ascii="宋体" w:hAnsi="宋体" w:hint="eastAsia"/>
                <w:color w:val="000000"/>
                <w:kern w:val="0"/>
              </w:rPr>
              <w:t xml:space="preserve">期初 </w:t>
            </w:r>
          </w:p>
          <w:p w14:paraId="0D5C4EA6" w14:textId="77777777" w:rsidR="00D97448" w:rsidRDefault="00D97448">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41FFF6" w14:textId="77777777" w:rsidR="00D97448" w:rsidRDefault="00D97448">
            <w:pPr>
              <w:widowControl/>
              <w:jc w:val="center"/>
            </w:pPr>
            <w:r>
              <w:rPr>
                <w:rFonts w:ascii="宋体" w:hAnsi="宋体" w:hint="eastAsia"/>
                <w:color w:val="000000"/>
                <w:kern w:val="0"/>
              </w:rPr>
              <w:t xml:space="preserve">申购 </w:t>
            </w:r>
          </w:p>
          <w:p w14:paraId="6405490C" w14:textId="77777777" w:rsidR="00D97448" w:rsidRDefault="00D97448">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D0328B" w14:textId="77777777" w:rsidR="00D97448" w:rsidRDefault="00D97448">
            <w:pPr>
              <w:widowControl/>
              <w:jc w:val="center"/>
            </w:pPr>
            <w:r>
              <w:rPr>
                <w:rFonts w:ascii="宋体" w:hAnsi="宋体" w:hint="eastAsia"/>
                <w:color w:val="000000"/>
                <w:kern w:val="0"/>
              </w:rPr>
              <w:t xml:space="preserve">赎回 </w:t>
            </w:r>
          </w:p>
          <w:p w14:paraId="032FC887" w14:textId="77777777" w:rsidR="00D97448" w:rsidRDefault="00D97448">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2CA833" w14:textId="77777777" w:rsidR="00D97448" w:rsidRDefault="00D97448">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3D9F78" w14:textId="77777777" w:rsidR="00D97448" w:rsidRDefault="00D97448">
            <w:pPr>
              <w:widowControl/>
              <w:jc w:val="center"/>
            </w:pPr>
            <w:r>
              <w:rPr>
                <w:rFonts w:ascii="宋体" w:hAnsi="宋体" w:hint="eastAsia"/>
                <w:color w:val="000000"/>
                <w:kern w:val="0"/>
              </w:rPr>
              <w:t xml:space="preserve">份额占比 </w:t>
            </w:r>
          </w:p>
        </w:tc>
      </w:tr>
      <w:tr w:rsidR="009D693B" w14:paraId="76025066" w14:textId="77777777">
        <w:trPr>
          <w:divId w:val="1036153343"/>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F7C59" w14:textId="77777777" w:rsidR="00D97448" w:rsidRDefault="00D97448">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23BCB" w14:textId="77777777" w:rsidR="00D97448" w:rsidRDefault="00D97448">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CD64D" w14:textId="77777777" w:rsidR="00D97448" w:rsidRDefault="00D97448">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635F7" w14:textId="77777777" w:rsidR="00D97448" w:rsidRDefault="00D97448">
            <w:pPr>
              <w:widowControl/>
              <w:jc w:val="right"/>
            </w:pPr>
            <w:r>
              <w:rPr>
                <w:rFonts w:ascii="宋体" w:hAnsi="宋体" w:hint="eastAsia"/>
                <w:color w:val="000000"/>
                <w:szCs w:val="21"/>
              </w:rPr>
              <w:t>1,156,056,960.00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13772" w14:textId="77777777" w:rsidR="00D97448" w:rsidRDefault="00D97448">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8EDC6" w14:textId="77777777" w:rsidR="00D97448" w:rsidRDefault="00D97448">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6AB35" w14:textId="77777777" w:rsidR="00D97448" w:rsidRDefault="00D97448">
            <w:pPr>
              <w:widowControl/>
              <w:jc w:val="right"/>
            </w:pPr>
            <w:r>
              <w:rPr>
                <w:rFonts w:ascii="宋体" w:hAnsi="宋体" w:hint="eastAsia"/>
                <w:color w:val="000000"/>
                <w:szCs w:val="21"/>
              </w:rPr>
              <w:t>1,156,056,960.00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2E7C5" w14:textId="77777777" w:rsidR="00D97448" w:rsidRDefault="00D97448">
            <w:pPr>
              <w:widowControl/>
              <w:jc w:val="right"/>
            </w:pPr>
            <w:r>
              <w:rPr>
                <w:rFonts w:ascii="宋体" w:hAnsi="宋体" w:hint="eastAsia"/>
                <w:color w:val="000000"/>
                <w:szCs w:val="21"/>
              </w:rPr>
              <w:t>29.51</w:t>
            </w:r>
            <w:r>
              <w:rPr>
                <w:szCs w:val="21"/>
              </w:rPr>
              <w:t>%</w:t>
            </w:r>
            <w:r>
              <w:t xml:space="preserve"> </w:t>
            </w:r>
          </w:p>
        </w:tc>
      </w:tr>
      <w:tr w:rsidR="009D693B" w14:paraId="3028D7EF" w14:textId="77777777">
        <w:trPr>
          <w:divId w:val="1036153343"/>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33F1B" w14:textId="77777777" w:rsidR="00D97448" w:rsidRDefault="00D97448">
            <w:pPr>
              <w:widowControl/>
              <w:jc w:val="center"/>
            </w:pPr>
            <w:r>
              <w:rPr>
                <w:rFonts w:ascii="宋体" w:hAnsi="宋体" w:hint="eastAsia"/>
                <w:color w:val="000000"/>
                <w:kern w:val="0"/>
              </w:rPr>
              <w:t xml:space="preserve">产品特有风险 </w:t>
            </w:r>
          </w:p>
        </w:tc>
      </w:tr>
      <w:tr w:rsidR="009D693B" w14:paraId="13F306E8" w14:textId="77777777">
        <w:trPr>
          <w:divId w:val="1036153343"/>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F0BF99" w14:textId="77777777" w:rsidR="00D97448" w:rsidRDefault="00D97448">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6D5CC034" w14:textId="77777777" w:rsidR="00D97448" w:rsidRDefault="00D97448">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1A468780" w14:textId="77777777" w:rsidR="00D97448" w:rsidRDefault="00D97448">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1EC8EFAD" w14:textId="77777777" w:rsidR="00D97448" w:rsidRDefault="00D97448">
      <w:pPr>
        <w:spacing w:line="360" w:lineRule="auto"/>
        <w:ind w:firstLineChars="200" w:firstLine="420"/>
        <w:jc w:val="left"/>
      </w:pPr>
      <w:r>
        <w:rPr>
          <w:rFonts w:ascii="宋体" w:hAnsi="宋体" w:cs="宋体" w:hint="eastAsia"/>
          <w:color w:val="000000"/>
          <w:kern w:val="0"/>
        </w:rPr>
        <w:t>（一）中国证监会准予摩根共同分类目录绿色</w:t>
      </w:r>
      <w:proofErr w:type="gramStart"/>
      <w:r>
        <w:rPr>
          <w:rFonts w:ascii="宋体" w:hAnsi="宋体" w:cs="宋体" w:hint="eastAsia"/>
          <w:color w:val="000000"/>
          <w:kern w:val="0"/>
        </w:rPr>
        <w:t>债券债券</w:t>
      </w:r>
      <w:proofErr w:type="gramEnd"/>
      <w:r>
        <w:rPr>
          <w:rFonts w:ascii="宋体" w:hAnsi="宋体" w:cs="宋体" w:hint="eastAsia"/>
          <w:color w:val="000000"/>
          <w:kern w:val="0"/>
        </w:rPr>
        <w:t>型证券投资基金募集注册的文件</w:t>
      </w:r>
      <w:r>
        <w:rPr>
          <w:rFonts w:ascii="宋体" w:hAnsi="宋体" w:cs="宋体" w:hint="eastAsia"/>
          <w:color w:val="000000"/>
          <w:kern w:val="0"/>
        </w:rPr>
        <w:br/>
        <w:t xml:space="preserve">　　（二）摩根共同分类目录绿色</w:t>
      </w:r>
      <w:proofErr w:type="gramStart"/>
      <w:r>
        <w:rPr>
          <w:rFonts w:ascii="宋体" w:hAnsi="宋体" w:cs="宋体" w:hint="eastAsia"/>
          <w:color w:val="000000"/>
          <w:kern w:val="0"/>
        </w:rPr>
        <w:t>债券债券</w:t>
      </w:r>
      <w:proofErr w:type="gramEnd"/>
      <w:r>
        <w:rPr>
          <w:rFonts w:ascii="宋体" w:hAnsi="宋体" w:cs="宋体" w:hint="eastAsia"/>
          <w:color w:val="000000"/>
          <w:kern w:val="0"/>
        </w:rPr>
        <w:t>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（三）摩根共同分类目录绿色</w:t>
      </w:r>
      <w:proofErr w:type="gramStart"/>
      <w:r>
        <w:rPr>
          <w:rFonts w:ascii="宋体" w:hAnsi="宋体" w:cs="宋体" w:hint="eastAsia"/>
          <w:color w:val="000000"/>
          <w:kern w:val="0"/>
        </w:rPr>
        <w:t>债券债券</w:t>
      </w:r>
      <w:proofErr w:type="gramEnd"/>
      <w:r>
        <w:rPr>
          <w:rFonts w:ascii="宋体" w:hAnsi="宋体" w:cs="宋体" w:hint="eastAsia"/>
          <w:color w:val="000000"/>
          <w:kern w:val="0"/>
        </w:rPr>
        <w:t>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D9F7FD7" w14:textId="77777777" w:rsidR="00D97448" w:rsidRDefault="00D97448">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lastRenderedPageBreak/>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0AF8133B" w14:textId="77777777" w:rsidR="00D97448" w:rsidRDefault="00D97448">
      <w:pPr>
        <w:spacing w:line="360" w:lineRule="auto"/>
        <w:ind w:firstLineChars="200" w:firstLine="420"/>
        <w:jc w:val="left"/>
      </w:pPr>
      <w:r>
        <w:rPr>
          <w:rFonts w:ascii="宋体" w:hAnsi="宋体" w:cs="宋体" w:hint="eastAsia"/>
          <w:color w:val="000000"/>
          <w:kern w:val="0"/>
        </w:rPr>
        <w:t>基金管理人或基金托管人住所。</w:t>
      </w:r>
    </w:p>
    <w:p w14:paraId="6A0673C8" w14:textId="77777777" w:rsidR="00D97448" w:rsidRDefault="00D97448">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1494A616" w14:textId="77777777" w:rsidR="00D97448" w:rsidRDefault="00D97448">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25B45915" w14:textId="77777777" w:rsidR="00D97448" w:rsidRDefault="00D97448">
      <w:pPr>
        <w:spacing w:line="360" w:lineRule="auto"/>
        <w:ind w:firstLineChars="600" w:firstLine="1687"/>
        <w:jc w:val="left"/>
      </w:pPr>
      <w:r>
        <w:rPr>
          <w:rFonts w:ascii="宋体" w:hAnsi="宋体" w:hint="eastAsia"/>
          <w:b/>
          <w:bCs/>
          <w:sz w:val="28"/>
          <w:szCs w:val="30"/>
        </w:rPr>
        <w:t xml:space="preserve">　 </w:t>
      </w:r>
    </w:p>
    <w:p w14:paraId="12CA5239" w14:textId="77777777" w:rsidR="00D97448" w:rsidRDefault="00D97448">
      <w:pPr>
        <w:spacing w:line="360" w:lineRule="auto"/>
        <w:ind w:firstLineChars="600" w:firstLine="1687"/>
        <w:jc w:val="left"/>
      </w:pPr>
      <w:r>
        <w:rPr>
          <w:rFonts w:ascii="宋体" w:hAnsi="宋体" w:hint="eastAsia"/>
          <w:b/>
          <w:bCs/>
          <w:sz w:val="28"/>
          <w:szCs w:val="30"/>
        </w:rPr>
        <w:t xml:space="preserve">　 </w:t>
      </w:r>
    </w:p>
    <w:p w14:paraId="76C11524" w14:textId="77777777" w:rsidR="00D97448" w:rsidRDefault="00D97448">
      <w:pPr>
        <w:spacing w:line="360" w:lineRule="auto"/>
        <w:ind w:firstLineChars="600" w:firstLine="1446"/>
        <w:jc w:val="right"/>
      </w:pPr>
      <w:r>
        <w:rPr>
          <w:rFonts w:ascii="宋体" w:hAnsi="宋体" w:hint="eastAsia"/>
          <w:b/>
          <w:bCs/>
          <w:sz w:val="24"/>
          <w:szCs w:val="24"/>
        </w:rPr>
        <w:t>摩根基金管理（中国）有限公司</w:t>
      </w:r>
    </w:p>
    <w:p w14:paraId="68550E5F" w14:textId="77777777" w:rsidR="00D97448" w:rsidRDefault="00D97448">
      <w:pPr>
        <w:spacing w:line="360" w:lineRule="auto"/>
        <w:ind w:firstLineChars="600" w:firstLine="1446"/>
        <w:jc w:val="right"/>
      </w:pPr>
      <w:r>
        <w:rPr>
          <w:rFonts w:ascii="宋体" w:hAnsi="宋体" w:hint="eastAsia"/>
          <w:b/>
          <w:bCs/>
          <w:sz w:val="24"/>
          <w:szCs w:val="24"/>
        </w:rPr>
        <w:t>2026年4月22日</w:t>
      </w:r>
      <w:bookmarkEnd w:id="23"/>
    </w:p>
    <w:sectPr w:rsidR="00D97448">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B65F" w14:textId="77777777" w:rsidR="00865ED4" w:rsidRDefault="00865ED4">
      <w:pPr>
        <w:rPr>
          <w:szCs w:val="21"/>
        </w:rPr>
      </w:pPr>
      <w:r>
        <w:rPr>
          <w:szCs w:val="21"/>
        </w:rPr>
        <w:separator/>
      </w:r>
      <w:r>
        <w:rPr>
          <w:szCs w:val="21"/>
        </w:rPr>
        <w:t xml:space="preserve"> </w:t>
      </w:r>
    </w:p>
  </w:endnote>
  <w:endnote w:type="continuationSeparator" w:id="0">
    <w:p w14:paraId="2678888B" w14:textId="77777777" w:rsidR="00865ED4" w:rsidRDefault="00865ED4">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BE25" w14:textId="77777777" w:rsidR="00D97448" w:rsidRDefault="00D97448">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14CB6" w14:textId="77777777" w:rsidR="00865ED4" w:rsidRDefault="00865ED4">
      <w:pPr>
        <w:rPr>
          <w:szCs w:val="21"/>
        </w:rPr>
      </w:pPr>
      <w:r>
        <w:rPr>
          <w:szCs w:val="21"/>
        </w:rPr>
        <w:separator/>
      </w:r>
      <w:r>
        <w:rPr>
          <w:szCs w:val="21"/>
        </w:rPr>
        <w:t xml:space="preserve"> </w:t>
      </w:r>
    </w:p>
  </w:footnote>
  <w:footnote w:type="continuationSeparator" w:id="0">
    <w:p w14:paraId="75D7F1ED" w14:textId="77777777" w:rsidR="00865ED4" w:rsidRDefault="00865ED4">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2601" w14:textId="77777777" w:rsidR="00D97448" w:rsidRDefault="00D97448">
    <w:pPr>
      <w:pStyle w:val="a8"/>
      <w:jc w:val="right"/>
    </w:pPr>
    <w:r>
      <w:rPr>
        <w:rFonts w:ascii="宋体" w:hAnsi="宋体" w:hint="eastAsia"/>
      </w:rPr>
      <w:t>摩根共同分类目录绿色债券债券型证券投资基金2026年第1季度报告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764769974">
    <w:abstractNumId w:val="0"/>
  </w:num>
  <w:num w:numId="2" w16cid:durableId="1905603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8E"/>
    <w:rsid w:val="000B0141"/>
    <w:rsid w:val="003B0E93"/>
    <w:rsid w:val="00527F82"/>
    <w:rsid w:val="00591D68"/>
    <w:rsid w:val="00865ED4"/>
    <w:rsid w:val="009D693B"/>
    <w:rsid w:val="00B1728E"/>
    <w:rsid w:val="00CB46F1"/>
    <w:rsid w:val="00D97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55368096"/>
  <w15:chartTrackingRefBased/>
  <w15:docId w15:val="{D39E940D-1F80-4558-A503-12DE3B04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9068">
      <w:marLeft w:val="0"/>
      <w:marRight w:val="0"/>
      <w:marTop w:val="0"/>
      <w:marBottom w:val="0"/>
      <w:divBdr>
        <w:top w:val="none" w:sz="0" w:space="0" w:color="auto"/>
        <w:left w:val="none" w:sz="0" w:space="0" w:color="auto"/>
        <w:bottom w:val="none" w:sz="0" w:space="0" w:color="auto"/>
        <w:right w:val="none" w:sz="0" w:space="0" w:color="auto"/>
      </w:divBdr>
      <w:divsChild>
        <w:div w:id="1689409316">
          <w:marLeft w:val="0"/>
          <w:marRight w:val="0"/>
          <w:marTop w:val="0"/>
          <w:marBottom w:val="0"/>
          <w:divBdr>
            <w:top w:val="none" w:sz="0" w:space="0" w:color="auto"/>
            <w:left w:val="none" w:sz="0" w:space="0" w:color="auto"/>
            <w:bottom w:val="none" w:sz="0" w:space="0" w:color="auto"/>
            <w:right w:val="none" w:sz="0" w:space="0" w:color="auto"/>
          </w:divBdr>
        </w:div>
        <w:div w:id="1648438469">
          <w:marLeft w:val="0"/>
          <w:marRight w:val="0"/>
          <w:marTop w:val="0"/>
          <w:marBottom w:val="0"/>
          <w:divBdr>
            <w:top w:val="none" w:sz="0" w:space="0" w:color="auto"/>
            <w:left w:val="none" w:sz="0" w:space="0" w:color="auto"/>
            <w:bottom w:val="none" w:sz="0" w:space="0" w:color="auto"/>
            <w:right w:val="none" w:sz="0" w:space="0" w:color="auto"/>
          </w:divBdr>
        </w:div>
      </w:divsChild>
    </w:div>
    <w:div w:id="128209558">
      <w:marLeft w:val="0"/>
      <w:marRight w:val="0"/>
      <w:marTop w:val="0"/>
      <w:marBottom w:val="0"/>
      <w:divBdr>
        <w:top w:val="none" w:sz="0" w:space="0" w:color="auto"/>
        <w:left w:val="none" w:sz="0" w:space="0" w:color="auto"/>
        <w:bottom w:val="none" w:sz="0" w:space="0" w:color="auto"/>
        <w:right w:val="none" w:sz="0" w:space="0" w:color="auto"/>
      </w:divBdr>
    </w:div>
    <w:div w:id="161239785">
      <w:marLeft w:val="0"/>
      <w:marRight w:val="0"/>
      <w:marTop w:val="0"/>
      <w:marBottom w:val="0"/>
      <w:divBdr>
        <w:top w:val="none" w:sz="0" w:space="0" w:color="auto"/>
        <w:left w:val="none" w:sz="0" w:space="0" w:color="auto"/>
        <w:bottom w:val="none" w:sz="0" w:space="0" w:color="auto"/>
        <w:right w:val="none" w:sz="0" w:space="0" w:color="auto"/>
      </w:divBdr>
    </w:div>
    <w:div w:id="488715107">
      <w:marLeft w:val="0"/>
      <w:marRight w:val="0"/>
      <w:marTop w:val="0"/>
      <w:marBottom w:val="0"/>
      <w:divBdr>
        <w:top w:val="none" w:sz="0" w:space="0" w:color="auto"/>
        <w:left w:val="none" w:sz="0" w:space="0" w:color="auto"/>
        <w:bottom w:val="none" w:sz="0" w:space="0" w:color="auto"/>
        <w:right w:val="none" w:sz="0" w:space="0" w:color="auto"/>
      </w:divBdr>
      <w:divsChild>
        <w:div w:id="1681930521">
          <w:marLeft w:val="0"/>
          <w:marRight w:val="0"/>
          <w:marTop w:val="0"/>
          <w:marBottom w:val="0"/>
          <w:divBdr>
            <w:top w:val="none" w:sz="0" w:space="0" w:color="auto"/>
            <w:left w:val="none" w:sz="0" w:space="0" w:color="auto"/>
            <w:bottom w:val="none" w:sz="0" w:space="0" w:color="auto"/>
            <w:right w:val="none" w:sz="0" w:space="0" w:color="auto"/>
          </w:divBdr>
        </w:div>
      </w:divsChild>
    </w:div>
    <w:div w:id="639845856">
      <w:marLeft w:val="0"/>
      <w:marRight w:val="0"/>
      <w:marTop w:val="0"/>
      <w:marBottom w:val="0"/>
      <w:divBdr>
        <w:top w:val="none" w:sz="0" w:space="0" w:color="auto"/>
        <w:left w:val="none" w:sz="0" w:space="0" w:color="auto"/>
        <w:bottom w:val="none" w:sz="0" w:space="0" w:color="auto"/>
        <w:right w:val="none" w:sz="0" w:space="0" w:color="auto"/>
      </w:divBdr>
      <w:divsChild>
        <w:div w:id="269515001">
          <w:marLeft w:val="0"/>
          <w:marRight w:val="0"/>
          <w:marTop w:val="0"/>
          <w:marBottom w:val="0"/>
          <w:divBdr>
            <w:top w:val="none" w:sz="0" w:space="0" w:color="auto"/>
            <w:left w:val="none" w:sz="0" w:space="0" w:color="auto"/>
            <w:bottom w:val="none" w:sz="0" w:space="0" w:color="auto"/>
            <w:right w:val="none" w:sz="0" w:space="0" w:color="auto"/>
          </w:divBdr>
        </w:div>
      </w:divsChild>
    </w:div>
    <w:div w:id="655449784">
      <w:marLeft w:val="0"/>
      <w:marRight w:val="0"/>
      <w:marTop w:val="0"/>
      <w:marBottom w:val="0"/>
      <w:divBdr>
        <w:top w:val="none" w:sz="0" w:space="0" w:color="auto"/>
        <w:left w:val="none" w:sz="0" w:space="0" w:color="auto"/>
        <w:bottom w:val="none" w:sz="0" w:space="0" w:color="auto"/>
        <w:right w:val="none" w:sz="0" w:space="0" w:color="auto"/>
      </w:divBdr>
      <w:divsChild>
        <w:div w:id="39986803">
          <w:marLeft w:val="0"/>
          <w:marRight w:val="0"/>
          <w:marTop w:val="0"/>
          <w:marBottom w:val="0"/>
          <w:divBdr>
            <w:top w:val="none" w:sz="0" w:space="0" w:color="auto"/>
            <w:left w:val="none" w:sz="0" w:space="0" w:color="auto"/>
            <w:bottom w:val="none" w:sz="0" w:space="0" w:color="auto"/>
            <w:right w:val="none" w:sz="0" w:space="0" w:color="auto"/>
          </w:divBdr>
        </w:div>
      </w:divsChild>
    </w:div>
    <w:div w:id="754322428">
      <w:marLeft w:val="0"/>
      <w:marRight w:val="0"/>
      <w:marTop w:val="0"/>
      <w:marBottom w:val="0"/>
      <w:divBdr>
        <w:top w:val="none" w:sz="0" w:space="0" w:color="auto"/>
        <w:left w:val="none" w:sz="0" w:space="0" w:color="auto"/>
        <w:bottom w:val="none" w:sz="0" w:space="0" w:color="auto"/>
        <w:right w:val="none" w:sz="0" w:space="0" w:color="auto"/>
      </w:divBdr>
    </w:div>
    <w:div w:id="819619883">
      <w:marLeft w:val="0"/>
      <w:marRight w:val="0"/>
      <w:marTop w:val="0"/>
      <w:marBottom w:val="0"/>
      <w:divBdr>
        <w:top w:val="none" w:sz="0" w:space="0" w:color="auto"/>
        <w:left w:val="none" w:sz="0" w:space="0" w:color="auto"/>
        <w:bottom w:val="none" w:sz="0" w:space="0" w:color="auto"/>
        <w:right w:val="none" w:sz="0" w:space="0" w:color="auto"/>
      </w:divBdr>
      <w:divsChild>
        <w:div w:id="662048286">
          <w:marLeft w:val="0"/>
          <w:marRight w:val="0"/>
          <w:marTop w:val="0"/>
          <w:marBottom w:val="0"/>
          <w:divBdr>
            <w:top w:val="none" w:sz="0" w:space="0" w:color="auto"/>
            <w:left w:val="none" w:sz="0" w:space="0" w:color="auto"/>
            <w:bottom w:val="none" w:sz="0" w:space="0" w:color="auto"/>
            <w:right w:val="none" w:sz="0" w:space="0" w:color="auto"/>
          </w:divBdr>
        </w:div>
      </w:divsChild>
    </w:div>
    <w:div w:id="996306161">
      <w:marLeft w:val="0"/>
      <w:marRight w:val="0"/>
      <w:marTop w:val="0"/>
      <w:marBottom w:val="0"/>
      <w:divBdr>
        <w:top w:val="none" w:sz="0" w:space="0" w:color="auto"/>
        <w:left w:val="none" w:sz="0" w:space="0" w:color="auto"/>
        <w:bottom w:val="none" w:sz="0" w:space="0" w:color="auto"/>
        <w:right w:val="none" w:sz="0" w:space="0" w:color="auto"/>
      </w:divBdr>
    </w:div>
    <w:div w:id="1312443372">
      <w:marLeft w:val="0"/>
      <w:marRight w:val="0"/>
      <w:marTop w:val="0"/>
      <w:marBottom w:val="0"/>
      <w:divBdr>
        <w:top w:val="none" w:sz="0" w:space="0" w:color="auto"/>
        <w:left w:val="none" w:sz="0" w:space="0" w:color="auto"/>
        <w:bottom w:val="none" w:sz="0" w:space="0" w:color="auto"/>
        <w:right w:val="none" w:sz="0" w:space="0" w:color="auto"/>
      </w:divBdr>
    </w:div>
    <w:div w:id="1414430485">
      <w:marLeft w:val="0"/>
      <w:marRight w:val="0"/>
      <w:marTop w:val="0"/>
      <w:marBottom w:val="0"/>
      <w:divBdr>
        <w:top w:val="none" w:sz="0" w:space="0" w:color="auto"/>
        <w:left w:val="none" w:sz="0" w:space="0" w:color="auto"/>
        <w:bottom w:val="none" w:sz="0" w:space="0" w:color="auto"/>
        <w:right w:val="none" w:sz="0" w:space="0" w:color="auto"/>
      </w:divBdr>
    </w:div>
    <w:div w:id="1503203855">
      <w:marLeft w:val="0"/>
      <w:marRight w:val="0"/>
      <w:marTop w:val="0"/>
      <w:marBottom w:val="0"/>
      <w:divBdr>
        <w:top w:val="none" w:sz="0" w:space="0" w:color="auto"/>
        <w:left w:val="none" w:sz="0" w:space="0" w:color="auto"/>
        <w:bottom w:val="none" w:sz="0" w:space="0" w:color="auto"/>
        <w:right w:val="none" w:sz="0" w:space="0" w:color="auto"/>
      </w:divBdr>
      <w:divsChild>
        <w:div w:id="1301115297">
          <w:marLeft w:val="0"/>
          <w:marRight w:val="0"/>
          <w:marTop w:val="0"/>
          <w:marBottom w:val="0"/>
          <w:divBdr>
            <w:top w:val="none" w:sz="0" w:space="0" w:color="auto"/>
            <w:left w:val="none" w:sz="0" w:space="0" w:color="auto"/>
            <w:bottom w:val="none" w:sz="0" w:space="0" w:color="auto"/>
            <w:right w:val="none" w:sz="0" w:space="0" w:color="auto"/>
          </w:divBdr>
        </w:div>
      </w:divsChild>
    </w:div>
    <w:div w:id="1661889602">
      <w:marLeft w:val="0"/>
      <w:marRight w:val="0"/>
      <w:marTop w:val="0"/>
      <w:marBottom w:val="0"/>
      <w:divBdr>
        <w:top w:val="none" w:sz="0" w:space="0" w:color="auto"/>
        <w:left w:val="none" w:sz="0" w:space="0" w:color="auto"/>
        <w:bottom w:val="none" w:sz="0" w:space="0" w:color="auto"/>
        <w:right w:val="none" w:sz="0" w:space="0" w:color="auto"/>
      </w:divBdr>
    </w:div>
    <w:div w:id="1731727613">
      <w:marLeft w:val="0"/>
      <w:marRight w:val="0"/>
      <w:marTop w:val="0"/>
      <w:marBottom w:val="0"/>
      <w:divBdr>
        <w:top w:val="none" w:sz="0" w:space="0" w:color="auto"/>
        <w:left w:val="none" w:sz="0" w:space="0" w:color="auto"/>
        <w:bottom w:val="none" w:sz="0" w:space="0" w:color="auto"/>
        <w:right w:val="none" w:sz="0" w:space="0" w:color="auto"/>
      </w:divBdr>
      <w:divsChild>
        <w:div w:id="666713592">
          <w:marLeft w:val="0"/>
          <w:marRight w:val="0"/>
          <w:marTop w:val="0"/>
          <w:marBottom w:val="0"/>
          <w:divBdr>
            <w:top w:val="none" w:sz="0" w:space="0" w:color="auto"/>
            <w:left w:val="none" w:sz="0" w:space="0" w:color="auto"/>
            <w:bottom w:val="none" w:sz="0" w:space="0" w:color="auto"/>
            <w:right w:val="none" w:sz="0" w:space="0" w:color="auto"/>
          </w:divBdr>
        </w:div>
      </w:divsChild>
    </w:div>
    <w:div w:id="1736276829">
      <w:marLeft w:val="0"/>
      <w:marRight w:val="0"/>
      <w:marTop w:val="0"/>
      <w:marBottom w:val="0"/>
      <w:divBdr>
        <w:top w:val="none" w:sz="0" w:space="0" w:color="auto"/>
        <w:left w:val="none" w:sz="0" w:space="0" w:color="auto"/>
        <w:bottom w:val="none" w:sz="0" w:space="0" w:color="auto"/>
        <w:right w:val="none" w:sz="0" w:space="0" w:color="auto"/>
      </w:divBdr>
    </w:div>
    <w:div w:id="1750225918">
      <w:marLeft w:val="0"/>
      <w:marRight w:val="0"/>
      <w:marTop w:val="0"/>
      <w:marBottom w:val="0"/>
      <w:divBdr>
        <w:top w:val="none" w:sz="0" w:space="0" w:color="auto"/>
        <w:left w:val="none" w:sz="0" w:space="0" w:color="auto"/>
        <w:bottom w:val="none" w:sz="0" w:space="0" w:color="auto"/>
        <w:right w:val="none" w:sz="0" w:space="0" w:color="auto"/>
      </w:divBdr>
    </w:div>
    <w:div w:id="1837725527">
      <w:marLeft w:val="0"/>
      <w:marRight w:val="0"/>
      <w:marTop w:val="0"/>
      <w:marBottom w:val="0"/>
      <w:divBdr>
        <w:top w:val="none" w:sz="0" w:space="0" w:color="auto"/>
        <w:left w:val="none" w:sz="0" w:space="0" w:color="auto"/>
        <w:bottom w:val="none" w:sz="0" w:space="0" w:color="auto"/>
        <w:right w:val="none" w:sz="0" w:space="0" w:color="auto"/>
      </w:divBdr>
    </w:div>
    <w:div w:id="1866019029">
      <w:marLeft w:val="0"/>
      <w:marRight w:val="0"/>
      <w:marTop w:val="0"/>
      <w:marBottom w:val="0"/>
      <w:divBdr>
        <w:top w:val="none" w:sz="0" w:space="0" w:color="auto"/>
        <w:left w:val="none" w:sz="0" w:space="0" w:color="auto"/>
        <w:bottom w:val="none" w:sz="0" w:space="0" w:color="auto"/>
        <w:right w:val="none" w:sz="0" w:space="0" w:color="auto"/>
      </w:divBdr>
    </w:div>
    <w:div w:id="1885629178">
      <w:marLeft w:val="0"/>
      <w:marRight w:val="0"/>
      <w:marTop w:val="0"/>
      <w:marBottom w:val="0"/>
      <w:divBdr>
        <w:top w:val="none" w:sz="0" w:space="0" w:color="auto"/>
        <w:left w:val="none" w:sz="0" w:space="0" w:color="auto"/>
        <w:bottom w:val="none" w:sz="0" w:space="0" w:color="auto"/>
        <w:right w:val="none" w:sz="0" w:space="0" w:color="auto"/>
      </w:divBdr>
    </w:div>
    <w:div w:id="2059471389">
      <w:marLeft w:val="0"/>
      <w:marRight w:val="0"/>
      <w:marTop w:val="0"/>
      <w:marBottom w:val="0"/>
      <w:divBdr>
        <w:top w:val="none" w:sz="0" w:space="0" w:color="auto"/>
        <w:left w:val="none" w:sz="0" w:space="0" w:color="auto"/>
        <w:bottom w:val="none" w:sz="0" w:space="0" w:color="auto"/>
        <w:right w:val="none" w:sz="0" w:space="0" w:color="auto"/>
      </w:divBdr>
      <w:divsChild>
        <w:div w:id="1036153343">
          <w:marLeft w:val="0"/>
          <w:marRight w:val="0"/>
          <w:marTop w:val="0"/>
          <w:marBottom w:val="0"/>
          <w:divBdr>
            <w:top w:val="none" w:sz="0" w:space="0" w:color="auto"/>
            <w:left w:val="none" w:sz="0" w:space="0" w:color="auto"/>
            <w:bottom w:val="none" w:sz="0" w:space="0" w:color="auto"/>
            <w:right w:val="none" w:sz="0" w:space="0" w:color="auto"/>
          </w:divBdr>
        </w:div>
      </w:divsChild>
    </w:div>
    <w:div w:id="212469110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6687</Words>
  <Characters>1988</Characters>
  <Application>Microsoft Office Word</Application>
  <DocSecurity>0</DocSecurity>
  <Lines>180</Lines>
  <Paragraphs>481</Paragraphs>
  <ScaleCrop>false</ScaleCrop>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4</cp:revision>
  <dcterms:created xsi:type="dcterms:W3CDTF">2026-04-14T10:05:00Z</dcterms:created>
  <dcterms:modified xsi:type="dcterms:W3CDTF">2026-04-21T08:21:00Z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