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4428E" w:rsidRDefault="0044428E">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44428E" w:rsidRDefault="0044428E">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4428E" w:rsidRDefault="0044428E">
      <w:pPr>
        <w:spacing w:line="360" w:lineRule="auto"/>
        <w:jc w:val="center"/>
        <w:rPr>
          <w:rFonts w:hint="eastAsia"/>
        </w:rPr>
      </w:pPr>
      <w:r>
        <w:rPr>
          <w:rFonts w:ascii="宋体" w:hAnsi="宋体" w:hint="eastAsia"/>
          <w:b/>
          <w:bCs/>
          <w:color w:val="000000" w:themeColor="text1"/>
          <w:sz w:val="48"/>
          <w:szCs w:val="30"/>
        </w:rPr>
        <w:t>摩根</w:t>
      </w:r>
      <w:r>
        <w:rPr>
          <w:rFonts w:ascii="宋体" w:hAnsi="宋体" w:hint="eastAsia"/>
          <w:b/>
          <w:bCs/>
          <w:color w:val="000000" w:themeColor="text1"/>
          <w:sz w:val="48"/>
          <w:szCs w:val="30"/>
        </w:rPr>
        <w:t>60</w:t>
      </w:r>
      <w:r>
        <w:rPr>
          <w:rFonts w:ascii="宋体" w:hAnsi="宋体" w:hint="eastAsia"/>
          <w:b/>
          <w:bCs/>
          <w:color w:val="000000" w:themeColor="text1"/>
          <w:sz w:val="48"/>
          <w:szCs w:val="30"/>
        </w:rPr>
        <w:t>天持有期债券型证券投资基金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44428E" w:rsidRDefault="0044428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4428E" w:rsidRDefault="0044428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4428E" w:rsidRDefault="0044428E">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4428E" w:rsidRDefault="0044428E">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兴业证券股份有限公</w:t>
      </w:r>
      <w:r>
        <w:rPr>
          <w:rFonts w:ascii="宋体" w:hAnsi="宋体" w:hint="eastAsia"/>
          <w:b/>
          <w:bCs/>
          <w:sz w:val="28"/>
          <w:szCs w:val="30"/>
        </w:rPr>
        <w:t>司</w:t>
      </w:r>
    </w:p>
    <w:p w:rsidR="0044428E" w:rsidRDefault="0044428E">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4428E" w:rsidRDefault="0044428E">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44428E" w:rsidRDefault="0044428E">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基金托管人兴业证券股份有限公司根据本基金合同约定，于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4428E" w:rsidRDefault="0044428E">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499085930"/>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44428E" w:rsidRDefault="0044428E">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szCs w:val="24"/>
                <w:lang w:eastAsia="zh-Hans"/>
              </w:rPr>
              <w:t>摩根</w:t>
            </w:r>
            <w:r>
              <w:rPr>
                <w:rFonts w:ascii="宋体" w:hAnsi="宋体" w:hint="eastAsia"/>
                <w:szCs w:val="24"/>
                <w:lang w:eastAsia="zh-Hans"/>
              </w:rPr>
              <w:t>60</w:t>
            </w:r>
            <w:r>
              <w:rPr>
                <w:rFonts w:ascii="宋体" w:hAnsi="宋体" w:hint="eastAsia"/>
                <w:szCs w:val="24"/>
                <w:lang w:eastAsia="zh-Hans"/>
              </w:rPr>
              <w:t>天持有期债</w:t>
            </w:r>
            <w:r>
              <w:rPr>
                <w:rFonts w:ascii="宋体" w:hAnsi="宋体" w:hint="eastAsia"/>
                <w:szCs w:val="24"/>
                <w:lang w:eastAsia="zh-Hans"/>
              </w:rPr>
              <w:t>券</w:t>
            </w:r>
            <w:r>
              <w:rPr>
                <w:rFonts w:ascii="宋体" w:hAnsi="宋体" w:hint="eastAsia"/>
                <w:lang w:eastAsia="zh-Hans"/>
              </w:rPr>
              <w:t xml:space="preserve"> </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02352</w:t>
            </w:r>
            <w:r>
              <w:rPr>
                <w:rFonts w:ascii="宋体" w:hAnsi="宋体" w:hint="eastAsia"/>
                <w:lang w:eastAsia="zh-Hans"/>
              </w:rPr>
              <w:t>8</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契约型开放</w:t>
            </w:r>
            <w:r>
              <w:rPr>
                <w:rFonts w:ascii="宋体" w:hAnsi="宋体" w:hint="eastAsia"/>
                <w:lang w:eastAsia="zh-Hans"/>
              </w:rPr>
              <w:t>式</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2025</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28</w:t>
            </w:r>
            <w:r>
              <w:rPr>
                <w:rFonts w:ascii="宋体" w:hAnsi="宋体" w:hint="eastAsia"/>
                <w:lang w:eastAsia="zh-Hans"/>
              </w:rPr>
              <w:t>日</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75,377,068.2</w:t>
            </w:r>
            <w:r>
              <w:rPr>
                <w:rFonts w:ascii="宋体" w:hAnsi="宋体" w:hint="eastAsia"/>
                <w:lang w:eastAsia="zh-Hans"/>
              </w:rPr>
              <w:t>2</w:t>
            </w:r>
            <w:r>
              <w:rPr>
                <w:rFonts w:hint="eastAsia"/>
              </w:rPr>
              <w:t>份</w:t>
            </w:r>
            <w:r>
              <w:rPr>
                <w:rFonts w:ascii="宋体" w:hAnsi="宋体" w:hint="eastAsia"/>
                <w:lang w:eastAsia="zh-Hans"/>
              </w:rPr>
              <w:t xml:space="preserve"> </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本基金在控制风险和保持较高流动性的前提下，追求基金资产的稳健增值</w:t>
            </w:r>
            <w:r>
              <w:rPr>
                <w:rFonts w:ascii="宋体" w:hAnsi="宋体" w:hint="eastAsia"/>
                <w:lang w:eastAsia="zh-Hans"/>
              </w:rPr>
              <w:t>。</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本基金将在分析和判断国内外宏观经济形势、市场利率走势、信用利差状况和债券市场供求关系等因素的基础上，动态调整组合久期和债券的结构，并通过自下而上精选债券，获取稳定的投资收益。</w:t>
            </w:r>
            <w:r>
              <w:rPr>
                <w:rFonts w:ascii="宋体" w:hAnsi="宋体" w:hint="eastAsia"/>
                <w:lang w:eastAsia="zh-Hans"/>
              </w:rPr>
              <w:br/>
              <w:t>1</w:t>
            </w:r>
            <w:r>
              <w:rPr>
                <w:rFonts w:ascii="宋体" w:hAnsi="宋体" w:hint="eastAsia"/>
                <w:lang w:eastAsia="zh-Hans"/>
              </w:rPr>
              <w:t>、债券类属配置策略</w:t>
            </w:r>
            <w:r>
              <w:rPr>
                <w:rFonts w:ascii="宋体" w:hAnsi="宋体" w:hint="eastAsia"/>
                <w:lang w:eastAsia="zh-Hans"/>
              </w:rPr>
              <w:br/>
            </w:r>
            <w:r>
              <w:rPr>
                <w:rFonts w:ascii="宋体" w:hAnsi="宋体" w:hint="eastAsia"/>
                <w:lang w:eastAsia="zh-Hans"/>
              </w:rPr>
              <w:t>本基金将对不同类型固定收益品种的信用风险、税负水平、市场流动性、市场风险等因素进行分析，研究同期限的国债、金融债、企业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t>2</w:t>
            </w:r>
            <w:r>
              <w:rPr>
                <w:rFonts w:ascii="宋体" w:hAnsi="宋体" w:hint="eastAsia"/>
                <w:lang w:eastAsia="zh-Hans"/>
              </w:rPr>
              <w:t>、久期管理策略</w:t>
            </w:r>
            <w:r>
              <w:rPr>
                <w:rFonts w:ascii="宋体" w:hAnsi="宋体" w:hint="eastAsia"/>
                <w:lang w:eastAsia="zh-Hans"/>
              </w:rPr>
              <w:br/>
            </w:r>
            <w:r>
              <w:rPr>
                <w:rFonts w:ascii="宋体" w:hAnsi="宋体" w:hint="eastAsia"/>
                <w:lang w:eastAsia="zh-Hans"/>
              </w:rPr>
              <w:t>本基金将基于对市场利率的变化趋势的预判，相应的调整债券组合的久期。本基金通过对影响债券投资的宏观经济变量和宏观经济政策等因素的综合分析，预测未来的市场利率的变动趋势，判断债券市场对上述因素及其变化的反应，并据此积极调整债券组合的久期。在预期利率下降时，增加组合久期，以较多地获得债券价格上升带来的收益，在预期利率上升时，减小组合久期，以规避债券价格下降的风险。</w:t>
            </w:r>
            <w:r>
              <w:rPr>
                <w:rFonts w:ascii="宋体" w:hAnsi="宋体" w:hint="eastAsia"/>
                <w:lang w:eastAsia="zh-Hans"/>
              </w:rPr>
              <w:br/>
              <w:t>3</w:t>
            </w:r>
            <w:r>
              <w:rPr>
                <w:rFonts w:ascii="宋体" w:hAnsi="宋体" w:hint="eastAsia"/>
                <w:lang w:eastAsia="zh-Hans"/>
              </w:rPr>
              <w:t>、收益率曲线策略</w:t>
            </w:r>
            <w:r>
              <w:rPr>
                <w:rFonts w:ascii="宋体" w:hAnsi="宋体" w:hint="eastAsia"/>
                <w:lang w:eastAsia="zh-Hans"/>
              </w:rPr>
              <w:br/>
            </w:r>
            <w:r>
              <w:rPr>
                <w:rFonts w:ascii="宋体" w:hAnsi="宋体" w:hint="eastAsia"/>
                <w:lang w:eastAsia="zh-Hans"/>
              </w:rPr>
              <w:t>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r>
              <w:rPr>
                <w:rFonts w:ascii="宋体" w:hAnsi="宋体" w:hint="eastAsia"/>
                <w:lang w:eastAsia="zh-Hans"/>
              </w:rPr>
              <w:br/>
              <w:t>4</w:t>
            </w:r>
            <w:r>
              <w:rPr>
                <w:rFonts w:ascii="宋体" w:hAnsi="宋体" w:hint="eastAsia"/>
                <w:lang w:eastAsia="zh-Hans"/>
              </w:rPr>
              <w:t>、信用债（含资产支持证券）投资策略</w:t>
            </w:r>
            <w:r>
              <w:rPr>
                <w:rFonts w:ascii="宋体" w:hAnsi="宋体" w:hint="eastAsia"/>
                <w:lang w:eastAsia="zh-Hans"/>
              </w:rPr>
              <w:br/>
            </w:r>
            <w:r>
              <w:rPr>
                <w:rFonts w:ascii="宋体" w:hAnsi="宋体" w:hint="eastAsia"/>
                <w:lang w:eastAsia="zh-Hans"/>
              </w:rPr>
              <w:t>本基金将深入挖掘信用债的投资价值，利用内部信用评级体系</w:t>
            </w:r>
            <w:r>
              <w:rPr>
                <w:rFonts w:ascii="宋体" w:hAnsi="宋体" w:hint="eastAsia"/>
                <w:lang w:eastAsia="zh-Hans"/>
              </w:rPr>
              <w:t>对债券发行人及其发行的债券进行信用评估，并结合外部评级机构的信用评级，分析违约风险以及合理信用利差水平，判断债券的投资价值，谨慎选择债券发行人基本面良好、债券条款优惠的信用债进行投资。</w:t>
            </w:r>
            <w:r>
              <w:rPr>
                <w:rFonts w:ascii="宋体" w:hAnsi="宋体" w:hint="eastAsia"/>
                <w:lang w:eastAsia="zh-Hans"/>
              </w:rPr>
              <w:br/>
            </w:r>
            <w:r>
              <w:rPr>
                <w:rFonts w:ascii="宋体" w:hAnsi="宋体" w:hint="eastAsia"/>
                <w:lang w:eastAsia="zh-Hans"/>
              </w:rPr>
              <w:t>本基金将在严格控制组合投资风险的前提下投资于资产支持证券。本基金综合考虑市场利率、发行条款、支持资产的构成及质量等因素，主要从资产池信用状况、违约相关性、历史违约记录和损失比例、证券的信用增强方式、利差补偿程度等方面对资产支持证券的风险与收益状况进行评估，在严格控制风险的情况下，确定资产合理配置比例，在保证资产安全性的前提条件下，以期获得长期稳定收益。</w:t>
            </w:r>
            <w:r>
              <w:rPr>
                <w:rFonts w:ascii="宋体" w:hAnsi="宋体" w:hint="eastAsia"/>
                <w:lang w:eastAsia="zh-Hans"/>
              </w:rPr>
              <w:br/>
              <w:t>5</w:t>
            </w:r>
            <w:r>
              <w:rPr>
                <w:rFonts w:ascii="宋体" w:hAnsi="宋体" w:hint="eastAsia"/>
                <w:lang w:eastAsia="zh-Hans"/>
              </w:rPr>
              <w:t>、信用衍生品投资策略</w:t>
            </w:r>
            <w:r>
              <w:rPr>
                <w:rFonts w:ascii="宋体" w:hAnsi="宋体" w:hint="eastAsia"/>
                <w:lang w:eastAsia="zh-Hans"/>
              </w:rPr>
              <w:br/>
            </w:r>
            <w:r>
              <w:rPr>
                <w:rFonts w:ascii="宋体" w:hAnsi="宋体" w:hint="eastAsia"/>
                <w:lang w:eastAsia="zh-Hans"/>
              </w:rPr>
              <w:t>本基金按照风险管理原则，以风险对冲为目的，参与信用衍生品交易。本基金将根据所持标的债券等固定收益品种的投资策略，审慎开展信用衍生品投资，合理确定信用衍生品的投资金额、期限以及信用风险敞口等。</w:t>
            </w:r>
            <w:r>
              <w:rPr>
                <w:rFonts w:ascii="宋体" w:hAnsi="宋体" w:hint="eastAsia"/>
                <w:lang w:eastAsia="zh-Hans"/>
              </w:rPr>
              <w:br/>
              <w:t>6</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t>包括：回购策略、国债期货投资策</w:t>
            </w:r>
            <w:r>
              <w:rPr>
                <w:rFonts w:ascii="宋体" w:hAnsi="宋体" w:hint="eastAsia"/>
                <w:lang w:eastAsia="zh-Hans"/>
              </w:rPr>
              <w:t>略</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中债综合全价（总值）指数收益率</w:t>
            </w:r>
            <w:r>
              <w:rPr>
                <w:rFonts w:ascii="宋体" w:hAnsi="宋体" w:hint="eastAsia"/>
                <w:lang w:eastAsia="zh-Hans"/>
              </w:rPr>
              <w:t>*90%+</w:t>
            </w:r>
            <w:r>
              <w:rPr>
                <w:rFonts w:ascii="宋体" w:hAnsi="宋体" w:hint="eastAsia"/>
                <w:lang w:eastAsia="zh-Hans"/>
              </w:rPr>
              <w:t>一年期定期存款基准利率（税后）</w:t>
            </w:r>
            <w:r>
              <w:rPr>
                <w:rFonts w:ascii="宋体" w:hAnsi="宋体" w:hint="eastAsia"/>
                <w:lang w:eastAsia="zh-Hans"/>
              </w:rPr>
              <w:t>*10</w:t>
            </w:r>
            <w:r>
              <w:rPr>
                <w:rFonts w:ascii="宋体" w:hAnsi="宋体" w:hint="eastAsia"/>
                <w:lang w:eastAsia="zh-Hans"/>
              </w:rPr>
              <w:t>%</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本基金为债券型基金，一般而言，其长期平均风险和预期收益率低于股票型基金、混合型基金，高于货币市场基金</w:t>
            </w:r>
            <w:r>
              <w:rPr>
                <w:rFonts w:ascii="宋体" w:hAnsi="宋体" w:hint="eastAsia"/>
                <w:lang w:eastAsia="zh-Hans"/>
              </w:rPr>
              <w:t>。</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49908593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lang w:eastAsia="zh-Hans"/>
              </w:rPr>
              <w:t>兴业证券股份有限公</w:t>
            </w:r>
            <w:r>
              <w:rPr>
                <w:rFonts w:ascii="宋体" w:hAnsi="宋体" w:hint="eastAsia"/>
                <w:lang w:eastAsia="zh-Hans"/>
              </w:rPr>
              <w:t>司</w:t>
            </w:r>
          </w:p>
        </w:tc>
      </w:tr>
      <w:tr w:rsidR="00000000">
        <w:trPr>
          <w:divId w:val="49908593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lang w:eastAsia="zh-Hans"/>
              </w:rPr>
              <w:t>摩根</w:t>
            </w:r>
            <w:r>
              <w:rPr>
                <w:rFonts w:ascii="宋体" w:hAnsi="宋体" w:hint="eastAsia"/>
                <w:lang w:eastAsia="zh-Hans"/>
              </w:rPr>
              <w:t>60</w:t>
            </w:r>
            <w:r>
              <w:rPr>
                <w:rFonts w:ascii="宋体" w:hAnsi="宋体" w:hint="eastAsia"/>
                <w:lang w:eastAsia="zh-Hans"/>
              </w:rPr>
              <w:t>天持有期债券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lang w:eastAsia="zh-Hans"/>
              </w:rPr>
              <w:t>摩根</w:t>
            </w:r>
            <w:r>
              <w:rPr>
                <w:rFonts w:ascii="宋体" w:hAnsi="宋体" w:hint="eastAsia"/>
                <w:lang w:eastAsia="zh-Hans"/>
              </w:rPr>
              <w:t>60</w:t>
            </w:r>
            <w:r>
              <w:rPr>
                <w:rFonts w:ascii="宋体" w:hAnsi="宋体" w:hint="eastAsia"/>
                <w:lang w:eastAsia="zh-Hans"/>
              </w:rPr>
              <w:t>天持有期债券</w:t>
            </w:r>
            <w:r>
              <w:rPr>
                <w:rFonts w:ascii="宋体" w:hAnsi="宋体" w:hint="eastAsia"/>
                <w:lang w:eastAsia="zh-Hans"/>
              </w:rPr>
              <w:t>C</w:t>
            </w:r>
            <w:r>
              <w:rPr>
                <w:rFonts w:ascii="宋体" w:hAnsi="宋体" w:hint="eastAsia"/>
                <w:kern w:val="0"/>
                <w:sz w:val="20"/>
                <w:lang w:eastAsia="zh-Hans"/>
              </w:rPr>
              <w:t xml:space="preserve"> </w:t>
            </w:r>
          </w:p>
        </w:tc>
      </w:tr>
      <w:tr w:rsidR="00000000">
        <w:trPr>
          <w:divId w:val="49908593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lang w:eastAsia="zh-Hans"/>
              </w:rPr>
              <w:t>02352</w:t>
            </w:r>
            <w:r>
              <w:rPr>
                <w:rFonts w:ascii="宋体" w:hAnsi="宋体" w:hint="eastAsia"/>
                <w:lang w:eastAsia="zh-Hans"/>
              </w:rPr>
              <w:t>8</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lang w:eastAsia="zh-Hans"/>
              </w:rPr>
              <w:t>02352</w:t>
            </w:r>
            <w:r>
              <w:rPr>
                <w:rFonts w:ascii="宋体" w:hAnsi="宋体" w:hint="eastAsia"/>
                <w:lang w:eastAsia="zh-Hans"/>
              </w:rPr>
              <w:t>9</w:t>
            </w:r>
            <w:r>
              <w:rPr>
                <w:rFonts w:ascii="宋体" w:hAnsi="宋体" w:hint="eastAsia"/>
                <w:kern w:val="0"/>
                <w:sz w:val="20"/>
                <w:lang w:eastAsia="zh-Hans"/>
              </w:rPr>
              <w:t xml:space="preserve"> </w:t>
            </w:r>
          </w:p>
        </w:tc>
      </w:tr>
      <w:bookmarkEnd w:id="32"/>
      <w:bookmarkEnd w:id="33"/>
      <w:tr w:rsidR="00000000">
        <w:trPr>
          <w:divId w:val="49908593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4428E" w:rsidRDefault="0044428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lang w:eastAsia="zh-Hans"/>
              </w:rPr>
              <w:t>10,767,083.8</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lang w:eastAsia="zh-Hans"/>
              </w:rPr>
              <w:t>64,609,984.4</w:t>
            </w:r>
            <w:r>
              <w:rPr>
                <w:rFonts w:ascii="宋体" w:hAnsi="宋体" w:hint="eastAsia"/>
                <w:lang w:eastAsia="zh-Hans"/>
              </w:rPr>
              <w:t>2</w:t>
            </w:r>
            <w:r>
              <w:rPr>
                <w:rFonts w:hint="eastAsia"/>
              </w:rPr>
              <w:t>份</w:t>
            </w:r>
            <w:r>
              <w:rPr>
                <w:rFonts w:ascii="宋体" w:hAnsi="宋体" w:hint="eastAsia"/>
                <w:lang w:eastAsia="zh-Hans"/>
              </w:rPr>
              <w:t xml:space="preserve"> </w:t>
            </w:r>
          </w:p>
        </w:tc>
      </w:tr>
    </w:tbl>
    <w:p w:rsidR="0044428E" w:rsidRDefault="0044428E">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44428E" w:rsidRDefault="0044428E">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44428E" w:rsidRDefault="0044428E">
      <w:pPr>
        <w:jc w:val="right"/>
        <w:divId w:val="1204059939"/>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20405993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4428E" w:rsidRDefault="0044428E">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4428E" w:rsidRDefault="0044428E">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20405993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4428E" w:rsidRDefault="0044428E">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4428E" w:rsidRDefault="0044428E">
            <w:pPr>
              <w:jc w:val="center"/>
              <w:rPr>
                <w:rFonts w:hint="eastAsia"/>
              </w:rPr>
            </w:pPr>
            <w:r>
              <w:rPr>
                <w:rFonts w:ascii="宋体" w:hAnsi="宋体" w:hint="eastAsia"/>
                <w:szCs w:val="24"/>
                <w:lang w:eastAsia="zh-Hans"/>
              </w:rPr>
              <w:t>摩根</w:t>
            </w:r>
            <w:r>
              <w:rPr>
                <w:rFonts w:ascii="宋体" w:hAnsi="宋体" w:hint="eastAsia"/>
                <w:szCs w:val="24"/>
                <w:lang w:eastAsia="zh-Hans"/>
              </w:rPr>
              <w:t>60</w:t>
            </w:r>
            <w:r>
              <w:rPr>
                <w:rFonts w:ascii="宋体" w:hAnsi="宋体" w:hint="eastAsia"/>
                <w:szCs w:val="24"/>
                <w:lang w:eastAsia="zh-Hans"/>
              </w:rPr>
              <w:t>天持有期债券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4428E" w:rsidRDefault="0044428E">
            <w:pPr>
              <w:jc w:val="center"/>
            </w:pPr>
            <w:r>
              <w:rPr>
                <w:rFonts w:ascii="宋体" w:hAnsi="宋体" w:hint="eastAsia"/>
                <w:szCs w:val="24"/>
                <w:lang w:eastAsia="zh-Hans"/>
              </w:rPr>
              <w:t>摩根</w:t>
            </w:r>
            <w:r>
              <w:rPr>
                <w:rFonts w:ascii="宋体" w:hAnsi="宋体" w:hint="eastAsia"/>
                <w:szCs w:val="24"/>
                <w:lang w:eastAsia="zh-Hans"/>
              </w:rPr>
              <w:t>60</w:t>
            </w:r>
            <w:r>
              <w:rPr>
                <w:rFonts w:ascii="宋体" w:hAnsi="宋体" w:hint="eastAsia"/>
                <w:szCs w:val="24"/>
                <w:lang w:eastAsia="zh-Hans"/>
              </w:rPr>
              <w:t>天持有期债券</w:t>
            </w:r>
            <w:r>
              <w:rPr>
                <w:rFonts w:ascii="宋体" w:hAnsi="宋体" w:hint="eastAsia"/>
                <w:szCs w:val="24"/>
                <w:lang w:eastAsia="zh-Hans"/>
              </w:rPr>
              <w:t>C</w:t>
            </w:r>
          </w:p>
        </w:tc>
      </w:tr>
      <w:tr w:rsidR="00000000">
        <w:trPr>
          <w:divId w:val="120405993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rPr>
                <w:rFonts w:hint="eastAsia"/>
              </w:rPr>
            </w:pPr>
            <w:r>
              <w:rPr>
                <w:rFonts w:ascii="宋体" w:hAnsi="宋体" w:hint="eastAsia"/>
                <w:szCs w:val="24"/>
                <w:lang w:eastAsia="zh-Hans"/>
              </w:rPr>
              <w:t>32,050.3</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pPr>
            <w:r>
              <w:rPr>
                <w:rFonts w:ascii="宋体" w:hAnsi="宋体" w:hint="eastAsia"/>
                <w:szCs w:val="24"/>
                <w:lang w:eastAsia="zh-Hans"/>
              </w:rPr>
              <w:t>169,328.4</w:t>
            </w:r>
            <w:r>
              <w:rPr>
                <w:rFonts w:ascii="宋体" w:hAnsi="宋体" w:hint="eastAsia"/>
                <w:szCs w:val="24"/>
                <w:lang w:eastAsia="zh-Hans"/>
              </w:rPr>
              <w:t>9</w:t>
            </w:r>
          </w:p>
        </w:tc>
      </w:tr>
      <w:tr w:rsidR="00000000">
        <w:trPr>
          <w:divId w:val="120405993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rPr>
                <w:rFonts w:hint="eastAsia"/>
              </w:rPr>
            </w:pPr>
            <w:r>
              <w:rPr>
                <w:rFonts w:ascii="宋体" w:hAnsi="宋体" w:hint="eastAsia"/>
                <w:szCs w:val="24"/>
                <w:lang w:eastAsia="zh-Hans"/>
              </w:rPr>
              <w:t>38,222.8</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pPr>
            <w:r>
              <w:rPr>
                <w:rFonts w:ascii="宋体" w:hAnsi="宋体" w:hint="eastAsia"/>
                <w:szCs w:val="24"/>
                <w:lang w:eastAsia="zh-Hans"/>
              </w:rPr>
              <w:t>166,509.5</w:t>
            </w:r>
            <w:r>
              <w:rPr>
                <w:rFonts w:ascii="宋体" w:hAnsi="宋体" w:hint="eastAsia"/>
                <w:szCs w:val="24"/>
                <w:lang w:eastAsia="zh-Hans"/>
              </w:rPr>
              <w:t>0</w:t>
            </w:r>
          </w:p>
        </w:tc>
      </w:tr>
      <w:tr w:rsidR="00000000">
        <w:trPr>
          <w:divId w:val="120405993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rPr>
                <w:rFonts w:hint="eastAsia"/>
              </w:rPr>
            </w:pPr>
            <w:r>
              <w:rPr>
                <w:rFonts w:ascii="宋体" w:hAnsi="宋体" w:hint="eastAsia"/>
                <w:szCs w:val="24"/>
                <w:lang w:eastAsia="zh-Hans"/>
              </w:rPr>
              <w:t>0.004</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pPr>
            <w:r>
              <w:rPr>
                <w:rFonts w:ascii="宋体" w:hAnsi="宋体" w:hint="eastAsia"/>
                <w:szCs w:val="24"/>
                <w:lang w:eastAsia="zh-Hans"/>
              </w:rPr>
              <w:t>0.003</w:t>
            </w:r>
            <w:r>
              <w:rPr>
                <w:rFonts w:ascii="宋体" w:hAnsi="宋体" w:hint="eastAsia"/>
                <w:szCs w:val="24"/>
                <w:lang w:eastAsia="zh-Hans"/>
              </w:rPr>
              <w:t>8</w:t>
            </w:r>
          </w:p>
        </w:tc>
      </w:tr>
      <w:tr w:rsidR="00000000">
        <w:trPr>
          <w:divId w:val="120405993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rPr>
                <w:rFonts w:hint="eastAsia"/>
              </w:rPr>
            </w:pPr>
            <w:r>
              <w:rPr>
                <w:rFonts w:ascii="宋体" w:hAnsi="宋体" w:hint="eastAsia"/>
                <w:szCs w:val="24"/>
                <w:lang w:eastAsia="zh-Hans"/>
              </w:rPr>
              <w:t>11,064,104.0</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pPr>
            <w:r>
              <w:rPr>
                <w:rFonts w:ascii="宋体" w:hAnsi="宋体" w:hint="eastAsia"/>
                <w:szCs w:val="24"/>
                <w:lang w:eastAsia="zh-Hans"/>
              </w:rPr>
              <w:t>66,221,755.0</w:t>
            </w:r>
            <w:r>
              <w:rPr>
                <w:rFonts w:ascii="宋体" w:hAnsi="宋体" w:hint="eastAsia"/>
                <w:szCs w:val="24"/>
                <w:lang w:eastAsia="zh-Hans"/>
              </w:rPr>
              <w:t>3</w:t>
            </w:r>
          </w:p>
        </w:tc>
      </w:tr>
      <w:tr w:rsidR="00000000">
        <w:trPr>
          <w:divId w:val="120405993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rPr>
                <w:rFonts w:hint="eastAsia"/>
              </w:rPr>
            </w:pPr>
            <w:r>
              <w:rPr>
                <w:rFonts w:ascii="宋体" w:hAnsi="宋体" w:hint="eastAsia"/>
                <w:szCs w:val="24"/>
                <w:lang w:eastAsia="zh-Hans"/>
              </w:rPr>
              <w:t>1.027</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4428E" w:rsidRDefault="0044428E">
            <w:pPr>
              <w:jc w:val="right"/>
            </w:pPr>
            <w:r>
              <w:rPr>
                <w:rFonts w:ascii="宋体" w:hAnsi="宋体" w:hint="eastAsia"/>
                <w:szCs w:val="24"/>
                <w:lang w:eastAsia="zh-Hans"/>
              </w:rPr>
              <w:t>1.024</w:t>
            </w:r>
            <w:r>
              <w:rPr>
                <w:rFonts w:ascii="宋体" w:hAnsi="宋体" w:hint="eastAsia"/>
                <w:szCs w:val="24"/>
                <w:lang w:eastAsia="zh-Hans"/>
              </w:rPr>
              <w:t>9</w:t>
            </w:r>
          </w:p>
        </w:tc>
      </w:tr>
    </w:tbl>
    <w:p w:rsidR="0044428E" w:rsidRDefault="0044428E">
      <w:pPr>
        <w:wordWrap w:val="0"/>
        <w:spacing w:line="360" w:lineRule="auto"/>
        <w:jc w:val="left"/>
        <w:divId w:val="5944660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44428E" w:rsidRDefault="0044428E">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44428E" w:rsidRDefault="0044428E">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44428E" w:rsidRDefault="0044428E">
      <w:pPr>
        <w:spacing w:line="360" w:lineRule="auto"/>
        <w:jc w:val="center"/>
        <w:divId w:val="815414093"/>
        <w:rPr>
          <w:rFonts w:hint="eastAsia"/>
        </w:rPr>
      </w:pPr>
      <w:r>
        <w:rPr>
          <w:rFonts w:ascii="宋体" w:hAnsi="宋体" w:hint="eastAsia"/>
        </w:rPr>
        <w:t>摩根</w:t>
      </w:r>
      <w:r>
        <w:rPr>
          <w:rFonts w:ascii="宋体" w:hAnsi="宋体" w:hint="eastAsia"/>
        </w:rPr>
        <w:t>60</w:t>
      </w:r>
      <w:r>
        <w:rPr>
          <w:rFonts w:ascii="宋体" w:hAnsi="宋体" w:hint="eastAsia"/>
        </w:rPr>
        <w:t>天持有期债券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81541409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②－④</w:t>
            </w:r>
            <w:r>
              <w:rPr>
                <w:rFonts w:ascii="宋体" w:hAnsi="宋体" w:hint="eastAsia"/>
              </w:rPr>
              <w:t xml:space="preserve"> </w:t>
            </w:r>
          </w:p>
        </w:tc>
      </w:tr>
      <w:tr w:rsidR="00000000">
        <w:trPr>
          <w:divId w:val="8154140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0.5</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28E" w:rsidRDefault="0044428E">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8154140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1.1</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28E" w:rsidRDefault="0044428E">
            <w:pPr>
              <w:spacing w:line="360" w:lineRule="auto"/>
              <w:jc w:val="right"/>
            </w:pPr>
            <w:r>
              <w:rPr>
                <w:rFonts w:ascii="宋体" w:hAnsi="宋体" w:hint="eastAsia"/>
              </w:rPr>
              <w:t>0.2</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8154140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2.2</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28E" w:rsidRDefault="0044428E">
            <w:pPr>
              <w:spacing w:line="360" w:lineRule="auto"/>
              <w:jc w:val="right"/>
            </w:pPr>
            <w:r>
              <w:rPr>
                <w:rFonts w:ascii="宋体" w:hAnsi="宋体" w:hint="eastAsia"/>
              </w:rPr>
              <w:t>2.6</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8154140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2.7</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28E" w:rsidRDefault="0044428E">
            <w:pPr>
              <w:spacing w:line="360" w:lineRule="auto"/>
              <w:jc w:val="right"/>
            </w:pPr>
            <w:r>
              <w:rPr>
                <w:rFonts w:ascii="宋体" w:hAnsi="宋体" w:hint="eastAsia"/>
              </w:rPr>
              <w:t>2.1</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bl>
    <w:p w:rsidR="0044428E" w:rsidRDefault="0044428E">
      <w:pPr>
        <w:spacing w:line="360" w:lineRule="auto"/>
        <w:jc w:val="center"/>
        <w:divId w:val="1706786069"/>
      </w:pPr>
      <w:r>
        <w:rPr>
          <w:rFonts w:ascii="宋体" w:hAnsi="宋体" w:hint="eastAsia"/>
        </w:rPr>
        <w:t>摩根</w:t>
      </w:r>
      <w:r>
        <w:rPr>
          <w:rFonts w:ascii="宋体" w:hAnsi="宋体" w:hint="eastAsia"/>
        </w:rPr>
        <w:t>60</w:t>
      </w:r>
      <w:r>
        <w:rPr>
          <w:rFonts w:ascii="宋体" w:hAnsi="宋体" w:hint="eastAsia"/>
        </w:rPr>
        <w:t>天持有期债券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70678606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7067860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28E" w:rsidRDefault="0044428E">
            <w:pPr>
              <w:spacing w:line="360" w:lineRule="auto"/>
              <w:jc w:val="right"/>
            </w:pPr>
            <w:r>
              <w:rPr>
                <w:rFonts w:ascii="宋体" w:hAnsi="宋体" w:hint="eastAsia"/>
              </w:rPr>
              <w:t>-0.1</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7067860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1.0</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28E" w:rsidRDefault="0044428E">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7067860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2.0</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28E" w:rsidRDefault="0044428E">
            <w:pPr>
              <w:spacing w:line="360" w:lineRule="auto"/>
              <w:jc w:val="right"/>
            </w:pPr>
            <w:r>
              <w:rPr>
                <w:rFonts w:ascii="宋体" w:hAnsi="宋体" w:hint="eastAsia"/>
              </w:rPr>
              <w:t>2.4</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70678606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2.4</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0.6</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4428E" w:rsidRDefault="0044428E">
            <w:pPr>
              <w:spacing w:line="360" w:lineRule="auto"/>
              <w:jc w:val="right"/>
            </w:pPr>
            <w:r>
              <w:rPr>
                <w:rFonts w:ascii="宋体" w:hAnsi="宋体" w:hint="eastAsia"/>
              </w:rPr>
              <w:t>1.8</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bl>
    <w:p w:rsidR="0044428E" w:rsidRDefault="0044428E">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44428E" w:rsidRDefault="0044428E">
      <w:pPr>
        <w:spacing w:line="360" w:lineRule="auto"/>
        <w:jc w:val="left"/>
        <w:divId w:val="510753813"/>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4428E" w:rsidRDefault="0044428E">
      <w:pPr>
        <w:spacing w:line="360" w:lineRule="auto"/>
        <w:jc w:val="left"/>
        <w:divId w:val="1756509467"/>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4428E" w:rsidRDefault="0044428E">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2025</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28</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44428E" w:rsidRDefault="0044428E">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44428E" w:rsidRDefault="0044428E">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32497196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32497196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4428E" w:rsidRDefault="0044428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8E" w:rsidRDefault="0044428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8E" w:rsidRDefault="0044428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4428E" w:rsidRDefault="0044428E">
            <w:pPr>
              <w:widowControl/>
              <w:jc w:val="left"/>
            </w:pPr>
          </w:p>
        </w:tc>
      </w:tr>
      <w:tr w:rsidR="00000000">
        <w:trPr>
          <w:divId w:val="132497196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任</w:t>
            </w:r>
            <w:r>
              <w:rPr>
                <w:rFonts w:ascii="宋体" w:hAnsi="宋体" w:hint="eastAsia"/>
                <w:szCs w:val="24"/>
                <w:lang w:eastAsia="zh-Hans"/>
              </w:rPr>
              <w:t>翔</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28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left"/>
            </w:pPr>
            <w:r>
              <w:rPr>
                <w:rFonts w:ascii="宋体" w:hAnsi="宋体" w:hint="eastAsia"/>
                <w:szCs w:val="24"/>
                <w:lang w:eastAsia="zh-Hans"/>
              </w:rPr>
              <w:t>任翔先生曾任德勤华永会计师事务所有限公司高级审计师，汇丰银行（中国）有限公司客户审计经理。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起加入摩根基金管理（中国）有限公司（原上投摩根基金管理有限公司），历任研究员、投资经理助理、投资经理兼债券研究部副总监、投资经理兼固收研究部总监、债券投资部资深基金经理兼固收研究部总监，现任债券投资部资深基金经理</w:t>
            </w:r>
            <w:r>
              <w:rPr>
                <w:rFonts w:ascii="宋体" w:hAnsi="宋体" w:hint="eastAsia"/>
                <w:szCs w:val="24"/>
                <w:lang w:eastAsia="zh-Hans"/>
              </w:rPr>
              <w:t>。</w:t>
            </w:r>
          </w:p>
        </w:tc>
      </w:tr>
    </w:tbl>
    <w:p w:rsidR="0044428E" w:rsidRDefault="0044428E">
      <w:pPr>
        <w:wordWrap w:val="0"/>
        <w:spacing w:line="360" w:lineRule="auto"/>
        <w:jc w:val="left"/>
        <w:divId w:val="1853758778"/>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4428E" w:rsidRDefault="0044428E">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44428E" w:rsidRDefault="0044428E">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44428E" w:rsidRDefault="0044428E">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44428E" w:rsidRDefault="0044428E">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44428E" w:rsidRDefault="0044428E">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4428E" w:rsidRDefault="0044428E">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44428E" w:rsidRDefault="0044428E">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4428E" w:rsidRDefault="0044428E">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44428E" w:rsidRDefault="0044428E">
      <w:pPr>
        <w:spacing w:line="360" w:lineRule="auto"/>
        <w:ind w:firstLineChars="200" w:firstLine="420"/>
        <w:jc w:val="left"/>
        <w:rPr>
          <w:rFonts w:hint="eastAsia"/>
        </w:rPr>
      </w:pPr>
      <w:r>
        <w:rPr>
          <w:rFonts w:ascii="宋体" w:hAnsi="宋体" w:cs="宋体" w:hint="eastAsia"/>
          <w:color w:val="000000"/>
          <w:kern w:val="0"/>
        </w:rPr>
        <w:t>二季度债市整体走强，曲线呈现牛平态势，长端利率和信用均表现较好，期限利差明显压缩，超长利率债走势强于一季度。</w:t>
      </w:r>
      <w:r>
        <w:rPr>
          <w:rFonts w:ascii="宋体" w:hAnsi="宋体" w:cs="宋体" w:hint="eastAsia"/>
          <w:color w:val="000000"/>
          <w:kern w:val="0"/>
        </w:rPr>
        <w:t>2026</w:t>
      </w:r>
      <w:r>
        <w:rPr>
          <w:rFonts w:ascii="宋体" w:hAnsi="宋体" w:cs="宋体" w:hint="eastAsia"/>
          <w:color w:val="000000"/>
          <w:kern w:val="0"/>
        </w:rPr>
        <w:t>年一季度以来资金保持稳定偏宽松态势，</w:t>
      </w:r>
      <w:r>
        <w:rPr>
          <w:rFonts w:ascii="宋体" w:hAnsi="宋体" w:cs="宋体" w:hint="eastAsia"/>
          <w:color w:val="000000"/>
          <w:kern w:val="0"/>
        </w:rPr>
        <w:t>4</w:t>
      </w:r>
      <w:r>
        <w:rPr>
          <w:rFonts w:ascii="宋体" w:hAnsi="宋体" w:cs="宋体" w:hint="eastAsia"/>
          <w:color w:val="000000"/>
          <w:kern w:val="0"/>
        </w:rPr>
        <w:t>月以来大行资金供给进一步走高，资金利率稳步下行，且非银和银行的资金利率分层维持低位，短债保持了较高的杠杆利差，推动短端信用债稳步下行，也使得长端债券迎来补涨。</w:t>
      </w:r>
      <w:r>
        <w:rPr>
          <w:rFonts w:ascii="宋体" w:hAnsi="宋体" w:cs="宋体" w:hint="eastAsia"/>
          <w:color w:val="000000"/>
          <w:kern w:val="0"/>
        </w:rPr>
        <w:t>4</w:t>
      </w:r>
      <w:r>
        <w:rPr>
          <w:rFonts w:ascii="宋体" w:hAnsi="宋体" w:cs="宋体" w:hint="eastAsia"/>
          <w:color w:val="000000"/>
          <w:kern w:val="0"/>
        </w:rPr>
        <w:t>月以来的基本面对债市形成利好，</w:t>
      </w:r>
      <w:r>
        <w:rPr>
          <w:rFonts w:ascii="宋体" w:hAnsi="宋体" w:cs="宋体" w:hint="eastAsia"/>
          <w:color w:val="000000"/>
          <w:kern w:val="0"/>
        </w:rPr>
        <w:t>4-5</w:t>
      </w:r>
      <w:r>
        <w:rPr>
          <w:rFonts w:ascii="宋体" w:hAnsi="宋体" w:cs="宋体" w:hint="eastAsia"/>
          <w:color w:val="000000"/>
          <w:kern w:val="0"/>
        </w:rPr>
        <w:t>月金融数据表现均一般，信贷需求维持偏弱，居民信贷继续形成拖累，银行体系的存贷差维持高位，也使得银行体系的资金供给相对充裕。另外通胀数据也有所缓和，</w:t>
      </w:r>
      <w:r>
        <w:rPr>
          <w:rFonts w:ascii="宋体" w:hAnsi="宋体" w:cs="宋体" w:hint="eastAsia"/>
          <w:color w:val="000000"/>
          <w:kern w:val="0"/>
        </w:rPr>
        <w:t>4-5</w:t>
      </w:r>
      <w:r>
        <w:rPr>
          <w:rFonts w:ascii="宋体" w:hAnsi="宋体" w:cs="宋体" w:hint="eastAsia"/>
          <w:color w:val="000000"/>
          <w:kern w:val="0"/>
        </w:rPr>
        <w:t>月的通胀数据呈现</w:t>
      </w:r>
      <w:r>
        <w:rPr>
          <w:rFonts w:ascii="宋体" w:hAnsi="宋体" w:cs="宋体" w:hint="eastAsia"/>
          <w:color w:val="000000"/>
          <w:kern w:val="0"/>
        </w:rPr>
        <w:t>CPI</w:t>
      </w:r>
      <w:r>
        <w:rPr>
          <w:rFonts w:ascii="宋体" w:hAnsi="宋体" w:cs="宋体" w:hint="eastAsia"/>
          <w:color w:val="000000"/>
          <w:kern w:val="0"/>
        </w:rPr>
        <w:t>维持平稳及</w:t>
      </w:r>
      <w:r>
        <w:rPr>
          <w:rFonts w:ascii="宋体" w:hAnsi="宋体" w:cs="宋体" w:hint="eastAsia"/>
          <w:color w:val="000000"/>
          <w:kern w:val="0"/>
        </w:rPr>
        <w:t>PPI</w:t>
      </w:r>
      <w:r>
        <w:rPr>
          <w:rFonts w:ascii="宋体" w:hAnsi="宋体" w:cs="宋体" w:hint="eastAsia"/>
          <w:color w:val="000000"/>
          <w:kern w:val="0"/>
        </w:rPr>
        <w:t>涨势放缓的格局，原油价格对</w:t>
      </w:r>
      <w:r>
        <w:rPr>
          <w:rFonts w:ascii="宋体" w:hAnsi="宋体" w:cs="宋体" w:hint="eastAsia"/>
          <w:color w:val="000000"/>
          <w:kern w:val="0"/>
        </w:rPr>
        <w:t>PPI</w:t>
      </w:r>
      <w:r>
        <w:rPr>
          <w:rFonts w:ascii="宋体" w:hAnsi="宋体" w:cs="宋体" w:hint="eastAsia"/>
          <w:color w:val="000000"/>
          <w:kern w:val="0"/>
        </w:rPr>
        <w:t>的拉动有所弱化，核心</w:t>
      </w:r>
      <w:r>
        <w:rPr>
          <w:rFonts w:ascii="宋体" w:hAnsi="宋体" w:cs="宋体" w:hint="eastAsia"/>
          <w:color w:val="000000"/>
          <w:kern w:val="0"/>
        </w:rPr>
        <w:t>CPI</w:t>
      </w:r>
      <w:r>
        <w:rPr>
          <w:rFonts w:ascii="宋体" w:hAnsi="宋体" w:cs="宋体" w:hint="eastAsia"/>
          <w:color w:val="000000"/>
          <w:kern w:val="0"/>
        </w:rPr>
        <w:t>的表现仍相对一般。资金环境的宽松和基本面的走势均对债市情绪有明显提振，</w:t>
      </w:r>
      <w:r>
        <w:rPr>
          <w:rFonts w:ascii="宋体" w:hAnsi="宋体" w:cs="宋体" w:hint="eastAsia"/>
          <w:color w:val="000000"/>
          <w:kern w:val="0"/>
        </w:rPr>
        <w:t>5</w:t>
      </w:r>
      <w:r>
        <w:rPr>
          <w:rFonts w:ascii="宋体" w:hAnsi="宋体" w:cs="宋体" w:hint="eastAsia"/>
          <w:color w:val="000000"/>
          <w:kern w:val="0"/>
        </w:rPr>
        <w:t>月以来交易型机构的情绪明显升温，加大了对超长利率和长端信用的买入力度，推动曲线明显走平。进入</w:t>
      </w:r>
      <w:r>
        <w:rPr>
          <w:rFonts w:ascii="宋体" w:hAnsi="宋体" w:cs="宋体" w:hint="eastAsia"/>
          <w:color w:val="000000"/>
          <w:kern w:val="0"/>
        </w:rPr>
        <w:t>6</w:t>
      </w:r>
      <w:r>
        <w:rPr>
          <w:rFonts w:ascii="宋体" w:hAnsi="宋体" w:cs="宋体" w:hint="eastAsia"/>
          <w:color w:val="000000"/>
          <w:kern w:val="0"/>
        </w:rPr>
        <w:t>月，大行净融出显著降低，资金面随之趋紧，市场对于后续资金利率转向谨慎，止盈盘带动收益率震荡向上。随后，陆家嘴论坛强调“稳中求进”，隔夜逆回购新工具落地，有效化解了市场对资金面的担忧，收益率转而下行。</w:t>
      </w:r>
      <w:r>
        <w:rPr>
          <w:rFonts w:ascii="宋体" w:hAnsi="宋体" w:cs="宋体" w:hint="eastAsia"/>
          <w:color w:val="000000"/>
          <w:kern w:val="0"/>
        </w:rPr>
        <w:br/>
      </w:r>
      <w:r>
        <w:rPr>
          <w:rFonts w:ascii="宋体" w:hAnsi="宋体" w:cs="宋体" w:hint="eastAsia"/>
          <w:color w:val="000000"/>
          <w:kern w:val="0"/>
        </w:rPr>
        <w:t xml:space="preserve">　　本基金在二季度保持了中性偏高久期，聚焦于金融债和政金债，保持了较好的流动性，同时辅以波段操作，取得了较为稳健的回报。</w:t>
      </w:r>
      <w:r>
        <w:rPr>
          <w:rFonts w:ascii="宋体" w:hAnsi="宋体" w:cs="宋体" w:hint="eastAsia"/>
          <w:color w:val="000000"/>
          <w:kern w:val="0"/>
        </w:rPr>
        <w:br/>
      </w:r>
      <w:r>
        <w:rPr>
          <w:rFonts w:ascii="宋体" w:hAnsi="宋体" w:cs="宋体" w:hint="eastAsia"/>
          <w:color w:val="000000"/>
          <w:kern w:val="0"/>
        </w:rPr>
        <w:t xml:space="preserve">　　展望后市，债市可能维持震荡分化行情。资金利率虽有上行，但空间有限，预计货币政策仍将在关键时点呵护资金面，短债可继续获得支撑，但当前杠杆利差较薄，赔率相对有限。长期限利率债或有一定交易机会，后续通胀数据对债市的扰动预计有限，社融数据仍待企稳，若经济数据和金融数据相对二季度无明显改善，考虑到当前期限利差仍处于偏高水平，长端利率或有一定下行空间。信用债走势预计相对弱于利率，当前信用利差维持低位，利差压缩空间狭窄，且</w:t>
      </w:r>
      <w:r>
        <w:rPr>
          <w:rFonts w:ascii="宋体" w:hAnsi="宋体" w:cs="宋体" w:hint="eastAsia"/>
          <w:color w:val="000000"/>
          <w:kern w:val="0"/>
        </w:rPr>
        <w:t>6</w:t>
      </w:r>
      <w:r>
        <w:rPr>
          <w:rFonts w:ascii="宋体" w:hAnsi="宋体" w:cs="宋体" w:hint="eastAsia"/>
          <w:color w:val="000000"/>
          <w:kern w:val="0"/>
        </w:rPr>
        <w:t>月以来相关政策推动债券信用评级趋严，弱资质发债主体或面临评级下调或终止问题，对市场情绪形成一定扰动，预计该类弱资质信用债可能面临利差走阔压力，因此需控制相关信用风险敞口。我们将在把握基本面定价的基础上，结合短期技术面因素及政策和焦点事件演变，灵活调整基金久期及券种分布，把握债券交易机会</w:t>
      </w:r>
      <w:r>
        <w:rPr>
          <w:rFonts w:ascii="宋体" w:hAnsi="宋体" w:cs="宋体" w:hint="eastAsia"/>
          <w:color w:val="000000"/>
          <w:kern w:val="0"/>
        </w:rPr>
        <w:t>。</w:t>
      </w:r>
    </w:p>
    <w:p w:rsidR="0044428E" w:rsidRDefault="0044428E">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44428E" w:rsidRDefault="0044428E">
      <w:pPr>
        <w:spacing w:line="360" w:lineRule="auto"/>
        <w:ind w:firstLineChars="200" w:firstLine="420"/>
        <w:rPr>
          <w:rFonts w:hint="eastAsia"/>
        </w:rPr>
      </w:pPr>
      <w:r>
        <w:rPr>
          <w:rFonts w:ascii="宋体" w:hAnsi="宋体" w:hint="eastAsia"/>
        </w:rPr>
        <w:t>本报告期摩根</w:t>
      </w:r>
      <w:r>
        <w:rPr>
          <w:rFonts w:ascii="宋体" w:hAnsi="宋体" w:hint="eastAsia"/>
        </w:rPr>
        <w:t>60</w:t>
      </w:r>
      <w:r>
        <w:rPr>
          <w:rFonts w:ascii="宋体" w:hAnsi="宋体" w:hint="eastAsia"/>
        </w:rPr>
        <w:t>天持有期债券</w:t>
      </w:r>
      <w:r>
        <w:rPr>
          <w:rFonts w:ascii="宋体" w:hAnsi="宋体" w:hint="eastAsia"/>
        </w:rPr>
        <w:t>A</w:t>
      </w:r>
      <w:r>
        <w:rPr>
          <w:rFonts w:ascii="宋体" w:hAnsi="宋体" w:hint="eastAsia"/>
        </w:rPr>
        <w:t>份额净值增长率为：</w:t>
      </w:r>
      <w:r>
        <w:rPr>
          <w:rFonts w:ascii="宋体" w:hAnsi="宋体" w:hint="eastAsia"/>
        </w:rPr>
        <w:t>0.51%</w:t>
      </w:r>
      <w:r>
        <w:rPr>
          <w:rFonts w:ascii="宋体" w:hAnsi="宋体" w:hint="eastAsia"/>
        </w:rPr>
        <w:t>，同期业绩比较基准收益率为：</w:t>
      </w:r>
      <w:r>
        <w:rPr>
          <w:rFonts w:ascii="宋体" w:hAnsi="宋体" w:hint="eastAsia"/>
        </w:rPr>
        <w:t>0.60%</w:t>
      </w:r>
      <w:r>
        <w:rPr>
          <w:rFonts w:ascii="宋体" w:hAnsi="宋体" w:hint="eastAsia"/>
        </w:rPr>
        <w:t>；</w:t>
      </w:r>
      <w:r>
        <w:rPr>
          <w:rFonts w:ascii="宋体" w:hAnsi="宋体" w:hint="eastAsia"/>
        </w:rPr>
        <w:br/>
      </w:r>
      <w:r>
        <w:rPr>
          <w:rFonts w:ascii="宋体" w:hAnsi="宋体" w:hint="eastAsia"/>
        </w:rPr>
        <w:t xml:space="preserve">　　摩根</w:t>
      </w:r>
      <w:r>
        <w:rPr>
          <w:rFonts w:ascii="宋体" w:hAnsi="宋体" w:hint="eastAsia"/>
        </w:rPr>
        <w:t>60</w:t>
      </w:r>
      <w:r>
        <w:rPr>
          <w:rFonts w:ascii="宋体" w:hAnsi="宋体" w:hint="eastAsia"/>
        </w:rPr>
        <w:t>天持有期债券</w:t>
      </w:r>
      <w:r>
        <w:rPr>
          <w:rFonts w:ascii="宋体" w:hAnsi="宋体" w:hint="eastAsia"/>
        </w:rPr>
        <w:t>C</w:t>
      </w:r>
      <w:r>
        <w:rPr>
          <w:rFonts w:ascii="宋体" w:hAnsi="宋体" w:hint="eastAsia"/>
        </w:rPr>
        <w:t>份额净值增长率为：</w:t>
      </w:r>
      <w:r>
        <w:rPr>
          <w:rFonts w:ascii="宋体" w:hAnsi="宋体" w:hint="eastAsia"/>
        </w:rPr>
        <w:t>0.45%</w:t>
      </w:r>
      <w:r>
        <w:rPr>
          <w:rFonts w:ascii="宋体" w:hAnsi="宋体" w:hint="eastAsia"/>
        </w:rPr>
        <w:t>，同期业绩比较基准收益率为：</w:t>
      </w:r>
      <w:r>
        <w:rPr>
          <w:rFonts w:ascii="宋体" w:hAnsi="宋体" w:hint="eastAsia"/>
        </w:rPr>
        <w:t>0.60%</w:t>
      </w:r>
      <w:r>
        <w:rPr>
          <w:rFonts w:ascii="宋体" w:hAnsi="宋体" w:hint="eastAsia"/>
        </w:rPr>
        <w:t>。</w:t>
      </w:r>
    </w:p>
    <w:p w:rsidR="0044428E" w:rsidRDefault="0044428E">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44428E" w:rsidRDefault="0044428E">
      <w:pPr>
        <w:spacing w:line="360" w:lineRule="auto"/>
        <w:ind w:firstLineChars="200" w:firstLine="420"/>
        <w:jc w:val="left"/>
        <w:rPr>
          <w:rFonts w:hint="eastAsia"/>
        </w:rPr>
      </w:pPr>
      <w:r>
        <w:rPr>
          <w:rFonts w:ascii="宋体" w:hAnsi="宋体" w:hint="eastAsia"/>
        </w:rPr>
        <w:t>本报告期内</w:t>
      </w:r>
      <w:r>
        <w:rPr>
          <w:rFonts w:ascii="宋体" w:hAnsi="宋体" w:hint="eastAsia"/>
        </w:rPr>
        <w:t>,</w:t>
      </w:r>
      <w:r>
        <w:rPr>
          <w:rFonts w:ascii="宋体" w:hAnsi="宋体" w:hint="eastAsia"/>
        </w:rPr>
        <w:t>本基金有连续超过二十个工作日出现基金资产净值低于五千万元的情形，相应解决方案已报送中国证监会。</w:t>
      </w:r>
      <w:r>
        <w:rPr>
          <w:rFonts w:ascii="宋体" w:hAnsi="宋体" w:hint="eastAsia"/>
        </w:rPr>
        <w:t xml:space="preserve"> </w:t>
      </w:r>
    </w:p>
    <w:p w:rsidR="0044428E" w:rsidRDefault="0044428E">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44428E" w:rsidRDefault="0044428E">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72,707,379.6</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90.3</w:t>
            </w:r>
            <w:r>
              <w:rPr>
                <w:rFonts w:ascii="宋体" w:hAnsi="宋体" w:hint="eastAsia"/>
                <w:szCs w:val="24"/>
                <w:lang w:eastAsia="zh-Hans"/>
              </w:rPr>
              <w:t>5</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72,707,379.6</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90.3</w:t>
            </w:r>
            <w:r>
              <w:rPr>
                <w:rFonts w:ascii="宋体" w:hAnsi="宋体" w:hint="eastAsia"/>
                <w:szCs w:val="24"/>
                <w:lang w:eastAsia="zh-Hans"/>
              </w:rPr>
              <w:t>5</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3,000,000.0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3.7</w:t>
            </w:r>
            <w:r>
              <w:rPr>
                <w:rFonts w:ascii="宋体" w:hAnsi="宋体" w:hint="eastAsia"/>
                <w:szCs w:val="24"/>
                <w:lang w:eastAsia="zh-Hans"/>
              </w:rPr>
              <w:t>3</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4,345,357.0</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5.4</w:t>
            </w:r>
            <w:r>
              <w:rPr>
                <w:rFonts w:ascii="宋体" w:hAnsi="宋体" w:hint="eastAsia"/>
                <w:szCs w:val="24"/>
                <w:lang w:eastAsia="zh-Hans"/>
              </w:rPr>
              <w:t>0</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423,969.3</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0.5</w:t>
            </w:r>
            <w:r>
              <w:rPr>
                <w:rFonts w:ascii="宋体" w:hAnsi="宋体" w:hint="eastAsia"/>
                <w:szCs w:val="24"/>
                <w:lang w:eastAsia="zh-Hans"/>
              </w:rPr>
              <w:t>3</w:t>
            </w:r>
          </w:p>
        </w:tc>
      </w:tr>
      <w:tr w:rsidR="00000000">
        <w:trPr>
          <w:divId w:val="142298896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44428E" w:rsidRDefault="0044428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80,476,705.9</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100.0</w:t>
            </w:r>
            <w:r>
              <w:rPr>
                <w:rFonts w:ascii="宋体" w:hAnsi="宋体" w:hint="eastAsia"/>
                <w:szCs w:val="24"/>
                <w:lang w:eastAsia="zh-Hans"/>
              </w:rPr>
              <w:t>0</w:t>
            </w:r>
          </w:p>
        </w:tc>
      </w:tr>
    </w:tbl>
    <w:p w:rsidR="0044428E" w:rsidRDefault="0044428E">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44428E" w:rsidRDefault="0044428E">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44428E" w:rsidRDefault="0044428E">
      <w:pPr>
        <w:spacing w:line="360" w:lineRule="auto"/>
        <w:ind w:firstLineChars="200" w:firstLine="420"/>
        <w:divId w:val="7491207"/>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44428E" w:rsidRDefault="0044428E">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44428E" w:rsidRDefault="0044428E">
      <w:pPr>
        <w:spacing w:line="360" w:lineRule="auto"/>
        <w:ind w:firstLineChars="200" w:firstLine="420"/>
        <w:divId w:val="933824866"/>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44428E" w:rsidRDefault="0044428E">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44428E" w:rsidRDefault="0044428E">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44428E" w:rsidRDefault="0044428E">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44428E" w:rsidRDefault="0044428E">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50,652,207.6</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65.5</w:t>
            </w:r>
            <w:r>
              <w:rPr>
                <w:rFonts w:ascii="宋体" w:hAnsi="宋体" w:hint="eastAsia"/>
                <w:szCs w:val="24"/>
                <w:lang w:eastAsia="zh-Hans"/>
              </w:rPr>
              <w:t>4</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20,427,729.9</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26.4</w:t>
            </w:r>
            <w:r>
              <w:rPr>
                <w:rFonts w:ascii="宋体" w:hAnsi="宋体" w:hint="eastAsia"/>
                <w:szCs w:val="24"/>
                <w:lang w:eastAsia="zh-Hans"/>
              </w:rPr>
              <w:t>3</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5,173,219.1</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6.6</w:t>
            </w:r>
            <w:r>
              <w:rPr>
                <w:rFonts w:ascii="宋体" w:hAnsi="宋体" w:hint="eastAsia"/>
                <w:szCs w:val="24"/>
                <w:lang w:eastAsia="zh-Hans"/>
              </w:rPr>
              <w:t>9</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1,627,442.0</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2.1</w:t>
            </w:r>
            <w:r>
              <w:rPr>
                <w:rFonts w:ascii="宋体" w:hAnsi="宋体" w:hint="eastAsia"/>
                <w:szCs w:val="24"/>
                <w:lang w:eastAsia="zh-Hans"/>
              </w:rPr>
              <w:t>1</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w:t>
            </w:r>
          </w:p>
        </w:tc>
      </w:tr>
      <w:tr w:rsidR="00000000">
        <w:trPr>
          <w:divId w:val="180022201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44428E" w:rsidRDefault="0044428E">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72,707,379.6</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44428E" w:rsidRDefault="0044428E">
            <w:pPr>
              <w:jc w:val="right"/>
            </w:pPr>
            <w:r>
              <w:rPr>
                <w:rFonts w:ascii="宋体" w:hAnsi="宋体" w:hint="eastAsia"/>
                <w:szCs w:val="24"/>
                <w:lang w:eastAsia="zh-Hans"/>
              </w:rPr>
              <w:t>94.0</w:t>
            </w:r>
            <w:r>
              <w:rPr>
                <w:rFonts w:ascii="宋体" w:hAnsi="宋体" w:hint="eastAsia"/>
                <w:szCs w:val="24"/>
                <w:lang w:eastAsia="zh-Hans"/>
              </w:rPr>
              <w:t>8</w:t>
            </w:r>
          </w:p>
        </w:tc>
      </w:tr>
    </w:tbl>
    <w:p w:rsidR="0044428E" w:rsidRDefault="0044428E">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02134850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0213485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01983</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26</w:t>
            </w:r>
            <w:r>
              <w:rPr>
                <w:rFonts w:ascii="宋体" w:hAnsi="宋体" w:hint="eastAsia"/>
                <w:szCs w:val="24"/>
                <w:lang w:eastAsia="zh-Hans"/>
              </w:rPr>
              <w:t>国债</w:t>
            </w:r>
            <w:r>
              <w:rPr>
                <w:rFonts w:ascii="宋体" w:hAnsi="宋体" w:hint="eastAsia"/>
                <w:szCs w:val="24"/>
                <w:lang w:eastAsia="zh-Hans"/>
              </w:rPr>
              <w:t>0</w:t>
            </w:r>
            <w:r>
              <w:rPr>
                <w:rFonts w:ascii="宋体" w:hAnsi="宋体" w:hint="eastAsia"/>
                <w:szCs w:val="24"/>
                <w:lang w:eastAsia="zh-Hans"/>
              </w:rPr>
              <w:t>6</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20,096,339.7</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26.0</w:t>
            </w:r>
            <w:r>
              <w:rPr>
                <w:rFonts w:ascii="宋体" w:hAnsi="宋体" w:hint="eastAsia"/>
                <w:szCs w:val="24"/>
                <w:lang w:eastAsia="zh-Hans"/>
              </w:rPr>
              <w:t>0</w:t>
            </w:r>
          </w:p>
        </w:tc>
      </w:tr>
      <w:tr w:rsidR="00000000">
        <w:trPr>
          <w:divId w:val="20213485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01983</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26</w:t>
            </w:r>
            <w:r>
              <w:rPr>
                <w:rFonts w:ascii="宋体" w:hAnsi="宋体" w:hint="eastAsia"/>
                <w:szCs w:val="24"/>
                <w:lang w:eastAsia="zh-Hans"/>
              </w:rPr>
              <w:t>国债</w:t>
            </w:r>
            <w:r>
              <w:rPr>
                <w:rFonts w:ascii="宋体" w:hAnsi="宋体" w:hint="eastAsia"/>
                <w:szCs w:val="24"/>
                <w:lang w:eastAsia="zh-Hans"/>
              </w:rPr>
              <w:t>0</w:t>
            </w:r>
            <w:r>
              <w:rPr>
                <w:rFonts w:ascii="宋体" w:hAnsi="宋体" w:hint="eastAsia"/>
                <w:szCs w:val="24"/>
                <w:lang w:eastAsia="zh-Hans"/>
              </w:rPr>
              <w:t>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20,032,915.0</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25.9</w:t>
            </w:r>
            <w:r>
              <w:rPr>
                <w:rFonts w:ascii="宋体" w:hAnsi="宋体" w:hint="eastAsia"/>
                <w:szCs w:val="24"/>
                <w:lang w:eastAsia="zh-Hans"/>
              </w:rPr>
              <w:t>2</w:t>
            </w:r>
          </w:p>
        </w:tc>
      </w:tr>
      <w:tr w:rsidR="00000000">
        <w:trPr>
          <w:divId w:val="20213485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09230300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23</w:t>
            </w:r>
            <w:r>
              <w:rPr>
                <w:rFonts w:ascii="宋体" w:hAnsi="宋体" w:hint="eastAsia"/>
                <w:szCs w:val="24"/>
                <w:lang w:eastAsia="zh-Hans"/>
              </w:rPr>
              <w:t>进出口行二级资本债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88,00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9,094,310.5</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11.7</w:t>
            </w:r>
            <w:r>
              <w:rPr>
                <w:rFonts w:ascii="宋体" w:hAnsi="宋体" w:hint="eastAsia"/>
                <w:szCs w:val="24"/>
                <w:lang w:eastAsia="zh-Hans"/>
              </w:rPr>
              <w:t>7</w:t>
            </w:r>
          </w:p>
        </w:tc>
      </w:tr>
      <w:tr w:rsidR="00000000">
        <w:trPr>
          <w:divId w:val="20213485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01979</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25</w:t>
            </w:r>
            <w:r>
              <w:rPr>
                <w:rFonts w:ascii="宋体" w:hAnsi="宋体" w:hint="eastAsia"/>
                <w:szCs w:val="24"/>
                <w:lang w:eastAsia="zh-Hans"/>
              </w:rPr>
              <w:t>国债</w:t>
            </w:r>
            <w:r>
              <w:rPr>
                <w:rFonts w:ascii="宋体" w:hAnsi="宋体" w:hint="eastAsia"/>
                <w:szCs w:val="24"/>
                <w:lang w:eastAsia="zh-Hans"/>
              </w:rPr>
              <w:t>1</w:t>
            </w:r>
            <w:r>
              <w:rPr>
                <w:rFonts w:ascii="宋体" w:hAnsi="宋体" w:hint="eastAsia"/>
                <w:szCs w:val="24"/>
                <w:lang w:eastAsia="zh-Hans"/>
              </w:rPr>
              <w:t>9</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54,00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5,456,658.5</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7.0</w:t>
            </w:r>
            <w:r>
              <w:rPr>
                <w:rFonts w:ascii="宋体" w:hAnsi="宋体" w:hint="eastAsia"/>
                <w:szCs w:val="24"/>
                <w:lang w:eastAsia="zh-Hans"/>
              </w:rPr>
              <w:t>6</w:t>
            </w:r>
          </w:p>
        </w:tc>
      </w:tr>
      <w:tr w:rsidR="00000000">
        <w:trPr>
          <w:divId w:val="20213485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21031</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szCs w:val="24"/>
                <w:lang w:eastAsia="zh-Hans"/>
              </w:rPr>
              <w:t>21</w:t>
            </w:r>
            <w:r>
              <w:rPr>
                <w:rFonts w:ascii="宋体" w:hAnsi="宋体" w:hint="eastAsia"/>
                <w:szCs w:val="24"/>
                <w:lang w:eastAsia="zh-Hans"/>
              </w:rPr>
              <w:t>进出</w:t>
            </w:r>
            <w:r>
              <w:rPr>
                <w:rFonts w:ascii="宋体" w:hAnsi="宋体" w:hint="eastAsia"/>
                <w:szCs w:val="24"/>
                <w:lang w:eastAsia="zh-Hans"/>
              </w:rPr>
              <w:t>1</w:t>
            </w:r>
            <w:r>
              <w:rPr>
                <w:rFonts w:ascii="宋体" w:hAnsi="宋体" w:hint="eastAsia"/>
                <w:szCs w:val="24"/>
                <w:lang w:eastAsia="zh-Hans"/>
              </w:rPr>
              <w:t>6</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5,173,219.1</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szCs w:val="24"/>
                <w:lang w:eastAsia="zh-Hans"/>
              </w:rPr>
              <w:t>6.6</w:t>
            </w:r>
            <w:r>
              <w:rPr>
                <w:rFonts w:ascii="宋体" w:hAnsi="宋体" w:hint="eastAsia"/>
                <w:szCs w:val="24"/>
                <w:lang w:eastAsia="zh-Hans"/>
              </w:rPr>
              <w:t>9</w:t>
            </w:r>
          </w:p>
        </w:tc>
      </w:tr>
    </w:tbl>
    <w:p w:rsidR="0044428E" w:rsidRDefault="0044428E">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44428E" w:rsidRDefault="0044428E">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4428E" w:rsidRDefault="0044428E">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44428E" w:rsidRDefault="0044428E">
      <w:pPr>
        <w:spacing w:line="360" w:lineRule="auto"/>
        <w:ind w:firstLineChars="200" w:firstLine="420"/>
        <w:divId w:val="354157449"/>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44428E" w:rsidRDefault="0044428E">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44428E" w:rsidRDefault="0044428E">
      <w:pPr>
        <w:spacing w:line="360" w:lineRule="auto"/>
        <w:ind w:firstLineChars="200" w:firstLine="420"/>
        <w:divId w:val="911307793"/>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44428E" w:rsidRDefault="0044428E">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44428E" w:rsidRDefault="0044428E">
      <w:pPr>
        <w:spacing w:line="360" w:lineRule="auto"/>
        <w:ind w:firstLineChars="200" w:firstLine="420"/>
        <w:divId w:val="1757095758"/>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44428E" w:rsidRDefault="0044428E">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44428E" w:rsidRDefault="0044428E">
      <w:pPr>
        <w:spacing w:line="360" w:lineRule="auto"/>
        <w:ind w:firstLineChars="200" w:firstLine="420"/>
        <w:divId w:val="2061242473"/>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44428E" w:rsidRDefault="0044428E">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44428E" w:rsidRDefault="0044428E">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44428E" w:rsidRDefault="0044428E">
      <w:pPr>
        <w:spacing w:line="360" w:lineRule="auto"/>
        <w:ind w:firstLineChars="200" w:firstLine="420"/>
        <w:rPr>
          <w:rFonts w:hint="eastAsia"/>
        </w:rPr>
      </w:pPr>
      <w:r>
        <w:rPr>
          <w:rFonts w:ascii="宋体" w:hAnsi="宋体" w:hint="eastAsia"/>
        </w:rPr>
        <w:t>本基金投资的前十名证券的发行主体中，中国进出口银行报告编制日前一年内曾受到国家外汇管理局北京市分局、国家金融监督管理总局的处罚，中国民生银行股份有限公司报告编制日前一年内曾受到国家金融监督管理总局宁波监管局、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44428E" w:rsidRDefault="0044428E">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44428E" w:rsidRDefault="0044428E">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44428E" w:rsidRDefault="0044428E">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52790817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428E" w:rsidRDefault="0044428E">
            <w:pPr>
              <w:jc w:val="center"/>
            </w:pPr>
            <w:r>
              <w:rPr>
                <w:rFonts w:ascii="宋体" w:hAnsi="宋体" w:hint="eastAsia"/>
              </w:rPr>
              <w:t>金额（元</w:t>
            </w:r>
            <w:r>
              <w:rPr>
                <w:rFonts w:ascii="宋体" w:hAnsi="宋体" w:hint="eastAsia"/>
              </w:rPr>
              <w:t>）</w:t>
            </w:r>
            <w:r>
              <w:t xml:space="preserve"> </w:t>
            </w:r>
          </w:p>
        </w:tc>
      </w:tr>
      <w:tr w:rsidR="00000000">
        <w:trPr>
          <w:divId w:val="527908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rPr>
              <w:t>27,418.5</w:t>
            </w:r>
            <w:r>
              <w:rPr>
                <w:rFonts w:ascii="宋体" w:hAnsi="宋体" w:hint="eastAsia"/>
              </w:rPr>
              <w:t>4</w:t>
            </w:r>
          </w:p>
        </w:tc>
      </w:tr>
      <w:tr w:rsidR="00000000">
        <w:trPr>
          <w:divId w:val="527908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rPr>
              <w:t>-</w:t>
            </w:r>
          </w:p>
        </w:tc>
      </w:tr>
      <w:tr w:rsidR="00000000">
        <w:trPr>
          <w:divId w:val="527908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rPr>
              <w:t>-</w:t>
            </w:r>
          </w:p>
        </w:tc>
      </w:tr>
      <w:tr w:rsidR="00000000">
        <w:trPr>
          <w:divId w:val="527908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rPr>
              <w:t>-</w:t>
            </w:r>
          </w:p>
        </w:tc>
      </w:tr>
      <w:tr w:rsidR="00000000">
        <w:trPr>
          <w:divId w:val="527908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rPr>
              <w:t>396,550.7</w:t>
            </w:r>
            <w:r>
              <w:rPr>
                <w:rFonts w:ascii="宋体" w:hAnsi="宋体" w:hint="eastAsia"/>
              </w:rPr>
              <w:t>7</w:t>
            </w:r>
          </w:p>
        </w:tc>
      </w:tr>
      <w:tr w:rsidR="00000000">
        <w:trPr>
          <w:divId w:val="527908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rPr>
              <w:t>-</w:t>
            </w:r>
          </w:p>
        </w:tc>
      </w:tr>
      <w:tr w:rsidR="00000000">
        <w:trPr>
          <w:divId w:val="527908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rPr>
              <w:t>-</w:t>
            </w:r>
          </w:p>
        </w:tc>
      </w:tr>
      <w:tr w:rsidR="00000000">
        <w:trPr>
          <w:divId w:val="52790817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4428E" w:rsidRDefault="0044428E">
            <w:pPr>
              <w:jc w:val="right"/>
            </w:pPr>
            <w:r>
              <w:rPr>
                <w:rFonts w:ascii="宋体" w:hAnsi="宋体" w:hint="eastAsia"/>
              </w:rPr>
              <w:t>423,969.3</w:t>
            </w:r>
            <w:r>
              <w:rPr>
                <w:rFonts w:ascii="宋体" w:hAnsi="宋体" w:hint="eastAsia"/>
              </w:rPr>
              <w:t>1</w:t>
            </w:r>
          </w:p>
        </w:tc>
      </w:tr>
    </w:tbl>
    <w:p w:rsidR="0044428E" w:rsidRDefault="0044428E">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44428E" w:rsidRDefault="0044428E">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44428E" w:rsidRDefault="0044428E">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44428E" w:rsidRDefault="0044428E">
      <w:pPr>
        <w:spacing w:line="360" w:lineRule="auto"/>
        <w:ind w:firstLineChars="200" w:firstLine="420"/>
        <w:jc w:val="left"/>
        <w:divId w:val="597257382"/>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44428E" w:rsidRDefault="0044428E">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44428E" w:rsidRDefault="0044428E">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44428E" w:rsidRDefault="0044428E">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44428E" w:rsidRDefault="0044428E">
      <w:pPr>
        <w:wordWrap w:val="0"/>
        <w:spacing w:line="360" w:lineRule="auto"/>
        <w:jc w:val="right"/>
        <w:divId w:val="2022395410"/>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202239541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4428E" w:rsidRDefault="0044428E">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ind w:right="3"/>
              <w:jc w:val="center"/>
            </w:pPr>
            <w:r>
              <w:rPr>
                <w:rFonts w:ascii="宋体" w:hAnsi="宋体" w:hint="eastAsia"/>
                <w:lang w:eastAsia="zh-Hans"/>
              </w:rPr>
              <w:t>摩根</w:t>
            </w:r>
            <w:r>
              <w:rPr>
                <w:rFonts w:ascii="宋体" w:hAnsi="宋体" w:hint="eastAsia"/>
                <w:lang w:eastAsia="zh-Hans"/>
              </w:rPr>
              <w:t>60</w:t>
            </w:r>
            <w:r>
              <w:rPr>
                <w:rFonts w:ascii="宋体" w:hAnsi="宋体" w:hint="eastAsia"/>
                <w:lang w:eastAsia="zh-Hans"/>
              </w:rPr>
              <w:t>天持有期债券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428E" w:rsidRDefault="0044428E">
            <w:pPr>
              <w:ind w:right="3"/>
              <w:jc w:val="center"/>
            </w:pPr>
            <w:r>
              <w:rPr>
                <w:rFonts w:ascii="宋体" w:hAnsi="宋体" w:hint="eastAsia"/>
                <w:lang w:eastAsia="zh-Hans"/>
              </w:rPr>
              <w:t>摩根</w:t>
            </w:r>
            <w:r>
              <w:rPr>
                <w:rFonts w:ascii="宋体" w:hAnsi="宋体" w:hint="eastAsia"/>
                <w:lang w:eastAsia="zh-Hans"/>
              </w:rPr>
              <w:t>60</w:t>
            </w:r>
            <w:r>
              <w:rPr>
                <w:rFonts w:ascii="宋体" w:hAnsi="宋体" w:hint="eastAsia"/>
                <w:lang w:eastAsia="zh-Hans"/>
              </w:rPr>
              <w:t>天持有期债券</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02239541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6,543,393.9</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53,433,195.2</w:t>
            </w:r>
            <w:r>
              <w:rPr>
                <w:rFonts w:ascii="宋体" w:hAnsi="宋体" w:hint="eastAsia"/>
              </w:rPr>
              <w:t>6</w:t>
            </w:r>
          </w:p>
        </w:tc>
      </w:tr>
      <w:tr w:rsidR="00000000">
        <w:trPr>
          <w:divId w:val="202239541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6,821,926.3</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51,275,074.1</w:t>
            </w:r>
            <w:r>
              <w:rPr>
                <w:rFonts w:ascii="宋体" w:hAnsi="宋体" w:hint="eastAsia"/>
              </w:rPr>
              <w:t>3</w:t>
            </w:r>
          </w:p>
        </w:tc>
      </w:tr>
      <w:tr w:rsidR="00000000">
        <w:trPr>
          <w:divId w:val="202239541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2,598,236.4</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40,098,284.9</w:t>
            </w:r>
            <w:r>
              <w:rPr>
                <w:rFonts w:ascii="宋体" w:hAnsi="宋体" w:hint="eastAsia"/>
              </w:rPr>
              <w:t>7</w:t>
            </w:r>
          </w:p>
        </w:tc>
      </w:tr>
      <w:tr w:rsidR="00000000">
        <w:trPr>
          <w:divId w:val="202239541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w:t>
            </w:r>
          </w:p>
        </w:tc>
      </w:tr>
      <w:tr w:rsidR="00000000">
        <w:trPr>
          <w:divId w:val="202239541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10,767,083.8</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4428E" w:rsidRDefault="0044428E">
            <w:pPr>
              <w:jc w:val="right"/>
            </w:pPr>
            <w:r>
              <w:rPr>
                <w:rFonts w:ascii="宋体" w:hAnsi="宋体" w:hint="eastAsia"/>
              </w:rPr>
              <w:t>64,609,984.4</w:t>
            </w:r>
            <w:r>
              <w:rPr>
                <w:rFonts w:ascii="宋体" w:hAnsi="宋体" w:hint="eastAsia"/>
              </w:rPr>
              <w:t>2</w:t>
            </w:r>
          </w:p>
        </w:tc>
      </w:tr>
    </w:tbl>
    <w:p w:rsidR="0044428E" w:rsidRDefault="0044428E">
      <w:pPr>
        <w:spacing w:line="360" w:lineRule="auto"/>
        <w:jc w:val="left"/>
        <w:divId w:val="202239541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44428E" w:rsidRDefault="0044428E">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44428E" w:rsidRDefault="0044428E">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44428E" w:rsidRDefault="0044428E">
      <w:pPr>
        <w:spacing w:line="360" w:lineRule="auto"/>
        <w:ind w:firstLineChars="200" w:firstLine="420"/>
        <w:jc w:val="left"/>
        <w:divId w:val="864751490"/>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44428E" w:rsidRDefault="0044428E">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44428E" w:rsidRDefault="0044428E">
      <w:pPr>
        <w:spacing w:line="360" w:lineRule="auto"/>
        <w:ind w:firstLineChars="200" w:firstLine="420"/>
        <w:jc w:val="left"/>
        <w:divId w:val="1997411197"/>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44428E" w:rsidRDefault="0044428E">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44428E" w:rsidRDefault="0044428E">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44428E" w:rsidRDefault="0044428E">
      <w:pPr>
        <w:spacing w:line="360" w:lineRule="auto"/>
        <w:ind w:firstLineChars="200" w:firstLine="420"/>
        <w:divId w:val="706489304"/>
        <w:rPr>
          <w:rFonts w:ascii="宋体" w:hAnsi="宋体" w:hint="eastAsia"/>
          <w:szCs w:val="21"/>
          <w:lang w:eastAsia="zh-Hans"/>
        </w:rPr>
      </w:pPr>
      <w:r>
        <w:rPr>
          <w:rFonts w:ascii="宋体" w:hAnsi="宋体" w:hint="eastAsia"/>
          <w:szCs w:val="21"/>
          <w:lang w:eastAsia="zh-Hans"/>
        </w:rPr>
        <w:t>无。</w:t>
      </w:r>
    </w:p>
    <w:p w:rsidR="0044428E" w:rsidRDefault="0044428E">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44428E" w:rsidRDefault="0044428E">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44428E" w:rsidRDefault="0044428E">
      <w:pPr>
        <w:spacing w:line="360" w:lineRule="auto"/>
        <w:ind w:firstLineChars="200" w:firstLine="420"/>
        <w:jc w:val="left"/>
        <w:rPr>
          <w:rFonts w:hint="eastAsia"/>
        </w:rPr>
      </w:pPr>
      <w:r>
        <w:rPr>
          <w:rFonts w:ascii="宋体" w:hAnsi="宋体" w:cs="宋体" w:hint="eastAsia"/>
          <w:color w:val="000000"/>
          <w:kern w:val="0"/>
        </w:rPr>
        <w:t>（一）中国证监会准予摩根</w:t>
      </w:r>
      <w:r>
        <w:rPr>
          <w:rFonts w:ascii="宋体" w:hAnsi="宋体" w:cs="宋体" w:hint="eastAsia"/>
          <w:color w:val="000000"/>
          <w:kern w:val="0"/>
        </w:rPr>
        <w:t>60</w:t>
      </w:r>
      <w:r>
        <w:rPr>
          <w:rFonts w:ascii="宋体" w:hAnsi="宋体" w:cs="宋体" w:hint="eastAsia"/>
          <w:color w:val="000000"/>
          <w:kern w:val="0"/>
        </w:rPr>
        <w:t>天持有期债券型证券投资基金募集注册的文件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w:t>
      </w:r>
      <w:r>
        <w:rPr>
          <w:rFonts w:ascii="宋体" w:hAnsi="宋体" w:cs="宋体" w:hint="eastAsia"/>
          <w:color w:val="000000"/>
          <w:kern w:val="0"/>
        </w:rPr>
        <w:t>60</w:t>
      </w:r>
      <w:r>
        <w:rPr>
          <w:rFonts w:ascii="宋体" w:hAnsi="宋体" w:cs="宋体" w:hint="eastAsia"/>
          <w:color w:val="000000"/>
          <w:kern w:val="0"/>
        </w:rPr>
        <w:t>天持有期债券型证券投资基金基金合同</w:t>
      </w:r>
      <w:r>
        <w:rPr>
          <w:rFonts w:ascii="宋体" w:hAnsi="宋体" w:cs="宋体" w:hint="eastAsia"/>
          <w:color w:val="000000"/>
          <w:kern w:val="0"/>
        </w:rPr>
        <w:br/>
      </w:r>
      <w:r>
        <w:rPr>
          <w:rFonts w:ascii="宋体" w:hAnsi="宋体" w:cs="宋体" w:hint="eastAsia"/>
          <w:color w:val="000000"/>
          <w:kern w:val="0"/>
        </w:rPr>
        <w:t xml:space="preserve">　　（三）摩根</w:t>
      </w:r>
      <w:r>
        <w:rPr>
          <w:rFonts w:ascii="宋体" w:hAnsi="宋体" w:cs="宋体" w:hint="eastAsia"/>
          <w:color w:val="000000"/>
          <w:kern w:val="0"/>
        </w:rPr>
        <w:t>60</w:t>
      </w:r>
      <w:r>
        <w:rPr>
          <w:rFonts w:ascii="宋体" w:hAnsi="宋体" w:cs="宋体" w:hint="eastAsia"/>
          <w:color w:val="000000"/>
          <w:kern w:val="0"/>
        </w:rPr>
        <w:t>天持有期债券型证券投资基金托管协议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44428E" w:rsidRDefault="0044428E">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44428E" w:rsidRDefault="0044428E">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4428E" w:rsidRDefault="0044428E">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44428E" w:rsidRDefault="0044428E">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44428E" w:rsidRDefault="0044428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4428E" w:rsidRDefault="0044428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4428E" w:rsidRDefault="0044428E">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4428E" w:rsidRDefault="0044428E">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44428E">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28E" w:rsidRDefault="0044428E">
      <w:pPr>
        <w:rPr>
          <w:szCs w:val="21"/>
        </w:rPr>
      </w:pPr>
      <w:r>
        <w:rPr>
          <w:szCs w:val="21"/>
        </w:rPr>
        <w:separator/>
      </w:r>
      <w:r>
        <w:rPr>
          <w:szCs w:val="21"/>
        </w:rPr>
        <w:t xml:space="preserve"> </w:t>
      </w:r>
    </w:p>
  </w:endnote>
  <w:endnote w:type="continuationSeparator" w:id="0">
    <w:p w:rsidR="0044428E" w:rsidRDefault="0044428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28E" w:rsidRDefault="0044428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28E" w:rsidRDefault="0044428E">
      <w:pPr>
        <w:rPr>
          <w:szCs w:val="21"/>
        </w:rPr>
      </w:pPr>
      <w:r>
        <w:rPr>
          <w:szCs w:val="21"/>
        </w:rPr>
        <w:separator/>
      </w:r>
      <w:r>
        <w:rPr>
          <w:szCs w:val="21"/>
        </w:rPr>
        <w:t xml:space="preserve"> </w:t>
      </w:r>
    </w:p>
  </w:footnote>
  <w:footnote w:type="continuationSeparator" w:id="0">
    <w:p w:rsidR="0044428E" w:rsidRDefault="0044428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28E" w:rsidRDefault="0044428E">
    <w:pPr>
      <w:pStyle w:val="a8"/>
      <w:jc w:val="right"/>
    </w:pPr>
    <w:r>
      <w:rPr>
        <w:rFonts w:ascii="宋体" w:hAnsi="宋体" w:hint="eastAsia"/>
      </w:rPr>
      <w:t>摩根</w:t>
    </w:r>
    <w:r>
      <w:rPr>
        <w:rFonts w:ascii="宋体" w:hAnsi="宋体" w:hint="eastAsia"/>
      </w:rPr>
      <w:t>60</w:t>
    </w:r>
    <w:r>
      <w:rPr>
        <w:rFonts w:ascii="宋体" w:hAnsi="宋体" w:hint="eastAsia"/>
      </w:rPr>
      <w:t>天持有期债券型证券投资基金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596327452">
    <w:abstractNumId w:val="0"/>
  </w:num>
  <w:num w:numId="2" w16cid:durableId="518810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C3470"/>
    <w:rsid w:val="0044428E"/>
    <w:rsid w:val="00584843"/>
    <w:rsid w:val="00DC3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233404C5-B9E8-4BF7-A684-4834B8FE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07">
      <w:marLeft w:val="0"/>
      <w:marRight w:val="0"/>
      <w:marTop w:val="0"/>
      <w:marBottom w:val="0"/>
      <w:divBdr>
        <w:top w:val="none" w:sz="0" w:space="0" w:color="auto"/>
        <w:left w:val="none" w:sz="0" w:space="0" w:color="auto"/>
        <w:bottom w:val="none" w:sz="0" w:space="0" w:color="auto"/>
        <w:right w:val="none" w:sz="0" w:space="0" w:color="auto"/>
      </w:divBdr>
    </w:div>
    <w:div w:id="59446603">
      <w:marLeft w:val="0"/>
      <w:marRight w:val="0"/>
      <w:marTop w:val="0"/>
      <w:marBottom w:val="0"/>
      <w:divBdr>
        <w:top w:val="none" w:sz="0" w:space="0" w:color="auto"/>
        <w:left w:val="none" w:sz="0" w:space="0" w:color="auto"/>
        <w:bottom w:val="none" w:sz="0" w:space="0" w:color="auto"/>
        <w:right w:val="none" w:sz="0" w:space="0" w:color="auto"/>
      </w:divBdr>
      <w:divsChild>
        <w:div w:id="1204059939">
          <w:marLeft w:val="0"/>
          <w:marRight w:val="0"/>
          <w:marTop w:val="0"/>
          <w:marBottom w:val="0"/>
          <w:divBdr>
            <w:top w:val="none" w:sz="0" w:space="0" w:color="auto"/>
            <w:left w:val="none" w:sz="0" w:space="0" w:color="auto"/>
            <w:bottom w:val="none" w:sz="0" w:space="0" w:color="auto"/>
            <w:right w:val="none" w:sz="0" w:space="0" w:color="auto"/>
          </w:divBdr>
        </w:div>
      </w:divsChild>
    </w:div>
    <w:div w:id="151140153">
      <w:marLeft w:val="0"/>
      <w:marRight w:val="0"/>
      <w:marTop w:val="0"/>
      <w:marBottom w:val="0"/>
      <w:divBdr>
        <w:top w:val="none" w:sz="0" w:space="0" w:color="auto"/>
        <w:left w:val="none" w:sz="0" w:space="0" w:color="auto"/>
        <w:bottom w:val="none" w:sz="0" w:space="0" w:color="auto"/>
        <w:right w:val="none" w:sz="0" w:space="0" w:color="auto"/>
      </w:divBdr>
      <w:divsChild>
        <w:div w:id="527908178">
          <w:marLeft w:val="0"/>
          <w:marRight w:val="0"/>
          <w:marTop w:val="0"/>
          <w:marBottom w:val="0"/>
          <w:divBdr>
            <w:top w:val="none" w:sz="0" w:space="0" w:color="auto"/>
            <w:left w:val="none" w:sz="0" w:space="0" w:color="auto"/>
            <w:bottom w:val="none" w:sz="0" w:space="0" w:color="auto"/>
            <w:right w:val="none" w:sz="0" w:space="0" w:color="auto"/>
          </w:divBdr>
        </w:div>
      </w:divsChild>
    </w:div>
    <w:div w:id="354157449">
      <w:marLeft w:val="0"/>
      <w:marRight w:val="0"/>
      <w:marTop w:val="0"/>
      <w:marBottom w:val="0"/>
      <w:divBdr>
        <w:top w:val="none" w:sz="0" w:space="0" w:color="auto"/>
        <w:left w:val="none" w:sz="0" w:space="0" w:color="auto"/>
        <w:bottom w:val="none" w:sz="0" w:space="0" w:color="auto"/>
        <w:right w:val="none" w:sz="0" w:space="0" w:color="auto"/>
      </w:divBdr>
    </w:div>
    <w:div w:id="499085930">
      <w:marLeft w:val="0"/>
      <w:marRight w:val="0"/>
      <w:marTop w:val="0"/>
      <w:marBottom w:val="0"/>
      <w:divBdr>
        <w:top w:val="none" w:sz="0" w:space="0" w:color="auto"/>
        <w:left w:val="none" w:sz="0" w:space="0" w:color="auto"/>
        <w:bottom w:val="none" w:sz="0" w:space="0" w:color="auto"/>
        <w:right w:val="none" w:sz="0" w:space="0" w:color="auto"/>
      </w:divBdr>
    </w:div>
    <w:div w:id="510753813">
      <w:marLeft w:val="0"/>
      <w:marRight w:val="0"/>
      <w:marTop w:val="0"/>
      <w:marBottom w:val="0"/>
      <w:divBdr>
        <w:top w:val="none" w:sz="0" w:space="0" w:color="auto"/>
        <w:left w:val="none" w:sz="0" w:space="0" w:color="auto"/>
        <w:bottom w:val="none" w:sz="0" w:space="0" w:color="auto"/>
        <w:right w:val="none" w:sz="0" w:space="0" w:color="auto"/>
      </w:divBdr>
    </w:div>
    <w:div w:id="597257382">
      <w:marLeft w:val="0"/>
      <w:marRight w:val="0"/>
      <w:marTop w:val="0"/>
      <w:marBottom w:val="0"/>
      <w:divBdr>
        <w:top w:val="none" w:sz="0" w:space="0" w:color="auto"/>
        <w:left w:val="none" w:sz="0" w:space="0" w:color="auto"/>
        <w:bottom w:val="none" w:sz="0" w:space="0" w:color="auto"/>
        <w:right w:val="none" w:sz="0" w:space="0" w:color="auto"/>
      </w:divBdr>
    </w:div>
    <w:div w:id="654071290">
      <w:marLeft w:val="0"/>
      <w:marRight w:val="0"/>
      <w:marTop w:val="0"/>
      <w:marBottom w:val="0"/>
      <w:divBdr>
        <w:top w:val="none" w:sz="0" w:space="0" w:color="auto"/>
        <w:left w:val="none" w:sz="0" w:space="0" w:color="auto"/>
        <w:bottom w:val="none" w:sz="0" w:space="0" w:color="auto"/>
        <w:right w:val="none" w:sz="0" w:space="0" w:color="auto"/>
      </w:divBdr>
      <w:divsChild>
        <w:div w:id="1422988961">
          <w:marLeft w:val="0"/>
          <w:marRight w:val="0"/>
          <w:marTop w:val="0"/>
          <w:marBottom w:val="0"/>
          <w:divBdr>
            <w:top w:val="none" w:sz="0" w:space="0" w:color="auto"/>
            <w:left w:val="none" w:sz="0" w:space="0" w:color="auto"/>
            <w:bottom w:val="none" w:sz="0" w:space="0" w:color="auto"/>
            <w:right w:val="none" w:sz="0" w:space="0" w:color="auto"/>
          </w:divBdr>
        </w:div>
      </w:divsChild>
    </w:div>
    <w:div w:id="706489304">
      <w:marLeft w:val="0"/>
      <w:marRight w:val="0"/>
      <w:marTop w:val="0"/>
      <w:marBottom w:val="0"/>
      <w:divBdr>
        <w:top w:val="none" w:sz="0" w:space="0" w:color="auto"/>
        <w:left w:val="none" w:sz="0" w:space="0" w:color="auto"/>
        <w:bottom w:val="none" w:sz="0" w:space="0" w:color="auto"/>
        <w:right w:val="none" w:sz="0" w:space="0" w:color="auto"/>
      </w:divBdr>
    </w:div>
    <w:div w:id="864751490">
      <w:marLeft w:val="0"/>
      <w:marRight w:val="0"/>
      <w:marTop w:val="0"/>
      <w:marBottom w:val="0"/>
      <w:divBdr>
        <w:top w:val="none" w:sz="0" w:space="0" w:color="auto"/>
        <w:left w:val="none" w:sz="0" w:space="0" w:color="auto"/>
        <w:bottom w:val="none" w:sz="0" w:space="0" w:color="auto"/>
        <w:right w:val="none" w:sz="0" w:space="0" w:color="auto"/>
      </w:divBdr>
    </w:div>
    <w:div w:id="911307793">
      <w:marLeft w:val="0"/>
      <w:marRight w:val="0"/>
      <w:marTop w:val="0"/>
      <w:marBottom w:val="0"/>
      <w:divBdr>
        <w:top w:val="none" w:sz="0" w:space="0" w:color="auto"/>
        <w:left w:val="none" w:sz="0" w:space="0" w:color="auto"/>
        <w:bottom w:val="none" w:sz="0" w:space="0" w:color="auto"/>
        <w:right w:val="none" w:sz="0" w:space="0" w:color="auto"/>
      </w:divBdr>
    </w:div>
    <w:div w:id="933782229">
      <w:marLeft w:val="0"/>
      <w:marRight w:val="0"/>
      <w:marTop w:val="0"/>
      <w:marBottom w:val="0"/>
      <w:divBdr>
        <w:top w:val="none" w:sz="0" w:space="0" w:color="auto"/>
        <w:left w:val="none" w:sz="0" w:space="0" w:color="auto"/>
        <w:bottom w:val="none" w:sz="0" w:space="0" w:color="auto"/>
        <w:right w:val="none" w:sz="0" w:space="0" w:color="auto"/>
      </w:divBdr>
      <w:divsChild>
        <w:div w:id="815414093">
          <w:marLeft w:val="0"/>
          <w:marRight w:val="0"/>
          <w:marTop w:val="0"/>
          <w:marBottom w:val="0"/>
          <w:divBdr>
            <w:top w:val="none" w:sz="0" w:space="0" w:color="auto"/>
            <w:left w:val="none" w:sz="0" w:space="0" w:color="auto"/>
            <w:bottom w:val="none" w:sz="0" w:space="0" w:color="auto"/>
            <w:right w:val="none" w:sz="0" w:space="0" w:color="auto"/>
          </w:divBdr>
        </w:div>
        <w:div w:id="1706786069">
          <w:marLeft w:val="0"/>
          <w:marRight w:val="0"/>
          <w:marTop w:val="0"/>
          <w:marBottom w:val="0"/>
          <w:divBdr>
            <w:top w:val="none" w:sz="0" w:space="0" w:color="auto"/>
            <w:left w:val="none" w:sz="0" w:space="0" w:color="auto"/>
            <w:bottom w:val="none" w:sz="0" w:space="0" w:color="auto"/>
            <w:right w:val="none" w:sz="0" w:space="0" w:color="auto"/>
          </w:divBdr>
        </w:div>
      </w:divsChild>
    </w:div>
    <w:div w:id="933824866">
      <w:marLeft w:val="0"/>
      <w:marRight w:val="0"/>
      <w:marTop w:val="0"/>
      <w:marBottom w:val="0"/>
      <w:divBdr>
        <w:top w:val="none" w:sz="0" w:space="0" w:color="auto"/>
        <w:left w:val="none" w:sz="0" w:space="0" w:color="auto"/>
        <w:bottom w:val="none" w:sz="0" w:space="0" w:color="auto"/>
        <w:right w:val="none" w:sz="0" w:space="0" w:color="auto"/>
      </w:divBdr>
    </w:div>
    <w:div w:id="1756509467">
      <w:marLeft w:val="0"/>
      <w:marRight w:val="0"/>
      <w:marTop w:val="0"/>
      <w:marBottom w:val="0"/>
      <w:divBdr>
        <w:top w:val="none" w:sz="0" w:space="0" w:color="auto"/>
        <w:left w:val="none" w:sz="0" w:space="0" w:color="auto"/>
        <w:bottom w:val="none" w:sz="0" w:space="0" w:color="auto"/>
        <w:right w:val="none" w:sz="0" w:space="0" w:color="auto"/>
      </w:divBdr>
    </w:div>
    <w:div w:id="1757095758">
      <w:marLeft w:val="0"/>
      <w:marRight w:val="0"/>
      <w:marTop w:val="0"/>
      <w:marBottom w:val="0"/>
      <w:divBdr>
        <w:top w:val="none" w:sz="0" w:space="0" w:color="auto"/>
        <w:left w:val="none" w:sz="0" w:space="0" w:color="auto"/>
        <w:bottom w:val="none" w:sz="0" w:space="0" w:color="auto"/>
        <w:right w:val="none" w:sz="0" w:space="0" w:color="auto"/>
      </w:divBdr>
    </w:div>
    <w:div w:id="1800222017">
      <w:marLeft w:val="0"/>
      <w:marRight w:val="0"/>
      <w:marTop w:val="0"/>
      <w:marBottom w:val="0"/>
      <w:divBdr>
        <w:top w:val="none" w:sz="0" w:space="0" w:color="auto"/>
        <w:left w:val="none" w:sz="0" w:space="0" w:color="auto"/>
        <w:bottom w:val="none" w:sz="0" w:space="0" w:color="auto"/>
        <w:right w:val="none" w:sz="0" w:space="0" w:color="auto"/>
      </w:divBdr>
    </w:div>
    <w:div w:id="1853758778">
      <w:marLeft w:val="0"/>
      <w:marRight w:val="0"/>
      <w:marTop w:val="0"/>
      <w:marBottom w:val="0"/>
      <w:divBdr>
        <w:top w:val="none" w:sz="0" w:space="0" w:color="auto"/>
        <w:left w:val="none" w:sz="0" w:space="0" w:color="auto"/>
        <w:bottom w:val="none" w:sz="0" w:space="0" w:color="auto"/>
        <w:right w:val="none" w:sz="0" w:space="0" w:color="auto"/>
      </w:divBdr>
      <w:divsChild>
        <w:div w:id="1324971966">
          <w:marLeft w:val="0"/>
          <w:marRight w:val="0"/>
          <w:marTop w:val="0"/>
          <w:marBottom w:val="0"/>
          <w:divBdr>
            <w:top w:val="none" w:sz="0" w:space="0" w:color="auto"/>
            <w:left w:val="none" w:sz="0" w:space="0" w:color="auto"/>
            <w:bottom w:val="none" w:sz="0" w:space="0" w:color="auto"/>
            <w:right w:val="none" w:sz="0" w:space="0" w:color="auto"/>
          </w:divBdr>
        </w:div>
      </w:divsChild>
    </w:div>
    <w:div w:id="1997411197">
      <w:marLeft w:val="0"/>
      <w:marRight w:val="0"/>
      <w:marTop w:val="0"/>
      <w:marBottom w:val="0"/>
      <w:divBdr>
        <w:top w:val="none" w:sz="0" w:space="0" w:color="auto"/>
        <w:left w:val="none" w:sz="0" w:space="0" w:color="auto"/>
        <w:bottom w:val="none" w:sz="0" w:space="0" w:color="auto"/>
        <w:right w:val="none" w:sz="0" w:space="0" w:color="auto"/>
      </w:divBdr>
    </w:div>
    <w:div w:id="2021348502">
      <w:marLeft w:val="0"/>
      <w:marRight w:val="0"/>
      <w:marTop w:val="0"/>
      <w:marBottom w:val="0"/>
      <w:divBdr>
        <w:top w:val="none" w:sz="0" w:space="0" w:color="auto"/>
        <w:left w:val="none" w:sz="0" w:space="0" w:color="auto"/>
        <w:bottom w:val="none" w:sz="0" w:space="0" w:color="auto"/>
        <w:right w:val="none" w:sz="0" w:space="0" w:color="auto"/>
      </w:divBdr>
    </w:div>
    <w:div w:id="2022395410">
      <w:marLeft w:val="0"/>
      <w:marRight w:val="0"/>
      <w:marTop w:val="0"/>
      <w:marBottom w:val="0"/>
      <w:divBdr>
        <w:top w:val="none" w:sz="0" w:space="0" w:color="auto"/>
        <w:left w:val="none" w:sz="0" w:space="0" w:color="auto"/>
        <w:bottom w:val="none" w:sz="0" w:space="0" w:color="auto"/>
        <w:right w:val="none" w:sz="0" w:space="0" w:color="auto"/>
      </w:divBdr>
    </w:div>
    <w:div w:id="206124247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1172</Words>
  <Characters>6685</Characters>
  <Application>Microsoft Office Word</Application>
  <DocSecurity>4</DocSecurity>
  <Lines>55</Lines>
  <Paragraphs>15</Paragraphs>
  <ScaleCrop>false</ScaleCrop>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2026-07-13T13:27:00Z</dcterms:created>
  <dcterms:modified xsi:type="dcterms:W3CDTF">2026-07-13T13:27:00Z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