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BF897F" w14:textId="77777777" w:rsidR="006A554E" w:rsidRDefault="006A554E">
      <w:pPr>
        <w:rPr>
          <w:rFonts w:ascii="宋体" w:hAnsi="宋体" w:hint="eastAsia"/>
          <w:sz w:val="48"/>
        </w:rPr>
      </w:pPr>
      <w:r>
        <w:rPr>
          <w:rFonts w:ascii="宋体" w:hAnsi="宋体" w:hint="eastAsia"/>
          <w:sz w:val="48"/>
        </w:rPr>
        <w:t xml:space="preserve">　 </w:t>
      </w:r>
    </w:p>
    <w:p w14:paraId="7F0AB1B0" w14:textId="77777777" w:rsidR="006A554E" w:rsidRDefault="006A554E">
      <w:pPr>
        <w:rPr>
          <w:rFonts w:ascii="宋体" w:hAnsi="宋体" w:hint="eastAsia"/>
          <w:sz w:val="48"/>
        </w:rPr>
      </w:pPr>
      <w:r>
        <w:rPr>
          <w:rFonts w:ascii="宋体" w:hAnsi="宋体" w:hint="eastAsia"/>
          <w:sz w:val="48"/>
        </w:rPr>
        <w:t xml:space="preserve">　 </w:t>
      </w:r>
    </w:p>
    <w:p w14:paraId="584FA426" w14:textId="77777777" w:rsidR="006A554E" w:rsidRDefault="006A554E">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摩根沪深300自由现金流交易型开放式指数证券投资基金联接基金</w:t>
      </w:r>
      <w:r>
        <w:rPr>
          <w:rFonts w:ascii="宋体" w:hAnsi="宋体" w:hint="eastAsia"/>
          <w:b/>
          <w:bCs/>
          <w:color w:val="000000" w:themeColor="text1"/>
          <w:sz w:val="48"/>
          <w:szCs w:val="30"/>
        </w:rPr>
        <w:br/>
        <w:t>2026年第2季度报告</w:t>
      </w:r>
    </w:p>
    <w:p w14:paraId="02591F59"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30144F22" w14:textId="77777777" w:rsidR="006A554E" w:rsidRDefault="006A554E">
      <w:pPr>
        <w:jc w:val="center"/>
      </w:pPr>
      <w:r>
        <w:rPr>
          <w:rFonts w:ascii="宋体" w:hAnsi="宋体" w:hint="eastAsia"/>
          <w:b/>
          <w:bCs/>
          <w:sz w:val="28"/>
          <w:szCs w:val="30"/>
        </w:rPr>
        <w:t>2026年6月30日</w:t>
      </w:r>
    </w:p>
    <w:p w14:paraId="162C8EDE"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46719804"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0EE1A23B"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01195D92"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45275CFE"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12274389"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075693BF"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1F6EC9F9"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78472926"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5D0292E2"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46C9E083" w14:textId="77777777" w:rsidR="006A554E" w:rsidRDefault="006A554E">
      <w:pPr>
        <w:jc w:val="center"/>
        <w:rPr>
          <w:rFonts w:ascii="宋体" w:hAnsi="宋体" w:hint="eastAsia"/>
          <w:sz w:val="28"/>
          <w:szCs w:val="30"/>
        </w:rPr>
      </w:pPr>
      <w:r>
        <w:rPr>
          <w:rFonts w:ascii="宋体" w:hAnsi="宋体" w:hint="eastAsia"/>
          <w:sz w:val="28"/>
          <w:szCs w:val="30"/>
        </w:rPr>
        <w:t xml:space="preserve">　 </w:t>
      </w:r>
    </w:p>
    <w:p w14:paraId="49B6D775" w14:textId="77777777" w:rsidR="006A554E" w:rsidRDefault="006A554E">
      <w:pPr>
        <w:ind w:firstLineChars="800" w:firstLine="2249"/>
        <w:jc w:val="left"/>
      </w:pPr>
      <w:r>
        <w:rPr>
          <w:rFonts w:ascii="宋体" w:hAnsi="宋体" w:hint="eastAsia"/>
          <w:b/>
          <w:bCs/>
          <w:sz w:val="28"/>
          <w:szCs w:val="30"/>
        </w:rPr>
        <w:t>基金管理人：摩根基金管理（中国）有限公司</w:t>
      </w:r>
    </w:p>
    <w:p w14:paraId="0674837E" w14:textId="77777777" w:rsidR="006A554E" w:rsidRDefault="006A554E">
      <w:pPr>
        <w:ind w:firstLineChars="800" w:firstLine="2249"/>
        <w:jc w:val="left"/>
      </w:pPr>
      <w:r>
        <w:rPr>
          <w:rFonts w:ascii="宋体" w:hAnsi="宋体" w:hint="eastAsia"/>
          <w:b/>
          <w:bCs/>
          <w:sz w:val="28"/>
          <w:szCs w:val="30"/>
        </w:rPr>
        <w:t>基金托管人：中国光大银行股份有限公司</w:t>
      </w:r>
    </w:p>
    <w:p w14:paraId="3EE52009" w14:textId="77777777" w:rsidR="006A554E" w:rsidRDefault="006A554E">
      <w:pPr>
        <w:ind w:firstLineChars="800" w:firstLine="2249"/>
        <w:jc w:val="left"/>
      </w:pPr>
      <w:r>
        <w:rPr>
          <w:rFonts w:ascii="宋体" w:hAnsi="宋体" w:hint="eastAsia"/>
          <w:b/>
          <w:bCs/>
          <w:sz w:val="28"/>
          <w:szCs w:val="30"/>
        </w:rPr>
        <w:t>报告送出日期：2026年7月21日</w:t>
      </w:r>
    </w:p>
    <w:p w14:paraId="770ADA00" w14:textId="77777777" w:rsidR="006A554E" w:rsidRDefault="006A554E">
      <w:pPr>
        <w:pStyle w:val="XBRLTitle1"/>
        <w:spacing w:before="156"/>
        <w:ind w:left="425"/>
      </w:pPr>
      <w:r>
        <w:rPr>
          <w:rFonts w:hAnsi="宋体" w:cs="宋体" w:hint="eastAsia"/>
          <w:color w:val="404040"/>
          <w:kern w:val="0"/>
        </w:rPr>
        <w:br w:type="page"/>
      </w:r>
      <w:bookmarkStart w:id="7" w:name="_Toc17881663"/>
      <w:bookmarkStart w:id="8" w:name="_Toc512627214"/>
      <w:bookmarkStart w:id="9" w:name="_Toc492299860"/>
      <w:bookmarkStart w:id="10" w:name="_Toc466644444"/>
      <w:bookmarkStart w:id="11" w:name="_Toc447872908"/>
      <w:bookmarkStart w:id="12" w:name="_Toc438646451"/>
      <w:bookmarkStart w:id="13" w:name="_Toc512694294"/>
      <w:bookmarkStart w:id="14" w:name="m101"/>
      <w:bookmarkStart w:id="15" w:name="m01_01"/>
      <w:bookmarkStart w:id="16" w:name="_Toc194311890"/>
      <w:r>
        <w:rPr>
          <w:rFonts w:hAnsi="宋体" w:hint="eastAsia"/>
        </w:rPr>
        <w:lastRenderedPageBreak/>
        <w:t>重要提示</w:t>
      </w:r>
      <w:bookmarkEnd w:id="7"/>
      <w:bookmarkEnd w:id="8"/>
      <w:bookmarkEnd w:id="9"/>
      <w:bookmarkEnd w:id="10"/>
      <w:bookmarkEnd w:id="11"/>
      <w:bookmarkEnd w:id="12"/>
      <w:bookmarkEnd w:id="13"/>
      <w:r>
        <w:rPr>
          <w:rFonts w:hAnsi="宋体" w:hint="eastAsia"/>
        </w:rPr>
        <w:t xml:space="preserve"> </w:t>
      </w:r>
    </w:p>
    <w:p w14:paraId="765A1EF1" w14:textId="77777777" w:rsidR="006A554E" w:rsidRDefault="006A554E">
      <w:pPr>
        <w:spacing w:line="360" w:lineRule="auto"/>
        <w:ind w:firstLineChars="200" w:firstLine="420"/>
      </w:pPr>
      <w:bookmarkStart w:id="17" w:name="m502"/>
      <w:bookmarkStart w:id="18" w:name="_Toc438646470"/>
      <w:bookmarkStart w:id="19" w:name="m504"/>
      <w:bookmarkStart w:id="20" w:name="m08QD_01"/>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基金托管人中国光大银行股份有限公司根据本基金合同约定，于2026年7月20日复核了本报告中的财务指标、净值表现和投资组合报告等内容，保证复核内容不存在虚假记载、误导性陈述或者重大遗漏。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7A6207F2" w14:textId="77777777" w:rsidR="006A554E" w:rsidRDefault="006A554E">
      <w:pPr>
        <w:pStyle w:val="XBRLTitle1"/>
        <w:spacing w:before="156"/>
        <w:ind w:left="425"/>
      </w:pPr>
      <w:bookmarkStart w:id="23" w:name="_Toc17881664"/>
      <w:bookmarkStart w:id="24" w:name="_Toc492299861"/>
      <w:bookmarkStart w:id="25" w:name="_Toc466644445"/>
      <w:bookmarkStart w:id="26" w:name="_Toc447872909"/>
      <w:bookmarkStart w:id="27" w:name="_Toc438646452"/>
      <w:bookmarkStart w:id="28" w:name="_Toc512627215"/>
      <w:bookmarkStart w:id="29" w:name="_Toc512694295"/>
      <w:bookmarkEnd w:id="14"/>
      <w:r>
        <w:rPr>
          <w:rFonts w:hAnsi="宋体" w:hint="eastAsia"/>
        </w:rPr>
        <w:t>基金产品概况</w:t>
      </w:r>
      <w:bookmarkEnd w:id="23"/>
      <w:bookmarkEnd w:id="24"/>
      <w:bookmarkEnd w:id="25"/>
      <w:bookmarkEnd w:id="26"/>
      <w:bookmarkEnd w:id="27"/>
      <w:bookmarkEnd w:id="28"/>
      <w:bookmarkEnd w:id="29"/>
      <w:r>
        <w:rPr>
          <w:rFonts w:hAnsi="宋体" w:hint="eastAsia"/>
        </w:rPr>
        <w:t xml:space="preserve"> </w:t>
      </w:r>
    </w:p>
    <w:p w14:paraId="1DD7CD9F" w14:textId="77777777" w:rsidR="006A554E" w:rsidRDefault="006A554E">
      <w:pPr>
        <w:pStyle w:val="XBRLTitle2"/>
        <w:spacing w:before="156"/>
        <w:ind w:left="454"/>
      </w:pPr>
      <w:bookmarkStart w:id="30" w:name="_Toc17881665"/>
      <w:bookmarkStart w:id="31" w:name="_Toc492299866"/>
      <w:bookmarkStart w:id="32" w:name="_Toc466644450"/>
      <w:bookmarkStart w:id="33" w:name="_Toc447872912"/>
      <w:bookmarkStart w:id="34" w:name="_Toc438646456"/>
      <w:bookmarkStart w:id="35" w:name="_Toc512627218"/>
      <w:bookmarkStart w:id="36" w:name="_Toc512694298"/>
      <w:bookmarkStart w:id="37" w:name="m401_tab"/>
      <w:bookmarkStart w:id="38" w:name="m401"/>
      <w:r>
        <w:rPr>
          <w:rFonts w:hAnsi="宋体" w:hint="eastAsia"/>
        </w:rPr>
        <w:t>基金基本情况</w:t>
      </w:r>
      <w:bookmarkEnd w:id="30"/>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2A30D4" w14:paraId="4F3DDD2C" w14:textId="77777777">
        <w:trPr>
          <w:divId w:val="41096270"/>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AF8063A" w14:textId="77777777" w:rsidR="006A554E" w:rsidRDefault="006A554E">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813EB7D" w14:textId="77777777" w:rsidR="006A554E" w:rsidRDefault="006A554E">
            <w:pPr>
              <w:jc w:val="left"/>
            </w:pPr>
            <w:r>
              <w:rPr>
                <w:rFonts w:ascii="宋体" w:hAnsi="宋体" w:hint="eastAsia"/>
                <w:szCs w:val="24"/>
                <w:lang w:eastAsia="zh-Hans"/>
              </w:rPr>
              <w:t>摩根沪深300自由现金流ETF联接</w:t>
            </w:r>
            <w:r>
              <w:rPr>
                <w:rFonts w:ascii="宋体" w:hAnsi="宋体" w:hint="eastAsia"/>
                <w:lang w:eastAsia="zh-Hans"/>
              </w:rPr>
              <w:t xml:space="preserve"> </w:t>
            </w:r>
          </w:p>
        </w:tc>
      </w:tr>
      <w:tr w:rsidR="002A30D4" w14:paraId="22248266" w14:textId="77777777">
        <w:trPr>
          <w:divId w:val="4109627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35AB4C2" w14:textId="77777777" w:rsidR="006A554E" w:rsidRDefault="006A554E">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9D52CCD" w14:textId="77777777" w:rsidR="006A554E" w:rsidRDefault="006A554E">
            <w:pPr>
              <w:jc w:val="left"/>
            </w:pPr>
            <w:r>
              <w:rPr>
                <w:rFonts w:ascii="宋体" w:hAnsi="宋体" w:hint="eastAsia"/>
                <w:lang w:eastAsia="zh-Hans"/>
              </w:rPr>
              <w:t>024613</w:t>
            </w:r>
          </w:p>
        </w:tc>
      </w:tr>
      <w:tr w:rsidR="002A30D4" w14:paraId="0F9CB313" w14:textId="77777777">
        <w:trPr>
          <w:divId w:val="4109627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DAB594B" w14:textId="77777777" w:rsidR="006A554E" w:rsidRDefault="006A554E">
            <w:pPr>
              <w:jc w:val="left"/>
            </w:pPr>
            <w:bookmarkStart w:id="39" w:name="OLE_LINK1"/>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18D9512" w14:textId="77777777" w:rsidR="006A554E" w:rsidRDefault="006A554E">
            <w:pPr>
              <w:jc w:val="left"/>
            </w:pPr>
            <w:r>
              <w:rPr>
                <w:rFonts w:ascii="宋体" w:hAnsi="宋体" w:hint="eastAsia"/>
                <w:lang w:eastAsia="zh-Hans"/>
              </w:rPr>
              <w:t>契约型开放式</w:t>
            </w:r>
          </w:p>
        </w:tc>
      </w:tr>
      <w:tr w:rsidR="002A30D4" w14:paraId="794B35E7" w14:textId="77777777">
        <w:trPr>
          <w:divId w:val="4109627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98EAA16" w14:textId="77777777" w:rsidR="006A554E" w:rsidRDefault="006A554E">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11FBABA" w14:textId="77777777" w:rsidR="006A554E" w:rsidRDefault="006A554E">
            <w:pPr>
              <w:jc w:val="left"/>
            </w:pPr>
            <w:r>
              <w:rPr>
                <w:rFonts w:ascii="宋体" w:hAnsi="宋体" w:hint="eastAsia"/>
                <w:lang w:eastAsia="zh-Hans"/>
              </w:rPr>
              <w:t>2025年7月1日</w:t>
            </w:r>
          </w:p>
        </w:tc>
      </w:tr>
      <w:tr w:rsidR="002A30D4" w14:paraId="688FB253" w14:textId="77777777">
        <w:trPr>
          <w:divId w:val="4109627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55FD1EF" w14:textId="77777777" w:rsidR="006A554E" w:rsidRDefault="006A554E">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80590C5" w14:textId="77777777" w:rsidR="006A554E" w:rsidRDefault="006A554E">
            <w:pPr>
              <w:jc w:val="left"/>
            </w:pPr>
            <w:r>
              <w:rPr>
                <w:rFonts w:ascii="宋体" w:hAnsi="宋体" w:hint="eastAsia"/>
                <w:lang w:eastAsia="zh-Hans"/>
              </w:rPr>
              <w:t>319,318,323.73</w:t>
            </w:r>
            <w:r>
              <w:rPr>
                <w:rFonts w:hint="eastAsia"/>
              </w:rPr>
              <w:t>份</w:t>
            </w:r>
            <w:r>
              <w:rPr>
                <w:rFonts w:ascii="宋体" w:hAnsi="宋体" w:hint="eastAsia"/>
                <w:lang w:eastAsia="zh-Hans"/>
              </w:rPr>
              <w:t xml:space="preserve"> </w:t>
            </w:r>
          </w:p>
        </w:tc>
      </w:tr>
      <w:tr w:rsidR="002A30D4" w14:paraId="155D208B" w14:textId="77777777">
        <w:trPr>
          <w:divId w:val="4109627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BB91568" w14:textId="77777777" w:rsidR="006A554E" w:rsidRDefault="006A554E">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6772F44" w14:textId="77777777" w:rsidR="006A554E" w:rsidRDefault="006A554E">
            <w:pPr>
              <w:jc w:val="left"/>
            </w:pPr>
            <w:r>
              <w:rPr>
                <w:rFonts w:ascii="宋体" w:hAnsi="宋体" w:hint="eastAsia"/>
                <w:lang w:eastAsia="zh-Hans"/>
              </w:rPr>
              <w:t>通过对目标ETF的投资，追求跟踪标的指数，获得与指数收益相似的回报。</w:t>
            </w:r>
          </w:p>
        </w:tc>
      </w:tr>
      <w:tr w:rsidR="002A30D4" w14:paraId="6190EF6D" w14:textId="77777777">
        <w:trPr>
          <w:divId w:val="4109627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0B629FF" w14:textId="77777777" w:rsidR="006A554E" w:rsidRDefault="006A554E">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775E9A3" w14:textId="77777777" w:rsidR="006A554E" w:rsidRDefault="006A554E">
            <w:pPr>
              <w:jc w:val="left"/>
            </w:pPr>
            <w:r>
              <w:rPr>
                <w:rFonts w:ascii="宋体" w:hAnsi="宋体" w:hint="eastAsia"/>
                <w:lang w:eastAsia="zh-Hans"/>
              </w:rPr>
              <w:t>本基金为摩根沪深300自由现金流交易型开放式指数证券投资基金的联接基金，通过将基金资产主要投资于目标ETF，以实现对标的指数的跟踪。本基金力争日均跟踪偏离度的绝对值不超过0.35%，年跟踪误差不超过4%。如因标的指数编制规则调整或其他因素导致跟踪误差超过上述范围，基金管理人应采取合理措施避免跟踪误差进一步扩大。</w:t>
            </w:r>
            <w:r>
              <w:rPr>
                <w:rFonts w:ascii="宋体" w:hAnsi="宋体" w:hint="eastAsia"/>
                <w:lang w:eastAsia="zh-Hans"/>
              </w:rPr>
              <w:br/>
              <w:t>基金也可以通过买入标的指数成份股来跟踪标的指数。为了提高投资效率，基金还可以根据风险管理原则，少量投资于股指期货、股票期权和其他经中国证监会允许的衍生工具等。</w:t>
            </w:r>
            <w:r>
              <w:rPr>
                <w:rFonts w:ascii="宋体" w:hAnsi="宋体" w:hint="eastAsia"/>
                <w:lang w:eastAsia="zh-Hans"/>
              </w:rPr>
              <w:br/>
              <w:t>1、目标ETF投资策略</w:t>
            </w:r>
            <w:r>
              <w:rPr>
                <w:rFonts w:ascii="宋体" w:hAnsi="宋体" w:hint="eastAsia"/>
                <w:lang w:eastAsia="zh-Hans"/>
              </w:rPr>
              <w:br/>
              <w:t>为了实现追踪误差最小化，本基金投资于目标ETF的资产不低于基金资产净值的90%。本基金主要通过申购、赎回或二级市场买卖的方式投资于目标ETF。当目标ETF申购、赎回或交易模式进行了变更或调整，</w:t>
            </w:r>
            <w:r>
              <w:rPr>
                <w:rFonts w:ascii="宋体" w:hAnsi="宋体" w:hint="eastAsia"/>
                <w:lang w:eastAsia="zh-Hans"/>
              </w:rPr>
              <w:lastRenderedPageBreak/>
              <w:t>本基金也将作相应的变更或调整，无需召开基金份额持有人大会。本基金在综合考虑合规、风险、效率、成本等因素的基础上，决定采用申赎的方式或二级市场交易的方式进行目标ETF的买卖。本基金还可适度参与目标ETF基金份额交易和申购、赎回之间的套利，以增强基金收益。</w:t>
            </w:r>
            <w:r>
              <w:rPr>
                <w:rFonts w:ascii="宋体" w:hAnsi="宋体" w:hint="eastAsia"/>
                <w:lang w:eastAsia="zh-Hans"/>
              </w:rPr>
              <w:br/>
              <w:t>2、股票投资策略</w:t>
            </w:r>
            <w:r>
              <w:rPr>
                <w:rFonts w:ascii="宋体" w:hAnsi="宋体" w:hint="eastAsia"/>
                <w:lang w:eastAsia="zh-Hans"/>
              </w:rPr>
              <w:br/>
              <w:t>为更好地跟踪标的指数，本基金也可以通过被动指数化的方法买入标的指数成份股，根据成份股在标的指数中的基准权重构建组合，对于因法规限制、流动性限制而无法交易的成份股，将采用与被限制股预期收益率相近的股票或股票组合进行相应的替代。在投资运作过程中，本基金根据成份股构成及其权重的变动进行动态调整；在条件允许的情况下还可通过买入标的指数成份股、备选成份股以申购目标ETF。</w:t>
            </w:r>
            <w:r>
              <w:rPr>
                <w:rFonts w:ascii="宋体" w:hAnsi="宋体" w:hint="eastAsia"/>
                <w:lang w:eastAsia="zh-Hans"/>
              </w:rPr>
              <w:br/>
              <w:t>3、其他投资策略：包括金融衍生品投资策略、债券投资策略、融资及转融通证券出借策略、存托凭证投资策略。</w:t>
            </w:r>
          </w:p>
        </w:tc>
      </w:tr>
      <w:tr w:rsidR="002A30D4" w14:paraId="4260E100" w14:textId="77777777">
        <w:trPr>
          <w:divId w:val="4109627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03E00F1" w14:textId="77777777" w:rsidR="006A554E" w:rsidRDefault="006A554E">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5B6D6F2" w14:textId="77777777" w:rsidR="006A554E" w:rsidRDefault="006A554E">
            <w:pPr>
              <w:jc w:val="left"/>
            </w:pPr>
            <w:r>
              <w:rPr>
                <w:rFonts w:ascii="宋体" w:hAnsi="宋体" w:hint="eastAsia"/>
                <w:lang w:eastAsia="zh-Hans"/>
              </w:rPr>
              <w:t>沪深300自由现金流指数收益率×95%+银行活期存款利率（税后）×5%</w:t>
            </w:r>
          </w:p>
        </w:tc>
      </w:tr>
      <w:tr w:rsidR="002A30D4" w14:paraId="60B13C90" w14:textId="77777777">
        <w:trPr>
          <w:divId w:val="4109627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9A483BC" w14:textId="77777777" w:rsidR="006A554E" w:rsidRDefault="006A554E">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75E88C1" w14:textId="77777777" w:rsidR="006A554E" w:rsidRDefault="006A554E">
            <w:pPr>
              <w:jc w:val="left"/>
            </w:pPr>
            <w:r>
              <w:rPr>
                <w:rFonts w:ascii="宋体" w:hAnsi="宋体" w:hint="eastAsia"/>
                <w:lang w:eastAsia="zh-Hans"/>
              </w:rPr>
              <w:t>本基金为ETF联接基金，具有与目标ETF相似的风险收益特征。目标ETF为股票型指数基金，因此本基金的预期风险和预期收益高于货币市场基金、债券型基金和混合型基金，且具有与标的指数以及标的指数所代表的股票市场相似的风险收益特征。</w:t>
            </w:r>
          </w:p>
        </w:tc>
      </w:tr>
      <w:tr w:rsidR="002A30D4" w14:paraId="78C6D8E7" w14:textId="77777777">
        <w:trPr>
          <w:divId w:val="4109627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A6D4219" w14:textId="77777777" w:rsidR="006A554E" w:rsidRDefault="006A554E">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C8D6E22" w14:textId="77777777" w:rsidR="006A554E" w:rsidRDefault="006A554E">
            <w:pPr>
              <w:jc w:val="left"/>
            </w:pPr>
            <w:r>
              <w:rPr>
                <w:rFonts w:ascii="宋体" w:hAnsi="宋体" w:hint="eastAsia"/>
                <w:lang w:eastAsia="zh-Hans"/>
              </w:rPr>
              <w:t>摩根基金管理（中国）有限公司</w:t>
            </w:r>
          </w:p>
        </w:tc>
      </w:tr>
      <w:tr w:rsidR="002A30D4" w14:paraId="230EE303" w14:textId="77777777">
        <w:trPr>
          <w:divId w:val="4109627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F7C0BDA" w14:textId="77777777" w:rsidR="006A554E" w:rsidRDefault="006A554E">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4DFA6CD" w14:textId="77777777" w:rsidR="006A554E" w:rsidRDefault="006A554E">
            <w:pPr>
              <w:jc w:val="left"/>
            </w:pPr>
            <w:r>
              <w:rPr>
                <w:rFonts w:ascii="宋体" w:hAnsi="宋体" w:hint="eastAsia"/>
                <w:lang w:eastAsia="zh-Hans"/>
              </w:rPr>
              <w:t>中国光大银行股份有限公司</w:t>
            </w:r>
          </w:p>
        </w:tc>
      </w:tr>
      <w:tr w:rsidR="002A30D4" w14:paraId="5C57E94B" w14:textId="77777777">
        <w:trPr>
          <w:divId w:val="4109627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D27AA15" w14:textId="77777777" w:rsidR="006A554E" w:rsidRDefault="006A554E">
            <w:pPr>
              <w:jc w:val="left"/>
            </w:pPr>
            <w:bookmarkStart w:id="40"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5B49FC0" w14:textId="77777777" w:rsidR="006A554E" w:rsidRDefault="006A554E">
            <w:pPr>
              <w:jc w:val="center"/>
            </w:pPr>
            <w:r>
              <w:rPr>
                <w:rFonts w:ascii="宋体" w:hAnsi="宋体" w:hint="eastAsia"/>
                <w:lang w:eastAsia="zh-Hans"/>
              </w:rPr>
              <w:t>摩根沪深300自由现金流ETF联接A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D616476" w14:textId="77777777" w:rsidR="006A554E" w:rsidRDefault="006A554E">
            <w:pPr>
              <w:jc w:val="center"/>
            </w:pPr>
            <w:r>
              <w:rPr>
                <w:rFonts w:ascii="宋体" w:hAnsi="宋体" w:hint="eastAsia"/>
                <w:lang w:eastAsia="zh-Hans"/>
              </w:rPr>
              <w:t>摩根沪深300自由现金流ETF联接C</w:t>
            </w:r>
            <w:r>
              <w:rPr>
                <w:rFonts w:ascii="宋体" w:hAnsi="宋体" w:hint="eastAsia"/>
                <w:kern w:val="0"/>
                <w:sz w:val="20"/>
                <w:lang w:eastAsia="zh-Hans"/>
              </w:rPr>
              <w:t xml:space="preserve"> </w:t>
            </w:r>
          </w:p>
        </w:tc>
      </w:tr>
      <w:tr w:rsidR="002A30D4" w14:paraId="2089A776" w14:textId="77777777">
        <w:trPr>
          <w:divId w:val="4109627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39DC7B3" w14:textId="77777777" w:rsidR="006A554E" w:rsidRDefault="006A554E">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702F59E" w14:textId="77777777" w:rsidR="006A554E" w:rsidRDefault="006A554E">
            <w:pPr>
              <w:jc w:val="center"/>
            </w:pPr>
            <w:r>
              <w:rPr>
                <w:rFonts w:ascii="宋体" w:hAnsi="宋体" w:hint="eastAsia"/>
                <w:lang w:eastAsia="zh-Hans"/>
              </w:rPr>
              <w:t>024613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7959533" w14:textId="77777777" w:rsidR="006A554E" w:rsidRDefault="006A554E">
            <w:pPr>
              <w:jc w:val="center"/>
            </w:pPr>
            <w:r>
              <w:rPr>
                <w:rFonts w:ascii="宋体" w:hAnsi="宋体" w:hint="eastAsia"/>
                <w:lang w:eastAsia="zh-Hans"/>
              </w:rPr>
              <w:t>024614</w:t>
            </w:r>
            <w:r>
              <w:rPr>
                <w:rFonts w:ascii="宋体" w:hAnsi="宋体" w:hint="eastAsia"/>
                <w:kern w:val="0"/>
                <w:sz w:val="20"/>
                <w:lang w:eastAsia="zh-Hans"/>
              </w:rPr>
              <w:t xml:space="preserve"> </w:t>
            </w:r>
          </w:p>
        </w:tc>
      </w:tr>
      <w:bookmarkEnd w:id="40"/>
      <w:tr w:rsidR="002A30D4" w14:paraId="4669184B" w14:textId="77777777">
        <w:trPr>
          <w:divId w:val="4109627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BEA1CDA" w14:textId="77777777" w:rsidR="006A554E" w:rsidRDefault="006A554E">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61BFDF" w14:textId="77777777" w:rsidR="006A554E" w:rsidRDefault="006A554E">
            <w:pPr>
              <w:jc w:val="center"/>
            </w:pPr>
            <w:r>
              <w:rPr>
                <w:rFonts w:ascii="宋体" w:hAnsi="宋体" w:hint="eastAsia"/>
                <w:lang w:eastAsia="zh-Hans"/>
              </w:rPr>
              <w:t>173,647,460.82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0A9E56" w14:textId="77777777" w:rsidR="006A554E" w:rsidRDefault="006A554E">
            <w:pPr>
              <w:jc w:val="center"/>
            </w:pPr>
            <w:r>
              <w:rPr>
                <w:rFonts w:ascii="宋体" w:hAnsi="宋体" w:hint="eastAsia"/>
                <w:lang w:eastAsia="zh-Hans"/>
              </w:rPr>
              <w:t>145,670,862.91</w:t>
            </w:r>
            <w:r>
              <w:rPr>
                <w:rFonts w:hint="eastAsia"/>
              </w:rPr>
              <w:t>份</w:t>
            </w:r>
            <w:r>
              <w:rPr>
                <w:rFonts w:ascii="宋体" w:hAnsi="宋体" w:hint="eastAsia"/>
                <w:lang w:eastAsia="zh-Hans"/>
              </w:rPr>
              <w:t xml:space="preserve"> </w:t>
            </w:r>
          </w:p>
        </w:tc>
      </w:tr>
    </w:tbl>
    <w:p w14:paraId="48D5C0EC" w14:textId="77777777" w:rsidR="006A554E" w:rsidRDefault="006A554E">
      <w:pPr>
        <w:pStyle w:val="XBRLTitle3"/>
        <w:numPr>
          <w:ilvl w:val="2"/>
          <w:numId w:val="2"/>
        </w:numPr>
        <w:spacing w:before="156"/>
        <w:ind w:left="0" w:firstLine="0"/>
      </w:pPr>
      <w:bookmarkStart w:id="41" w:name="_Toc17881666"/>
      <w:bookmarkStart w:id="42" w:name="_Toc492299863"/>
      <w:bookmarkStart w:id="43" w:name="_Toc466644447"/>
      <w:bookmarkStart w:id="44" w:name="_Toc475438078"/>
      <w:r>
        <w:rPr>
          <w:rFonts w:hAnsi="宋体" w:hint="eastAsia"/>
          <w:szCs w:val="24"/>
        </w:rPr>
        <w:t>目标基金基本情况</w:t>
      </w:r>
      <w:bookmarkEnd w:id="41"/>
      <w:bookmarkEnd w:id="42"/>
      <w:bookmarkEnd w:id="43"/>
      <w:bookmarkEnd w:id="44"/>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963"/>
        <w:gridCol w:w="5872"/>
      </w:tblGrid>
      <w:tr w:rsidR="002A30D4" w14:paraId="13EE40B6" w14:textId="77777777">
        <w:trPr>
          <w:divId w:val="2060784616"/>
          <w:trHeight w:val="64"/>
        </w:trPr>
        <w:tc>
          <w:tcPr>
            <w:tcW w:w="1677" w:type="pct"/>
            <w:tcBorders>
              <w:top w:val="single" w:sz="4" w:space="0" w:color="000000"/>
              <w:left w:val="single" w:sz="4" w:space="0" w:color="000000"/>
              <w:bottom w:val="single" w:sz="4" w:space="0" w:color="000000"/>
              <w:right w:val="single" w:sz="4" w:space="0" w:color="000000"/>
            </w:tcBorders>
            <w:hideMark/>
          </w:tcPr>
          <w:p w14:paraId="4B57091B" w14:textId="77777777" w:rsidR="006A554E" w:rsidRDefault="006A554E">
            <w:pPr>
              <w:widowControl/>
              <w:spacing w:line="315" w:lineRule="atLeast"/>
              <w:jc w:val="left"/>
            </w:pPr>
            <w:r>
              <w:rPr>
                <w:rFonts w:asciiTheme="minorEastAsia" w:eastAsiaTheme="minorEastAsia" w:hAnsiTheme="minorEastAsia" w:hint="eastAsia"/>
              </w:rPr>
              <w:t xml:space="preserve">基金名称 </w:t>
            </w:r>
          </w:p>
        </w:tc>
        <w:tc>
          <w:tcPr>
            <w:tcW w:w="3823" w:type="pct"/>
            <w:tcBorders>
              <w:top w:val="single" w:sz="4" w:space="0" w:color="000000"/>
              <w:left w:val="nil"/>
              <w:bottom w:val="single" w:sz="4" w:space="0" w:color="000000"/>
              <w:right w:val="single" w:sz="4" w:space="0" w:color="000000"/>
            </w:tcBorders>
            <w:hideMark/>
          </w:tcPr>
          <w:p w14:paraId="650535CF" w14:textId="77777777" w:rsidR="006A554E" w:rsidRDefault="006A554E">
            <w:pPr>
              <w:widowControl/>
              <w:spacing w:line="315" w:lineRule="atLeast"/>
              <w:jc w:val="left"/>
            </w:pPr>
            <w:r>
              <w:rPr>
                <w:rFonts w:asciiTheme="minorEastAsia" w:eastAsiaTheme="minorEastAsia" w:hAnsiTheme="minorEastAsia" w:hint="eastAsia"/>
              </w:rPr>
              <w:t>摩根沪深300自由现金流交易型开放式指数证券投资基金</w:t>
            </w:r>
          </w:p>
        </w:tc>
      </w:tr>
      <w:tr w:rsidR="002A30D4" w14:paraId="41124434" w14:textId="77777777">
        <w:trPr>
          <w:divId w:val="2060784616"/>
        </w:trPr>
        <w:tc>
          <w:tcPr>
            <w:tcW w:w="1677" w:type="pct"/>
            <w:tcBorders>
              <w:top w:val="nil"/>
              <w:left w:val="single" w:sz="4" w:space="0" w:color="000000"/>
              <w:bottom w:val="single" w:sz="4" w:space="0" w:color="000000"/>
              <w:right w:val="single" w:sz="4" w:space="0" w:color="000000"/>
            </w:tcBorders>
            <w:hideMark/>
          </w:tcPr>
          <w:p w14:paraId="363538EB" w14:textId="77777777" w:rsidR="006A554E" w:rsidRDefault="006A554E">
            <w:pPr>
              <w:widowControl/>
              <w:spacing w:line="315" w:lineRule="atLeast"/>
              <w:jc w:val="left"/>
            </w:pPr>
            <w:r>
              <w:rPr>
                <w:rFonts w:asciiTheme="minorEastAsia" w:eastAsiaTheme="minorEastAsia" w:hAnsiTheme="minorEastAsia" w:hint="eastAsia"/>
              </w:rPr>
              <w:t xml:space="preserve">基金主代码 </w:t>
            </w:r>
          </w:p>
        </w:tc>
        <w:tc>
          <w:tcPr>
            <w:tcW w:w="3323" w:type="pct"/>
            <w:tcBorders>
              <w:top w:val="nil"/>
              <w:left w:val="nil"/>
              <w:bottom w:val="single" w:sz="4" w:space="0" w:color="000000"/>
              <w:right w:val="single" w:sz="4" w:space="0" w:color="000000"/>
            </w:tcBorders>
            <w:hideMark/>
          </w:tcPr>
          <w:p w14:paraId="32D56F0E" w14:textId="77777777" w:rsidR="006A554E" w:rsidRDefault="006A554E">
            <w:pPr>
              <w:widowControl/>
              <w:spacing w:line="315" w:lineRule="atLeast"/>
              <w:jc w:val="left"/>
            </w:pPr>
            <w:r>
              <w:rPr>
                <w:rFonts w:asciiTheme="minorEastAsia" w:eastAsiaTheme="minorEastAsia" w:hAnsiTheme="minorEastAsia" w:hint="eastAsia"/>
              </w:rPr>
              <w:t>563900</w:t>
            </w:r>
          </w:p>
        </w:tc>
      </w:tr>
      <w:tr w:rsidR="002A30D4" w14:paraId="54A58CB7" w14:textId="77777777">
        <w:trPr>
          <w:divId w:val="2060784616"/>
        </w:trPr>
        <w:tc>
          <w:tcPr>
            <w:tcW w:w="1677" w:type="pct"/>
            <w:tcBorders>
              <w:top w:val="nil"/>
              <w:left w:val="single" w:sz="4" w:space="0" w:color="000000"/>
              <w:bottom w:val="single" w:sz="4" w:space="0" w:color="000000"/>
              <w:right w:val="single" w:sz="4" w:space="0" w:color="000000"/>
            </w:tcBorders>
            <w:hideMark/>
          </w:tcPr>
          <w:p w14:paraId="74CF49BE" w14:textId="77777777" w:rsidR="006A554E" w:rsidRDefault="006A554E">
            <w:pPr>
              <w:widowControl/>
              <w:spacing w:line="315" w:lineRule="atLeast"/>
              <w:jc w:val="left"/>
            </w:pPr>
            <w:r>
              <w:rPr>
                <w:rFonts w:asciiTheme="minorEastAsia" w:eastAsiaTheme="minorEastAsia" w:hAnsiTheme="minorEastAsia" w:hint="eastAsia"/>
              </w:rPr>
              <w:t xml:space="preserve">基金运作方式 </w:t>
            </w:r>
          </w:p>
        </w:tc>
        <w:tc>
          <w:tcPr>
            <w:tcW w:w="3323" w:type="pct"/>
            <w:tcBorders>
              <w:top w:val="nil"/>
              <w:left w:val="nil"/>
              <w:bottom w:val="single" w:sz="4" w:space="0" w:color="000000"/>
              <w:right w:val="single" w:sz="4" w:space="0" w:color="000000"/>
            </w:tcBorders>
            <w:hideMark/>
          </w:tcPr>
          <w:p w14:paraId="4F4CE978" w14:textId="77777777" w:rsidR="006A554E" w:rsidRDefault="006A554E">
            <w:pPr>
              <w:widowControl/>
              <w:spacing w:line="315" w:lineRule="atLeast"/>
              <w:jc w:val="left"/>
            </w:pPr>
            <w:r>
              <w:rPr>
                <w:rFonts w:asciiTheme="minorEastAsia" w:eastAsiaTheme="minorEastAsia" w:hAnsiTheme="minorEastAsia" w:hint="eastAsia"/>
              </w:rPr>
              <w:t>交易型开放式</w:t>
            </w:r>
          </w:p>
        </w:tc>
      </w:tr>
      <w:tr w:rsidR="002A30D4" w14:paraId="0748C952" w14:textId="77777777">
        <w:trPr>
          <w:divId w:val="2060784616"/>
        </w:trPr>
        <w:tc>
          <w:tcPr>
            <w:tcW w:w="1677" w:type="pct"/>
            <w:tcBorders>
              <w:top w:val="nil"/>
              <w:left w:val="single" w:sz="4" w:space="0" w:color="000000"/>
              <w:bottom w:val="single" w:sz="4" w:space="0" w:color="000000"/>
              <w:right w:val="single" w:sz="4" w:space="0" w:color="000000"/>
            </w:tcBorders>
            <w:hideMark/>
          </w:tcPr>
          <w:p w14:paraId="6E142670" w14:textId="77777777" w:rsidR="006A554E" w:rsidRDefault="006A554E">
            <w:pPr>
              <w:widowControl/>
              <w:spacing w:line="315" w:lineRule="atLeast"/>
              <w:jc w:val="left"/>
            </w:pPr>
            <w:r>
              <w:rPr>
                <w:rFonts w:asciiTheme="minorEastAsia" w:eastAsiaTheme="minorEastAsia" w:hAnsiTheme="minorEastAsia" w:hint="eastAsia"/>
              </w:rPr>
              <w:t xml:space="preserve">基金合同生效日 </w:t>
            </w:r>
          </w:p>
        </w:tc>
        <w:tc>
          <w:tcPr>
            <w:tcW w:w="3323" w:type="pct"/>
            <w:tcBorders>
              <w:top w:val="nil"/>
              <w:left w:val="nil"/>
              <w:bottom w:val="single" w:sz="4" w:space="0" w:color="000000"/>
              <w:right w:val="single" w:sz="4" w:space="0" w:color="000000"/>
            </w:tcBorders>
            <w:hideMark/>
          </w:tcPr>
          <w:p w14:paraId="16138E5A" w14:textId="77777777" w:rsidR="006A554E" w:rsidRDefault="006A554E">
            <w:pPr>
              <w:widowControl/>
              <w:spacing w:line="315" w:lineRule="atLeast"/>
              <w:jc w:val="left"/>
            </w:pPr>
            <w:r>
              <w:rPr>
                <w:rFonts w:asciiTheme="minorEastAsia" w:eastAsiaTheme="minorEastAsia" w:hAnsiTheme="minorEastAsia" w:hint="eastAsia"/>
              </w:rPr>
              <w:t>2025年4月24日</w:t>
            </w:r>
          </w:p>
        </w:tc>
      </w:tr>
      <w:tr w:rsidR="002A30D4" w14:paraId="4634A2FA" w14:textId="77777777">
        <w:trPr>
          <w:divId w:val="2060784616"/>
        </w:trPr>
        <w:tc>
          <w:tcPr>
            <w:tcW w:w="1677" w:type="pct"/>
            <w:tcBorders>
              <w:top w:val="nil"/>
              <w:left w:val="single" w:sz="4" w:space="0" w:color="000000"/>
              <w:bottom w:val="single" w:sz="4" w:space="0" w:color="000000"/>
              <w:right w:val="single" w:sz="4" w:space="0" w:color="000000"/>
            </w:tcBorders>
            <w:hideMark/>
          </w:tcPr>
          <w:p w14:paraId="0E60123A" w14:textId="77777777" w:rsidR="006A554E" w:rsidRDefault="006A554E">
            <w:pPr>
              <w:widowControl/>
              <w:spacing w:line="315" w:lineRule="atLeast"/>
              <w:jc w:val="left"/>
            </w:pPr>
            <w:r>
              <w:rPr>
                <w:rFonts w:asciiTheme="minorEastAsia" w:eastAsiaTheme="minorEastAsia" w:hAnsiTheme="minorEastAsia" w:hint="eastAsia"/>
              </w:rPr>
              <w:t xml:space="preserve">基金份额上市的证券交易所 </w:t>
            </w:r>
          </w:p>
        </w:tc>
        <w:tc>
          <w:tcPr>
            <w:tcW w:w="3323" w:type="pct"/>
            <w:tcBorders>
              <w:top w:val="nil"/>
              <w:left w:val="nil"/>
              <w:bottom w:val="single" w:sz="4" w:space="0" w:color="000000"/>
              <w:right w:val="single" w:sz="4" w:space="0" w:color="000000"/>
            </w:tcBorders>
            <w:hideMark/>
          </w:tcPr>
          <w:p w14:paraId="16A800D5" w14:textId="77777777" w:rsidR="006A554E" w:rsidRDefault="006A554E">
            <w:pPr>
              <w:widowControl/>
              <w:spacing w:line="315" w:lineRule="atLeast"/>
              <w:jc w:val="left"/>
            </w:pPr>
            <w:r>
              <w:rPr>
                <w:rFonts w:asciiTheme="minorEastAsia" w:eastAsiaTheme="minorEastAsia" w:hAnsiTheme="minorEastAsia" w:hint="eastAsia"/>
              </w:rPr>
              <w:t>上海证券交易所</w:t>
            </w:r>
          </w:p>
        </w:tc>
      </w:tr>
      <w:tr w:rsidR="002A30D4" w14:paraId="3935A908" w14:textId="77777777">
        <w:trPr>
          <w:divId w:val="2060784616"/>
        </w:trPr>
        <w:tc>
          <w:tcPr>
            <w:tcW w:w="1677" w:type="pct"/>
            <w:tcBorders>
              <w:top w:val="nil"/>
              <w:left w:val="single" w:sz="4" w:space="0" w:color="000000"/>
              <w:bottom w:val="single" w:sz="4" w:space="0" w:color="000000"/>
              <w:right w:val="single" w:sz="4" w:space="0" w:color="000000"/>
            </w:tcBorders>
            <w:hideMark/>
          </w:tcPr>
          <w:p w14:paraId="6C5D221D" w14:textId="77777777" w:rsidR="006A554E" w:rsidRDefault="006A554E">
            <w:pPr>
              <w:widowControl/>
              <w:spacing w:line="315" w:lineRule="atLeast"/>
              <w:jc w:val="left"/>
            </w:pPr>
            <w:r>
              <w:rPr>
                <w:rFonts w:asciiTheme="minorEastAsia" w:eastAsiaTheme="minorEastAsia" w:hAnsiTheme="minorEastAsia" w:hint="eastAsia"/>
              </w:rPr>
              <w:t xml:space="preserve">上市日期 </w:t>
            </w:r>
          </w:p>
        </w:tc>
        <w:tc>
          <w:tcPr>
            <w:tcW w:w="3323" w:type="pct"/>
            <w:tcBorders>
              <w:top w:val="nil"/>
              <w:left w:val="nil"/>
              <w:bottom w:val="single" w:sz="4" w:space="0" w:color="000000"/>
              <w:right w:val="single" w:sz="4" w:space="0" w:color="000000"/>
            </w:tcBorders>
            <w:hideMark/>
          </w:tcPr>
          <w:p w14:paraId="4BF2B5CF" w14:textId="77777777" w:rsidR="006A554E" w:rsidRDefault="006A554E">
            <w:pPr>
              <w:widowControl/>
              <w:spacing w:line="315" w:lineRule="atLeast"/>
              <w:jc w:val="left"/>
            </w:pPr>
            <w:r>
              <w:rPr>
                <w:rFonts w:asciiTheme="minorEastAsia" w:eastAsiaTheme="minorEastAsia" w:hAnsiTheme="minorEastAsia" w:hint="eastAsia"/>
              </w:rPr>
              <w:t>2025年5月7日</w:t>
            </w:r>
          </w:p>
        </w:tc>
      </w:tr>
      <w:tr w:rsidR="002A30D4" w14:paraId="4544C421" w14:textId="77777777">
        <w:trPr>
          <w:divId w:val="2060784616"/>
        </w:trPr>
        <w:tc>
          <w:tcPr>
            <w:tcW w:w="1677" w:type="pct"/>
            <w:tcBorders>
              <w:top w:val="nil"/>
              <w:left w:val="single" w:sz="4" w:space="0" w:color="000000"/>
              <w:bottom w:val="single" w:sz="4" w:space="0" w:color="000000"/>
              <w:right w:val="single" w:sz="4" w:space="0" w:color="000000"/>
            </w:tcBorders>
            <w:hideMark/>
          </w:tcPr>
          <w:p w14:paraId="5AA261C9" w14:textId="77777777" w:rsidR="006A554E" w:rsidRDefault="006A554E">
            <w:pPr>
              <w:widowControl/>
              <w:spacing w:line="315" w:lineRule="atLeast"/>
              <w:jc w:val="left"/>
            </w:pPr>
            <w:r>
              <w:rPr>
                <w:rFonts w:asciiTheme="minorEastAsia" w:eastAsiaTheme="minorEastAsia" w:hAnsiTheme="minorEastAsia" w:hint="eastAsia"/>
              </w:rPr>
              <w:t xml:space="preserve">基金管理人名称 </w:t>
            </w:r>
          </w:p>
        </w:tc>
        <w:tc>
          <w:tcPr>
            <w:tcW w:w="3323" w:type="pct"/>
            <w:tcBorders>
              <w:top w:val="nil"/>
              <w:left w:val="nil"/>
              <w:bottom w:val="single" w:sz="4" w:space="0" w:color="000000"/>
              <w:right w:val="single" w:sz="4" w:space="0" w:color="000000"/>
            </w:tcBorders>
            <w:hideMark/>
          </w:tcPr>
          <w:p w14:paraId="228E399B" w14:textId="77777777" w:rsidR="006A554E" w:rsidRDefault="006A554E">
            <w:pPr>
              <w:widowControl/>
              <w:spacing w:line="315" w:lineRule="atLeast"/>
              <w:jc w:val="left"/>
            </w:pPr>
            <w:r>
              <w:rPr>
                <w:rFonts w:asciiTheme="minorEastAsia" w:eastAsiaTheme="minorEastAsia" w:hAnsiTheme="minorEastAsia" w:hint="eastAsia"/>
              </w:rPr>
              <w:t>摩根基金管理（中国）有限公司</w:t>
            </w:r>
          </w:p>
        </w:tc>
      </w:tr>
      <w:tr w:rsidR="002A30D4" w14:paraId="2303DBE9" w14:textId="77777777">
        <w:trPr>
          <w:divId w:val="2060784616"/>
        </w:trPr>
        <w:tc>
          <w:tcPr>
            <w:tcW w:w="1677" w:type="pct"/>
            <w:tcBorders>
              <w:top w:val="nil"/>
              <w:left w:val="single" w:sz="4" w:space="0" w:color="000000"/>
              <w:bottom w:val="single" w:sz="4" w:space="0" w:color="000000"/>
              <w:right w:val="single" w:sz="4" w:space="0" w:color="000000"/>
            </w:tcBorders>
            <w:hideMark/>
          </w:tcPr>
          <w:p w14:paraId="7A24F123" w14:textId="77777777" w:rsidR="006A554E" w:rsidRDefault="006A554E">
            <w:pPr>
              <w:widowControl/>
              <w:spacing w:line="315" w:lineRule="atLeast"/>
              <w:jc w:val="left"/>
            </w:pPr>
            <w:r>
              <w:rPr>
                <w:rFonts w:asciiTheme="minorEastAsia" w:eastAsiaTheme="minorEastAsia" w:hAnsiTheme="minorEastAsia" w:hint="eastAsia"/>
              </w:rPr>
              <w:t xml:space="preserve">基金托管人名称 </w:t>
            </w:r>
          </w:p>
        </w:tc>
        <w:tc>
          <w:tcPr>
            <w:tcW w:w="3323" w:type="pct"/>
            <w:tcBorders>
              <w:top w:val="nil"/>
              <w:left w:val="nil"/>
              <w:bottom w:val="single" w:sz="4" w:space="0" w:color="000000"/>
              <w:right w:val="single" w:sz="4" w:space="0" w:color="000000"/>
            </w:tcBorders>
            <w:hideMark/>
          </w:tcPr>
          <w:p w14:paraId="7643D308" w14:textId="77777777" w:rsidR="006A554E" w:rsidRDefault="006A554E">
            <w:pPr>
              <w:widowControl/>
              <w:spacing w:line="315" w:lineRule="atLeast"/>
              <w:jc w:val="left"/>
            </w:pPr>
            <w:r>
              <w:rPr>
                <w:rFonts w:asciiTheme="minorEastAsia" w:eastAsiaTheme="minorEastAsia" w:hAnsiTheme="minorEastAsia" w:hint="eastAsia"/>
              </w:rPr>
              <w:t>中国光大银行股份有限公司</w:t>
            </w:r>
          </w:p>
        </w:tc>
      </w:tr>
    </w:tbl>
    <w:p w14:paraId="661832D0" w14:textId="77777777" w:rsidR="006A554E" w:rsidRDefault="006A554E">
      <w:pPr>
        <w:pStyle w:val="XBRLTitle3"/>
        <w:numPr>
          <w:ilvl w:val="2"/>
          <w:numId w:val="2"/>
        </w:numPr>
        <w:spacing w:before="156"/>
        <w:ind w:left="0" w:firstLine="0"/>
      </w:pPr>
      <w:bookmarkStart w:id="45" w:name="_Toc17881667"/>
      <w:bookmarkStart w:id="46" w:name="_Toc492299864"/>
      <w:bookmarkStart w:id="47" w:name="_Toc466644448"/>
      <w:bookmarkStart w:id="48" w:name="_Toc475438079"/>
      <w:r>
        <w:rPr>
          <w:rFonts w:hAnsi="宋体" w:hint="eastAsia"/>
          <w:szCs w:val="24"/>
        </w:rPr>
        <w:t>目标基金</w:t>
      </w:r>
      <w:r>
        <w:rPr>
          <w:rFonts w:hint="eastAsia"/>
          <w:lang w:eastAsia="zh-CN"/>
        </w:rPr>
        <w:t>产品说明</w:t>
      </w:r>
      <w:bookmarkEnd w:id="45"/>
      <w:bookmarkEnd w:id="46"/>
      <w:bookmarkEnd w:id="47"/>
      <w:bookmarkEnd w:id="48"/>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286"/>
        <w:gridCol w:w="6549"/>
      </w:tblGrid>
      <w:tr w:rsidR="002A30D4" w14:paraId="571B249D" w14:textId="77777777">
        <w:trPr>
          <w:divId w:val="2030907304"/>
          <w:trHeight w:val="64"/>
        </w:trPr>
        <w:tc>
          <w:tcPr>
            <w:tcW w:w="1294" w:type="pct"/>
            <w:tcBorders>
              <w:top w:val="single" w:sz="4" w:space="0" w:color="000000"/>
              <w:left w:val="single" w:sz="4" w:space="0" w:color="000000"/>
              <w:bottom w:val="single" w:sz="4" w:space="0" w:color="000000"/>
              <w:right w:val="single" w:sz="4" w:space="0" w:color="000000"/>
            </w:tcBorders>
            <w:hideMark/>
          </w:tcPr>
          <w:p w14:paraId="4962461B" w14:textId="77777777" w:rsidR="006A554E" w:rsidRDefault="006A554E">
            <w:pPr>
              <w:widowControl/>
              <w:spacing w:line="315" w:lineRule="atLeast"/>
              <w:jc w:val="left"/>
            </w:pPr>
            <w:r>
              <w:rPr>
                <w:rFonts w:asciiTheme="minorEastAsia" w:eastAsiaTheme="minorEastAsia" w:hAnsiTheme="minorEastAsia" w:hint="eastAsia"/>
              </w:rPr>
              <w:t xml:space="preserve">投资目标 </w:t>
            </w:r>
          </w:p>
        </w:tc>
        <w:tc>
          <w:tcPr>
            <w:tcW w:w="3706" w:type="pct"/>
            <w:tcBorders>
              <w:top w:val="single" w:sz="4" w:space="0" w:color="000000"/>
              <w:left w:val="nil"/>
              <w:bottom w:val="single" w:sz="4" w:space="0" w:color="000000"/>
              <w:right w:val="single" w:sz="4" w:space="0" w:color="000000"/>
            </w:tcBorders>
            <w:hideMark/>
          </w:tcPr>
          <w:p w14:paraId="5A284CE7" w14:textId="77777777" w:rsidR="006A554E" w:rsidRDefault="006A554E">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p>
        </w:tc>
      </w:tr>
      <w:tr w:rsidR="002A30D4" w14:paraId="781CAC02" w14:textId="77777777">
        <w:trPr>
          <w:divId w:val="2030907304"/>
        </w:trPr>
        <w:tc>
          <w:tcPr>
            <w:tcW w:w="1294" w:type="pct"/>
            <w:tcBorders>
              <w:top w:val="nil"/>
              <w:left w:val="single" w:sz="4" w:space="0" w:color="000000"/>
              <w:bottom w:val="single" w:sz="4" w:space="0" w:color="000000"/>
              <w:right w:val="single" w:sz="4" w:space="0" w:color="000000"/>
            </w:tcBorders>
            <w:hideMark/>
          </w:tcPr>
          <w:p w14:paraId="47588E0D" w14:textId="77777777" w:rsidR="006A554E" w:rsidRDefault="006A554E">
            <w:pPr>
              <w:widowControl/>
              <w:spacing w:line="315" w:lineRule="atLeast"/>
              <w:jc w:val="left"/>
            </w:pPr>
            <w:r>
              <w:rPr>
                <w:rFonts w:asciiTheme="minorEastAsia" w:eastAsiaTheme="minorEastAsia" w:hAnsiTheme="minorEastAsia" w:hint="eastAsia"/>
              </w:rPr>
              <w:lastRenderedPageBreak/>
              <w:t xml:space="preserve">投资策略 </w:t>
            </w:r>
          </w:p>
        </w:tc>
        <w:tc>
          <w:tcPr>
            <w:tcW w:w="3706" w:type="pct"/>
            <w:tcBorders>
              <w:top w:val="nil"/>
              <w:left w:val="nil"/>
              <w:bottom w:val="single" w:sz="4" w:space="0" w:color="000000"/>
              <w:right w:val="single" w:sz="4" w:space="0" w:color="000000"/>
            </w:tcBorders>
            <w:hideMark/>
          </w:tcPr>
          <w:p w14:paraId="2B4E5B98" w14:textId="77777777" w:rsidR="006A554E" w:rsidRDefault="006A554E">
            <w:pPr>
              <w:widowControl/>
              <w:spacing w:line="315" w:lineRule="atLeast"/>
              <w:jc w:val="left"/>
            </w:pPr>
            <w:r>
              <w:rPr>
                <w:rFonts w:asciiTheme="minorEastAsia" w:eastAsiaTheme="minorEastAsia" w:hAnsiTheme="minorEastAsia" w:hint="eastAsia"/>
              </w:rPr>
              <w:t>本基金主要采用复制策略、替代策略及其他适当的策略以更好地跟踪标的指数，实现基金投资目标。本基金力争日均跟踪偏离度的绝对值不超过0.2%，年跟踪误差不超过2%。如因标的指数编制规则调整等其他原因，导致基金跟踪偏离度和跟踪误差超过上述范围，基金管理人应采取合理措施，避免跟踪偏离度和跟踪误差的进一步扩大。</w:t>
            </w:r>
            <w:r>
              <w:rPr>
                <w:rFonts w:asciiTheme="minorEastAsia" w:eastAsiaTheme="minorEastAsia" w:hAnsiTheme="minorEastAsia" w:hint="eastAsia"/>
              </w:rPr>
              <w:br/>
              <w:t>1、复制策略</w:t>
            </w:r>
            <w:r>
              <w:rPr>
                <w:rFonts w:asciiTheme="minorEastAsia" w:eastAsiaTheme="minorEastAsia" w:hAnsiTheme="minorEastAsia" w:hint="eastAsia"/>
              </w:rPr>
              <w:br/>
              <w:t>本基金主要采用完全复制法，按照标的指数成份股构成及其权重构建股票资产组合，并根据标的指数成份股及其权重的变化对股票组合进行动态调整。</w:t>
            </w:r>
            <w:r>
              <w:rPr>
                <w:rFonts w:asciiTheme="minorEastAsia" w:eastAsiaTheme="minorEastAsia" w:hAnsiTheme="minorEastAsia" w:hint="eastAsia"/>
              </w:rPr>
              <w:br/>
              <w:t>（1）定期调整</w:t>
            </w:r>
            <w:r>
              <w:rPr>
                <w:rFonts w:asciiTheme="minorEastAsia" w:eastAsiaTheme="minorEastAsia" w:hAnsiTheme="minorEastAsia" w:hint="eastAsia"/>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t>（2）不定期调整</w:t>
            </w:r>
            <w:r>
              <w:rPr>
                <w:rFonts w:asciiTheme="minorEastAsia" w:eastAsiaTheme="minorEastAsia" w:hAnsiTheme="minorEastAsia" w:hint="eastAsia"/>
              </w:rPr>
              <w:br/>
              <w:t>1）根据指数编制规则，当标的指数成份股因增发、送配等股权变动而需进行成份股权重调整时，本基金将根据标的指数权重比例的变化，进行相应调整。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t>2）当标的指数成份股因停牌、流动性不足等因素导致基金无法按照指数权重进行配置，基金管理人将综合考虑跟踪误差和投资者利益，选择相关股票进行适当的替代。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3）本基金将根据申购和赎回情况对股票投资组合进行调整，保证基金正常运行，从而有效跟踪标的指数。</w:t>
            </w:r>
            <w:r>
              <w:rPr>
                <w:rFonts w:asciiTheme="minorEastAsia" w:eastAsiaTheme="minorEastAsia" w:hAnsiTheme="minorEastAsia" w:hint="eastAsia"/>
              </w:rPr>
              <w:br/>
              <w:t>2、替代策略</w:t>
            </w:r>
            <w:r>
              <w:rPr>
                <w:rFonts w:asciiTheme="minorEastAsia" w:eastAsiaTheme="minorEastAsia" w:hAnsiTheme="minorEastAsia" w:hint="eastAsia"/>
              </w:rPr>
              <w:br/>
              <w:t>当预期成份股发生调整和成份股发生配股、增发、分红、长期停牌等行为时，或因基金的申购和赎回等对本基金跟踪标的指数的效果可能带来影响时，或因某些特殊情况导致流动性不足时，或法律法规的限制无法投资某只成份股，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在特殊情况下，本基金将综合考虑政策、市场等因素，在本合同约定的投资比例和投资范围内，将少量投资于非成份股、成份股个股衍生品等，以期在规定的风险承受限度内，尽量缩小跟踪误差。</w:t>
            </w:r>
            <w:r>
              <w:rPr>
                <w:rFonts w:asciiTheme="minorEastAsia" w:eastAsiaTheme="minorEastAsia" w:hAnsiTheme="minorEastAsia" w:hint="eastAsia"/>
              </w:rPr>
              <w:br/>
              <w:t>3、其他投资策略：包括股指期货投资策略、股票期权投资策略、债券投资策略、融资及转融通证券出借策略、存托凭证投资策略。</w:t>
            </w:r>
            <w:r>
              <w:rPr>
                <w:rFonts w:asciiTheme="minorEastAsia" w:eastAsiaTheme="minorEastAsia" w:hAnsiTheme="minorEastAsia" w:hint="eastAsia"/>
              </w:rPr>
              <w:br/>
            </w:r>
          </w:p>
        </w:tc>
      </w:tr>
      <w:tr w:rsidR="002A30D4" w14:paraId="368C7905" w14:textId="77777777">
        <w:trPr>
          <w:divId w:val="2030907304"/>
        </w:trPr>
        <w:tc>
          <w:tcPr>
            <w:tcW w:w="1294" w:type="pct"/>
            <w:tcBorders>
              <w:top w:val="nil"/>
              <w:left w:val="single" w:sz="4" w:space="0" w:color="000000"/>
              <w:bottom w:val="single" w:sz="4" w:space="0" w:color="000000"/>
              <w:right w:val="single" w:sz="4" w:space="0" w:color="000000"/>
            </w:tcBorders>
            <w:hideMark/>
          </w:tcPr>
          <w:p w14:paraId="7EFFC81A" w14:textId="77777777" w:rsidR="006A554E" w:rsidRDefault="006A554E">
            <w:pPr>
              <w:widowControl/>
              <w:spacing w:line="315" w:lineRule="atLeast"/>
              <w:jc w:val="left"/>
            </w:pPr>
            <w:r>
              <w:rPr>
                <w:rFonts w:asciiTheme="minorEastAsia" w:eastAsiaTheme="minorEastAsia" w:hAnsiTheme="minorEastAsia" w:hint="eastAsia"/>
              </w:rPr>
              <w:t xml:space="preserve">业绩比较基准 </w:t>
            </w:r>
          </w:p>
        </w:tc>
        <w:tc>
          <w:tcPr>
            <w:tcW w:w="3706" w:type="pct"/>
            <w:tcBorders>
              <w:top w:val="nil"/>
              <w:left w:val="nil"/>
              <w:bottom w:val="single" w:sz="4" w:space="0" w:color="000000"/>
              <w:right w:val="single" w:sz="4" w:space="0" w:color="000000"/>
            </w:tcBorders>
            <w:hideMark/>
          </w:tcPr>
          <w:p w14:paraId="35AC858E" w14:textId="77777777" w:rsidR="006A554E" w:rsidRDefault="006A554E">
            <w:pPr>
              <w:widowControl/>
              <w:spacing w:line="315" w:lineRule="atLeast"/>
              <w:jc w:val="left"/>
            </w:pPr>
            <w:r>
              <w:rPr>
                <w:rFonts w:asciiTheme="minorEastAsia" w:eastAsiaTheme="minorEastAsia" w:hAnsiTheme="minorEastAsia" w:hint="eastAsia"/>
              </w:rPr>
              <w:t>本基金的业绩比较基准为标的指数，即沪深300自由现金流指数收益率。</w:t>
            </w:r>
          </w:p>
        </w:tc>
      </w:tr>
      <w:tr w:rsidR="002A30D4" w14:paraId="2E633193" w14:textId="77777777">
        <w:trPr>
          <w:divId w:val="2030907304"/>
        </w:trPr>
        <w:tc>
          <w:tcPr>
            <w:tcW w:w="1294" w:type="pct"/>
            <w:tcBorders>
              <w:top w:val="nil"/>
              <w:left w:val="single" w:sz="4" w:space="0" w:color="000000"/>
              <w:bottom w:val="single" w:sz="4" w:space="0" w:color="000000"/>
              <w:right w:val="single" w:sz="4" w:space="0" w:color="000000"/>
            </w:tcBorders>
            <w:hideMark/>
          </w:tcPr>
          <w:p w14:paraId="460B85E4" w14:textId="77777777" w:rsidR="006A554E" w:rsidRDefault="006A554E">
            <w:pPr>
              <w:widowControl/>
              <w:spacing w:line="315" w:lineRule="atLeast"/>
              <w:jc w:val="left"/>
            </w:pPr>
            <w:r>
              <w:rPr>
                <w:rFonts w:asciiTheme="minorEastAsia" w:eastAsiaTheme="minorEastAsia" w:hAnsiTheme="minorEastAsia" w:hint="eastAsia"/>
              </w:rPr>
              <w:t xml:space="preserve">风险收益特征 </w:t>
            </w:r>
          </w:p>
        </w:tc>
        <w:tc>
          <w:tcPr>
            <w:tcW w:w="3706" w:type="pct"/>
            <w:tcBorders>
              <w:top w:val="nil"/>
              <w:left w:val="nil"/>
              <w:bottom w:val="single" w:sz="4" w:space="0" w:color="000000"/>
              <w:right w:val="single" w:sz="4" w:space="0" w:color="000000"/>
            </w:tcBorders>
            <w:hideMark/>
          </w:tcPr>
          <w:p w14:paraId="431C43D6" w14:textId="77777777" w:rsidR="006A554E" w:rsidRDefault="006A554E">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本基金为股票型指数基金，其预期风险和预期收益高于货币市场基金、债券型基金和混合型基金。本基金主要采用完全复制法跟踪标的指数的表现，具有与标的指数相似的风险收益特征。</w:t>
            </w:r>
          </w:p>
        </w:tc>
      </w:tr>
    </w:tbl>
    <w:p w14:paraId="2E719D29" w14:textId="77777777" w:rsidR="006A554E" w:rsidRDefault="006A554E">
      <w:pPr>
        <w:pStyle w:val="XBRLTitle1"/>
        <w:spacing w:before="156"/>
        <w:ind w:left="425"/>
      </w:pPr>
      <w:bookmarkStart w:id="49" w:name="_Toc17881668"/>
      <w:bookmarkStart w:id="50" w:name="_Toc492299865"/>
      <w:bookmarkStart w:id="51" w:name="_Toc466644449"/>
      <w:bookmarkStart w:id="52" w:name="_Toc447872911"/>
      <w:bookmarkStart w:id="53" w:name="_Toc438646455"/>
      <w:bookmarkStart w:id="54" w:name="_Toc512627217"/>
      <w:bookmarkStart w:id="55" w:name="_Toc512694297"/>
      <w:bookmarkEnd w:id="39"/>
      <w:r>
        <w:rPr>
          <w:rFonts w:hAnsi="宋体" w:hint="eastAsia"/>
        </w:rPr>
        <w:t>主要财务指标和基金净值表现</w:t>
      </w:r>
      <w:bookmarkEnd w:id="49"/>
      <w:bookmarkEnd w:id="50"/>
      <w:bookmarkEnd w:id="51"/>
      <w:bookmarkEnd w:id="52"/>
      <w:bookmarkEnd w:id="53"/>
      <w:bookmarkEnd w:id="54"/>
      <w:bookmarkEnd w:id="55"/>
      <w:r>
        <w:rPr>
          <w:rFonts w:hAnsi="宋体" w:hint="eastAsia"/>
        </w:rPr>
        <w:t xml:space="preserve"> </w:t>
      </w:r>
    </w:p>
    <w:p w14:paraId="57A6EFAE" w14:textId="77777777" w:rsidR="006A554E" w:rsidRDefault="006A554E">
      <w:pPr>
        <w:pStyle w:val="XBRLTitle2"/>
        <w:spacing w:before="156"/>
        <w:ind w:left="454"/>
      </w:pPr>
      <w:bookmarkStart w:id="56" w:name="_Toc17881669"/>
      <w:r>
        <w:rPr>
          <w:rFonts w:hAnsi="宋体" w:hint="eastAsia"/>
        </w:rPr>
        <w:lastRenderedPageBreak/>
        <w:t>主要财务指标</w:t>
      </w:r>
      <w:bookmarkEnd w:id="31"/>
      <w:bookmarkEnd w:id="32"/>
      <w:bookmarkEnd w:id="33"/>
      <w:bookmarkEnd w:id="34"/>
      <w:bookmarkEnd w:id="35"/>
      <w:bookmarkEnd w:id="36"/>
      <w:bookmarkEnd w:id="56"/>
    </w:p>
    <w:p w14:paraId="3A45D27C" w14:textId="77777777" w:rsidR="006A554E" w:rsidRDefault="006A554E">
      <w:pPr>
        <w:jc w:val="right"/>
        <w:divId w:val="413358153"/>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9"/>
        <w:gridCol w:w="3158"/>
        <w:gridCol w:w="3158"/>
      </w:tblGrid>
      <w:tr w:rsidR="002A30D4" w14:paraId="09A035BD" w14:textId="77777777">
        <w:trPr>
          <w:divId w:val="413358153"/>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23A8A495" w14:textId="77777777" w:rsidR="006A554E" w:rsidRDefault="006A554E">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17BEB130" w14:textId="77777777" w:rsidR="006A554E" w:rsidRDefault="006A554E">
            <w:pPr>
              <w:pStyle w:val="a5"/>
              <w:jc w:val="center"/>
              <w:rPr>
                <w:rFonts w:hint="eastAsia"/>
              </w:rPr>
            </w:pPr>
            <w:r>
              <w:rPr>
                <w:rFonts w:hint="eastAsia"/>
                <w:kern w:val="2"/>
                <w:sz w:val="21"/>
                <w:szCs w:val="24"/>
                <w:lang w:eastAsia="zh-Hans"/>
              </w:rPr>
              <w:t xml:space="preserve">报告期（2026年4月1日 - 2026年6月30日） </w:t>
            </w:r>
          </w:p>
        </w:tc>
      </w:tr>
      <w:tr w:rsidR="002A30D4" w14:paraId="647D1CA1" w14:textId="77777777">
        <w:trPr>
          <w:divId w:val="41335815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3A4915" w14:textId="77777777" w:rsidR="006A554E" w:rsidRDefault="006A554E">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71129806" w14:textId="77777777" w:rsidR="006A554E" w:rsidRDefault="006A554E">
            <w:pPr>
              <w:jc w:val="center"/>
            </w:pPr>
            <w:r>
              <w:rPr>
                <w:rFonts w:ascii="宋体" w:hAnsi="宋体" w:hint="eastAsia"/>
                <w:szCs w:val="24"/>
                <w:lang w:eastAsia="zh-Hans"/>
              </w:rPr>
              <w:t>摩根沪深300自由现金流ETF联接A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715EFF82" w14:textId="77777777" w:rsidR="006A554E" w:rsidRDefault="006A554E">
            <w:pPr>
              <w:jc w:val="center"/>
            </w:pPr>
            <w:r>
              <w:rPr>
                <w:rFonts w:ascii="宋体" w:hAnsi="宋体" w:hint="eastAsia"/>
                <w:szCs w:val="24"/>
                <w:lang w:eastAsia="zh-Hans"/>
              </w:rPr>
              <w:t>摩根沪深300自由现金流ETF联接C</w:t>
            </w:r>
          </w:p>
        </w:tc>
      </w:tr>
      <w:tr w:rsidR="002A30D4" w14:paraId="3AB087DA" w14:textId="77777777">
        <w:trPr>
          <w:divId w:val="4133581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EC036D0" w14:textId="77777777" w:rsidR="006A554E" w:rsidRDefault="006A554E">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F0399BD" w14:textId="77777777" w:rsidR="006A554E" w:rsidRDefault="006A554E">
            <w:pPr>
              <w:jc w:val="right"/>
            </w:pPr>
            <w:r>
              <w:rPr>
                <w:rFonts w:ascii="宋体" w:hAnsi="宋体" w:hint="eastAsia"/>
                <w:szCs w:val="24"/>
                <w:lang w:eastAsia="zh-Hans"/>
              </w:rPr>
              <w:t>181,219.36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82DA8C5" w14:textId="77777777" w:rsidR="006A554E" w:rsidRDefault="006A554E">
            <w:pPr>
              <w:jc w:val="right"/>
            </w:pPr>
            <w:r>
              <w:rPr>
                <w:rFonts w:ascii="宋体" w:hAnsi="宋体" w:hint="eastAsia"/>
                <w:szCs w:val="24"/>
                <w:lang w:eastAsia="zh-Hans"/>
              </w:rPr>
              <w:t>182,619.05</w:t>
            </w:r>
          </w:p>
        </w:tc>
      </w:tr>
      <w:tr w:rsidR="002A30D4" w14:paraId="1AFFD962" w14:textId="77777777">
        <w:trPr>
          <w:divId w:val="4133581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1587A75" w14:textId="77777777" w:rsidR="006A554E" w:rsidRDefault="006A554E">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A5EA030" w14:textId="77777777" w:rsidR="006A554E" w:rsidRDefault="006A554E">
            <w:pPr>
              <w:jc w:val="right"/>
            </w:pPr>
            <w:r>
              <w:rPr>
                <w:rFonts w:ascii="宋体" w:hAnsi="宋体" w:hint="eastAsia"/>
                <w:szCs w:val="24"/>
                <w:lang w:eastAsia="zh-Hans"/>
              </w:rPr>
              <w:t>-30,297,395.61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B34286D" w14:textId="77777777" w:rsidR="006A554E" w:rsidRDefault="006A554E">
            <w:pPr>
              <w:jc w:val="right"/>
            </w:pPr>
            <w:r>
              <w:rPr>
                <w:rFonts w:ascii="宋体" w:hAnsi="宋体" w:hint="eastAsia"/>
                <w:szCs w:val="24"/>
                <w:lang w:eastAsia="zh-Hans"/>
              </w:rPr>
              <w:t>-26,274,479.26</w:t>
            </w:r>
          </w:p>
        </w:tc>
      </w:tr>
      <w:tr w:rsidR="002A30D4" w14:paraId="6E843B4A" w14:textId="77777777">
        <w:trPr>
          <w:divId w:val="4133581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4433AC6" w14:textId="77777777" w:rsidR="006A554E" w:rsidRDefault="006A554E">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232A449" w14:textId="77777777" w:rsidR="006A554E" w:rsidRDefault="006A554E">
            <w:pPr>
              <w:jc w:val="right"/>
            </w:pPr>
            <w:r>
              <w:rPr>
                <w:rFonts w:ascii="宋体" w:hAnsi="宋体" w:hint="eastAsia"/>
                <w:szCs w:val="24"/>
                <w:lang w:eastAsia="zh-Hans"/>
              </w:rPr>
              <w:t>-0.1720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BD53CA3" w14:textId="77777777" w:rsidR="006A554E" w:rsidRDefault="006A554E">
            <w:pPr>
              <w:jc w:val="right"/>
            </w:pPr>
            <w:r>
              <w:rPr>
                <w:rFonts w:ascii="宋体" w:hAnsi="宋体" w:hint="eastAsia"/>
                <w:szCs w:val="24"/>
                <w:lang w:eastAsia="zh-Hans"/>
              </w:rPr>
              <w:t>-0.1478</w:t>
            </w:r>
          </w:p>
        </w:tc>
      </w:tr>
      <w:tr w:rsidR="002A30D4" w14:paraId="040D2CC6" w14:textId="77777777">
        <w:trPr>
          <w:divId w:val="4133581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1E38363" w14:textId="77777777" w:rsidR="006A554E" w:rsidRDefault="006A554E">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0345064" w14:textId="77777777" w:rsidR="006A554E" w:rsidRDefault="006A554E">
            <w:pPr>
              <w:jc w:val="right"/>
            </w:pPr>
            <w:r>
              <w:rPr>
                <w:rFonts w:ascii="宋体" w:hAnsi="宋体" w:hint="eastAsia"/>
                <w:szCs w:val="24"/>
                <w:lang w:eastAsia="zh-Hans"/>
              </w:rPr>
              <w:t>174,238,213.54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1FD0DF5" w14:textId="77777777" w:rsidR="006A554E" w:rsidRDefault="006A554E">
            <w:pPr>
              <w:jc w:val="right"/>
            </w:pPr>
            <w:r>
              <w:rPr>
                <w:rFonts w:ascii="宋体" w:hAnsi="宋体" w:hint="eastAsia"/>
                <w:szCs w:val="24"/>
                <w:lang w:eastAsia="zh-Hans"/>
              </w:rPr>
              <w:t>145,580,833.68</w:t>
            </w:r>
          </w:p>
        </w:tc>
      </w:tr>
      <w:tr w:rsidR="002A30D4" w14:paraId="231D14E0" w14:textId="77777777">
        <w:trPr>
          <w:divId w:val="4133581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87B6753" w14:textId="77777777" w:rsidR="006A554E" w:rsidRDefault="006A554E">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13781E5" w14:textId="77777777" w:rsidR="006A554E" w:rsidRDefault="006A554E">
            <w:pPr>
              <w:jc w:val="right"/>
            </w:pPr>
            <w:r>
              <w:rPr>
                <w:rFonts w:ascii="宋体" w:hAnsi="宋体" w:hint="eastAsia"/>
                <w:szCs w:val="24"/>
                <w:lang w:eastAsia="zh-Hans"/>
              </w:rPr>
              <w:t>1.0034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97EDE25" w14:textId="77777777" w:rsidR="006A554E" w:rsidRDefault="006A554E">
            <w:pPr>
              <w:jc w:val="right"/>
            </w:pPr>
            <w:r>
              <w:rPr>
                <w:rFonts w:ascii="宋体" w:hAnsi="宋体" w:hint="eastAsia"/>
                <w:szCs w:val="24"/>
                <w:lang w:eastAsia="zh-Hans"/>
              </w:rPr>
              <w:t>0.9994</w:t>
            </w:r>
          </w:p>
        </w:tc>
      </w:tr>
    </w:tbl>
    <w:p w14:paraId="2DB695BD" w14:textId="77777777" w:rsidR="006A554E" w:rsidRDefault="006A554E">
      <w:pPr>
        <w:wordWrap w:val="0"/>
        <w:spacing w:line="360" w:lineRule="auto"/>
        <w:jc w:val="left"/>
        <w:divId w:val="92288907"/>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509B4E9F" w14:textId="77777777" w:rsidR="006A554E" w:rsidRDefault="006A554E">
      <w:pPr>
        <w:pStyle w:val="XBRLTitle2"/>
        <w:spacing w:before="156"/>
        <w:ind w:left="454"/>
      </w:pPr>
      <w:bookmarkStart w:id="57" w:name="_Toc17881670"/>
      <w:bookmarkStart w:id="58" w:name="_Toc492299867"/>
      <w:bookmarkStart w:id="59" w:name="_Toc466644451"/>
      <w:bookmarkStart w:id="60" w:name="_Toc447872913"/>
      <w:bookmarkStart w:id="61" w:name="_Toc438646457"/>
      <w:bookmarkStart w:id="62" w:name="_Toc512627219"/>
      <w:bookmarkStart w:id="63" w:name="_Toc512694299"/>
      <w:r>
        <w:rPr>
          <w:rFonts w:hAnsi="宋体" w:hint="eastAsia"/>
        </w:rPr>
        <w:t>基金净值表现</w:t>
      </w:r>
      <w:bookmarkEnd w:id="57"/>
      <w:bookmarkEnd w:id="58"/>
      <w:bookmarkEnd w:id="59"/>
      <w:bookmarkEnd w:id="60"/>
      <w:bookmarkEnd w:id="61"/>
      <w:bookmarkEnd w:id="62"/>
      <w:bookmarkEnd w:id="63"/>
      <w:r>
        <w:rPr>
          <w:rFonts w:hAnsi="宋体" w:hint="eastAsia"/>
        </w:rPr>
        <w:t xml:space="preserve"> </w:t>
      </w:r>
    </w:p>
    <w:p w14:paraId="7124173B" w14:textId="77777777" w:rsidR="006A554E" w:rsidRDefault="006A554E">
      <w:pPr>
        <w:pStyle w:val="XBRLTitle3"/>
        <w:numPr>
          <w:ilvl w:val="2"/>
          <w:numId w:val="2"/>
        </w:numPr>
        <w:spacing w:before="156"/>
        <w:ind w:left="0" w:firstLine="0"/>
      </w:pPr>
      <w:bookmarkStart w:id="64" w:name="_Toc17881671"/>
      <w:bookmarkStart w:id="65" w:name="_Toc492299868"/>
      <w:bookmarkStart w:id="66" w:name="_Toc466644452"/>
      <w:bookmarkStart w:id="67" w:name="_Toc447872914"/>
      <w:r>
        <w:rPr>
          <w:rFonts w:hAnsi="宋体" w:hint="eastAsia"/>
        </w:rPr>
        <w:t>基金份额净值增长率及其与同期业绩比较基准收益率的比较</w:t>
      </w:r>
      <w:bookmarkEnd w:id="64"/>
      <w:bookmarkEnd w:id="65"/>
      <w:bookmarkEnd w:id="66"/>
      <w:bookmarkEnd w:id="67"/>
      <w:r>
        <w:rPr>
          <w:rFonts w:hint="eastAsia"/>
          <w:lang w:eastAsia="zh-CN"/>
        </w:rPr>
        <w:t xml:space="preserve"> </w:t>
      </w:r>
    </w:p>
    <w:p w14:paraId="109C1ABD" w14:textId="77777777" w:rsidR="006A554E" w:rsidRDefault="006A554E">
      <w:pPr>
        <w:spacing w:line="360" w:lineRule="auto"/>
        <w:jc w:val="center"/>
        <w:divId w:val="1994947234"/>
      </w:pPr>
      <w:r>
        <w:rPr>
          <w:rFonts w:ascii="宋体" w:hAnsi="宋体" w:hint="eastAsia"/>
        </w:rPr>
        <w:t>摩根沪深300自由现金流ETF联接A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2A30D4" w14:paraId="26E8CB6E" w14:textId="77777777">
        <w:trPr>
          <w:divId w:val="199494723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FBA7224" w14:textId="77777777" w:rsidR="006A554E" w:rsidRDefault="006A554E">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EB9B2BC" w14:textId="77777777" w:rsidR="006A554E" w:rsidRDefault="006A554E">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50AA019" w14:textId="77777777" w:rsidR="006A554E" w:rsidRDefault="006A554E">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3ACDC10" w14:textId="77777777" w:rsidR="006A554E" w:rsidRDefault="006A554E">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9832AC2" w14:textId="77777777" w:rsidR="006A554E" w:rsidRDefault="006A554E">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0BF8E5" w14:textId="77777777" w:rsidR="006A554E" w:rsidRDefault="006A554E">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E58274E" w14:textId="77777777" w:rsidR="006A554E" w:rsidRDefault="006A554E">
            <w:pPr>
              <w:spacing w:line="360" w:lineRule="auto"/>
              <w:jc w:val="center"/>
            </w:pPr>
            <w:r>
              <w:rPr>
                <w:rFonts w:ascii="宋体" w:hAnsi="宋体" w:hint="eastAsia"/>
              </w:rPr>
              <w:t xml:space="preserve">②－④ </w:t>
            </w:r>
          </w:p>
        </w:tc>
      </w:tr>
      <w:tr w:rsidR="002A30D4" w14:paraId="72AE47AD" w14:textId="77777777">
        <w:trPr>
          <w:divId w:val="19949472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D10A9C" w14:textId="77777777" w:rsidR="006A554E" w:rsidRDefault="006A554E">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90DFBC" w14:textId="77777777" w:rsidR="006A554E" w:rsidRDefault="006A554E">
            <w:pPr>
              <w:spacing w:line="360" w:lineRule="auto"/>
              <w:jc w:val="right"/>
            </w:pPr>
            <w:r>
              <w:rPr>
                <w:rFonts w:ascii="宋体" w:hAnsi="宋体" w:hint="eastAsia"/>
              </w:rPr>
              <w:t xml:space="preserve">-13.86%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E3F9B4" w14:textId="77777777" w:rsidR="006A554E" w:rsidRDefault="006A554E">
            <w:pPr>
              <w:spacing w:line="360" w:lineRule="auto"/>
              <w:jc w:val="right"/>
            </w:pPr>
            <w:r>
              <w:rPr>
                <w:rFonts w:ascii="宋体" w:hAnsi="宋体" w:hint="eastAsia"/>
              </w:rPr>
              <w:t xml:space="preserve">0.78%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EF3008" w14:textId="77777777" w:rsidR="006A554E" w:rsidRDefault="006A554E">
            <w:pPr>
              <w:spacing w:line="360" w:lineRule="auto"/>
              <w:jc w:val="right"/>
            </w:pPr>
            <w:r>
              <w:rPr>
                <w:rFonts w:ascii="宋体" w:hAnsi="宋体" w:hint="eastAsia"/>
              </w:rPr>
              <w:t xml:space="preserve">-14.25%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125AE0" w14:textId="77777777" w:rsidR="006A554E" w:rsidRDefault="006A554E">
            <w:pPr>
              <w:spacing w:line="360" w:lineRule="auto"/>
              <w:jc w:val="right"/>
            </w:pPr>
            <w:r>
              <w:rPr>
                <w:rFonts w:ascii="宋体" w:hAnsi="宋体" w:hint="eastAsia"/>
              </w:rPr>
              <w:t xml:space="preserve">0.79%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3353783" w14:textId="77777777" w:rsidR="006A554E" w:rsidRDefault="006A554E">
            <w:pPr>
              <w:spacing w:line="360" w:lineRule="auto"/>
              <w:jc w:val="right"/>
            </w:pPr>
            <w:r>
              <w:rPr>
                <w:rFonts w:ascii="宋体" w:hAnsi="宋体" w:hint="eastAsia"/>
              </w:rPr>
              <w:t xml:space="preserve">0.39%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9F8B42" w14:textId="77777777" w:rsidR="006A554E" w:rsidRDefault="006A554E">
            <w:pPr>
              <w:spacing w:line="360" w:lineRule="auto"/>
              <w:jc w:val="right"/>
            </w:pPr>
            <w:r>
              <w:rPr>
                <w:rFonts w:ascii="宋体" w:hAnsi="宋体" w:hint="eastAsia"/>
              </w:rPr>
              <w:t xml:space="preserve">-0.01% </w:t>
            </w:r>
          </w:p>
        </w:tc>
      </w:tr>
      <w:tr w:rsidR="002A30D4" w14:paraId="5CD943A5" w14:textId="77777777">
        <w:trPr>
          <w:divId w:val="19949472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00BCD9" w14:textId="77777777" w:rsidR="006A554E" w:rsidRDefault="006A554E">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599431" w14:textId="77777777" w:rsidR="006A554E" w:rsidRDefault="006A554E">
            <w:pPr>
              <w:spacing w:line="360" w:lineRule="auto"/>
              <w:jc w:val="right"/>
            </w:pPr>
            <w:r>
              <w:rPr>
                <w:rFonts w:ascii="宋体" w:hAnsi="宋体" w:hint="eastAsia"/>
              </w:rPr>
              <w:t xml:space="preserve">-10.19%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9700F3" w14:textId="77777777" w:rsidR="006A554E" w:rsidRDefault="006A554E">
            <w:pPr>
              <w:spacing w:line="360" w:lineRule="auto"/>
              <w:jc w:val="right"/>
            </w:pPr>
            <w:r>
              <w:rPr>
                <w:rFonts w:ascii="宋体" w:hAnsi="宋体" w:hint="eastAsia"/>
              </w:rPr>
              <w:t xml:space="preserve">0.99%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0C72E0" w14:textId="77777777" w:rsidR="006A554E" w:rsidRDefault="006A554E">
            <w:pPr>
              <w:spacing w:line="360" w:lineRule="auto"/>
              <w:jc w:val="right"/>
            </w:pPr>
            <w:r>
              <w:rPr>
                <w:rFonts w:ascii="宋体" w:hAnsi="宋体" w:hint="eastAsia"/>
              </w:rPr>
              <w:t xml:space="preserve">-10.19%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9FB3F2" w14:textId="77777777" w:rsidR="006A554E" w:rsidRDefault="006A554E">
            <w:pPr>
              <w:spacing w:line="360" w:lineRule="auto"/>
              <w:jc w:val="right"/>
            </w:pPr>
            <w:r>
              <w:rPr>
                <w:rFonts w:ascii="宋体" w:hAnsi="宋体" w:hint="eastAsia"/>
              </w:rPr>
              <w:t xml:space="preserve">1.00%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EC72A13" w14:textId="77777777" w:rsidR="006A554E" w:rsidRDefault="006A554E">
            <w:pPr>
              <w:spacing w:line="360" w:lineRule="auto"/>
              <w:jc w:val="right"/>
            </w:pPr>
            <w:r>
              <w:rPr>
                <w:rFonts w:ascii="宋体" w:hAnsi="宋体" w:hint="eastAsia"/>
              </w:rPr>
              <w:t xml:space="preserve">0.00%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A5E89B" w14:textId="77777777" w:rsidR="006A554E" w:rsidRDefault="006A554E">
            <w:pPr>
              <w:spacing w:line="360" w:lineRule="auto"/>
              <w:jc w:val="right"/>
            </w:pPr>
            <w:r>
              <w:rPr>
                <w:rFonts w:ascii="宋体" w:hAnsi="宋体" w:hint="eastAsia"/>
              </w:rPr>
              <w:t xml:space="preserve">-0.01% </w:t>
            </w:r>
          </w:p>
        </w:tc>
      </w:tr>
      <w:tr w:rsidR="002A30D4" w14:paraId="3D0A406F" w14:textId="77777777">
        <w:trPr>
          <w:divId w:val="19949472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04F9C5" w14:textId="77777777" w:rsidR="006A554E" w:rsidRDefault="006A554E">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EEB276" w14:textId="77777777" w:rsidR="006A554E" w:rsidRDefault="006A554E">
            <w:pPr>
              <w:spacing w:line="360" w:lineRule="auto"/>
              <w:jc w:val="right"/>
            </w:pPr>
            <w:r>
              <w:rPr>
                <w:rFonts w:ascii="宋体" w:hAnsi="宋体" w:hint="eastAsia"/>
              </w:rPr>
              <w:t xml:space="preserve">0.34%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414609" w14:textId="77777777" w:rsidR="006A554E" w:rsidRDefault="006A554E">
            <w:pPr>
              <w:spacing w:line="360" w:lineRule="auto"/>
              <w:jc w:val="right"/>
            </w:pPr>
            <w:r>
              <w:rPr>
                <w:rFonts w:ascii="宋体" w:hAnsi="宋体" w:hint="eastAsia"/>
              </w:rPr>
              <w:t xml:space="preserve">0.85%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28BA10" w14:textId="77777777" w:rsidR="006A554E" w:rsidRDefault="006A554E">
            <w:pPr>
              <w:spacing w:line="360" w:lineRule="auto"/>
              <w:jc w:val="right"/>
            </w:pPr>
            <w:r>
              <w:rPr>
                <w:rFonts w:ascii="宋体" w:hAnsi="宋体" w:hint="eastAsia"/>
              </w:rPr>
              <w:t xml:space="preserve">1.29%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76B5C7" w14:textId="77777777" w:rsidR="006A554E" w:rsidRDefault="006A554E">
            <w:pPr>
              <w:spacing w:line="360" w:lineRule="auto"/>
              <w:jc w:val="right"/>
            </w:pPr>
            <w:r>
              <w:rPr>
                <w:rFonts w:ascii="宋体" w:hAnsi="宋体" w:hint="eastAsia"/>
              </w:rPr>
              <w:t xml:space="preserve">0.87%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8287573" w14:textId="77777777" w:rsidR="006A554E" w:rsidRDefault="006A554E">
            <w:pPr>
              <w:spacing w:line="360" w:lineRule="auto"/>
              <w:jc w:val="right"/>
            </w:pPr>
            <w:r>
              <w:rPr>
                <w:rFonts w:ascii="宋体" w:hAnsi="宋体" w:hint="eastAsia"/>
              </w:rPr>
              <w:t xml:space="preserve">-0.95%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2E94AB" w14:textId="77777777" w:rsidR="006A554E" w:rsidRDefault="006A554E">
            <w:pPr>
              <w:spacing w:line="360" w:lineRule="auto"/>
              <w:jc w:val="right"/>
            </w:pPr>
            <w:r>
              <w:rPr>
                <w:rFonts w:ascii="宋体" w:hAnsi="宋体" w:hint="eastAsia"/>
              </w:rPr>
              <w:t xml:space="preserve">-0.02% </w:t>
            </w:r>
          </w:p>
        </w:tc>
      </w:tr>
      <w:tr w:rsidR="002A30D4" w14:paraId="6E42EB76" w14:textId="77777777">
        <w:trPr>
          <w:divId w:val="19949472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56B3C5" w14:textId="77777777" w:rsidR="006A554E" w:rsidRDefault="006A554E">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3B776B" w14:textId="77777777" w:rsidR="006A554E" w:rsidRDefault="006A554E">
            <w:pPr>
              <w:spacing w:line="360" w:lineRule="auto"/>
              <w:jc w:val="right"/>
            </w:pPr>
            <w:r>
              <w:rPr>
                <w:rFonts w:ascii="宋体" w:hAnsi="宋体" w:hint="eastAsia"/>
              </w:rPr>
              <w:t xml:space="preserve">0.34%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60F819" w14:textId="77777777" w:rsidR="006A554E" w:rsidRDefault="006A554E">
            <w:pPr>
              <w:spacing w:line="360" w:lineRule="auto"/>
              <w:jc w:val="right"/>
            </w:pPr>
            <w:r>
              <w:rPr>
                <w:rFonts w:ascii="宋体" w:hAnsi="宋体" w:hint="eastAsia"/>
              </w:rPr>
              <w:t xml:space="preserve">0.85%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1AA1B6" w14:textId="77777777" w:rsidR="006A554E" w:rsidRDefault="006A554E">
            <w:pPr>
              <w:spacing w:line="360" w:lineRule="auto"/>
              <w:jc w:val="right"/>
            </w:pPr>
            <w:r>
              <w:rPr>
                <w:rFonts w:ascii="宋体" w:hAnsi="宋体" w:hint="eastAsia"/>
              </w:rPr>
              <w:t xml:space="preserve">1.29%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BA99A9" w14:textId="77777777" w:rsidR="006A554E" w:rsidRDefault="006A554E">
            <w:pPr>
              <w:spacing w:line="360" w:lineRule="auto"/>
              <w:jc w:val="right"/>
            </w:pPr>
            <w:r>
              <w:rPr>
                <w:rFonts w:ascii="宋体" w:hAnsi="宋体" w:hint="eastAsia"/>
              </w:rPr>
              <w:t xml:space="preserve">0.87%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AA5BA5F" w14:textId="77777777" w:rsidR="006A554E" w:rsidRDefault="006A554E">
            <w:pPr>
              <w:spacing w:line="360" w:lineRule="auto"/>
              <w:jc w:val="right"/>
            </w:pPr>
            <w:r>
              <w:rPr>
                <w:rFonts w:ascii="宋体" w:hAnsi="宋体" w:hint="eastAsia"/>
              </w:rPr>
              <w:t xml:space="preserve">-0.95%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EB770D" w14:textId="77777777" w:rsidR="006A554E" w:rsidRDefault="006A554E">
            <w:pPr>
              <w:spacing w:line="360" w:lineRule="auto"/>
              <w:jc w:val="right"/>
            </w:pPr>
            <w:r>
              <w:rPr>
                <w:rFonts w:ascii="宋体" w:hAnsi="宋体" w:hint="eastAsia"/>
              </w:rPr>
              <w:t xml:space="preserve">-0.02% </w:t>
            </w:r>
          </w:p>
        </w:tc>
      </w:tr>
    </w:tbl>
    <w:p w14:paraId="1850017C" w14:textId="77777777" w:rsidR="006A554E" w:rsidRDefault="006A554E">
      <w:pPr>
        <w:spacing w:line="360" w:lineRule="auto"/>
        <w:jc w:val="center"/>
        <w:divId w:val="252671055"/>
      </w:pPr>
      <w:r>
        <w:rPr>
          <w:rFonts w:ascii="宋体" w:hAnsi="宋体" w:hint="eastAsia"/>
        </w:rPr>
        <w:t>摩根沪深300自由现金流ETF联接C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2A30D4" w14:paraId="1921DAE2" w14:textId="77777777">
        <w:trPr>
          <w:divId w:val="25267105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055B003" w14:textId="77777777" w:rsidR="006A554E" w:rsidRDefault="006A554E">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24E4540" w14:textId="77777777" w:rsidR="006A554E" w:rsidRDefault="006A554E">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FC359C8" w14:textId="77777777" w:rsidR="006A554E" w:rsidRDefault="006A554E">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458039B" w14:textId="77777777" w:rsidR="006A554E" w:rsidRDefault="006A554E">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F8F39C2" w14:textId="77777777" w:rsidR="006A554E" w:rsidRDefault="006A554E">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A7A942" w14:textId="77777777" w:rsidR="006A554E" w:rsidRDefault="006A554E">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F152463" w14:textId="77777777" w:rsidR="006A554E" w:rsidRDefault="006A554E">
            <w:pPr>
              <w:spacing w:line="360" w:lineRule="auto"/>
              <w:jc w:val="center"/>
            </w:pPr>
            <w:r>
              <w:rPr>
                <w:rFonts w:ascii="宋体" w:hAnsi="宋体" w:hint="eastAsia"/>
              </w:rPr>
              <w:t xml:space="preserve">②－④ </w:t>
            </w:r>
          </w:p>
        </w:tc>
      </w:tr>
      <w:tr w:rsidR="002A30D4" w14:paraId="58F49F60" w14:textId="77777777">
        <w:trPr>
          <w:divId w:val="2526710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D6DFC0" w14:textId="77777777" w:rsidR="006A554E" w:rsidRDefault="006A554E">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52A5D0" w14:textId="77777777" w:rsidR="006A554E" w:rsidRDefault="006A554E">
            <w:pPr>
              <w:spacing w:line="360" w:lineRule="auto"/>
              <w:jc w:val="right"/>
            </w:pPr>
            <w:r>
              <w:rPr>
                <w:rFonts w:ascii="宋体" w:hAnsi="宋体" w:hint="eastAsia"/>
              </w:rPr>
              <w:t xml:space="preserve">-13.95%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AFE6F8" w14:textId="77777777" w:rsidR="006A554E" w:rsidRDefault="006A554E">
            <w:pPr>
              <w:spacing w:line="360" w:lineRule="auto"/>
              <w:jc w:val="right"/>
            </w:pPr>
            <w:r>
              <w:rPr>
                <w:rFonts w:ascii="宋体" w:hAnsi="宋体" w:hint="eastAsia"/>
              </w:rPr>
              <w:t xml:space="preserve">0.78%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3C79BB" w14:textId="77777777" w:rsidR="006A554E" w:rsidRDefault="006A554E">
            <w:pPr>
              <w:spacing w:line="360" w:lineRule="auto"/>
              <w:jc w:val="right"/>
            </w:pPr>
            <w:r>
              <w:rPr>
                <w:rFonts w:ascii="宋体" w:hAnsi="宋体" w:hint="eastAsia"/>
              </w:rPr>
              <w:t xml:space="preserve">-14.25%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16D944" w14:textId="77777777" w:rsidR="006A554E" w:rsidRDefault="006A554E">
            <w:pPr>
              <w:spacing w:line="360" w:lineRule="auto"/>
              <w:jc w:val="right"/>
            </w:pPr>
            <w:r>
              <w:rPr>
                <w:rFonts w:ascii="宋体" w:hAnsi="宋体" w:hint="eastAsia"/>
              </w:rPr>
              <w:t xml:space="preserve">0.79%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E99F9D7" w14:textId="77777777" w:rsidR="006A554E" w:rsidRDefault="006A554E">
            <w:pPr>
              <w:spacing w:line="360" w:lineRule="auto"/>
              <w:jc w:val="right"/>
            </w:pPr>
            <w:r>
              <w:rPr>
                <w:rFonts w:ascii="宋体" w:hAnsi="宋体" w:hint="eastAsia"/>
              </w:rPr>
              <w:t xml:space="preserve">0.30%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129BEE" w14:textId="77777777" w:rsidR="006A554E" w:rsidRDefault="006A554E">
            <w:pPr>
              <w:spacing w:line="360" w:lineRule="auto"/>
              <w:jc w:val="right"/>
            </w:pPr>
            <w:r>
              <w:rPr>
                <w:rFonts w:ascii="宋体" w:hAnsi="宋体" w:hint="eastAsia"/>
              </w:rPr>
              <w:t xml:space="preserve">-0.01% </w:t>
            </w:r>
          </w:p>
        </w:tc>
      </w:tr>
      <w:tr w:rsidR="002A30D4" w14:paraId="47978DF4" w14:textId="77777777">
        <w:trPr>
          <w:divId w:val="2526710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92FC45" w14:textId="77777777" w:rsidR="006A554E" w:rsidRDefault="006A554E">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E4A71B" w14:textId="77777777" w:rsidR="006A554E" w:rsidRDefault="006A554E">
            <w:pPr>
              <w:spacing w:line="360" w:lineRule="auto"/>
              <w:jc w:val="right"/>
            </w:pPr>
            <w:r>
              <w:rPr>
                <w:rFonts w:ascii="宋体" w:hAnsi="宋体" w:hint="eastAsia"/>
              </w:rPr>
              <w:t xml:space="preserve">-10.36%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EB6797" w14:textId="77777777" w:rsidR="006A554E" w:rsidRDefault="006A554E">
            <w:pPr>
              <w:spacing w:line="360" w:lineRule="auto"/>
              <w:jc w:val="right"/>
            </w:pPr>
            <w:r>
              <w:rPr>
                <w:rFonts w:ascii="宋体" w:hAnsi="宋体" w:hint="eastAsia"/>
              </w:rPr>
              <w:t xml:space="preserve">0.99%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F1C8DA" w14:textId="77777777" w:rsidR="006A554E" w:rsidRDefault="006A554E">
            <w:pPr>
              <w:spacing w:line="360" w:lineRule="auto"/>
              <w:jc w:val="right"/>
            </w:pPr>
            <w:r>
              <w:rPr>
                <w:rFonts w:ascii="宋体" w:hAnsi="宋体" w:hint="eastAsia"/>
              </w:rPr>
              <w:t xml:space="preserve">-10.19%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B30121" w14:textId="77777777" w:rsidR="006A554E" w:rsidRDefault="006A554E">
            <w:pPr>
              <w:spacing w:line="360" w:lineRule="auto"/>
              <w:jc w:val="right"/>
            </w:pPr>
            <w:r>
              <w:rPr>
                <w:rFonts w:ascii="宋体" w:hAnsi="宋体" w:hint="eastAsia"/>
              </w:rPr>
              <w:t xml:space="preserve">1.00%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B3F0FBA" w14:textId="77777777" w:rsidR="006A554E" w:rsidRDefault="006A554E">
            <w:pPr>
              <w:spacing w:line="360" w:lineRule="auto"/>
              <w:jc w:val="right"/>
            </w:pPr>
            <w:r>
              <w:rPr>
                <w:rFonts w:ascii="宋体" w:hAnsi="宋体" w:hint="eastAsia"/>
              </w:rPr>
              <w:t xml:space="preserve">-0.17%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4B2A02" w14:textId="77777777" w:rsidR="006A554E" w:rsidRDefault="006A554E">
            <w:pPr>
              <w:spacing w:line="360" w:lineRule="auto"/>
              <w:jc w:val="right"/>
            </w:pPr>
            <w:r>
              <w:rPr>
                <w:rFonts w:ascii="宋体" w:hAnsi="宋体" w:hint="eastAsia"/>
              </w:rPr>
              <w:t xml:space="preserve">-0.01% </w:t>
            </w:r>
          </w:p>
        </w:tc>
      </w:tr>
      <w:tr w:rsidR="002A30D4" w14:paraId="311A2694" w14:textId="77777777">
        <w:trPr>
          <w:divId w:val="2526710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2DB3F7" w14:textId="77777777" w:rsidR="006A554E" w:rsidRDefault="006A554E">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5DDAE8" w14:textId="77777777" w:rsidR="006A554E" w:rsidRDefault="006A554E">
            <w:pPr>
              <w:spacing w:line="360" w:lineRule="auto"/>
              <w:jc w:val="right"/>
            </w:pPr>
            <w:r>
              <w:rPr>
                <w:rFonts w:ascii="宋体" w:hAnsi="宋体" w:hint="eastAsia"/>
              </w:rPr>
              <w:t xml:space="preserve">-0.06%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A3B765" w14:textId="77777777" w:rsidR="006A554E" w:rsidRDefault="006A554E">
            <w:pPr>
              <w:spacing w:line="360" w:lineRule="auto"/>
              <w:jc w:val="right"/>
            </w:pPr>
            <w:r>
              <w:rPr>
                <w:rFonts w:ascii="宋体" w:hAnsi="宋体" w:hint="eastAsia"/>
              </w:rPr>
              <w:t xml:space="preserve">0.85%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BF719C" w14:textId="77777777" w:rsidR="006A554E" w:rsidRDefault="006A554E">
            <w:pPr>
              <w:spacing w:line="360" w:lineRule="auto"/>
              <w:jc w:val="right"/>
            </w:pPr>
            <w:r>
              <w:rPr>
                <w:rFonts w:ascii="宋体" w:hAnsi="宋体" w:hint="eastAsia"/>
              </w:rPr>
              <w:t xml:space="preserve">1.29%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76584B" w14:textId="77777777" w:rsidR="006A554E" w:rsidRDefault="006A554E">
            <w:pPr>
              <w:spacing w:line="360" w:lineRule="auto"/>
              <w:jc w:val="right"/>
            </w:pPr>
            <w:r>
              <w:rPr>
                <w:rFonts w:ascii="宋体" w:hAnsi="宋体" w:hint="eastAsia"/>
              </w:rPr>
              <w:t xml:space="preserve">0.87%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826214C" w14:textId="77777777" w:rsidR="006A554E" w:rsidRDefault="006A554E">
            <w:pPr>
              <w:spacing w:line="360" w:lineRule="auto"/>
              <w:jc w:val="right"/>
            </w:pPr>
            <w:r>
              <w:rPr>
                <w:rFonts w:ascii="宋体" w:hAnsi="宋体" w:hint="eastAsia"/>
              </w:rPr>
              <w:t xml:space="preserve">-1.35%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D8113D" w14:textId="77777777" w:rsidR="006A554E" w:rsidRDefault="006A554E">
            <w:pPr>
              <w:spacing w:line="360" w:lineRule="auto"/>
              <w:jc w:val="right"/>
            </w:pPr>
            <w:r>
              <w:rPr>
                <w:rFonts w:ascii="宋体" w:hAnsi="宋体" w:hint="eastAsia"/>
              </w:rPr>
              <w:t xml:space="preserve">-0.02% </w:t>
            </w:r>
          </w:p>
        </w:tc>
      </w:tr>
      <w:tr w:rsidR="002A30D4" w14:paraId="395ED95A" w14:textId="77777777">
        <w:trPr>
          <w:divId w:val="2526710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46D84D" w14:textId="77777777" w:rsidR="006A554E" w:rsidRDefault="006A554E">
            <w:pPr>
              <w:spacing w:line="360" w:lineRule="auto"/>
              <w:jc w:val="center"/>
            </w:pPr>
            <w:r>
              <w:rPr>
                <w:rFonts w:ascii="宋体" w:hAnsi="宋体" w:hint="eastAsia"/>
              </w:rPr>
              <w:lastRenderedPageBreak/>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E4E853" w14:textId="77777777" w:rsidR="006A554E" w:rsidRDefault="006A554E">
            <w:pPr>
              <w:spacing w:line="360" w:lineRule="auto"/>
              <w:jc w:val="right"/>
            </w:pPr>
            <w:r>
              <w:rPr>
                <w:rFonts w:ascii="宋体" w:hAnsi="宋体" w:hint="eastAsia"/>
              </w:rPr>
              <w:t xml:space="preserve">-0.06%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B196A2" w14:textId="77777777" w:rsidR="006A554E" w:rsidRDefault="006A554E">
            <w:pPr>
              <w:spacing w:line="360" w:lineRule="auto"/>
              <w:jc w:val="right"/>
            </w:pPr>
            <w:r>
              <w:rPr>
                <w:rFonts w:ascii="宋体" w:hAnsi="宋体" w:hint="eastAsia"/>
              </w:rPr>
              <w:t xml:space="preserve">0.85%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ECC6EE" w14:textId="77777777" w:rsidR="006A554E" w:rsidRDefault="006A554E">
            <w:pPr>
              <w:spacing w:line="360" w:lineRule="auto"/>
              <w:jc w:val="right"/>
            </w:pPr>
            <w:r>
              <w:rPr>
                <w:rFonts w:ascii="宋体" w:hAnsi="宋体" w:hint="eastAsia"/>
              </w:rPr>
              <w:t xml:space="preserve">1.29%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985887" w14:textId="77777777" w:rsidR="006A554E" w:rsidRDefault="006A554E">
            <w:pPr>
              <w:spacing w:line="360" w:lineRule="auto"/>
              <w:jc w:val="right"/>
            </w:pPr>
            <w:r>
              <w:rPr>
                <w:rFonts w:ascii="宋体" w:hAnsi="宋体" w:hint="eastAsia"/>
              </w:rPr>
              <w:t xml:space="preserve">0.87%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388F222" w14:textId="77777777" w:rsidR="006A554E" w:rsidRDefault="006A554E">
            <w:pPr>
              <w:spacing w:line="360" w:lineRule="auto"/>
              <w:jc w:val="right"/>
            </w:pPr>
            <w:r>
              <w:rPr>
                <w:rFonts w:ascii="宋体" w:hAnsi="宋体" w:hint="eastAsia"/>
              </w:rPr>
              <w:t xml:space="preserve">-1.35%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BDD9F2" w14:textId="77777777" w:rsidR="006A554E" w:rsidRDefault="006A554E">
            <w:pPr>
              <w:spacing w:line="360" w:lineRule="auto"/>
              <w:jc w:val="right"/>
            </w:pPr>
            <w:r>
              <w:rPr>
                <w:rFonts w:ascii="宋体" w:hAnsi="宋体" w:hint="eastAsia"/>
              </w:rPr>
              <w:t xml:space="preserve">-0.02% </w:t>
            </w:r>
          </w:p>
        </w:tc>
      </w:tr>
    </w:tbl>
    <w:p w14:paraId="06C533A1" w14:textId="77777777" w:rsidR="006A554E" w:rsidRDefault="006A554E">
      <w:pPr>
        <w:pStyle w:val="XBRLTitle3"/>
        <w:numPr>
          <w:ilvl w:val="2"/>
          <w:numId w:val="2"/>
        </w:numPr>
        <w:spacing w:before="156"/>
        <w:ind w:left="0" w:firstLine="0"/>
      </w:pPr>
      <w:bookmarkStart w:id="68" w:name="_Toc17881672"/>
      <w:bookmarkStart w:id="69" w:name="_Toc492299869"/>
      <w:bookmarkStart w:id="70" w:name="_Toc466644453"/>
      <w:bookmarkStart w:id="71" w:name="_Toc447872915"/>
      <w:r>
        <w:rPr>
          <w:rFonts w:hAnsi="宋体" w:hint="eastAsia"/>
        </w:rPr>
        <w:t>自基金合同生效以来基金累计净值增长率变动及其与同期业绩比较基准收益率变动的比较</w:t>
      </w:r>
      <w:bookmarkEnd w:id="68"/>
      <w:bookmarkEnd w:id="69"/>
      <w:bookmarkEnd w:id="70"/>
      <w:bookmarkEnd w:id="71"/>
      <w:r>
        <w:rPr>
          <w:rStyle w:val="spelle"/>
          <w:rFonts w:hAnsi="宋体" w:hint="eastAsia"/>
        </w:rPr>
        <w:t xml:space="preserve"> </w:t>
      </w:r>
    </w:p>
    <w:p w14:paraId="565A6A79" w14:textId="77777777" w:rsidR="006A554E" w:rsidRDefault="006A554E">
      <w:pPr>
        <w:spacing w:line="360" w:lineRule="auto"/>
        <w:jc w:val="left"/>
        <w:divId w:val="2114325675"/>
      </w:pPr>
      <w:bookmarkStart w:id="72" w:name="m07_04_07_09_tab"/>
      <w:bookmarkStart w:id="73" w:name="m07_04_07_09"/>
      <w:r>
        <w:rPr>
          <w:rFonts w:ascii="宋体" w:hAnsi="宋体" w:hint="eastAsia"/>
          <w:noProof/>
        </w:rPr>
        <w:drawing>
          <wp:inline distT="0" distB="0" distL="0" distR="0" wp14:anchorId="62670258" wp14:editId="24D1CD8D">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65B38CA1" w14:textId="77777777" w:rsidR="006A554E" w:rsidRDefault="006A554E">
      <w:pPr>
        <w:spacing w:line="360" w:lineRule="auto"/>
        <w:jc w:val="left"/>
        <w:divId w:val="202791136"/>
      </w:pPr>
      <w:r>
        <w:rPr>
          <w:rFonts w:ascii="宋体" w:hAnsi="宋体" w:hint="eastAsia"/>
          <w:noProof/>
        </w:rPr>
        <w:drawing>
          <wp:inline distT="0" distB="0" distL="0" distR="0" wp14:anchorId="1FC75D10" wp14:editId="3E49E33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3426F32D" w14:textId="77777777" w:rsidR="006A554E" w:rsidRDefault="006A554E">
      <w:pPr>
        <w:spacing w:line="360" w:lineRule="auto"/>
      </w:pPr>
      <w:r>
        <w:rPr>
          <w:rFonts w:ascii="宋体" w:hAnsi="宋体" w:hint="eastAsia"/>
        </w:rPr>
        <w:t>注：</w:t>
      </w:r>
      <w:r>
        <w:rPr>
          <w:rFonts w:ascii="宋体" w:hAnsi="宋体" w:hint="eastAsia"/>
          <w:lang w:eastAsia="zh-Hans"/>
        </w:rPr>
        <w:t>本基金合同生效日为2025年7月1日，图示的时间段为合同生效日至本报告期末。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15"/>
      <w:bookmarkEnd w:id="72"/>
      <w:bookmarkEnd w:id="73"/>
    </w:p>
    <w:p w14:paraId="554BD465" w14:textId="77777777" w:rsidR="006A554E" w:rsidRDefault="006A554E">
      <w:pPr>
        <w:pStyle w:val="XBRLTitle1"/>
        <w:spacing w:before="156"/>
        <w:ind w:left="425"/>
      </w:pPr>
      <w:bookmarkStart w:id="74" w:name="_Toc17881674"/>
      <w:bookmarkStart w:id="75" w:name="_Toc492299870"/>
      <w:bookmarkStart w:id="76" w:name="_Toc466644454"/>
      <w:bookmarkStart w:id="77" w:name="_Toc447872916"/>
      <w:bookmarkStart w:id="78" w:name="_Toc438646458"/>
      <w:bookmarkStart w:id="79" w:name="_Toc512627220"/>
      <w:bookmarkStart w:id="80" w:name="_Toc512694300"/>
      <w:r>
        <w:rPr>
          <w:rFonts w:hAnsi="宋体" w:hint="eastAsia"/>
        </w:rPr>
        <w:t>管理人报告</w:t>
      </w:r>
      <w:bookmarkEnd w:id="74"/>
      <w:bookmarkEnd w:id="75"/>
      <w:bookmarkEnd w:id="76"/>
      <w:bookmarkEnd w:id="77"/>
      <w:bookmarkEnd w:id="78"/>
      <w:bookmarkEnd w:id="79"/>
      <w:bookmarkEnd w:id="80"/>
      <w:r>
        <w:rPr>
          <w:rFonts w:hAnsi="宋体" w:hint="eastAsia"/>
        </w:rPr>
        <w:t xml:space="preserve"> </w:t>
      </w:r>
    </w:p>
    <w:p w14:paraId="592018BB" w14:textId="77777777" w:rsidR="006A554E" w:rsidRDefault="006A554E">
      <w:pPr>
        <w:pStyle w:val="XBRLTitle2"/>
        <w:spacing w:before="156"/>
        <w:ind w:left="454"/>
      </w:pPr>
      <w:bookmarkStart w:id="81" w:name="_Toc17881675"/>
      <w:bookmarkStart w:id="82" w:name="_Toc492299871"/>
      <w:bookmarkStart w:id="83" w:name="_Toc466644455"/>
      <w:bookmarkStart w:id="84" w:name="_Toc447872917"/>
      <w:bookmarkStart w:id="85" w:name="_Toc438646459"/>
      <w:bookmarkStart w:id="86" w:name="_Toc512627221"/>
      <w:bookmarkStart w:id="87" w:name="_Toc512694301"/>
      <w:r>
        <w:rPr>
          <w:rFonts w:hAnsi="宋体" w:hint="eastAsia"/>
        </w:rPr>
        <w:lastRenderedPageBreak/>
        <w:t>基金经理（或基金经理小组）简介</w:t>
      </w:r>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2A30D4" w14:paraId="5238076A" w14:textId="77777777">
        <w:trPr>
          <w:divId w:val="1599144853"/>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61A94E" w14:textId="77777777" w:rsidR="006A554E" w:rsidRDefault="006A554E">
            <w:pPr>
              <w:snapToGrid w:val="0"/>
              <w:jc w:val="cente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A8FA57" w14:textId="77777777" w:rsidR="006A554E" w:rsidRDefault="006A554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98AFC1" w14:textId="77777777" w:rsidR="006A554E" w:rsidRDefault="006A554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9B31EA" w14:textId="77777777" w:rsidR="006A554E" w:rsidRDefault="006A554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D6BDB2" w14:textId="77777777" w:rsidR="006A554E" w:rsidRDefault="006A554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2A30D4" w14:paraId="7AF28046" w14:textId="77777777">
        <w:trPr>
          <w:divId w:val="1599144853"/>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815EB9" w14:textId="77777777" w:rsidR="006A554E" w:rsidRDefault="006A554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BCAA7" w14:textId="77777777" w:rsidR="006A554E" w:rsidRDefault="006A554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3A54A4" w14:textId="77777777" w:rsidR="006A554E" w:rsidRDefault="006A554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CDE79A" w14:textId="77777777" w:rsidR="006A554E" w:rsidRDefault="006A554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3AD87B" w14:textId="77777777" w:rsidR="006A554E" w:rsidRDefault="006A554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8FE936" w14:textId="77777777" w:rsidR="006A554E" w:rsidRDefault="006A554E">
            <w:pPr>
              <w:widowControl/>
              <w:jc w:val="left"/>
            </w:pPr>
          </w:p>
        </w:tc>
      </w:tr>
      <w:tr w:rsidR="002A30D4" w14:paraId="2D87097A" w14:textId="77777777">
        <w:trPr>
          <w:divId w:val="1599144853"/>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2FFE75" w14:textId="77777777" w:rsidR="006A554E" w:rsidRDefault="006A554E">
            <w:pPr>
              <w:jc w:val="center"/>
            </w:pPr>
            <w:r>
              <w:rPr>
                <w:rFonts w:ascii="宋体" w:hAnsi="宋体" w:hint="eastAsia"/>
                <w:szCs w:val="24"/>
                <w:lang w:eastAsia="zh-Hans"/>
              </w:rPr>
              <w:t>曲蕾蕾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41A041" w14:textId="77777777" w:rsidR="006A554E" w:rsidRDefault="006A554E">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AD979B" w14:textId="77777777" w:rsidR="006A554E" w:rsidRDefault="006A554E">
            <w:pPr>
              <w:jc w:val="center"/>
            </w:pPr>
            <w:r>
              <w:rPr>
                <w:rFonts w:ascii="宋体" w:hAnsi="宋体" w:hint="eastAsia"/>
                <w:szCs w:val="24"/>
                <w:lang w:eastAsia="zh-Hans"/>
              </w:rPr>
              <w:t>2025年10月22日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9E05C7" w14:textId="77777777" w:rsidR="006A554E" w:rsidRDefault="006A554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507DE2" w14:textId="77777777" w:rsidR="006A554E" w:rsidRDefault="006A554E">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FA11BA" w14:textId="77777777" w:rsidR="006A554E" w:rsidRDefault="006A554E">
            <w:pPr>
              <w:jc w:val="left"/>
            </w:pPr>
            <w:r>
              <w:rPr>
                <w:rFonts w:ascii="宋体" w:hAnsi="宋体" w:hint="eastAsia"/>
                <w:szCs w:val="24"/>
                <w:lang w:eastAsia="zh-Hans"/>
              </w:rPr>
              <w:t>曲蕾蕾女士曾任法国兴业证券（香港）有限公司衍生品交易组交易助理；摩根资产管理香港分公司量化交易部门量化研究员、数据科学部投资研究组长；自2024年4月加入摩根基金管理(中国)有限公司，历任投资经理，现任指数及量化投资部基金经理。</w:t>
            </w:r>
          </w:p>
        </w:tc>
      </w:tr>
    </w:tbl>
    <w:p w14:paraId="30835F5E" w14:textId="77777777" w:rsidR="006A554E" w:rsidRDefault="006A554E">
      <w:pPr>
        <w:wordWrap w:val="0"/>
        <w:spacing w:line="360" w:lineRule="auto"/>
        <w:jc w:val="left"/>
        <w:divId w:val="2081361602"/>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3AEE6F04" w14:textId="77777777" w:rsidR="006A554E" w:rsidRDefault="006A554E">
      <w:pPr>
        <w:pStyle w:val="XBRLTitle2"/>
        <w:spacing w:before="156"/>
        <w:ind w:left="454"/>
      </w:pPr>
      <w:bookmarkStart w:id="89" w:name="_Toc17881676"/>
      <w:bookmarkStart w:id="90" w:name="_Toc492299872"/>
      <w:bookmarkStart w:id="91" w:name="_Toc466644456"/>
      <w:bookmarkStart w:id="92" w:name="_Toc447872918"/>
      <w:bookmarkStart w:id="93" w:name="_Toc438646460"/>
      <w:bookmarkStart w:id="94" w:name="_Toc512627222"/>
      <w:bookmarkStart w:id="95" w:name="_Toc512694302"/>
      <w:bookmarkStart w:id="96" w:name="m402"/>
      <w:r>
        <w:rPr>
          <w:rFonts w:hAnsi="宋体" w:hint="eastAsia"/>
          <w:lang w:eastAsia="zh-CN"/>
        </w:rPr>
        <w:t>管理人对报告期内本基金运作遵规守信情况的说明</w:t>
      </w:r>
      <w:bookmarkEnd w:id="89"/>
      <w:bookmarkEnd w:id="90"/>
      <w:bookmarkEnd w:id="91"/>
      <w:bookmarkEnd w:id="92"/>
      <w:bookmarkEnd w:id="93"/>
      <w:bookmarkEnd w:id="94"/>
      <w:bookmarkEnd w:id="95"/>
      <w:r>
        <w:rPr>
          <w:rFonts w:hAnsi="宋体" w:hint="eastAsia"/>
        </w:rPr>
        <w:t xml:space="preserve"> </w:t>
      </w:r>
      <w:bookmarkEnd w:id="96"/>
    </w:p>
    <w:p w14:paraId="6825CC6F" w14:textId="77777777" w:rsidR="006A554E" w:rsidRDefault="006A554E">
      <w:pPr>
        <w:spacing w:line="360" w:lineRule="auto"/>
        <w:ind w:firstLineChars="200" w:firstLine="420"/>
        <w:jc w:val="left"/>
      </w:pPr>
      <w:bookmarkStart w:id="97" w:name="m404_01_0570"/>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0D20B251" w14:textId="77777777" w:rsidR="006A554E" w:rsidRDefault="006A554E">
      <w:pPr>
        <w:pStyle w:val="XBRLTitle2"/>
        <w:spacing w:before="156"/>
        <w:ind w:left="454"/>
      </w:pPr>
      <w:bookmarkStart w:id="98" w:name="m403"/>
      <w:bookmarkStart w:id="99" w:name="_Toc492299873"/>
      <w:bookmarkStart w:id="100" w:name="_Toc466644457"/>
      <w:bookmarkStart w:id="101" w:name="_Toc447872919"/>
      <w:bookmarkStart w:id="102" w:name="_Toc438646462"/>
      <w:bookmarkStart w:id="103" w:name="_Toc512627223"/>
      <w:bookmarkStart w:id="104" w:name="_Toc512694303"/>
      <w:bookmarkStart w:id="105" w:name="_Toc17881677"/>
      <w:bookmarkEnd w:id="98"/>
      <w:r>
        <w:rPr>
          <w:rFonts w:hAnsi="宋体" w:hint="eastAsia"/>
        </w:rPr>
        <w:t>公平交易专项说明</w:t>
      </w:r>
      <w:bookmarkEnd w:id="99"/>
      <w:bookmarkEnd w:id="100"/>
      <w:bookmarkEnd w:id="101"/>
      <w:bookmarkEnd w:id="102"/>
      <w:bookmarkEnd w:id="103"/>
      <w:bookmarkEnd w:id="104"/>
      <w:bookmarkEnd w:id="105"/>
      <w:r>
        <w:rPr>
          <w:rFonts w:hAnsi="宋体" w:hint="eastAsia"/>
        </w:rPr>
        <w:t xml:space="preserve"> </w:t>
      </w:r>
    </w:p>
    <w:p w14:paraId="3A6587CC" w14:textId="77777777" w:rsidR="006A554E" w:rsidRDefault="006A554E">
      <w:pPr>
        <w:pStyle w:val="XBRLTitle3"/>
        <w:numPr>
          <w:ilvl w:val="2"/>
          <w:numId w:val="2"/>
        </w:numPr>
        <w:spacing w:before="156"/>
        <w:ind w:left="0" w:firstLine="0"/>
      </w:pPr>
      <w:bookmarkStart w:id="106" w:name="_Toc17881678"/>
      <w:bookmarkStart w:id="107" w:name="_Toc492299874"/>
      <w:bookmarkStart w:id="108" w:name="_Toc466644458"/>
      <w:bookmarkStart w:id="109" w:name="_Toc447872920"/>
      <w:r>
        <w:rPr>
          <w:rFonts w:hAnsi="宋体" w:hint="eastAsia"/>
        </w:rPr>
        <w:t>公平交易制度的执行情况</w:t>
      </w:r>
      <w:bookmarkEnd w:id="106"/>
      <w:bookmarkEnd w:id="107"/>
      <w:bookmarkEnd w:id="108"/>
      <w:bookmarkEnd w:id="109"/>
    </w:p>
    <w:p w14:paraId="641763B1" w14:textId="77777777" w:rsidR="006A554E" w:rsidRDefault="006A554E">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70585B2F" w14:textId="77777777" w:rsidR="006A554E" w:rsidRDefault="006A554E">
      <w:pPr>
        <w:pStyle w:val="XBRLTitle3"/>
        <w:numPr>
          <w:ilvl w:val="2"/>
          <w:numId w:val="2"/>
        </w:numPr>
        <w:spacing w:before="156"/>
        <w:ind w:left="0" w:firstLine="0"/>
      </w:pPr>
      <w:bookmarkStart w:id="110" w:name="_Toc17881679"/>
      <w:bookmarkStart w:id="111" w:name="_Toc492299875"/>
      <w:bookmarkStart w:id="112" w:name="_Toc466644459"/>
      <w:bookmarkStart w:id="113" w:name="_Toc447872921"/>
      <w:bookmarkStart w:id="114" w:name="m404_01_0578"/>
      <w:bookmarkEnd w:id="97"/>
      <w:r>
        <w:rPr>
          <w:rFonts w:hAnsi="宋体" w:hint="eastAsia"/>
        </w:rPr>
        <w:t>异常交易行为的专项说明</w:t>
      </w:r>
      <w:bookmarkEnd w:id="110"/>
      <w:bookmarkEnd w:id="111"/>
      <w:bookmarkEnd w:id="112"/>
      <w:bookmarkEnd w:id="113"/>
    </w:p>
    <w:p w14:paraId="08AF0AC5" w14:textId="77777777" w:rsidR="006A554E" w:rsidRDefault="006A554E">
      <w:pPr>
        <w:spacing w:line="360" w:lineRule="auto"/>
        <w:ind w:firstLineChars="200" w:firstLine="420"/>
        <w:jc w:val="left"/>
      </w:pPr>
      <w:r>
        <w:rPr>
          <w:rFonts w:ascii="宋体" w:hAnsi="宋体" w:cs="宋体" w:hint="eastAsia"/>
          <w:color w:val="000000"/>
          <w:kern w:val="0"/>
        </w:rPr>
        <w:lastRenderedPageBreak/>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3E3CE23C" w14:textId="77777777" w:rsidR="006A554E" w:rsidRDefault="006A554E">
      <w:pPr>
        <w:pStyle w:val="XBRLTitle2"/>
        <w:spacing w:before="156"/>
        <w:ind w:left="454"/>
      </w:pPr>
      <w:bookmarkStart w:id="115" w:name="_Toc17881680"/>
      <w:bookmarkStart w:id="116" w:name="_Toc492299876"/>
      <w:bookmarkStart w:id="117" w:name="_Toc466644460"/>
      <w:bookmarkStart w:id="118" w:name="_Toc447872922"/>
      <w:bookmarkStart w:id="119" w:name="_Toc438646463"/>
      <w:bookmarkStart w:id="120" w:name="_Toc512627224"/>
      <w:bookmarkStart w:id="121" w:name="_Toc512694304"/>
      <w:bookmarkEnd w:id="114"/>
      <w:r>
        <w:rPr>
          <w:rFonts w:hAnsi="宋体" w:hint="eastAsia"/>
        </w:rPr>
        <w:t>报告期内基金的投资策略和运作分析</w:t>
      </w:r>
      <w:bookmarkEnd w:id="115"/>
      <w:bookmarkEnd w:id="116"/>
      <w:bookmarkEnd w:id="117"/>
      <w:bookmarkEnd w:id="118"/>
      <w:bookmarkEnd w:id="119"/>
      <w:bookmarkEnd w:id="120"/>
      <w:bookmarkEnd w:id="121"/>
      <w:r>
        <w:rPr>
          <w:rFonts w:hAnsi="宋体" w:hint="eastAsia"/>
        </w:rPr>
        <w:t xml:space="preserve"> </w:t>
      </w:r>
    </w:p>
    <w:p w14:paraId="40BFFA41" w14:textId="77777777" w:rsidR="006A554E" w:rsidRDefault="006A554E">
      <w:pPr>
        <w:spacing w:line="360" w:lineRule="auto"/>
        <w:ind w:firstLineChars="200" w:firstLine="420"/>
        <w:jc w:val="left"/>
      </w:pPr>
      <w:bookmarkStart w:id="122" w:name="m405_01_2550"/>
      <w:r>
        <w:rPr>
          <w:rFonts w:ascii="宋体" w:hAnsi="宋体" w:cs="宋体" w:hint="eastAsia"/>
          <w:color w:val="000000"/>
          <w:kern w:val="0"/>
        </w:rPr>
        <w:t>沪深300自由现金流指数2026年二季度在国际油价下跌、成分股业绩承压及市场风格极端偏向AI科技的背景下连续下挫。</w:t>
      </w:r>
      <w:r>
        <w:rPr>
          <w:rFonts w:ascii="宋体" w:hAnsi="宋体" w:cs="宋体" w:hint="eastAsia"/>
          <w:color w:val="000000"/>
          <w:kern w:val="0"/>
        </w:rPr>
        <w:br/>
        <w:t xml:space="preserve">　　本基金采用完全复制的方法跟踪标的指数，即按照标的指数成份股及其权重构建基金的股票投资组合，并根据标的指数成份股及其权重的变动对股票投资组合进行相应地调整，以实现基金的投资目标并争取将跟踪误差保持在合理范围内。</w:t>
      </w:r>
      <w:r>
        <w:rPr>
          <w:rFonts w:ascii="宋体" w:hAnsi="宋体" w:cs="宋体" w:hint="eastAsia"/>
          <w:color w:val="000000"/>
          <w:kern w:val="0"/>
        </w:rPr>
        <w:br/>
        <w:t xml:space="preserve">　　展望未来，经历二季度的下跌后，指数估值已处于发布以来的低位区间，安全边际开始显现；布伦特在70美元附近有较强支撑（全球平均开采成本线），IEA和各国战略储备回补可能为油价提供底部支撑，有利于石油石化权重股企稳。6月末已出现从极端科技风格向价值风格切换的初步迹象，与此同时，对AI产业投入回报不确定性的担忧仍可能引发资金再平衡，资金有望回流。沪深300自由现金流指数当前市盈率12.98，股息率3.7%，具有大市值、低估值、高股息率的特征，仍具有较好的投资机会和配置价值。</w:t>
      </w:r>
    </w:p>
    <w:p w14:paraId="1FF05D04" w14:textId="77777777" w:rsidR="006A554E" w:rsidRDefault="006A554E">
      <w:pPr>
        <w:pStyle w:val="XBRLTitle2"/>
        <w:spacing w:before="156"/>
        <w:ind w:left="454"/>
      </w:pPr>
      <w:bookmarkStart w:id="123" w:name="_Toc17881681"/>
      <w:bookmarkStart w:id="124" w:name="_Toc466644462"/>
      <w:bookmarkStart w:id="125" w:name="_Toc447872924"/>
      <w:bookmarkStart w:id="126" w:name="_Toc492299877"/>
      <w:bookmarkStart w:id="127" w:name="_Toc512627225"/>
      <w:bookmarkStart w:id="128" w:name="_Toc512694305"/>
      <w:bookmarkStart w:id="129" w:name="m405_01_2549"/>
      <w:bookmarkEnd w:id="122"/>
      <w:r>
        <w:rPr>
          <w:rFonts w:hint="eastAsia"/>
        </w:rPr>
        <w:t>报告期内基金的业绩表现</w:t>
      </w:r>
      <w:bookmarkEnd w:id="123"/>
      <w:bookmarkEnd w:id="124"/>
      <w:bookmarkEnd w:id="125"/>
      <w:bookmarkEnd w:id="126"/>
      <w:bookmarkEnd w:id="127"/>
      <w:bookmarkEnd w:id="128"/>
      <w:bookmarkEnd w:id="129"/>
    </w:p>
    <w:p w14:paraId="632D2E47" w14:textId="77777777" w:rsidR="006A554E" w:rsidRDefault="006A554E">
      <w:pPr>
        <w:spacing w:line="360" w:lineRule="auto"/>
        <w:ind w:firstLineChars="200" w:firstLine="420"/>
      </w:pPr>
      <w:r>
        <w:rPr>
          <w:rFonts w:ascii="宋体" w:hAnsi="宋体" w:hint="eastAsia"/>
        </w:rPr>
        <w:t>本报告期摩根沪深300自由现金流ETF联接A份额净值增长率为：-13.86%，同期业绩比较基准收益率为：-14.25%；</w:t>
      </w:r>
      <w:r>
        <w:rPr>
          <w:rFonts w:ascii="宋体" w:hAnsi="宋体" w:hint="eastAsia"/>
        </w:rPr>
        <w:br/>
        <w:t xml:space="preserve">　　摩根沪深300自由现金流ETF联接C份额净值增长率为：-13.95%，同期业绩比较基准收益率为：-14.25%。</w:t>
      </w:r>
    </w:p>
    <w:p w14:paraId="5755531A" w14:textId="77777777" w:rsidR="006A554E" w:rsidRDefault="006A554E">
      <w:pPr>
        <w:pStyle w:val="XBRLTitle2"/>
        <w:spacing w:before="156"/>
        <w:ind w:left="454"/>
      </w:pPr>
      <w:bookmarkStart w:id="130" w:name="m406"/>
      <w:bookmarkStart w:id="131" w:name="_Toc17881682"/>
      <w:bookmarkStart w:id="132" w:name="_Toc466644464"/>
      <w:bookmarkStart w:id="133" w:name="_Toc447872926"/>
      <w:bookmarkStart w:id="134" w:name="_Toc438646465"/>
      <w:bookmarkStart w:id="135" w:name="_Toc492299878"/>
      <w:bookmarkStart w:id="136" w:name="_Toc512627226"/>
      <w:bookmarkStart w:id="137" w:name="_Toc512694306"/>
      <w:bookmarkStart w:id="138" w:name="m407"/>
      <w:bookmarkEnd w:id="130"/>
      <w:r>
        <w:rPr>
          <w:rFonts w:hAnsi="宋体" w:hint="eastAsia"/>
        </w:rPr>
        <w:t>报告期内基金持有人数或基金资产净值预警说明</w:t>
      </w:r>
      <w:bookmarkEnd w:id="131"/>
      <w:bookmarkEnd w:id="132"/>
      <w:bookmarkEnd w:id="133"/>
      <w:bookmarkEnd w:id="134"/>
      <w:bookmarkEnd w:id="135"/>
      <w:bookmarkEnd w:id="136"/>
      <w:bookmarkEnd w:id="137"/>
      <w:r>
        <w:rPr>
          <w:rFonts w:hAnsi="宋体" w:hint="eastAsia"/>
        </w:rPr>
        <w:t xml:space="preserve"> </w:t>
      </w:r>
    </w:p>
    <w:p w14:paraId="7F61E934" w14:textId="77777777" w:rsidR="006A554E" w:rsidRDefault="006A554E">
      <w:pPr>
        <w:spacing w:line="360" w:lineRule="auto"/>
        <w:ind w:firstLineChars="200" w:firstLine="420"/>
        <w:jc w:val="left"/>
      </w:pPr>
      <w:r>
        <w:rPr>
          <w:rFonts w:ascii="宋体" w:hAnsi="宋体" w:hint="eastAsia"/>
        </w:rPr>
        <w:t>无。</w:t>
      </w:r>
    </w:p>
    <w:p w14:paraId="6A3C6B25" w14:textId="77777777" w:rsidR="006A554E" w:rsidRDefault="006A554E">
      <w:pPr>
        <w:pStyle w:val="XBRLTitle1"/>
        <w:spacing w:before="156"/>
        <w:ind w:left="425"/>
      </w:pPr>
      <w:bookmarkStart w:id="139" w:name="_Toc17881683"/>
      <w:bookmarkStart w:id="140" w:name="_Toc492299879"/>
      <w:bookmarkStart w:id="141" w:name="_Toc466644465"/>
      <w:bookmarkStart w:id="142" w:name="_Toc447872927"/>
      <w:bookmarkStart w:id="143" w:name="_Toc438646466"/>
      <w:bookmarkStart w:id="144" w:name="_Toc512627227"/>
      <w:bookmarkStart w:id="145" w:name="_Toc512694307"/>
      <w:bookmarkEnd w:id="138"/>
      <w:r>
        <w:rPr>
          <w:rFonts w:hAnsi="宋体" w:hint="eastAsia"/>
        </w:rPr>
        <w:t>投资组合报告</w:t>
      </w:r>
      <w:bookmarkEnd w:id="139"/>
      <w:bookmarkEnd w:id="140"/>
      <w:bookmarkEnd w:id="141"/>
      <w:bookmarkEnd w:id="142"/>
      <w:bookmarkEnd w:id="143"/>
      <w:bookmarkEnd w:id="144"/>
      <w:bookmarkEnd w:id="145"/>
      <w:r>
        <w:rPr>
          <w:rFonts w:hAnsi="宋体" w:hint="eastAsia"/>
        </w:rPr>
        <w:t xml:space="preserve"> </w:t>
      </w:r>
    </w:p>
    <w:p w14:paraId="2AE76301" w14:textId="77777777" w:rsidR="006A554E" w:rsidRDefault="006A554E">
      <w:pPr>
        <w:pStyle w:val="XBRLTitle2"/>
        <w:spacing w:before="156"/>
        <w:ind w:left="454"/>
      </w:pPr>
      <w:bookmarkStart w:id="146" w:name="_Toc17881684"/>
      <w:bookmarkStart w:id="147" w:name="_Toc512627228"/>
      <w:bookmarkStart w:id="148" w:name="_Toc492299880"/>
      <w:bookmarkStart w:id="149" w:name="_Toc466644466"/>
      <w:bookmarkStart w:id="150" w:name="_Toc447872928"/>
      <w:bookmarkStart w:id="151" w:name="_Toc438646467"/>
      <w:bookmarkStart w:id="152" w:name="_Toc512694308"/>
      <w:bookmarkStart w:id="153" w:name="m501"/>
      <w:r>
        <w:rPr>
          <w:rFonts w:hAnsi="宋体" w:hint="eastAsia"/>
        </w:rPr>
        <w:t>报告期末基金资产组合情况</w:t>
      </w:r>
      <w:bookmarkEnd w:id="146"/>
      <w:bookmarkEnd w:id="147"/>
      <w:bookmarkEnd w:id="148"/>
      <w:bookmarkEnd w:id="149"/>
      <w:bookmarkEnd w:id="150"/>
      <w:bookmarkEnd w:id="151"/>
      <w:bookmarkEnd w:id="15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2A30D4" w14:paraId="1052334E"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9CDDACF" w14:textId="77777777" w:rsidR="006A554E" w:rsidRDefault="006A554E">
            <w:pPr>
              <w:jc w:val="center"/>
            </w:pPr>
            <w:bookmarkStart w:id="154" w:name="m08QD_01_tab"/>
            <w:bookmarkEnd w:id="15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394FE894" w14:textId="77777777" w:rsidR="006A554E" w:rsidRDefault="006A554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499A4424" w14:textId="77777777" w:rsidR="006A554E" w:rsidRDefault="006A554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3E34F2C5" w14:textId="77777777" w:rsidR="006A554E" w:rsidRDefault="006A554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2A30D4" w14:paraId="464B30E3"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C86F29B" w14:textId="77777777" w:rsidR="006A554E" w:rsidRDefault="006A554E">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2015F1C9" w14:textId="77777777" w:rsidR="006A554E" w:rsidRDefault="006A554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4E97ED2" w14:textId="77777777" w:rsidR="006A554E" w:rsidRDefault="006A554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CB2E6C1" w14:textId="77777777" w:rsidR="006A554E" w:rsidRDefault="006A554E">
            <w:pPr>
              <w:jc w:val="right"/>
            </w:pPr>
            <w:r>
              <w:rPr>
                <w:rFonts w:ascii="宋体" w:hAnsi="宋体" w:hint="eastAsia"/>
                <w:szCs w:val="24"/>
                <w:lang w:eastAsia="zh-Hans"/>
              </w:rPr>
              <w:t>-</w:t>
            </w:r>
          </w:p>
        </w:tc>
      </w:tr>
      <w:tr w:rsidR="002A30D4" w14:paraId="6BA58DAE"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D9F45D6" w14:textId="77777777" w:rsidR="006A554E" w:rsidRDefault="006A554E">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7247069E" w14:textId="77777777" w:rsidR="006A554E" w:rsidRDefault="006A554E">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9D5E079" w14:textId="77777777" w:rsidR="006A554E" w:rsidRDefault="006A554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D114C37" w14:textId="77777777" w:rsidR="006A554E" w:rsidRDefault="006A554E">
            <w:pPr>
              <w:jc w:val="right"/>
            </w:pPr>
            <w:r>
              <w:rPr>
                <w:rFonts w:ascii="宋体" w:hAnsi="宋体" w:hint="eastAsia"/>
                <w:szCs w:val="24"/>
                <w:lang w:eastAsia="zh-Hans"/>
              </w:rPr>
              <w:t>-</w:t>
            </w:r>
          </w:p>
        </w:tc>
      </w:tr>
      <w:tr w:rsidR="002A30D4" w14:paraId="5086EF3E"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93932CA" w14:textId="77777777" w:rsidR="006A554E" w:rsidRDefault="006A554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325E3C7C" w14:textId="77777777" w:rsidR="006A554E" w:rsidRDefault="006A554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443375D" w14:textId="77777777" w:rsidR="006A554E" w:rsidRDefault="006A554E">
            <w:pPr>
              <w:jc w:val="right"/>
            </w:pPr>
            <w:r>
              <w:rPr>
                <w:rFonts w:ascii="宋体" w:hAnsi="宋体" w:hint="eastAsia"/>
                <w:szCs w:val="24"/>
                <w:lang w:eastAsia="zh-Hans"/>
              </w:rPr>
              <w:t>306,715,799.03</w:t>
            </w:r>
          </w:p>
        </w:tc>
        <w:tc>
          <w:tcPr>
            <w:tcW w:w="1333" w:type="pct"/>
            <w:tcBorders>
              <w:top w:val="single" w:sz="4" w:space="0" w:color="auto"/>
              <w:left w:val="nil"/>
              <w:bottom w:val="single" w:sz="4" w:space="0" w:color="auto"/>
              <w:right w:val="single" w:sz="4" w:space="0" w:color="auto"/>
            </w:tcBorders>
            <w:vAlign w:val="center"/>
            <w:hideMark/>
          </w:tcPr>
          <w:p w14:paraId="01AFCE38" w14:textId="77777777" w:rsidR="006A554E" w:rsidRDefault="006A554E">
            <w:pPr>
              <w:jc w:val="right"/>
            </w:pPr>
            <w:r>
              <w:rPr>
                <w:rFonts w:ascii="宋体" w:hAnsi="宋体" w:hint="eastAsia"/>
                <w:szCs w:val="24"/>
                <w:lang w:eastAsia="zh-Hans"/>
              </w:rPr>
              <w:t>93.49</w:t>
            </w:r>
          </w:p>
        </w:tc>
      </w:tr>
      <w:tr w:rsidR="002A30D4" w14:paraId="4BC37DF7"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3950081" w14:textId="77777777" w:rsidR="006A554E" w:rsidRDefault="006A554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664143AE" w14:textId="77777777" w:rsidR="006A554E" w:rsidRDefault="006A554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0CE5CD9" w14:textId="77777777" w:rsidR="006A554E" w:rsidRDefault="006A554E">
            <w:pPr>
              <w:jc w:val="right"/>
            </w:pPr>
            <w:r>
              <w:rPr>
                <w:rFonts w:ascii="宋体" w:hAnsi="宋体" w:hint="eastAsia"/>
                <w:szCs w:val="24"/>
                <w:lang w:eastAsia="zh-Hans"/>
              </w:rPr>
              <w:t>101,262.55</w:t>
            </w:r>
          </w:p>
        </w:tc>
        <w:tc>
          <w:tcPr>
            <w:tcW w:w="1333" w:type="pct"/>
            <w:tcBorders>
              <w:top w:val="single" w:sz="4" w:space="0" w:color="auto"/>
              <w:left w:val="nil"/>
              <w:bottom w:val="single" w:sz="4" w:space="0" w:color="auto"/>
              <w:right w:val="single" w:sz="4" w:space="0" w:color="auto"/>
            </w:tcBorders>
            <w:vAlign w:val="center"/>
            <w:hideMark/>
          </w:tcPr>
          <w:p w14:paraId="37CCED97" w14:textId="77777777" w:rsidR="006A554E" w:rsidRDefault="006A554E">
            <w:pPr>
              <w:jc w:val="right"/>
            </w:pPr>
            <w:r>
              <w:rPr>
                <w:rFonts w:ascii="宋体" w:hAnsi="宋体" w:hint="eastAsia"/>
                <w:szCs w:val="24"/>
                <w:lang w:eastAsia="zh-Hans"/>
              </w:rPr>
              <w:t>0.03</w:t>
            </w:r>
          </w:p>
        </w:tc>
      </w:tr>
      <w:tr w:rsidR="002A30D4" w14:paraId="330C5DBE"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5C44AD8" w14:textId="77777777" w:rsidR="006A554E" w:rsidRDefault="006A554E">
            <w:pPr>
              <w:jc w:val="center"/>
              <w:rPr>
                <w:rFonts w:ascii="宋体" w:hAnsi="宋体" w:hint="eastAsia"/>
                <w:color w:val="000000"/>
                <w:lang w:eastAsia="zh-Hans"/>
              </w:rPr>
            </w:pPr>
            <w:r>
              <w:rPr>
                <w:rFonts w:ascii="宋体" w:hAnsi="宋体" w:hint="eastAsia"/>
                <w:color w:val="000000"/>
                <w:lang w:eastAsia="zh-Hans"/>
              </w:rPr>
              <w:lastRenderedPageBreak/>
              <w:t xml:space="preserve">　 </w:t>
            </w:r>
          </w:p>
        </w:tc>
        <w:tc>
          <w:tcPr>
            <w:tcW w:w="1979" w:type="pct"/>
            <w:tcBorders>
              <w:top w:val="single" w:sz="4" w:space="0" w:color="auto"/>
              <w:left w:val="nil"/>
              <w:bottom w:val="single" w:sz="4" w:space="0" w:color="auto"/>
              <w:right w:val="single" w:sz="4" w:space="0" w:color="auto"/>
            </w:tcBorders>
            <w:vAlign w:val="center"/>
            <w:hideMark/>
          </w:tcPr>
          <w:p w14:paraId="7677F956" w14:textId="77777777" w:rsidR="006A554E" w:rsidRDefault="006A554E">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3A55346" w14:textId="77777777" w:rsidR="006A554E" w:rsidRDefault="006A554E">
            <w:pPr>
              <w:jc w:val="right"/>
            </w:pPr>
            <w:r>
              <w:rPr>
                <w:rFonts w:ascii="宋体" w:hAnsi="宋体" w:hint="eastAsia"/>
                <w:szCs w:val="24"/>
                <w:lang w:eastAsia="zh-Hans"/>
              </w:rPr>
              <w:t>101,262.55</w:t>
            </w:r>
          </w:p>
        </w:tc>
        <w:tc>
          <w:tcPr>
            <w:tcW w:w="1333" w:type="pct"/>
            <w:tcBorders>
              <w:top w:val="single" w:sz="4" w:space="0" w:color="auto"/>
              <w:left w:val="nil"/>
              <w:bottom w:val="single" w:sz="4" w:space="0" w:color="auto"/>
              <w:right w:val="single" w:sz="4" w:space="0" w:color="auto"/>
            </w:tcBorders>
            <w:vAlign w:val="center"/>
            <w:hideMark/>
          </w:tcPr>
          <w:p w14:paraId="28788829" w14:textId="77777777" w:rsidR="006A554E" w:rsidRDefault="006A554E">
            <w:pPr>
              <w:jc w:val="right"/>
            </w:pPr>
            <w:r>
              <w:rPr>
                <w:rFonts w:ascii="宋体" w:hAnsi="宋体" w:hint="eastAsia"/>
                <w:szCs w:val="24"/>
                <w:lang w:eastAsia="zh-Hans"/>
              </w:rPr>
              <w:t>0.03</w:t>
            </w:r>
          </w:p>
        </w:tc>
      </w:tr>
      <w:tr w:rsidR="002A30D4" w14:paraId="49682E2B"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C751B7C" w14:textId="77777777" w:rsidR="006A554E" w:rsidRDefault="006A554E">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3AC5F9B" w14:textId="77777777" w:rsidR="006A554E" w:rsidRDefault="006A554E">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6DC8503" w14:textId="77777777" w:rsidR="006A554E" w:rsidRDefault="006A554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4E7BDC7" w14:textId="77777777" w:rsidR="006A554E" w:rsidRDefault="006A554E">
            <w:pPr>
              <w:jc w:val="right"/>
            </w:pPr>
            <w:r>
              <w:rPr>
                <w:rFonts w:ascii="宋体" w:hAnsi="宋体" w:hint="eastAsia"/>
                <w:szCs w:val="24"/>
                <w:lang w:eastAsia="zh-Hans"/>
              </w:rPr>
              <w:t>-</w:t>
            </w:r>
          </w:p>
        </w:tc>
      </w:tr>
      <w:tr w:rsidR="002A30D4" w14:paraId="60DBD621"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CC00E46" w14:textId="77777777" w:rsidR="006A554E" w:rsidRDefault="006A554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2EF0676D" w14:textId="77777777" w:rsidR="006A554E" w:rsidRDefault="006A554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7BC8BD3" w14:textId="77777777" w:rsidR="006A554E" w:rsidRDefault="006A554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74D0593" w14:textId="77777777" w:rsidR="006A554E" w:rsidRDefault="006A554E">
            <w:pPr>
              <w:jc w:val="right"/>
            </w:pPr>
            <w:r>
              <w:rPr>
                <w:rFonts w:ascii="宋体" w:hAnsi="宋体" w:hint="eastAsia"/>
                <w:szCs w:val="24"/>
                <w:lang w:eastAsia="zh-Hans"/>
              </w:rPr>
              <w:t>-</w:t>
            </w:r>
          </w:p>
        </w:tc>
      </w:tr>
      <w:tr w:rsidR="002A30D4" w14:paraId="24EF331C"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CB2A865" w14:textId="77777777" w:rsidR="006A554E" w:rsidRDefault="006A554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1CF326ED" w14:textId="77777777" w:rsidR="006A554E" w:rsidRDefault="006A554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7290BDE" w14:textId="77777777" w:rsidR="006A554E" w:rsidRDefault="006A554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CB91F36" w14:textId="77777777" w:rsidR="006A554E" w:rsidRDefault="006A554E">
            <w:pPr>
              <w:jc w:val="right"/>
            </w:pPr>
            <w:r>
              <w:rPr>
                <w:rFonts w:ascii="宋体" w:hAnsi="宋体" w:hint="eastAsia"/>
                <w:szCs w:val="24"/>
                <w:lang w:eastAsia="zh-Hans"/>
              </w:rPr>
              <w:t>-</w:t>
            </w:r>
          </w:p>
        </w:tc>
      </w:tr>
      <w:tr w:rsidR="002A30D4" w14:paraId="7EAABD14"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7888082" w14:textId="77777777" w:rsidR="006A554E" w:rsidRDefault="006A554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1AB6ABB5" w14:textId="77777777" w:rsidR="006A554E" w:rsidRDefault="006A554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CE6063C" w14:textId="77777777" w:rsidR="006A554E" w:rsidRDefault="006A554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F8A1093" w14:textId="77777777" w:rsidR="006A554E" w:rsidRDefault="006A554E">
            <w:pPr>
              <w:jc w:val="right"/>
            </w:pPr>
            <w:r>
              <w:rPr>
                <w:rFonts w:ascii="宋体" w:hAnsi="宋体" w:hint="eastAsia"/>
                <w:szCs w:val="24"/>
                <w:lang w:eastAsia="zh-Hans"/>
              </w:rPr>
              <w:t>-</w:t>
            </w:r>
          </w:p>
        </w:tc>
      </w:tr>
      <w:tr w:rsidR="002A30D4" w14:paraId="4F134883"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72494C2" w14:textId="77777777" w:rsidR="006A554E" w:rsidRDefault="006A554E">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16BD747" w14:textId="77777777" w:rsidR="006A554E" w:rsidRDefault="006A554E">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12EA1ED" w14:textId="77777777" w:rsidR="006A554E" w:rsidRDefault="006A554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506C07C" w14:textId="77777777" w:rsidR="006A554E" w:rsidRDefault="006A554E">
            <w:pPr>
              <w:jc w:val="right"/>
            </w:pPr>
            <w:r>
              <w:rPr>
                <w:rFonts w:ascii="宋体" w:hAnsi="宋体" w:hint="eastAsia"/>
                <w:szCs w:val="24"/>
                <w:lang w:eastAsia="zh-Hans"/>
              </w:rPr>
              <w:t>-</w:t>
            </w:r>
          </w:p>
        </w:tc>
      </w:tr>
      <w:tr w:rsidR="002A30D4" w14:paraId="62747328"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1D19FE9" w14:textId="77777777" w:rsidR="006A554E" w:rsidRDefault="006A554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51F06AB6" w14:textId="77777777" w:rsidR="006A554E" w:rsidRDefault="006A554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F3AA362" w14:textId="77777777" w:rsidR="006A554E" w:rsidRDefault="006A554E">
            <w:pPr>
              <w:jc w:val="right"/>
            </w:pPr>
            <w:r>
              <w:rPr>
                <w:rFonts w:ascii="宋体" w:hAnsi="宋体" w:hint="eastAsia"/>
                <w:szCs w:val="24"/>
                <w:lang w:eastAsia="zh-Hans"/>
              </w:rPr>
              <w:t>21,023,875.82</w:t>
            </w:r>
          </w:p>
        </w:tc>
        <w:tc>
          <w:tcPr>
            <w:tcW w:w="1333" w:type="pct"/>
            <w:tcBorders>
              <w:top w:val="single" w:sz="4" w:space="0" w:color="auto"/>
              <w:left w:val="nil"/>
              <w:bottom w:val="single" w:sz="4" w:space="0" w:color="auto"/>
              <w:right w:val="single" w:sz="4" w:space="0" w:color="auto"/>
            </w:tcBorders>
            <w:vAlign w:val="center"/>
            <w:hideMark/>
          </w:tcPr>
          <w:p w14:paraId="579AA338" w14:textId="77777777" w:rsidR="006A554E" w:rsidRDefault="006A554E">
            <w:pPr>
              <w:jc w:val="right"/>
            </w:pPr>
            <w:r>
              <w:rPr>
                <w:rFonts w:ascii="宋体" w:hAnsi="宋体" w:hint="eastAsia"/>
                <w:szCs w:val="24"/>
                <w:lang w:eastAsia="zh-Hans"/>
              </w:rPr>
              <w:t>6.41</w:t>
            </w:r>
          </w:p>
        </w:tc>
      </w:tr>
      <w:tr w:rsidR="002A30D4" w14:paraId="7B63E70A"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872C13D" w14:textId="77777777" w:rsidR="006A554E" w:rsidRDefault="006A554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556C16BA" w14:textId="77777777" w:rsidR="006A554E" w:rsidRDefault="006A554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EB0C80B" w14:textId="77777777" w:rsidR="006A554E" w:rsidRDefault="006A554E">
            <w:pPr>
              <w:jc w:val="right"/>
            </w:pPr>
            <w:r>
              <w:rPr>
                <w:rFonts w:ascii="宋体" w:hAnsi="宋体" w:hint="eastAsia"/>
                <w:szCs w:val="24"/>
                <w:lang w:eastAsia="zh-Hans"/>
              </w:rPr>
              <w:t>219,876.59</w:t>
            </w:r>
          </w:p>
        </w:tc>
        <w:tc>
          <w:tcPr>
            <w:tcW w:w="1333" w:type="pct"/>
            <w:tcBorders>
              <w:top w:val="single" w:sz="4" w:space="0" w:color="auto"/>
              <w:left w:val="nil"/>
              <w:bottom w:val="single" w:sz="4" w:space="0" w:color="auto"/>
              <w:right w:val="single" w:sz="4" w:space="0" w:color="auto"/>
            </w:tcBorders>
            <w:vAlign w:val="center"/>
            <w:hideMark/>
          </w:tcPr>
          <w:p w14:paraId="4EF72C1B" w14:textId="77777777" w:rsidR="006A554E" w:rsidRDefault="006A554E">
            <w:pPr>
              <w:jc w:val="right"/>
            </w:pPr>
            <w:r>
              <w:rPr>
                <w:rFonts w:ascii="宋体" w:hAnsi="宋体" w:hint="eastAsia"/>
                <w:szCs w:val="24"/>
                <w:lang w:eastAsia="zh-Hans"/>
              </w:rPr>
              <w:t>0.07</w:t>
            </w:r>
          </w:p>
        </w:tc>
      </w:tr>
      <w:tr w:rsidR="002A30D4" w14:paraId="5AB9356D" w14:textId="77777777">
        <w:trPr>
          <w:divId w:val="3353477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2A365AA" w14:textId="77777777" w:rsidR="006A554E" w:rsidRDefault="006A554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11800E7E" w14:textId="77777777" w:rsidR="006A554E" w:rsidRDefault="006A554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8B8A22E" w14:textId="77777777" w:rsidR="006A554E" w:rsidRDefault="006A554E">
            <w:pPr>
              <w:jc w:val="right"/>
            </w:pPr>
            <w:r>
              <w:rPr>
                <w:rFonts w:ascii="宋体" w:hAnsi="宋体" w:hint="eastAsia"/>
                <w:szCs w:val="24"/>
                <w:lang w:eastAsia="zh-Hans"/>
              </w:rPr>
              <w:t>328,060,813.99</w:t>
            </w:r>
          </w:p>
        </w:tc>
        <w:tc>
          <w:tcPr>
            <w:tcW w:w="1333" w:type="pct"/>
            <w:tcBorders>
              <w:top w:val="single" w:sz="4" w:space="0" w:color="auto"/>
              <w:left w:val="nil"/>
              <w:bottom w:val="single" w:sz="4" w:space="0" w:color="auto"/>
              <w:right w:val="single" w:sz="4" w:space="0" w:color="auto"/>
            </w:tcBorders>
            <w:vAlign w:val="center"/>
            <w:hideMark/>
          </w:tcPr>
          <w:p w14:paraId="5E32B792" w14:textId="77777777" w:rsidR="006A554E" w:rsidRDefault="006A554E">
            <w:pPr>
              <w:jc w:val="right"/>
            </w:pPr>
            <w:r>
              <w:rPr>
                <w:rFonts w:ascii="宋体" w:hAnsi="宋体" w:hint="eastAsia"/>
                <w:szCs w:val="24"/>
                <w:lang w:eastAsia="zh-Hans"/>
              </w:rPr>
              <w:t>100.00</w:t>
            </w:r>
          </w:p>
        </w:tc>
      </w:tr>
    </w:tbl>
    <w:p w14:paraId="0E438B30" w14:textId="77777777" w:rsidR="006A554E" w:rsidRDefault="006A554E">
      <w:pPr>
        <w:pStyle w:val="XBRLTitle2"/>
        <w:spacing w:before="156"/>
        <w:ind w:left="454"/>
      </w:pPr>
      <w:bookmarkStart w:id="155" w:name="_Toc17881685"/>
      <w:bookmarkStart w:id="156" w:name="_Toc492299881"/>
      <w:bookmarkStart w:id="157" w:name="_Toc438646468"/>
      <w:bookmarkStart w:id="158" w:name="_Toc475467580"/>
      <w:bookmarkStart w:id="159" w:name="_Toc512627229"/>
      <w:bookmarkStart w:id="160" w:name="_Toc512694309"/>
      <w:bookmarkEnd w:id="153"/>
      <w:r>
        <w:rPr>
          <w:rFonts w:hAnsi="宋体" w:hint="eastAsia"/>
        </w:rPr>
        <w:t>报告期末按行业分类的股票投资组合</w:t>
      </w:r>
      <w:bookmarkEnd w:id="155"/>
      <w:r>
        <w:rPr>
          <w:rFonts w:hAnsi="宋体" w:hint="eastAsia"/>
          <w:lang w:eastAsia="zh-CN"/>
        </w:rPr>
        <w:t xml:space="preserve"> </w:t>
      </w:r>
    </w:p>
    <w:p w14:paraId="503F7C30" w14:textId="77777777" w:rsidR="006A554E" w:rsidRDefault="006A554E">
      <w:pPr>
        <w:pStyle w:val="XBRLTitle3"/>
        <w:numPr>
          <w:ilvl w:val="2"/>
          <w:numId w:val="2"/>
        </w:numPr>
        <w:spacing w:before="156"/>
        <w:ind w:left="0" w:firstLine="0"/>
      </w:pPr>
      <w:bookmarkStart w:id="161" w:name="_Toc17881686"/>
      <w:bookmarkStart w:id="162" w:name="_Toc492299882"/>
      <w:bookmarkStart w:id="163" w:name="_Toc475467581"/>
      <w:r>
        <w:rPr>
          <w:rFonts w:hAnsi="宋体" w:hint="eastAsia"/>
        </w:rPr>
        <w:t>报告期末按行业分类的境内股票投资组合</w:t>
      </w:r>
      <w:bookmarkEnd w:id="161"/>
      <w:r>
        <w:rPr>
          <w:rFonts w:hint="eastAsia"/>
          <w:lang w:eastAsia="zh-CN"/>
        </w:rPr>
        <w:t xml:space="preserve"> </w:t>
      </w:r>
    </w:p>
    <w:p w14:paraId="2E8C2FC8" w14:textId="77777777" w:rsidR="006A554E" w:rsidRDefault="006A554E">
      <w:pPr>
        <w:spacing w:line="360" w:lineRule="auto"/>
        <w:ind w:firstLineChars="200" w:firstLine="420"/>
        <w:divId w:val="945889625"/>
      </w:pPr>
      <w:r>
        <w:rPr>
          <w:rFonts w:ascii="宋体" w:hAnsi="宋体" w:hint="eastAsia"/>
          <w:szCs w:val="21"/>
          <w:lang w:eastAsia="zh-Hans"/>
        </w:rPr>
        <w:t>本基金本报告期末未持有境内股票。</w:t>
      </w:r>
    </w:p>
    <w:p w14:paraId="5311C62D" w14:textId="77777777" w:rsidR="006A554E" w:rsidRDefault="006A554E">
      <w:pPr>
        <w:pStyle w:val="XBRLTitle3"/>
        <w:numPr>
          <w:ilvl w:val="2"/>
          <w:numId w:val="2"/>
        </w:numPr>
        <w:spacing w:before="156"/>
        <w:ind w:left="0" w:firstLine="0"/>
      </w:pPr>
      <w:bookmarkStart w:id="164" w:name="_Toc17881687"/>
      <w:bookmarkStart w:id="165" w:name="_Toc492299883"/>
      <w:bookmarkStart w:id="166" w:name="_Toc475467582"/>
      <w:bookmarkStart w:id="167" w:name="m502_tab"/>
      <w:r>
        <w:rPr>
          <w:rFonts w:hAnsi="宋体" w:hint="eastAsia"/>
        </w:rPr>
        <w:t>报告期末按行业分类的港股通投资股票投资组合</w:t>
      </w:r>
      <w:bookmarkEnd w:id="164"/>
      <w:bookmarkEnd w:id="165"/>
      <w:bookmarkEnd w:id="166"/>
      <w:r>
        <w:rPr>
          <w:rFonts w:hint="eastAsia"/>
          <w:szCs w:val="24"/>
        </w:rPr>
        <w:t xml:space="preserve"> </w:t>
      </w:r>
    </w:p>
    <w:p w14:paraId="6BEC80DD" w14:textId="77777777" w:rsidR="006A554E" w:rsidRDefault="006A554E">
      <w:pPr>
        <w:spacing w:line="360" w:lineRule="auto"/>
        <w:ind w:firstLineChars="200" w:firstLine="420"/>
        <w:divId w:val="2019186416"/>
      </w:pPr>
      <w:r>
        <w:rPr>
          <w:rFonts w:ascii="宋体" w:hAnsi="宋体" w:hint="eastAsia"/>
          <w:szCs w:val="21"/>
          <w:lang w:eastAsia="zh-Hans"/>
        </w:rPr>
        <w:t>本基金本报告期末未持有港股通股票　。</w:t>
      </w:r>
    </w:p>
    <w:p w14:paraId="6B189A4A" w14:textId="77777777" w:rsidR="006A554E" w:rsidRDefault="006A554E">
      <w:pPr>
        <w:pStyle w:val="XBRLTitle2"/>
        <w:spacing w:before="156"/>
        <w:ind w:left="454"/>
      </w:pPr>
      <w:bookmarkStart w:id="168" w:name="_Toc1788168512"/>
      <w:r>
        <w:rPr>
          <w:rFonts w:hAnsi="宋体" w:hint="eastAsia"/>
        </w:rPr>
        <w:t>期末按公允价值占基金资产净值比例大小排序的股票投资明细</w:t>
      </w:r>
      <w:bookmarkEnd w:id="156"/>
      <w:bookmarkEnd w:id="157"/>
      <w:bookmarkEnd w:id="158"/>
      <w:bookmarkEnd w:id="159"/>
      <w:bookmarkEnd w:id="160"/>
      <w:bookmarkEnd w:id="168"/>
      <w:r>
        <w:rPr>
          <w:rFonts w:hAnsi="宋体" w:hint="eastAsia"/>
          <w:lang w:eastAsia="zh-CN"/>
        </w:rPr>
        <w:t xml:space="preserve"> </w:t>
      </w:r>
    </w:p>
    <w:p w14:paraId="29E3FA67" w14:textId="77777777" w:rsidR="006A554E" w:rsidRDefault="006A554E">
      <w:pPr>
        <w:pStyle w:val="XBRLTitle3"/>
        <w:numPr>
          <w:ilvl w:val="2"/>
          <w:numId w:val="2"/>
        </w:numPr>
        <w:spacing w:before="156"/>
        <w:ind w:left="0" w:firstLine="0"/>
      </w:pPr>
      <w:bookmarkStart w:id="169" w:name="_Toc1788168513"/>
      <w:r>
        <w:rPr>
          <w:rFonts w:hAnsi="宋体" w:hint="eastAsia"/>
        </w:rPr>
        <w:t>报告期末按公允价值占基金资产净值比例大小排序的前十名股票投资明细</w:t>
      </w:r>
      <w:bookmarkEnd w:id="162"/>
      <w:bookmarkEnd w:id="163"/>
      <w:bookmarkEnd w:id="169"/>
      <w:r>
        <w:rPr>
          <w:rFonts w:hint="eastAsia"/>
          <w:lang w:eastAsia="zh-CN"/>
        </w:rPr>
        <w:t xml:space="preserve"> </w:t>
      </w:r>
    </w:p>
    <w:p w14:paraId="2A09FC17" w14:textId="77777777" w:rsidR="006A554E" w:rsidRDefault="006A554E">
      <w:pPr>
        <w:spacing w:line="360" w:lineRule="auto"/>
        <w:ind w:firstLineChars="200" w:firstLine="420"/>
        <w:jc w:val="left"/>
      </w:pPr>
      <w:r>
        <w:rPr>
          <w:rFonts w:ascii="宋体" w:hAnsi="宋体" w:hint="eastAsia"/>
          <w:color w:val="000000"/>
          <w:szCs w:val="21"/>
          <w:lang w:eastAsia="zh-Hans"/>
        </w:rPr>
        <w:t>本基金本报告期末未持有股票。</w:t>
      </w:r>
    </w:p>
    <w:p w14:paraId="5C18BA72" w14:textId="77777777" w:rsidR="006A554E" w:rsidRDefault="006A554E">
      <w:pPr>
        <w:pStyle w:val="XBRLTitle2"/>
        <w:spacing w:before="156"/>
        <w:ind w:left="454"/>
      </w:pPr>
      <w:bookmarkStart w:id="170" w:name="_Toc17881689"/>
      <w:bookmarkStart w:id="171" w:name="_Toc512627231"/>
      <w:bookmarkStart w:id="172" w:name="_Toc492299885"/>
      <w:bookmarkStart w:id="173" w:name="_Toc466644469"/>
      <w:bookmarkStart w:id="174" w:name="_Toc447872931"/>
      <w:bookmarkStart w:id="175" w:name="_Toc438646471"/>
      <w:bookmarkStart w:id="176" w:name="_Toc512694311"/>
      <w:bookmarkStart w:id="177" w:name="m505"/>
      <w:bookmarkEnd w:id="167"/>
      <w:r>
        <w:rPr>
          <w:rFonts w:hAnsi="宋体" w:hint="eastAsia"/>
        </w:rPr>
        <w:t>报告期末按债券品种分类的债券投资组合</w:t>
      </w:r>
      <w:bookmarkEnd w:id="170"/>
      <w:bookmarkEnd w:id="171"/>
      <w:bookmarkEnd w:id="172"/>
      <w:bookmarkEnd w:id="173"/>
      <w:bookmarkEnd w:id="174"/>
      <w:bookmarkEnd w:id="175"/>
      <w:bookmarkEnd w:id="176"/>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2A30D4" w14:paraId="3C871196"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B59B2E" w14:textId="77777777" w:rsidR="006A554E" w:rsidRDefault="006A554E">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10EFF8A" w14:textId="77777777" w:rsidR="006A554E" w:rsidRDefault="006A554E">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6E2413" w14:textId="77777777" w:rsidR="006A554E" w:rsidRDefault="006A554E">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6AF007" w14:textId="77777777" w:rsidR="006A554E" w:rsidRDefault="006A554E">
            <w:pPr>
              <w:jc w:val="center"/>
            </w:pPr>
            <w:r>
              <w:rPr>
                <w:rFonts w:ascii="宋体" w:hAnsi="宋体" w:hint="eastAsia"/>
                <w:color w:val="000000"/>
              </w:rPr>
              <w:t xml:space="preserve">占基金资产净值比例（%） </w:t>
            </w:r>
          </w:p>
        </w:tc>
      </w:tr>
      <w:tr w:rsidR="002A30D4" w14:paraId="19E6EBB9"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4BA878D" w14:textId="77777777" w:rsidR="006A554E" w:rsidRDefault="006A554E">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2EF00D2" w14:textId="77777777" w:rsidR="006A554E" w:rsidRDefault="006A554E">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5FF2E8A" w14:textId="77777777" w:rsidR="006A554E" w:rsidRDefault="006A554E">
            <w:pPr>
              <w:jc w:val="right"/>
            </w:pPr>
            <w:r>
              <w:rPr>
                <w:rFonts w:ascii="宋体" w:hAnsi="宋体" w:hint="eastAsia"/>
                <w:szCs w:val="24"/>
                <w:lang w:eastAsia="zh-Hans"/>
              </w:rPr>
              <w:t>101,262.55</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9A92B16" w14:textId="77777777" w:rsidR="006A554E" w:rsidRDefault="006A554E">
            <w:pPr>
              <w:jc w:val="right"/>
            </w:pPr>
            <w:r>
              <w:rPr>
                <w:rFonts w:ascii="宋体" w:hAnsi="宋体" w:hint="eastAsia"/>
                <w:szCs w:val="24"/>
                <w:lang w:eastAsia="zh-Hans"/>
              </w:rPr>
              <w:t>0.03</w:t>
            </w:r>
          </w:p>
        </w:tc>
      </w:tr>
      <w:tr w:rsidR="002A30D4" w14:paraId="75A43EA3"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AEDCDEE" w14:textId="77777777" w:rsidR="006A554E" w:rsidRDefault="006A554E">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002065E" w14:textId="77777777" w:rsidR="006A554E" w:rsidRDefault="006A554E">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8BB1500" w14:textId="77777777" w:rsidR="006A554E" w:rsidRDefault="006A554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C21541B" w14:textId="77777777" w:rsidR="006A554E" w:rsidRDefault="006A554E">
            <w:pPr>
              <w:jc w:val="right"/>
            </w:pPr>
            <w:r>
              <w:rPr>
                <w:rFonts w:ascii="宋体" w:hAnsi="宋体" w:hint="eastAsia"/>
                <w:szCs w:val="24"/>
                <w:lang w:eastAsia="zh-Hans"/>
              </w:rPr>
              <w:t>-</w:t>
            </w:r>
          </w:p>
        </w:tc>
      </w:tr>
      <w:tr w:rsidR="002A30D4" w14:paraId="23B1A764"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903E136" w14:textId="77777777" w:rsidR="006A554E" w:rsidRDefault="006A554E">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4E3A0F8" w14:textId="77777777" w:rsidR="006A554E" w:rsidRDefault="006A554E">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BA32775" w14:textId="77777777" w:rsidR="006A554E" w:rsidRDefault="006A554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D2D736C" w14:textId="77777777" w:rsidR="006A554E" w:rsidRDefault="006A554E">
            <w:pPr>
              <w:jc w:val="right"/>
            </w:pPr>
            <w:r>
              <w:rPr>
                <w:rFonts w:ascii="宋体" w:hAnsi="宋体" w:hint="eastAsia"/>
                <w:szCs w:val="24"/>
                <w:lang w:eastAsia="zh-Hans"/>
              </w:rPr>
              <w:t>-</w:t>
            </w:r>
          </w:p>
        </w:tc>
      </w:tr>
      <w:tr w:rsidR="002A30D4" w14:paraId="0956742F"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16F60CC" w14:textId="77777777" w:rsidR="006A554E" w:rsidRDefault="006A554E">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8E15829" w14:textId="77777777" w:rsidR="006A554E" w:rsidRDefault="006A554E">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8000605" w14:textId="77777777" w:rsidR="006A554E" w:rsidRDefault="006A554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3F3C197" w14:textId="77777777" w:rsidR="006A554E" w:rsidRDefault="006A554E">
            <w:pPr>
              <w:jc w:val="right"/>
            </w:pPr>
            <w:r>
              <w:rPr>
                <w:rFonts w:ascii="宋体" w:hAnsi="宋体" w:hint="eastAsia"/>
                <w:szCs w:val="24"/>
                <w:lang w:eastAsia="zh-Hans"/>
              </w:rPr>
              <w:t>-</w:t>
            </w:r>
          </w:p>
        </w:tc>
      </w:tr>
      <w:tr w:rsidR="002A30D4" w14:paraId="59913B37"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54B3D6A3" w14:textId="77777777" w:rsidR="006A554E" w:rsidRDefault="006A554E">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23E0176" w14:textId="77777777" w:rsidR="006A554E" w:rsidRDefault="006A554E">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FCAC1F6" w14:textId="77777777" w:rsidR="006A554E" w:rsidRDefault="006A554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080001D" w14:textId="77777777" w:rsidR="006A554E" w:rsidRDefault="006A554E">
            <w:pPr>
              <w:jc w:val="right"/>
            </w:pPr>
            <w:r>
              <w:rPr>
                <w:rFonts w:ascii="宋体" w:hAnsi="宋体" w:hint="eastAsia"/>
                <w:szCs w:val="24"/>
                <w:lang w:eastAsia="zh-Hans"/>
              </w:rPr>
              <w:t>-</w:t>
            </w:r>
          </w:p>
        </w:tc>
      </w:tr>
      <w:tr w:rsidR="002A30D4" w14:paraId="6628EED6"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3998F4A" w14:textId="77777777" w:rsidR="006A554E" w:rsidRDefault="006A554E">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51AC959" w14:textId="77777777" w:rsidR="006A554E" w:rsidRDefault="006A554E">
            <w:pPr>
              <w:ind w:leftChars="50" w:left="105"/>
              <w:jc w:val="left"/>
            </w:pPr>
            <w:r>
              <w:rPr>
                <w:rFonts w:ascii="宋体" w:hAnsi="宋体" w:hint="eastAsia"/>
              </w:rPr>
              <w:t xml:space="preserve">企业短期融资券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FAB2F68" w14:textId="77777777" w:rsidR="006A554E" w:rsidRDefault="006A554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546549E" w14:textId="77777777" w:rsidR="006A554E" w:rsidRDefault="006A554E">
            <w:pPr>
              <w:jc w:val="right"/>
            </w:pPr>
            <w:r>
              <w:rPr>
                <w:rFonts w:ascii="宋体" w:hAnsi="宋体" w:hint="eastAsia"/>
                <w:szCs w:val="24"/>
                <w:lang w:eastAsia="zh-Hans"/>
              </w:rPr>
              <w:t>-</w:t>
            </w:r>
          </w:p>
        </w:tc>
      </w:tr>
      <w:tr w:rsidR="002A30D4" w14:paraId="06AD1AF1"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B5F85D9" w14:textId="77777777" w:rsidR="006A554E" w:rsidRDefault="006A554E">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A9EA435" w14:textId="77777777" w:rsidR="006A554E" w:rsidRDefault="006A554E">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30E5EF2" w14:textId="77777777" w:rsidR="006A554E" w:rsidRDefault="006A554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95D2DA5" w14:textId="77777777" w:rsidR="006A554E" w:rsidRDefault="006A554E">
            <w:pPr>
              <w:jc w:val="right"/>
            </w:pPr>
            <w:r>
              <w:rPr>
                <w:rFonts w:ascii="宋体" w:hAnsi="宋体" w:hint="eastAsia"/>
                <w:szCs w:val="24"/>
                <w:lang w:eastAsia="zh-Hans"/>
              </w:rPr>
              <w:t>-</w:t>
            </w:r>
          </w:p>
        </w:tc>
      </w:tr>
      <w:tr w:rsidR="002A30D4" w14:paraId="7DF7DFE5"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9EF36BD" w14:textId="77777777" w:rsidR="006A554E" w:rsidRDefault="006A554E">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913CA6D" w14:textId="77777777" w:rsidR="006A554E" w:rsidRDefault="006A554E">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749824C" w14:textId="77777777" w:rsidR="006A554E" w:rsidRDefault="006A554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A18A17B" w14:textId="77777777" w:rsidR="006A554E" w:rsidRDefault="006A554E">
            <w:pPr>
              <w:jc w:val="right"/>
            </w:pPr>
            <w:r>
              <w:rPr>
                <w:rFonts w:ascii="宋体" w:hAnsi="宋体" w:hint="eastAsia"/>
                <w:szCs w:val="24"/>
                <w:lang w:eastAsia="zh-Hans"/>
              </w:rPr>
              <w:t>-</w:t>
            </w:r>
          </w:p>
        </w:tc>
      </w:tr>
      <w:tr w:rsidR="002A30D4" w14:paraId="4B14D99B"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95549D5" w14:textId="77777777" w:rsidR="006A554E" w:rsidRDefault="006A554E">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7FE2ABF" w14:textId="77777777" w:rsidR="006A554E" w:rsidRDefault="006A554E">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CBACE54" w14:textId="77777777" w:rsidR="006A554E" w:rsidRDefault="006A554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58A70C4" w14:textId="77777777" w:rsidR="006A554E" w:rsidRDefault="006A554E">
            <w:pPr>
              <w:jc w:val="right"/>
            </w:pPr>
            <w:r>
              <w:rPr>
                <w:rFonts w:ascii="宋体" w:hAnsi="宋体" w:hint="eastAsia"/>
                <w:szCs w:val="24"/>
                <w:lang w:eastAsia="zh-Hans"/>
              </w:rPr>
              <w:t>-</w:t>
            </w:r>
          </w:p>
        </w:tc>
      </w:tr>
      <w:tr w:rsidR="002A30D4" w14:paraId="17525B5B"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9ECF74E" w14:textId="77777777" w:rsidR="006A554E" w:rsidRDefault="006A554E">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2D87009" w14:textId="77777777" w:rsidR="006A554E" w:rsidRDefault="006A554E">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44ED71F" w14:textId="77777777" w:rsidR="006A554E" w:rsidRDefault="006A554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F9F8F8A" w14:textId="77777777" w:rsidR="006A554E" w:rsidRDefault="006A554E">
            <w:pPr>
              <w:jc w:val="right"/>
            </w:pPr>
            <w:r>
              <w:rPr>
                <w:rFonts w:ascii="宋体" w:hAnsi="宋体" w:hint="eastAsia"/>
                <w:szCs w:val="24"/>
                <w:lang w:eastAsia="zh-Hans"/>
              </w:rPr>
              <w:t>-</w:t>
            </w:r>
          </w:p>
        </w:tc>
      </w:tr>
      <w:tr w:rsidR="002A30D4" w14:paraId="7CB25F01" w14:textId="77777777">
        <w:trPr>
          <w:divId w:val="123524358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D876AB4" w14:textId="77777777" w:rsidR="006A554E" w:rsidRDefault="006A554E">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F156184" w14:textId="77777777" w:rsidR="006A554E" w:rsidRDefault="006A554E">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24AF4E5" w14:textId="77777777" w:rsidR="006A554E" w:rsidRDefault="006A554E">
            <w:pPr>
              <w:jc w:val="right"/>
            </w:pPr>
            <w:r>
              <w:rPr>
                <w:rFonts w:ascii="宋体" w:hAnsi="宋体" w:hint="eastAsia"/>
                <w:szCs w:val="24"/>
                <w:lang w:eastAsia="zh-Hans"/>
              </w:rPr>
              <w:t>101,262.55</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0A1DD45" w14:textId="77777777" w:rsidR="006A554E" w:rsidRDefault="006A554E">
            <w:pPr>
              <w:jc w:val="right"/>
            </w:pPr>
            <w:r>
              <w:rPr>
                <w:rFonts w:ascii="宋体" w:hAnsi="宋体" w:hint="eastAsia"/>
                <w:szCs w:val="24"/>
                <w:lang w:eastAsia="zh-Hans"/>
              </w:rPr>
              <w:t>0.03</w:t>
            </w:r>
          </w:p>
        </w:tc>
      </w:tr>
    </w:tbl>
    <w:p w14:paraId="61F39961" w14:textId="77777777" w:rsidR="006A554E" w:rsidRDefault="006A554E">
      <w:pPr>
        <w:pStyle w:val="XBRLTitle2"/>
        <w:spacing w:before="156"/>
        <w:ind w:left="454"/>
      </w:pPr>
      <w:bookmarkStart w:id="178" w:name="_Toc17881690"/>
      <w:bookmarkStart w:id="179" w:name="_Toc512627232"/>
      <w:bookmarkStart w:id="180" w:name="_Toc492299886"/>
      <w:bookmarkStart w:id="181" w:name="_Toc466644470"/>
      <w:bookmarkStart w:id="182" w:name="_Toc447872932"/>
      <w:bookmarkStart w:id="183" w:name="_Toc438646472"/>
      <w:bookmarkStart w:id="184" w:name="_Toc512694312"/>
      <w:bookmarkStart w:id="185" w:name="m506"/>
      <w:bookmarkEnd w:id="177"/>
      <w:r>
        <w:rPr>
          <w:rFonts w:hAnsi="宋体" w:hint="eastAsia"/>
        </w:rPr>
        <w:t>报告期末按公允价值占基金资产净值比例大小排序的前五名债券投资明细</w:t>
      </w:r>
      <w:bookmarkEnd w:id="178"/>
      <w:bookmarkEnd w:id="179"/>
      <w:bookmarkEnd w:id="180"/>
      <w:bookmarkEnd w:id="181"/>
      <w:bookmarkEnd w:id="182"/>
      <w:bookmarkEnd w:id="183"/>
      <w:bookmarkEnd w:id="184"/>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2A30D4" w14:paraId="3EE7FE58" w14:textId="77777777">
        <w:trPr>
          <w:divId w:val="2124837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9500D5B" w14:textId="77777777" w:rsidR="006A554E" w:rsidRDefault="006A554E">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1D4435" w14:textId="77777777" w:rsidR="006A554E" w:rsidRDefault="006A554E">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CE9186" w14:textId="77777777" w:rsidR="006A554E" w:rsidRDefault="006A554E">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B1ADA7" w14:textId="77777777" w:rsidR="006A554E" w:rsidRDefault="006A554E">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E5FAFB0" w14:textId="77777777" w:rsidR="006A554E" w:rsidRDefault="006A554E">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7E3F2D7" w14:textId="77777777" w:rsidR="006A554E" w:rsidRDefault="006A554E">
            <w:pPr>
              <w:jc w:val="center"/>
            </w:pPr>
            <w:r>
              <w:rPr>
                <w:rFonts w:ascii="宋体" w:hAnsi="宋体" w:hint="eastAsia"/>
                <w:color w:val="000000"/>
              </w:rPr>
              <w:t xml:space="preserve">占基金资产净值比例（%） </w:t>
            </w:r>
          </w:p>
        </w:tc>
      </w:tr>
      <w:tr w:rsidR="002A30D4" w14:paraId="36AD23CC" w14:textId="77777777">
        <w:trPr>
          <w:divId w:val="2124837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154072" w14:textId="77777777" w:rsidR="006A554E" w:rsidRDefault="006A554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564461" w14:textId="77777777" w:rsidR="006A554E" w:rsidRDefault="006A554E">
            <w:pPr>
              <w:jc w:val="center"/>
            </w:pPr>
            <w:r>
              <w:rPr>
                <w:rFonts w:ascii="宋体" w:hAnsi="宋体" w:hint="eastAsia"/>
                <w:szCs w:val="24"/>
                <w:lang w:eastAsia="zh-Hans"/>
              </w:rPr>
              <w:t>102310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8A3DD1" w14:textId="77777777" w:rsidR="006A554E" w:rsidRDefault="006A554E">
            <w:pPr>
              <w:jc w:val="center"/>
            </w:pPr>
            <w:r>
              <w:rPr>
                <w:rFonts w:ascii="宋体" w:hAnsi="宋体" w:hint="eastAsia"/>
                <w:szCs w:val="24"/>
                <w:lang w:eastAsia="zh-Hans"/>
              </w:rPr>
              <w:t>国债2513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724913" w14:textId="77777777" w:rsidR="006A554E" w:rsidRDefault="006A554E">
            <w:pPr>
              <w:jc w:val="right"/>
            </w:pPr>
            <w:r>
              <w:rPr>
                <w:rFonts w:ascii="宋体" w:hAnsi="宋体" w:hint="eastAsia"/>
                <w:szCs w:val="24"/>
                <w:lang w:eastAsia="zh-Hans"/>
              </w:rPr>
              <w:t>1,000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6A490D" w14:textId="77777777" w:rsidR="006A554E" w:rsidRDefault="006A554E">
            <w:pPr>
              <w:jc w:val="right"/>
            </w:pPr>
            <w:r>
              <w:rPr>
                <w:rFonts w:ascii="宋体" w:hAnsi="宋体" w:hint="eastAsia"/>
                <w:szCs w:val="24"/>
                <w:lang w:eastAsia="zh-Hans"/>
              </w:rPr>
              <w:t>101,262.55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8147D2" w14:textId="77777777" w:rsidR="006A554E" w:rsidRDefault="006A554E">
            <w:pPr>
              <w:jc w:val="right"/>
            </w:pPr>
            <w:r>
              <w:rPr>
                <w:rFonts w:ascii="宋体" w:hAnsi="宋体" w:hint="eastAsia"/>
                <w:szCs w:val="24"/>
                <w:lang w:eastAsia="zh-Hans"/>
              </w:rPr>
              <w:t>0.03</w:t>
            </w:r>
          </w:p>
        </w:tc>
      </w:tr>
    </w:tbl>
    <w:p w14:paraId="2B432127" w14:textId="77777777" w:rsidR="006A554E" w:rsidRDefault="006A554E">
      <w:pPr>
        <w:pStyle w:val="XBRLTitle2"/>
        <w:spacing w:before="156"/>
        <w:ind w:left="454"/>
      </w:pPr>
      <w:bookmarkStart w:id="186" w:name="_Toc17881691"/>
      <w:bookmarkStart w:id="187" w:name="_Toc512627233"/>
      <w:bookmarkStart w:id="188" w:name="_Toc492299887"/>
      <w:bookmarkStart w:id="189" w:name="_Toc466644471"/>
      <w:bookmarkStart w:id="190" w:name="_Toc447872933"/>
      <w:bookmarkStart w:id="191" w:name="_Toc438646473"/>
      <w:bookmarkStart w:id="192" w:name="_Toc512694313"/>
      <w:bookmarkStart w:id="193" w:name="m507"/>
      <w:bookmarkEnd w:id="185"/>
      <w:r>
        <w:rPr>
          <w:rFonts w:hAnsi="宋体" w:hint="eastAsia"/>
        </w:rPr>
        <w:t>报告期末按公允价值占基金资产净值比例大小排序的前十名资产支持证券投资明细</w:t>
      </w:r>
      <w:bookmarkEnd w:id="186"/>
      <w:bookmarkEnd w:id="187"/>
      <w:bookmarkEnd w:id="188"/>
      <w:bookmarkEnd w:id="189"/>
      <w:bookmarkEnd w:id="190"/>
      <w:bookmarkEnd w:id="191"/>
      <w:bookmarkEnd w:id="192"/>
      <w:r>
        <w:rPr>
          <w:rFonts w:hAnsi="宋体" w:hint="eastAsia"/>
        </w:rPr>
        <w:t xml:space="preserve"> </w:t>
      </w:r>
    </w:p>
    <w:p w14:paraId="495B990E" w14:textId="77777777" w:rsidR="006A554E" w:rsidRDefault="006A554E">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5A0B774A" w14:textId="77777777" w:rsidR="006A554E" w:rsidRDefault="006A554E">
      <w:pPr>
        <w:pStyle w:val="XBRLTitle2"/>
        <w:spacing w:before="156"/>
        <w:ind w:left="454"/>
      </w:pPr>
      <w:bookmarkStart w:id="194" w:name="_Toc17881692"/>
      <w:bookmarkStart w:id="195" w:name="_Toc512627234"/>
      <w:bookmarkStart w:id="196" w:name="_Toc492299888"/>
      <w:bookmarkStart w:id="197" w:name="_Toc466644472"/>
      <w:bookmarkStart w:id="198" w:name="_Toc447872934"/>
      <w:bookmarkStart w:id="199" w:name="_Toc438646474"/>
      <w:bookmarkStart w:id="200" w:name="_Toc512694314"/>
      <w:bookmarkStart w:id="201" w:name="m508"/>
      <w:bookmarkEnd w:id="193"/>
      <w:r>
        <w:rPr>
          <w:rFonts w:hAnsi="宋体" w:hint="eastAsia"/>
        </w:rPr>
        <w:lastRenderedPageBreak/>
        <w:t>报告期末按公允价值占基金资产净值比例大小排序的前五名</w:t>
      </w:r>
      <w:r>
        <w:rPr>
          <w:rFonts w:hAnsi="宋体" w:hint="eastAsia"/>
          <w:lang w:eastAsia="zh-CN"/>
        </w:rPr>
        <w:t>贵金属</w:t>
      </w:r>
      <w:r>
        <w:rPr>
          <w:rFonts w:hAnsi="宋体" w:hint="eastAsia"/>
        </w:rPr>
        <w:t>投资明细</w:t>
      </w:r>
      <w:bookmarkEnd w:id="194"/>
      <w:bookmarkEnd w:id="195"/>
      <w:bookmarkEnd w:id="196"/>
      <w:bookmarkEnd w:id="197"/>
      <w:bookmarkEnd w:id="198"/>
      <w:bookmarkEnd w:id="199"/>
      <w:bookmarkEnd w:id="200"/>
      <w:r>
        <w:rPr>
          <w:rFonts w:hAnsi="宋体" w:hint="eastAsia"/>
        </w:rPr>
        <w:t xml:space="preserve"> </w:t>
      </w:r>
    </w:p>
    <w:p w14:paraId="04EC3D7C" w14:textId="77777777" w:rsidR="006A554E" w:rsidRDefault="006A554E">
      <w:pPr>
        <w:spacing w:line="360" w:lineRule="auto"/>
        <w:ind w:firstLineChars="200" w:firstLine="420"/>
        <w:divId w:val="404375490"/>
      </w:pPr>
      <w:r>
        <w:rPr>
          <w:rFonts w:ascii="宋体" w:hAnsi="宋体" w:hint="eastAsia"/>
          <w:szCs w:val="21"/>
          <w:lang w:eastAsia="zh-Hans"/>
        </w:rPr>
        <w:t>本基金本报告期末未持有贵金属。</w:t>
      </w:r>
    </w:p>
    <w:p w14:paraId="75FF6B3A" w14:textId="77777777" w:rsidR="006A554E" w:rsidRDefault="006A554E">
      <w:pPr>
        <w:pStyle w:val="XBRLTitle2"/>
        <w:spacing w:before="156"/>
        <w:ind w:left="454"/>
      </w:pPr>
      <w:bookmarkStart w:id="202" w:name="_Toc17881693"/>
      <w:bookmarkStart w:id="203" w:name="_Toc512627235"/>
      <w:bookmarkStart w:id="204" w:name="_Toc492299889"/>
      <w:bookmarkStart w:id="205" w:name="_Toc466644473"/>
      <w:bookmarkStart w:id="206" w:name="_Toc447872935"/>
      <w:bookmarkStart w:id="207" w:name="_Toc438646475"/>
      <w:bookmarkStart w:id="208" w:name="_Toc512694315"/>
      <w:bookmarkStart w:id="209" w:name="m509"/>
      <w:bookmarkEnd w:id="201"/>
      <w:r>
        <w:rPr>
          <w:rFonts w:hAnsi="宋体" w:hint="eastAsia"/>
        </w:rPr>
        <w:t>报告期末按公允价值占基金资产净值比例大小排序的前</w:t>
      </w:r>
      <w:r>
        <w:rPr>
          <w:rFonts w:hAnsi="宋体" w:hint="eastAsia"/>
          <w:lang w:eastAsia="zh-CN"/>
        </w:rPr>
        <w:t>五</w:t>
      </w:r>
      <w:r>
        <w:rPr>
          <w:rFonts w:hAnsi="宋体" w:hint="eastAsia"/>
        </w:rPr>
        <w:t>名</w:t>
      </w:r>
      <w:r>
        <w:rPr>
          <w:rFonts w:hAnsi="宋体" w:hint="eastAsia"/>
          <w:lang w:eastAsia="zh-CN"/>
        </w:rPr>
        <w:t>权证</w:t>
      </w:r>
      <w:r>
        <w:rPr>
          <w:rFonts w:hAnsi="宋体" w:hint="eastAsia"/>
        </w:rPr>
        <w:t>投资明细</w:t>
      </w:r>
      <w:bookmarkEnd w:id="202"/>
      <w:bookmarkEnd w:id="203"/>
      <w:bookmarkEnd w:id="204"/>
      <w:bookmarkEnd w:id="205"/>
      <w:bookmarkEnd w:id="206"/>
      <w:bookmarkEnd w:id="207"/>
      <w:bookmarkEnd w:id="208"/>
      <w:r>
        <w:rPr>
          <w:rFonts w:hAnsi="宋体" w:hint="eastAsia"/>
        </w:rPr>
        <w:t xml:space="preserve"> </w:t>
      </w:r>
    </w:p>
    <w:p w14:paraId="62C17E37" w14:textId="77777777" w:rsidR="006A554E" w:rsidRDefault="006A554E">
      <w:pPr>
        <w:spacing w:line="360" w:lineRule="auto"/>
        <w:ind w:firstLineChars="200" w:firstLine="420"/>
        <w:divId w:val="2089112199"/>
      </w:pPr>
      <w:r>
        <w:rPr>
          <w:rFonts w:ascii="宋体" w:hAnsi="宋体" w:hint="eastAsia"/>
          <w:szCs w:val="21"/>
          <w:lang w:eastAsia="zh-Hans"/>
        </w:rPr>
        <w:t>本基金本报告期末未持有权证。</w:t>
      </w:r>
    </w:p>
    <w:p w14:paraId="3413DE6C" w14:textId="77777777" w:rsidR="006A554E" w:rsidRDefault="006A554E">
      <w:pPr>
        <w:pStyle w:val="XBRLTitle2"/>
        <w:spacing w:before="156"/>
        <w:ind w:left="454"/>
      </w:pPr>
      <w:bookmarkStart w:id="210" w:name="_Toc17881694"/>
      <w:bookmarkStart w:id="211" w:name="_Toc512627236"/>
      <w:bookmarkStart w:id="212" w:name="_Toc492299890"/>
      <w:bookmarkStart w:id="213" w:name="_Toc466644474"/>
      <w:bookmarkStart w:id="214" w:name="_Toc512694316"/>
      <w:r>
        <w:rPr>
          <w:rFonts w:hAnsi="宋体" w:hint="eastAsia"/>
          <w:kern w:val="2"/>
        </w:rPr>
        <w:t>报告期末按公允价值占基金资产净值比例大小排序的前十名基金投资明细</w:t>
      </w:r>
      <w:bookmarkEnd w:id="210"/>
      <w:bookmarkEnd w:id="211"/>
      <w:bookmarkEnd w:id="212"/>
      <w:bookmarkEnd w:id="213"/>
      <w:bookmarkEnd w:id="21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140"/>
        <w:gridCol w:w="1141"/>
        <w:gridCol w:w="1132"/>
        <w:gridCol w:w="1208"/>
        <w:gridCol w:w="1188"/>
        <w:gridCol w:w="1686"/>
        <w:gridCol w:w="1340"/>
      </w:tblGrid>
      <w:tr w:rsidR="002A30D4" w14:paraId="0FA59E07" w14:textId="77777777">
        <w:trPr>
          <w:divId w:val="891698121"/>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94891EC" w14:textId="77777777" w:rsidR="006A554E" w:rsidRDefault="006A554E">
            <w:pPr>
              <w:pStyle w:val="a5"/>
              <w:spacing w:before="0" w:beforeAutospacing="0" w:after="0" w:afterAutospacing="0"/>
              <w:ind w:firstLineChars="50" w:firstLine="105"/>
              <w:jc w:val="center"/>
              <w:rPr>
                <w:rFonts w:hint="eastAsia"/>
              </w:rPr>
            </w:pPr>
            <w:bookmarkStart w:id="215" w:name="OLE_LINK41"/>
            <w:bookmarkStart w:id="216" w:name="OLE_LINK42"/>
            <w:bookmarkStart w:id="217" w:name="OLE_LINK45"/>
            <w:bookmarkStart w:id="218" w:name="OLE_LINK46"/>
            <w:bookmarkStart w:id="219" w:name="m08QD_10"/>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0130FE1" w14:textId="77777777" w:rsidR="006A554E" w:rsidRDefault="006A554E">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6552267" w14:textId="77777777" w:rsidR="006A554E" w:rsidRDefault="006A554E">
            <w:pPr>
              <w:pStyle w:val="a5"/>
              <w:spacing w:before="0" w:beforeAutospacing="0" w:after="0" w:afterAutospacing="0"/>
              <w:jc w:val="center"/>
              <w:rPr>
                <w:rFonts w:hint="eastAsia"/>
              </w:rPr>
            </w:pPr>
            <w:r>
              <w:rPr>
                <w:rFonts w:hint="eastAsia"/>
                <w:kern w:val="2"/>
                <w:sz w:val="21"/>
              </w:rPr>
              <w:t>基金类型</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B15800B" w14:textId="77777777" w:rsidR="006A554E" w:rsidRDefault="006A554E">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2DDE96E" w14:textId="77777777" w:rsidR="006A554E" w:rsidRDefault="006A554E">
            <w:pPr>
              <w:pStyle w:val="a5"/>
              <w:spacing w:before="0" w:beforeAutospacing="0" w:after="0" w:afterAutospacing="0"/>
              <w:jc w:val="center"/>
              <w:rPr>
                <w:rFonts w:hint="eastAsia"/>
              </w:rPr>
            </w:pPr>
            <w:r>
              <w:rPr>
                <w:rFonts w:hint="eastAsia"/>
                <w:kern w:val="2"/>
                <w:sz w:val="21"/>
              </w:rPr>
              <w:t>管理人</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6510D15" w14:textId="77777777" w:rsidR="006A554E" w:rsidRDefault="006A554E">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E6FBCAA" w14:textId="77777777" w:rsidR="006A554E" w:rsidRDefault="006A554E">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lang w:eastAsia="zh-Hans"/>
              </w:rPr>
              <w:t xml:space="preserve"> </w:t>
            </w:r>
          </w:p>
        </w:tc>
      </w:tr>
      <w:tr w:rsidR="002A30D4" w14:paraId="0E08024E" w14:textId="77777777">
        <w:trPr>
          <w:divId w:val="891698121"/>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AC24F8" w14:textId="77777777" w:rsidR="006A554E" w:rsidRDefault="006A554E">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13214C" w14:textId="77777777" w:rsidR="006A554E" w:rsidRDefault="006A554E">
            <w:pPr>
              <w:pStyle w:val="a5"/>
              <w:spacing w:before="0" w:beforeAutospacing="0" w:after="0" w:afterAutospacing="0"/>
              <w:jc w:val="center"/>
              <w:rPr>
                <w:rFonts w:hint="eastAsia"/>
              </w:rPr>
            </w:pPr>
            <w:r>
              <w:rPr>
                <w:rFonts w:hint="eastAsia"/>
                <w:kern w:val="2"/>
                <w:sz w:val="21"/>
                <w:lang w:eastAsia="zh-Hans"/>
              </w:rPr>
              <w:t>摩根沪深300自由现金流ETF</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F14D54" w14:textId="77777777" w:rsidR="006A554E" w:rsidRDefault="006A554E">
            <w:pPr>
              <w:pStyle w:val="a5"/>
              <w:spacing w:before="0" w:beforeAutospacing="0" w:after="0" w:afterAutospacing="0"/>
              <w:jc w:val="center"/>
              <w:rPr>
                <w:rFonts w:hint="eastAsia"/>
              </w:rPr>
            </w:pPr>
            <w:r>
              <w:rPr>
                <w:rFonts w:hint="eastAsia"/>
                <w:kern w:val="2"/>
                <w:sz w:val="21"/>
                <w:lang w:eastAsia="zh-Hans"/>
              </w:rPr>
              <w:t>股票型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307EDD" w14:textId="77777777" w:rsidR="006A554E" w:rsidRDefault="006A554E">
            <w:pPr>
              <w:pStyle w:val="a5"/>
              <w:spacing w:before="0" w:beforeAutospacing="0" w:after="0" w:afterAutospacing="0"/>
              <w:jc w:val="center"/>
              <w:rPr>
                <w:rFonts w:hint="eastAsia"/>
              </w:rPr>
            </w:pPr>
            <w:r>
              <w:rPr>
                <w:rFonts w:hint="eastAsia"/>
                <w:kern w:val="2"/>
                <w:sz w:val="21"/>
                <w:lang w:eastAsia="zh-Hans"/>
              </w:rPr>
              <w:t>交易型开放式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7F94C3" w14:textId="77777777" w:rsidR="006A554E" w:rsidRDefault="006A554E">
            <w:pPr>
              <w:pStyle w:val="a5"/>
              <w:spacing w:before="0" w:beforeAutospacing="0" w:after="0" w:afterAutospacing="0"/>
              <w:jc w:val="center"/>
              <w:rPr>
                <w:rFonts w:hint="eastAsia"/>
              </w:rPr>
            </w:pPr>
            <w:r>
              <w:rPr>
                <w:rFonts w:hint="eastAsia"/>
                <w:kern w:val="2"/>
                <w:sz w:val="21"/>
                <w:lang w:eastAsia="zh-Hans"/>
              </w:rPr>
              <w:t>摩根基金管理（中国）有限公司</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7AEAB0" w14:textId="77777777" w:rsidR="006A554E" w:rsidRDefault="006A554E">
            <w:pPr>
              <w:pStyle w:val="a5"/>
              <w:spacing w:before="0" w:beforeAutospacing="0" w:after="0" w:afterAutospacing="0"/>
              <w:jc w:val="right"/>
              <w:rPr>
                <w:rFonts w:hint="eastAsia"/>
              </w:rPr>
            </w:pPr>
            <w:r>
              <w:rPr>
                <w:rFonts w:hint="eastAsia"/>
                <w:kern w:val="2"/>
                <w:sz w:val="21"/>
                <w:lang w:eastAsia="zh-Hans"/>
              </w:rPr>
              <w:t>306,715,799.03</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8A205A" w14:textId="77777777" w:rsidR="006A554E" w:rsidRDefault="006A554E">
            <w:pPr>
              <w:pStyle w:val="a5"/>
              <w:spacing w:before="0" w:beforeAutospacing="0" w:after="0" w:afterAutospacing="0"/>
              <w:jc w:val="right"/>
              <w:rPr>
                <w:rFonts w:hint="eastAsia"/>
              </w:rPr>
            </w:pPr>
            <w:r>
              <w:rPr>
                <w:rFonts w:hint="eastAsia"/>
                <w:kern w:val="2"/>
                <w:sz w:val="21"/>
                <w:lang w:eastAsia="zh-Hans"/>
              </w:rPr>
              <w:t>95.90</w:t>
            </w:r>
            <w:bookmarkEnd w:id="215"/>
            <w:bookmarkEnd w:id="216"/>
            <w:bookmarkEnd w:id="217"/>
            <w:bookmarkEnd w:id="218"/>
            <w:bookmarkEnd w:id="219"/>
          </w:p>
        </w:tc>
      </w:tr>
    </w:tbl>
    <w:p w14:paraId="644D1A23" w14:textId="77777777" w:rsidR="006A554E" w:rsidRDefault="006A554E">
      <w:pPr>
        <w:pStyle w:val="XBRLTitle2"/>
        <w:spacing w:before="156"/>
        <w:ind w:left="454"/>
      </w:pPr>
      <w:bookmarkStart w:id="220" w:name="_Toc17881695"/>
      <w:bookmarkStart w:id="221" w:name="_Toc492299891"/>
      <w:bookmarkStart w:id="222" w:name="_Toc466644475"/>
      <w:bookmarkStart w:id="223" w:name="_Toc447872936"/>
      <w:bookmarkStart w:id="224" w:name="_Toc512627237"/>
      <w:bookmarkStart w:id="225" w:name="_Toc512694317"/>
      <w:r>
        <w:rPr>
          <w:rFonts w:hAnsi="宋体" w:hint="eastAsia"/>
        </w:rPr>
        <w:t>报告期末本基金投资的股指期货交易情况说明</w:t>
      </w:r>
      <w:bookmarkEnd w:id="220"/>
      <w:bookmarkEnd w:id="221"/>
      <w:bookmarkEnd w:id="222"/>
      <w:bookmarkEnd w:id="223"/>
      <w:bookmarkEnd w:id="224"/>
      <w:bookmarkEnd w:id="225"/>
      <w:r>
        <w:rPr>
          <w:rFonts w:hAnsi="宋体" w:hint="eastAsia"/>
        </w:rPr>
        <w:t xml:space="preserve"> </w:t>
      </w:r>
      <w:bookmarkEnd w:id="209"/>
    </w:p>
    <w:p w14:paraId="7CF0AC91" w14:textId="77777777" w:rsidR="006A554E" w:rsidRDefault="006A554E">
      <w:pPr>
        <w:spacing w:line="360" w:lineRule="auto"/>
        <w:ind w:firstLineChars="200" w:firstLine="420"/>
        <w:divId w:val="1103643832"/>
      </w:pPr>
      <w:r>
        <w:rPr>
          <w:rFonts w:ascii="宋体" w:hAnsi="宋体" w:hint="eastAsia"/>
          <w:szCs w:val="21"/>
          <w:lang w:eastAsia="zh-Hans"/>
        </w:rPr>
        <w:t>本基金本报告期末未持有股指期货。</w:t>
      </w:r>
    </w:p>
    <w:p w14:paraId="3819408B" w14:textId="77777777" w:rsidR="006A554E" w:rsidRDefault="006A554E">
      <w:pPr>
        <w:pStyle w:val="XBRLTitle2"/>
        <w:spacing w:before="156"/>
        <w:ind w:left="454"/>
      </w:pPr>
      <w:bookmarkStart w:id="226" w:name="_Toc17881698"/>
      <w:bookmarkStart w:id="227" w:name="_Toc492299894"/>
      <w:bookmarkStart w:id="228" w:name="_Toc466644478"/>
      <w:bookmarkStart w:id="229" w:name="_Toc447872939"/>
      <w:bookmarkStart w:id="230" w:name="_Toc512627238"/>
      <w:bookmarkStart w:id="231" w:name="_Toc512694318"/>
      <w:bookmarkStart w:id="232" w:name="_Toc438646476"/>
      <w:r>
        <w:rPr>
          <w:rFonts w:hAnsi="宋体" w:hint="eastAsia"/>
        </w:rPr>
        <w:t>报告期末本基金投资的国债期货交易情况说明</w:t>
      </w:r>
      <w:bookmarkEnd w:id="226"/>
      <w:bookmarkEnd w:id="227"/>
      <w:bookmarkEnd w:id="228"/>
      <w:bookmarkEnd w:id="229"/>
      <w:bookmarkEnd w:id="230"/>
      <w:bookmarkEnd w:id="231"/>
      <w:bookmarkEnd w:id="232"/>
      <w:r>
        <w:rPr>
          <w:rFonts w:hAnsi="宋体" w:hint="eastAsia"/>
        </w:rPr>
        <w:t xml:space="preserve"> </w:t>
      </w:r>
    </w:p>
    <w:p w14:paraId="3BCDF6BA" w14:textId="77777777" w:rsidR="006A554E" w:rsidRDefault="006A554E">
      <w:pPr>
        <w:spacing w:line="360" w:lineRule="auto"/>
        <w:ind w:firstLineChars="200" w:firstLine="420"/>
        <w:divId w:val="1703363216"/>
      </w:pPr>
      <w:bookmarkStart w:id="233" w:name="m510_01_1597"/>
      <w:bookmarkStart w:id="234" w:name="m510_01_1598"/>
      <w:bookmarkEnd w:id="233"/>
      <w:r>
        <w:rPr>
          <w:rFonts w:ascii="宋体" w:hAnsi="宋体" w:hint="eastAsia"/>
          <w:szCs w:val="21"/>
          <w:lang w:eastAsia="zh-Hans"/>
        </w:rPr>
        <w:t>本基金本报告期末未持有国债期货。</w:t>
      </w:r>
    </w:p>
    <w:p w14:paraId="677F1C6D" w14:textId="77777777" w:rsidR="006A554E" w:rsidRDefault="006A554E">
      <w:pPr>
        <w:pStyle w:val="XBRLTitle2"/>
        <w:spacing w:before="156"/>
        <w:ind w:left="454"/>
      </w:pPr>
      <w:bookmarkStart w:id="235" w:name="_Toc17881702"/>
      <w:bookmarkStart w:id="236" w:name="_Toc492299898"/>
      <w:bookmarkStart w:id="237" w:name="_Toc466644482"/>
      <w:bookmarkStart w:id="238" w:name="_Toc447872943"/>
      <w:bookmarkStart w:id="239" w:name="_Toc512627239"/>
      <w:bookmarkStart w:id="240" w:name="_Toc512694319"/>
      <w:r>
        <w:rPr>
          <w:rFonts w:hint="eastAsia"/>
        </w:rPr>
        <w:t>投资组合报告附注</w:t>
      </w:r>
      <w:bookmarkEnd w:id="235"/>
      <w:bookmarkEnd w:id="236"/>
      <w:bookmarkEnd w:id="237"/>
      <w:bookmarkEnd w:id="238"/>
      <w:bookmarkEnd w:id="239"/>
      <w:bookmarkEnd w:id="240"/>
    </w:p>
    <w:p w14:paraId="12728028" w14:textId="77777777" w:rsidR="006A554E" w:rsidRDefault="006A554E">
      <w:pPr>
        <w:pStyle w:val="XBRLTitle3"/>
        <w:numPr>
          <w:ilvl w:val="2"/>
          <w:numId w:val="2"/>
        </w:numPr>
        <w:spacing w:before="156"/>
        <w:ind w:left="0" w:firstLine="0"/>
      </w:pPr>
      <w:bookmarkStart w:id="241" w:name="_Toc512519515"/>
      <w:bookmarkStart w:id="242" w:name="_Toc481075083"/>
      <w:bookmarkStart w:id="243" w:name="_Toc490050036"/>
      <w:bookmarkStart w:id="244" w:name="_Toc513295927"/>
      <w:bookmarkStart w:id="245" w:name="_Toc17881703"/>
      <w:r>
        <w:rPr>
          <w:rFonts w:hAnsi="宋体" w:hint="eastAsia"/>
        </w:rPr>
        <w:t> </w:t>
      </w:r>
      <w:r>
        <w:rPr>
          <w:rFonts w:hint="eastAsia"/>
          <w:lang w:eastAsia="zh-CN"/>
        </w:rPr>
        <w:t xml:space="preserve"> </w:t>
      </w:r>
      <w:bookmarkEnd w:id="241"/>
      <w:bookmarkEnd w:id="242"/>
      <w:bookmarkEnd w:id="243"/>
      <w:bookmarkEnd w:id="244"/>
      <w:bookmarkEnd w:id="245"/>
    </w:p>
    <w:p w14:paraId="4DAB29FD" w14:textId="77777777" w:rsidR="006A554E" w:rsidRDefault="006A554E">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3A76B63D" w14:textId="77777777" w:rsidR="006A554E" w:rsidRDefault="006A554E">
      <w:pPr>
        <w:pStyle w:val="XBRLTitle3"/>
        <w:numPr>
          <w:ilvl w:val="2"/>
          <w:numId w:val="2"/>
        </w:numPr>
        <w:spacing w:before="156"/>
        <w:ind w:left="0" w:firstLine="0"/>
      </w:pPr>
      <w:bookmarkStart w:id="246" w:name="_Toc512519516"/>
      <w:bookmarkStart w:id="247" w:name="_Toc481075084"/>
      <w:bookmarkStart w:id="248" w:name="_Toc490050037"/>
      <w:bookmarkStart w:id="249" w:name="_Toc513295928"/>
      <w:bookmarkStart w:id="250" w:name="_Toc17881704"/>
      <w:r>
        <w:rPr>
          <w:rFonts w:hAnsi="宋体" w:hint="eastAsia"/>
        </w:rPr>
        <w:t> </w:t>
      </w:r>
      <w:r>
        <w:rPr>
          <w:rFonts w:hint="eastAsia"/>
          <w:lang w:eastAsia="zh-CN"/>
        </w:rPr>
        <w:t xml:space="preserve"> </w:t>
      </w:r>
      <w:bookmarkEnd w:id="246"/>
      <w:bookmarkEnd w:id="247"/>
      <w:bookmarkEnd w:id="248"/>
      <w:bookmarkEnd w:id="249"/>
      <w:bookmarkEnd w:id="250"/>
    </w:p>
    <w:p w14:paraId="773A0824" w14:textId="79D56AF5" w:rsidR="006A554E" w:rsidRDefault="006A554E">
      <w:pPr>
        <w:spacing w:line="360" w:lineRule="auto"/>
        <w:ind w:firstLineChars="200" w:firstLine="420"/>
      </w:pPr>
      <w:r>
        <w:rPr>
          <w:rFonts w:ascii="宋体" w:hAnsi="宋体" w:hint="eastAsia"/>
        </w:rPr>
        <w:t>报告期内本基金投资的前十名股票中没有在基金合同</w:t>
      </w:r>
      <w:r w:rsidR="00FB3D96">
        <w:rPr>
          <w:rFonts w:ascii="宋体" w:hAnsi="宋体" w:hint="eastAsia"/>
        </w:rPr>
        <w:t>约</w:t>
      </w:r>
      <w:r>
        <w:rPr>
          <w:rFonts w:ascii="宋体" w:hAnsi="宋体" w:hint="eastAsia"/>
        </w:rPr>
        <w:t>定备选股票库之外的股票。</w:t>
      </w:r>
    </w:p>
    <w:p w14:paraId="08573FF2" w14:textId="77777777" w:rsidR="006A554E" w:rsidRDefault="006A554E">
      <w:pPr>
        <w:pStyle w:val="XBRLTitle3"/>
        <w:numPr>
          <w:ilvl w:val="2"/>
          <w:numId w:val="2"/>
        </w:numPr>
        <w:spacing w:before="156"/>
        <w:ind w:left="0" w:firstLine="0"/>
      </w:pPr>
      <w:bookmarkStart w:id="251" w:name="_Toc17881705"/>
      <w:bookmarkStart w:id="252" w:name="_Toc492299901"/>
      <w:bookmarkStart w:id="253" w:name="_Toc466644485"/>
      <w:bookmarkStart w:id="254" w:name="_Toc447872946"/>
      <w:bookmarkStart w:id="255" w:name="m510_02"/>
      <w:bookmarkEnd w:id="234"/>
      <w:r>
        <w:rPr>
          <w:rFonts w:hAnsi="宋体" w:hint="eastAsia"/>
        </w:rPr>
        <w:t>其他资产构成</w:t>
      </w:r>
      <w:bookmarkEnd w:id="251"/>
      <w:bookmarkEnd w:id="252"/>
      <w:bookmarkEnd w:id="253"/>
      <w:bookmarkEnd w:id="2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2A30D4" w14:paraId="0428EF01" w14:textId="77777777">
        <w:trPr>
          <w:divId w:val="152459025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3CEBED" w14:textId="77777777" w:rsidR="006A554E" w:rsidRDefault="006A554E">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33A1BD" w14:textId="77777777" w:rsidR="006A554E" w:rsidRDefault="006A554E">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D0A3CD" w14:textId="77777777" w:rsidR="006A554E" w:rsidRDefault="006A554E">
            <w:pPr>
              <w:jc w:val="center"/>
            </w:pPr>
            <w:r>
              <w:rPr>
                <w:rFonts w:ascii="宋体" w:hAnsi="宋体" w:hint="eastAsia"/>
              </w:rPr>
              <w:t>金额（元）</w:t>
            </w:r>
            <w:r>
              <w:t xml:space="preserve"> </w:t>
            </w:r>
          </w:p>
        </w:tc>
      </w:tr>
      <w:tr w:rsidR="002A30D4" w14:paraId="46A7039D" w14:textId="77777777">
        <w:trPr>
          <w:divId w:val="15245902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65B2AF" w14:textId="77777777" w:rsidR="006A554E" w:rsidRDefault="006A554E">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84BBB1" w14:textId="77777777" w:rsidR="006A554E" w:rsidRDefault="006A554E">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214027" w14:textId="77777777" w:rsidR="006A554E" w:rsidRDefault="006A554E">
            <w:pPr>
              <w:jc w:val="right"/>
            </w:pPr>
            <w:r>
              <w:rPr>
                <w:rFonts w:ascii="宋体" w:hAnsi="宋体" w:hint="eastAsia"/>
              </w:rPr>
              <w:t>-</w:t>
            </w:r>
          </w:p>
        </w:tc>
      </w:tr>
      <w:tr w:rsidR="002A30D4" w14:paraId="077D0474" w14:textId="77777777">
        <w:trPr>
          <w:divId w:val="15245902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428A29" w14:textId="77777777" w:rsidR="006A554E" w:rsidRDefault="006A554E">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BAFE7D" w14:textId="77777777" w:rsidR="006A554E" w:rsidRDefault="006A554E">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C1F913" w14:textId="77777777" w:rsidR="006A554E" w:rsidRDefault="006A554E">
            <w:pPr>
              <w:jc w:val="right"/>
            </w:pPr>
            <w:r>
              <w:rPr>
                <w:rFonts w:ascii="宋体" w:hAnsi="宋体" w:hint="eastAsia"/>
              </w:rPr>
              <w:t>-</w:t>
            </w:r>
          </w:p>
        </w:tc>
      </w:tr>
      <w:tr w:rsidR="002A30D4" w14:paraId="0D52F405" w14:textId="77777777">
        <w:trPr>
          <w:divId w:val="15245902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20929B" w14:textId="77777777" w:rsidR="006A554E" w:rsidRDefault="006A554E">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A5348E" w14:textId="77777777" w:rsidR="006A554E" w:rsidRDefault="006A554E">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DDE2CF" w14:textId="77777777" w:rsidR="006A554E" w:rsidRDefault="006A554E">
            <w:pPr>
              <w:jc w:val="right"/>
            </w:pPr>
            <w:r>
              <w:rPr>
                <w:rFonts w:ascii="宋体" w:hAnsi="宋体" w:hint="eastAsia"/>
              </w:rPr>
              <w:t>-</w:t>
            </w:r>
          </w:p>
        </w:tc>
      </w:tr>
      <w:tr w:rsidR="002A30D4" w14:paraId="3D6C4824" w14:textId="77777777">
        <w:trPr>
          <w:divId w:val="15245902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682EF8" w14:textId="77777777" w:rsidR="006A554E" w:rsidRDefault="006A554E">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DEC10D" w14:textId="77777777" w:rsidR="006A554E" w:rsidRDefault="006A554E">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A0EB36" w14:textId="77777777" w:rsidR="006A554E" w:rsidRDefault="006A554E">
            <w:pPr>
              <w:jc w:val="right"/>
            </w:pPr>
            <w:r>
              <w:rPr>
                <w:rFonts w:ascii="宋体" w:hAnsi="宋体" w:hint="eastAsia"/>
              </w:rPr>
              <w:t>-</w:t>
            </w:r>
          </w:p>
        </w:tc>
      </w:tr>
      <w:tr w:rsidR="002A30D4" w14:paraId="3B896F00" w14:textId="77777777">
        <w:trPr>
          <w:divId w:val="15245902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185887" w14:textId="77777777" w:rsidR="006A554E" w:rsidRDefault="006A554E">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092FE1" w14:textId="77777777" w:rsidR="006A554E" w:rsidRDefault="006A554E">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7E6F88" w14:textId="77777777" w:rsidR="006A554E" w:rsidRDefault="006A554E">
            <w:pPr>
              <w:jc w:val="right"/>
            </w:pPr>
            <w:r>
              <w:rPr>
                <w:rFonts w:ascii="宋体" w:hAnsi="宋体" w:hint="eastAsia"/>
              </w:rPr>
              <w:t>219,876.59</w:t>
            </w:r>
          </w:p>
        </w:tc>
      </w:tr>
      <w:tr w:rsidR="002A30D4" w14:paraId="173DF843" w14:textId="77777777">
        <w:trPr>
          <w:divId w:val="15245902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42E7D" w14:textId="77777777" w:rsidR="006A554E" w:rsidRDefault="006A554E">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2842EE" w14:textId="77777777" w:rsidR="006A554E" w:rsidRDefault="006A554E">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9C9647" w14:textId="77777777" w:rsidR="006A554E" w:rsidRDefault="006A554E">
            <w:pPr>
              <w:jc w:val="right"/>
            </w:pPr>
            <w:r>
              <w:rPr>
                <w:rFonts w:ascii="宋体" w:hAnsi="宋体" w:hint="eastAsia"/>
              </w:rPr>
              <w:t>-</w:t>
            </w:r>
          </w:p>
        </w:tc>
      </w:tr>
      <w:tr w:rsidR="002A30D4" w14:paraId="5527105A" w14:textId="77777777">
        <w:trPr>
          <w:divId w:val="15245902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69ED58" w14:textId="77777777" w:rsidR="006A554E" w:rsidRDefault="006A554E">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C31BFD" w14:textId="77777777" w:rsidR="006A554E" w:rsidRDefault="006A554E">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159CA4" w14:textId="77777777" w:rsidR="006A554E" w:rsidRDefault="006A554E">
            <w:pPr>
              <w:jc w:val="right"/>
            </w:pPr>
            <w:r>
              <w:rPr>
                <w:rFonts w:ascii="宋体" w:hAnsi="宋体" w:hint="eastAsia"/>
              </w:rPr>
              <w:t>-</w:t>
            </w:r>
          </w:p>
        </w:tc>
      </w:tr>
      <w:tr w:rsidR="002A30D4" w14:paraId="2954507B" w14:textId="77777777">
        <w:trPr>
          <w:divId w:val="15245902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AB1F31" w14:textId="77777777" w:rsidR="006A554E" w:rsidRDefault="006A554E">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D8741D" w14:textId="77777777" w:rsidR="006A554E" w:rsidRDefault="006A554E">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EB6A27" w14:textId="77777777" w:rsidR="006A554E" w:rsidRDefault="006A554E">
            <w:pPr>
              <w:jc w:val="right"/>
            </w:pPr>
            <w:r>
              <w:rPr>
                <w:rFonts w:ascii="宋体" w:hAnsi="宋体" w:hint="eastAsia"/>
              </w:rPr>
              <w:t>219,876.59</w:t>
            </w:r>
          </w:p>
        </w:tc>
      </w:tr>
    </w:tbl>
    <w:p w14:paraId="22A05155" w14:textId="77777777" w:rsidR="006A554E" w:rsidRDefault="006A554E">
      <w:pPr>
        <w:pStyle w:val="XBRLTitle3"/>
        <w:numPr>
          <w:ilvl w:val="2"/>
          <w:numId w:val="2"/>
        </w:numPr>
        <w:spacing w:before="156"/>
        <w:ind w:left="0" w:firstLine="0"/>
      </w:pPr>
      <w:bookmarkStart w:id="256" w:name="_Toc17881706"/>
      <w:bookmarkStart w:id="257" w:name="_Toc492299902"/>
      <w:bookmarkStart w:id="258" w:name="_Toc466644486"/>
      <w:bookmarkStart w:id="259" w:name="_Toc447872947"/>
      <w:bookmarkStart w:id="260" w:name="m510_03"/>
      <w:bookmarkEnd w:id="255"/>
      <w:r>
        <w:rPr>
          <w:rFonts w:hAnsi="宋体" w:hint="eastAsia"/>
        </w:rPr>
        <w:t>报告期末持有的处于转股期的可转换债券明细</w:t>
      </w:r>
      <w:bookmarkEnd w:id="256"/>
      <w:bookmarkEnd w:id="257"/>
      <w:bookmarkEnd w:id="258"/>
      <w:bookmarkEnd w:id="259"/>
    </w:p>
    <w:p w14:paraId="7B5CEAC3" w14:textId="77777777" w:rsidR="006A554E" w:rsidRDefault="006A554E">
      <w:pPr>
        <w:spacing w:line="360" w:lineRule="auto"/>
        <w:ind w:firstLineChars="200" w:firstLine="420"/>
        <w:jc w:val="left"/>
      </w:pPr>
      <w:r>
        <w:rPr>
          <w:rFonts w:ascii="宋体" w:hAnsi="宋体" w:hint="eastAsia"/>
        </w:rPr>
        <w:t xml:space="preserve">本基金本报告期末未持有处于转股期的可转换债券。 </w:t>
      </w:r>
    </w:p>
    <w:p w14:paraId="36A74695" w14:textId="77777777" w:rsidR="006A554E" w:rsidRDefault="006A554E">
      <w:pPr>
        <w:pStyle w:val="XBRLTitle3"/>
        <w:numPr>
          <w:ilvl w:val="2"/>
          <w:numId w:val="2"/>
        </w:numPr>
        <w:spacing w:before="156"/>
        <w:ind w:left="0" w:firstLine="0"/>
      </w:pPr>
      <w:bookmarkStart w:id="261" w:name="_Toc17881707"/>
      <w:bookmarkStart w:id="262" w:name="_Toc492299903"/>
      <w:bookmarkStart w:id="263" w:name="_Toc466644487"/>
      <w:bookmarkStart w:id="264" w:name="_Toc447872948"/>
      <w:bookmarkStart w:id="265" w:name="m510_04"/>
      <w:bookmarkEnd w:id="260"/>
      <w:r>
        <w:rPr>
          <w:rFonts w:hAnsi="宋体" w:hint="eastAsia"/>
        </w:rPr>
        <w:lastRenderedPageBreak/>
        <w:t>报告期末前十名股票中存在流通受限情况的说明</w:t>
      </w:r>
      <w:bookmarkEnd w:id="261"/>
      <w:bookmarkEnd w:id="262"/>
      <w:bookmarkEnd w:id="263"/>
      <w:bookmarkEnd w:id="264"/>
    </w:p>
    <w:p w14:paraId="4A4B92D4" w14:textId="77777777" w:rsidR="006A554E" w:rsidRDefault="006A554E">
      <w:pPr>
        <w:spacing w:line="360" w:lineRule="auto"/>
        <w:ind w:firstLineChars="200" w:firstLine="420"/>
        <w:jc w:val="left"/>
        <w:divId w:val="1200774876"/>
      </w:pPr>
      <w:r>
        <w:rPr>
          <w:rFonts w:ascii="宋体" w:hAnsi="宋体" w:hint="eastAsia"/>
        </w:rPr>
        <w:t>本基金本报告期末前十名股票中不存在流通受限情况。</w:t>
      </w:r>
      <w:bookmarkEnd w:id="16"/>
      <w:bookmarkEnd w:id="17"/>
      <w:bookmarkEnd w:id="18"/>
      <w:bookmarkEnd w:id="19"/>
      <w:bookmarkEnd w:id="20"/>
    </w:p>
    <w:p w14:paraId="504C9A8B" w14:textId="77777777" w:rsidR="006A554E" w:rsidRDefault="006A554E">
      <w:pPr>
        <w:pStyle w:val="XBRLTitle3"/>
        <w:numPr>
          <w:ilvl w:val="2"/>
          <w:numId w:val="2"/>
        </w:numPr>
        <w:spacing w:before="156"/>
        <w:ind w:left="0" w:firstLine="0"/>
      </w:pPr>
      <w:bookmarkStart w:id="266" w:name="_Toc17881708"/>
      <w:bookmarkStart w:id="267" w:name="_Toc492299904"/>
      <w:bookmarkStart w:id="268" w:name="_Toc466644488"/>
      <w:bookmarkStart w:id="269" w:name="_Toc447872949"/>
      <w:bookmarkStart w:id="270" w:name="m510_05_1678"/>
      <w:bookmarkEnd w:id="265"/>
      <w:r>
        <w:rPr>
          <w:rFonts w:hAnsi="宋体" w:hint="eastAsia"/>
        </w:rPr>
        <w:t>投资组合报告附注的其他文字描述部分</w:t>
      </w:r>
      <w:bookmarkEnd w:id="266"/>
      <w:bookmarkEnd w:id="267"/>
      <w:bookmarkEnd w:id="268"/>
      <w:bookmarkEnd w:id="269"/>
      <w:r>
        <w:rPr>
          <w:rFonts w:hint="eastAsia"/>
          <w:sz w:val="21"/>
        </w:rPr>
        <w:t xml:space="preserve"> </w:t>
      </w:r>
    </w:p>
    <w:p w14:paraId="25D1A3EF" w14:textId="77777777" w:rsidR="006A554E" w:rsidRDefault="006A554E">
      <w:pPr>
        <w:spacing w:line="360" w:lineRule="auto"/>
        <w:ind w:firstLineChars="200" w:firstLine="420"/>
        <w:jc w:val="left"/>
      </w:pPr>
      <w:r>
        <w:rPr>
          <w:rFonts w:ascii="宋体" w:hAnsi="宋体" w:hint="eastAsia"/>
        </w:rPr>
        <w:t>因四舍五入原因，投资组合报告中分项之和与合计可能存在尾差。</w:t>
      </w:r>
    </w:p>
    <w:p w14:paraId="768ACEB4" w14:textId="77777777" w:rsidR="006A554E" w:rsidRDefault="006A554E">
      <w:pPr>
        <w:pStyle w:val="XBRLTitle1"/>
        <w:spacing w:before="156"/>
        <w:ind w:left="425"/>
      </w:pPr>
      <w:bookmarkStart w:id="271" w:name="_Toc17881709"/>
      <w:bookmarkStart w:id="272" w:name="_Toc512627240"/>
      <w:bookmarkStart w:id="273" w:name="_Toc492299905"/>
      <w:bookmarkStart w:id="274" w:name="_Toc466644489"/>
      <w:bookmarkStart w:id="275" w:name="_Toc447872950"/>
      <w:bookmarkStart w:id="276" w:name="_Toc438646477"/>
      <w:bookmarkStart w:id="277" w:name="_Toc512694320"/>
      <w:bookmarkStart w:id="278" w:name="m601"/>
      <w:bookmarkEnd w:id="270"/>
      <w:r>
        <w:rPr>
          <w:rFonts w:hAnsi="宋体" w:hint="eastAsia"/>
        </w:rPr>
        <w:t>开放式基金份额变动</w:t>
      </w:r>
      <w:bookmarkEnd w:id="271"/>
      <w:bookmarkEnd w:id="272"/>
      <w:bookmarkEnd w:id="273"/>
      <w:bookmarkEnd w:id="274"/>
      <w:bookmarkEnd w:id="275"/>
      <w:bookmarkEnd w:id="276"/>
      <w:bookmarkEnd w:id="277"/>
      <w:r>
        <w:rPr>
          <w:rFonts w:hAnsi="宋体" w:hint="eastAsia"/>
        </w:rPr>
        <w:t xml:space="preserve"> </w:t>
      </w:r>
    </w:p>
    <w:p w14:paraId="4628C926" w14:textId="77777777" w:rsidR="006A554E" w:rsidRDefault="006A554E">
      <w:pPr>
        <w:jc w:val="right"/>
      </w:pPr>
      <w:bookmarkStart w:id="279" w:name="m601_tab"/>
      <w:r>
        <w:rPr>
          <w:rFonts w:ascii="宋体" w:hAnsi="宋体" w:hint="eastAsia"/>
        </w:rPr>
        <w:t xml:space="preserve">                                                                             </w:t>
      </w:r>
    </w:p>
    <w:p w14:paraId="25B99717" w14:textId="77777777" w:rsidR="006A554E" w:rsidRDefault="006A554E">
      <w:pPr>
        <w:wordWrap w:val="0"/>
        <w:spacing w:line="360" w:lineRule="auto"/>
        <w:jc w:val="right"/>
        <w:divId w:val="2047636505"/>
      </w:pPr>
      <w:bookmarkStart w:id="280"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2A30D4" w14:paraId="2F2E2224" w14:textId="77777777">
        <w:trPr>
          <w:divId w:val="204763650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BE6107D" w14:textId="77777777" w:rsidR="006A554E" w:rsidRDefault="006A554E">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281" w:name="m10_01" w:colFirst="1" w:colLast="2"/>
            <w:bookmarkEnd w:id="280"/>
            <w:r>
              <w:rPr>
                <w:rFonts w:ascii="宋体" w:hAnsi="宋体" w:cs="Times New Roman"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138206" w14:textId="77777777" w:rsidR="006A554E" w:rsidRDefault="006A554E">
            <w:pPr>
              <w:ind w:right="3"/>
              <w:jc w:val="center"/>
            </w:pPr>
            <w:r>
              <w:rPr>
                <w:rFonts w:ascii="宋体" w:hAnsi="宋体" w:hint="eastAsia"/>
                <w:lang w:eastAsia="zh-Hans"/>
              </w:rPr>
              <w:t>摩根沪深300自由现金流ETF联接A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6FE843" w14:textId="77777777" w:rsidR="006A554E" w:rsidRDefault="006A554E">
            <w:pPr>
              <w:ind w:right="3"/>
              <w:jc w:val="center"/>
            </w:pPr>
            <w:r>
              <w:rPr>
                <w:rFonts w:ascii="宋体" w:hAnsi="宋体" w:hint="eastAsia"/>
                <w:lang w:eastAsia="zh-Hans"/>
              </w:rPr>
              <w:t>摩根沪深300自由现金流ETF联接C</w:t>
            </w:r>
            <w:r>
              <w:rPr>
                <w:rFonts w:ascii="宋体" w:hAnsi="宋体" w:hint="eastAsia"/>
                <w:kern w:val="0"/>
                <w:szCs w:val="24"/>
                <w:lang w:eastAsia="zh-Hans"/>
              </w:rPr>
              <w:t xml:space="preserve"> </w:t>
            </w:r>
          </w:p>
        </w:tc>
      </w:tr>
      <w:tr w:rsidR="002A30D4" w14:paraId="2D5C26CF" w14:textId="77777777">
        <w:trPr>
          <w:divId w:val="204763650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7E083B7" w14:textId="77777777" w:rsidR="006A554E" w:rsidRDefault="006A554E">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报告期期初</w:t>
            </w:r>
            <w:r>
              <w:rPr>
                <w:rStyle w:val="grame"/>
                <w:rFonts w:ascii="宋体" w:hAnsi="宋体" w:cs="Times New Roman" w:hint="eastAsia"/>
                <w:kern w:val="2"/>
                <w:sz w:val="21"/>
              </w:rPr>
              <w:t>基金</w:t>
            </w:r>
            <w:r>
              <w:rPr>
                <w:rFonts w:ascii="宋体" w:hAnsi="宋体" w:cs="Times New Roman"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29C5A5" w14:textId="77777777" w:rsidR="006A554E" w:rsidRDefault="006A554E">
            <w:pPr>
              <w:jc w:val="right"/>
            </w:pPr>
            <w:r>
              <w:rPr>
                <w:rFonts w:ascii="宋体" w:hAnsi="宋体" w:hint="eastAsia"/>
              </w:rPr>
              <w:t>142,188,297.18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900D54" w14:textId="77777777" w:rsidR="006A554E" w:rsidRDefault="006A554E">
            <w:pPr>
              <w:jc w:val="right"/>
            </w:pPr>
            <w:r>
              <w:rPr>
                <w:rFonts w:ascii="宋体" w:hAnsi="宋体" w:hint="eastAsia"/>
              </w:rPr>
              <w:t>197,295,469.06</w:t>
            </w:r>
          </w:p>
        </w:tc>
      </w:tr>
      <w:tr w:rsidR="002A30D4" w14:paraId="3CB91498" w14:textId="77777777">
        <w:trPr>
          <w:divId w:val="204763650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3499E21" w14:textId="77777777" w:rsidR="006A554E" w:rsidRDefault="006A554E">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A44240A" w14:textId="77777777" w:rsidR="006A554E" w:rsidRDefault="006A554E">
            <w:pPr>
              <w:jc w:val="right"/>
            </w:pPr>
            <w:r>
              <w:rPr>
                <w:rFonts w:ascii="宋体" w:hAnsi="宋体" w:hint="eastAsia"/>
              </w:rPr>
              <w:t>72,383,335.04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277B7C" w14:textId="77777777" w:rsidR="006A554E" w:rsidRDefault="006A554E">
            <w:pPr>
              <w:jc w:val="right"/>
            </w:pPr>
            <w:r>
              <w:rPr>
                <w:rFonts w:ascii="宋体" w:hAnsi="宋体" w:hint="eastAsia"/>
              </w:rPr>
              <w:t>45,247,292.03</w:t>
            </w:r>
          </w:p>
        </w:tc>
      </w:tr>
      <w:tr w:rsidR="002A30D4" w14:paraId="6E73B844" w14:textId="77777777">
        <w:trPr>
          <w:divId w:val="204763650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57EF2D" w14:textId="77777777" w:rsidR="006A554E" w:rsidRDefault="006A554E">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7F50A9" w14:textId="77777777" w:rsidR="006A554E" w:rsidRDefault="006A554E">
            <w:pPr>
              <w:jc w:val="right"/>
            </w:pPr>
            <w:r>
              <w:rPr>
                <w:rFonts w:ascii="宋体" w:hAnsi="宋体" w:hint="eastAsia"/>
              </w:rPr>
              <w:t>40,924,171.40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2464FE4" w14:textId="77777777" w:rsidR="006A554E" w:rsidRDefault="006A554E">
            <w:pPr>
              <w:jc w:val="right"/>
            </w:pPr>
            <w:r>
              <w:rPr>
                <w:rFonts w:ascii="宋体" w:hAnsi="宋体" w:hint="eastAsia"/>
              </w:rPr>
              <w:t>96,871,898.18</w:t>
            </w:r>
          </w:p>
        </w:tc>
      </w:tr>
      <w:tr w:rsidR="002A30D4" w14:paraId="40269D09" w14:textId="77777777">
        <w:trPr>
          <w:divId w:val="204763650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870EBC2" w14:textId="77777777" w:rsidR="006A554E" w:rsidRDefault="006A554E">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115069" w14:textId="77777777" w:rsidR="006A554E" w:rsidRDefault="006A554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46AB4D" w14:textId="77777777" w:rsidR="006A554E" w:rsidRDefault="006A554E">
            <w:pPr>
              <w:jc w:val="right"/>
            </w:pPr>
            <w:r>
              <w:rPr>
                <w:rFonts w:ascii="宋体" w:hAnsi="宋体" w:hint="eastAsia"/>
              </w:rPr>
              <w:t>-</w:t>
            </w:r>
          </w:p>
        </w:tc>
      </w:tr>
      <w:tr w:rsidR="002A30D4" w14:paraId="504D3DA8" w14:textId="77777777">
        <w:trPr>
          <w:divId w:val="204763650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6349F9" w14:textId="77777777" w:rsidR="006A554E" w:rsidRDefault="006A554E">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01997EC" w14:textId="77777777" w:rsidR="006A554E" w:rsidRDefault="006A554E">
            <w:pPr>
              <w:jc w:val="right"/>
            </w:pPr>
            <w:r>
              <w:rPr>
                <w:rFonts w:ascii="宋体" w:hAnsi="宋体" w:hint="eastAsia"/>
              </w:rPr>
              <w:t>173,647,460.82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E5F0A2" w14:textId="77777777" w:rsidR="006A554E" w:rsidRDefault="006A554E">
            <w:pPr>
              <w:jc w:val="right"/>
            </w:pPr>
            <w:r>
              <w:rPr>
                <w:rFonts w:ascii="宋体" w:hAnsi="宋体" w:hint="eastAsia"/>
              </w:rPr>
              <w:t>145,670,862.91</w:t>
            </w:r>
          </w:p>
        </w:tc>
      </w:tr>
    </w:tbl>
    <w:p w14:paraId="3E4348D2" w14:textId="77777777" w:rsidR="006A554E" w:rsidRDefault="006A554E">
      <w:pPr>
        <w:spacing w:line="360" w:lineRule="auto"/>
        <w:jc w:val="left"/>
        <w:divId w:val="2047636505"/>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281"/>
      <w:r>
        <w:rPr>
          <w:rFonts w:ascii="宋体" w:hAnsi="宋体" w:hint="eastAsia"/>
        </w:rPr>
        <w:t xml:space="preserve"> </w:t>
      </w:r>
    </w:p>
    <w:p w14:paraId="364D849E" w14:textId="77777777" w:rsidR="006A554E" w:rsidRDefault="006A554E">
      <w:pPr>
        <w:pStyle w:val="XBRLTitle1"/>
        <w:spacing w:before="156"/>
        <w:ind w:left="425"/>
      </w:pPr>
      <w:bookmarkStart w:id="282" w:name="_Toc17881710"/>
      <w:bookmarkStart w:id="283" w:name="_Toc492299906"/>
      <w:bookmarkStart w:id="284" w:name="_Toc466644490"/>
      <w:bookmarkStart w:id="285" w:name="_Toc447872951"/>
      <w:bookmarkStart w:id="286" w:name="_Toc438646478"/>
      <w:bookmarkStart w:id="287" w:name="_Toc512627241"/>
      <w:bookmarkStart w:id="288" w:name="_Toc512694321"/>
      <w:bookmarkStart w:id="289" w:name="m7manage01"/>
      <w:bookmarkEnd w:id="278"/>
      <w:bookmarkEnd w:id="279"/>
      <w:r>
        <w:rPr>
          <w:rFonts w:hint="eastAsia"/>
        </w:rPr>
        <w:t>基金管理人运用固有资金投资本基金情况</w:t>
      </w:r>
      <w:bookmarkEnd w:id="282"/>
      <w:bookmarkEnd w:id="283"/>
      <w:bookmarkEnd w:id="284"/>
      <w:bookmarkEnd w:id="285"/>
      <w:bookmarkEnd w:id="286"/>
      <w:bookmarkEnd w:id="287"/>
      <w:bookmarkEnd w:id="288"/>
      <w:bookmarkEnd w:id="289"/>
    </w:p>
    <w:p w14:paraId="56E5838E" w14:textId="77777777" w:rsidR="006A554E" w:rsidRDefault="006A554E">
      <w:pPr>
        <w:pStyle w:val="XBRLTitle2"/>
        <w:spacing w:before="156"/>
        <w:ind w:left="454"/>
      </w:pPr>
      <w:bookmarkStart w:id="290" w:name="_Toc17881711"/>
      <w:bookmarkStart w:id="291" w:name="_Toc492299907"/>
      <w:bookmarkStart w:id="292" w:name="_Toc466644491"/>
      <w:bookmarkStart w:id="293" w:name="_Toc458599606"/>
      <w:bookmarkStart w:id="294" w:name="_Toc462325491"/>
      <w:bookmarkStart w:id="295" w:name="_Toc512627242"/>
      <w:bookmarkStart w:id="296" w:name="_Toc512694322"/>
      <w:r>
        <w:rPr>
          <w:rFonts w:hint="eastAsia"/>
        </w:rPr>
        <w:t>基金管理人持有本基金份额变动情况</w:t>
      </w:r>
      <w:bookmarkEnd w:id="290"/>
      <w:bookmarkEnd w:id="291"/>
      <w:bookmarkEnd w:id="292"/>
      <w:bookmarkEnd w:id="293"/>
      <w:bookmarkEnd w:id="294"/>
      <w:bookmarkEnd w:id="295"/>
      <w:bookmarkEnd w:id="296"/>
      <w:r>
        <w:rPr>
          <w:rFonts w:hint="eastAsia"/>
          <w:lang w:eastAsia="zh-CN"/>
        </w:rPr>
        <w:t xml:space="preserve"> </w:t>
      </w:r>
    </w:p>
    <w:p w14:paraId="3DF4B67A" w14:textId="77777777" w:rsidR="006A554E" w:rsidRDefault="006A554E">
      <w:pPr>
        <w:wordWrap w:val="0"/>
        <w:spacing w:line="360" w:lineRule="auto"/>
        <w:jc w:val="right"/>
        <w:divId w:val="1127238249"/>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2A30D4" w14:paraId="7B1FBAF6" w14:textId="77777777">
        <w:trPr>
          <w:divId w:val="1127238249"/>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00942A1" w14:textId="77777777" w:rsidR="006A554E" w:rsidRDefault="006A554E">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E4E124D" w14:textId="77777777" w:rsidR="006A554E" w:rsidRDefault="006A554E">
            <w:pPr>
              <w:jc w:val="center"/>
            </w:pPr>
            <w:r>
              <w:rPr>
                <w:rFonts w:ascii="宋体" w:hAnsi="宋体" w:hint="eastAsia"/>
                <w:lang w:eastAsia="zh-Hans"/>
              </w:rPr>
              <w:t>摩根沪深300自由现金流ETF联接A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420D889" w14:textId="77777777" w:rsidR="006A554E" w:rsidRDefault="006A554E">
            <w:pPr>
              <w:jc w:val="center"/>
            </w:pPr>
            <w:r>
              <w:rPr>
                <w:rFonts w:ascii="宋体" w:hAnsi="宋体" w:hint="eastAsia"/>
                <w:lang w:eastAsia="zh-Hans"/>
              </w:rPr>
              <w:t>摩根沪深300自由现金流ETF联接C</w:t>
            </w:r>
            <w:r>
              <w:rPr>
                <w:rFonts w:ascii="宋体" w:hAnsi="宋体" w:hint="eastAsia"/>
                <w:color w:val="000000"/>
              </w:rPr>
              <w:t xml:space="preserve"> </w:t>
            </w:r>
          </w:p>
        </w:tc>
      </w:tr>
      <w:tr w:rsidR="002A30D4" w14:paraId="6EB10F07" w14:textId="77777777">
        <w:trPr>
          <w:divId w:val="112723824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545C3E" w14:textId="77777777" w:rsidR="006A554E" w:rsidRDefault="006A554E">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636727" w14:textId="77777777" w:rsidR="006A554E" w:rsidRDefault="006A554E">
            <w:pPr>
              <w:jc w:val="right"/>
            </w:pPr>
            <w:r>
              <w:rPr>
                <w:rFonts w:ascii="宋体" w:hAnsi="宋体" w:hint="eastAsia"/>
                <w:kern w:val="0"/>
                <w:szCs w:val="24"/>
                <w:lang w:eastAsia="zh-Hans"/>
              </w:rPr>
              <w:t>45,280.45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791897" w14:textId="77777777" w:rsidR="006A554E" w:rsidRDefault="006A554E">
            <w:pPr>
              <w:jc w:val="right"/>
            </w:pPr>
            <w:r>
              <w:rPr>
                <w:rFonts w:ascii="宋体" w:hAnsi="宋体" w:hint="eastAsia"/>
                <w:kern w:val="0"/>
                <w:szCs w:val="24"/>
                <w:lang w:eastAsia="zh-Hans"/>
              </w:rPr>
              <w:t>-</w:t>
            </w:r>
          </w:p>
        </w:tc>
      </w:tr>
      <w:tr w:rsidR="002A30D4" w14:paraId="3320B029" w14:textId="77777777">
        <w:trPr>
          <w:divId w:val="112723824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9A65E6" w14:textId="77777777" w:rsidR="006A554E" w:rsidRDefault="006A554E">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43E0D3" w14:textId="77777777" w:rsidR="006A554E" w:rsidRDefault="006A554E">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14E84C" w14:textId="77777777" w:rsidR="006A554E" w:rsidRDefault="006A554E">
            <w:pPr>
              <w:jc w:val="right"/>
            </w:pPr>
            <w:r>
              <w:rPr>
                <w:rFonts w:ascii="宋体" w:hAnsi="宋体" w:hint="eastAsia"/>
                <w:szCs w:val="24"/>
                <w:lang w:eastAsia="zh-Hans"/>
              </w:rPr>
              <w:t>-</w:t>
            </w:r>
          </w:p>
        </w:tc>
      </w:tr>
      <w:tr w:rsidR="002A30D4" w14:paraId="68DE5F1D" w14:textId="77777777">
        <w:trPr>
          <w:divId w:val="112723824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12D4D0" w14:textId="77777777" w:rsidR="006A554E" w:rsidRDefault="006A554E">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7AE0B7" w14:textId="77777777" w:rsidR="006A554E" w:rsidRDefault="006A554E">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0BAC50" w14:textId="77777777" w:rsidR="006A554E" w:rsidRDefault="006A554E">
            <w:pPr>
              <w:jc w:val="right"/>
            </w:pPr>
            <w:r>
              <w:rPr>
                <w:rFonts w:ascii="宋体" w:hAnsi="宋体" w:hint="eastAsia"/>
                <w:lang w:eastAsia="zh-Hans"/>
              </w:rPr>
              <w:t>-</w:t>
            </w:r>
          </w:p>
        </w:tc>
      </w:tr>
      <w:tr w:rsidR="002A30D4" w14:paraId="61FA0F6F" w14:textId="77777777">
        <w:trPr>
          <w:divId w:val="112723824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F3C483" w14:textId="77777777" w:rsidR="006A554E" w:rsidRDefault="006A554E">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C69B6C" w14:textId="77777777" w:rsidR="006A554E" w:rsidRDefault="006A554E">
            <w:pPr>
              <w:jc w:val="right"/>
            </w:pPr>
            <w:r>
              <w:rPr>
                <w:rFonts w:ascii="宋体" w:hAnsi="宋体" w:hint="eastAsia"/>
                <w:lang w:eastAsia="zh-Hans"/>
              </w:rPr>
              <w:t>45,280.45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456329" w14:textId="77777777" w:rsidR="006A554E" w:rsidRDefault="006A554E">
            <w:pPr>
              <w:jc w:val="right"/>
            </w:pPr>
            <w:r>
              <w:rPr>
                <w:rFonts w:ascii="宋体" w:hAnsi="宋体" w:hint="eastAsia"/>
                <w:lang w:eastAsia="zh-Hans"/>
              </w:rPr>
              <w:t>-</w:t>
            </w:r>
          </w:p>
        </w:tc>
      </w:tr>
      <w:tr w:rsidR="002A30D4" w14:paraId="464520BF" w14:textId="77777777">
        <w:trPr>
          <w:divId w:val="112723824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2EF29C" w14:textId="77777777" w:rsidR="006A554E" w:rsidRDefault="006A554E">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1E29FC" w14:textId="77777777" w:rsidR="006A554E" w:rsidRDefault="006A554E">
            <w:pPr>
              <w:jc w:val="right"/>
            </w:pPr>
            <w:r>
              <w:rPr>
                <w:rFonts w:ascii="宋体" w:hAnsi="宋体" w:hint="eastAsia"/>
                <w:lang w:eastAsia="zh-Hans"/>
              </w:rPr>
              <w:t>0.01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3D5DD2" w14:textId="77777777" w:rsidR="006A554E" w:rsidRDefault="006A554E">
            <w:pPr>
              <w:jc w:val="right"/>
            </w:pPr>
            <w:r>
              <w:rPr>
                <w:rFonts w:ascii="宋体" w:hAnsi="宋体" w:hint="eastAsia"/>
                <w:lang w:eastAsia="zh-Hans"/>
              </w:rPr>
              <w:t>-</w:t>
            </w:r>
          </w:p>
        </w:tc>
      </w:tr>
    </w:tbl>
    <w:p w14:paraId="650628F5" w14:textId="77777777" w:rsidR="006A554E" w:rsidRDefault="006A554E">
      <w:pPr>
        <w:pStyle w:val="XBRLTitle2"/>
        <w:spacing w:before="156"/>
        <w:ind w:left="454"/>
      </w:pPr>
      <w:bookmarkStart w:id="297" w:name="_Toc17881712"/>
      <w:bookmarkStart w:id="298" w:name="_Toc492299908"/>
      <w:bookmarkStart w:id="299" w:name="_Toc466644492"/>
      <w:bookmarkStart w:id="300" w:name="_Toc458599607"/>
      <w:bookmarkStart w:id="301" w:name="_Toc462325492"/>
      <w:bookmarkStart w:id="302" w:name="_Toc512627243"/>
      <w:bookmarkStart w:id="303" w:name="_Toc512694323"/>
      <w:r>
        <w:rPr>
          <w:rFonts w:hint="eastAsia"/>
        </w:rPr>
        <w:t>基金管理人运用固有资金投资本基金交易明细</w:t>
      </w:r>
      <w:bookmarkEnd w:id="297"/>
      <w:bookmarkEnd w:id="298"/>
      <w:bookmarkEnd w:id="299"/>
      <w:bookmarkEnd w:id="300"/>
      <w:bookmarkEnd w:id="301"/>
      <w:bookmarkEnd w:id="302"/>
      <w:bookmarkEnd w:id="303"/>
      <w:r>
        <w:rPr>
          <w:rFonts w:hint="eastAsia"/>
          <w:lang w:eastAsia="zh-CN"/>
        </w:rPr>
        <w:t xml:space="preserve"> </w:t>
      </w:r>
    </w:p>
    <w:p w14:paraId="385E3C96" w14:textId="77777777" w:rsidR="006A554E" w:rsidRDefault="006A554E">
      <w:pPr>
        <w:spacing w:line="360" w:lineRule="auto"/>
        <w:ind w:firstLineChars="200" w:firstLine="420"/>
        <w:jc w:val="left"/>
        <w:divId w:val="183986658"/>
      </w:pPr>
      <w:r>
        <w:rPr>
          <w:rFonts w:ascii="宋体" w:hAnsi="宋体" w:hint="eastAsia"/>
          <w:lang w:eastAsia="zh-Hans"/>
        </w:rPr>
        <w:t>无。</w:t>
      </w:r>
      <w:r>
        <w:rPr>
          <w:rFonts w:ascii="宋体" w:hAnsi="宋体" w:hint="eastAsia"/>
        </w:rPr>
        <w:t xml:space="preserve"> </w:t>
      </w:r>
    </w:p>
    <w:p w14:paraId="12470A75" w14:textId="77777777" w:rsidR="006A554E" w:rsidRDefault="006A554E">
      <w:pPr>
        <w:pStyle w:val="XBRLTitle1"/>
        <w:spacing w:before="156"/>
        <w:ind w:left="425"/>
      </w:pPr>
      <w:bookmarkStart w:id="304" w:name="_Toc17881714"/>
      <w:bookmarkStart w:id="305" w:name="_Toc479856294"/>
      <w:bookmarkStart w:id="306" w:name="_Toc492299909"/>
      <w:bookmarkStart w:id="307" w:name="_Toc512627244"/>
      <w:bookmarkStart w:id="308" w:name="_Toc512694324"/>
      <w:bookmarkStart w:id="309" w:name="m701"/>
      <w:r>
        <w:rPr>
          <w:rFonts w:hint="eastAsia"/>
        </w:rPr>
        <w:t>影响投资者决策的其他重要信息</w:t>
      </w:r>
      <w:bookmarkEnd w:id="304"/>
      <w:bookmarkEnd w:id="305"/>
      <w:bookmarkEnd w:id="306"/>
      <w:bookmarkEnd w:id="307"/>
      <w:bookmarkEnd w:id="308"/>
      <w:r>
        <w:rPr>
          <w:rFonts w:hint="eastAsia"/>
          <w:lang w:eastAsia="zh-CN"/>
        </w:rPr>
        <w:t xml:space="preserve"> </w:t>
      </w:r>
    </w:p>
    <w:p w14:paraId="4A68D450" w14:textId="77777777" w:rsidR="006A554E" w:rsidRDefault="006A554E">
      <w:pPr>
        <w:pStyle w:val="XBRLTitle2"/>
        <w:spacing w:before="156"/>
        <w:ind w:left="454"/>
      </w:pPr>
      <w:bookmarkStart w:id="310" w:name="_Toc17881715"/>
      <w:bookmarkStart w:id="311" w:name="_Toc492299910"/>
      <w:bookmarkStart w:id="312" w:name="_Toc512627245"/>
      <w:bookmarkStart w:id="313" w:name="_Toc512694325"/>
      <w:r>
        <w:rPr>
          <w:rFonts w:hint="eastAsia"/>
          <w:kern w:val="0"/>
        </w:rPr>
        <w:t>报告期内单一投资者持有基金份额比例达到或超过20%的情况</w:t>
      </w:r>
      <w:bookmarkEnd w:id="310"/>
      <w:bookmarkEnd w:id="311"/>
      <w:bookmarkEnd w:id="312"/>
      <w:bookmarkEnd w:id="313"/>
      <w:r>
        <w:rPr>
          <w:rFonts w:hint="eastAsia"/>
          <w:kern w:val="0"/>
          <w:lang w:eastAsia="zh-CN"/>
        </w:rPr>
        <w:t xml:space="preserve"> </w:t>
      </w:r>
    </w:p>
    <w:bookmarkEnd w:id="21"/>
    <w:bookmarkEnd w:id="37"/>
    <w:bookmarkEnd w:id="38"/>
    <w:p w14:paraId="32A5E88A" w14:textId="77777777" w:rsidR="006A554E" w:rsidRDefault="006A554E">
      <w:pPr>
        <w:spacing w:line="360" w:lineRule="auto"/>
        <w:ind w:firstLineChars="200" w:firstLine="420"/>
        <w:divId w:val="512064210"/>
        <w:rPr>
          <w:rFonts w:ascii="宋体" w:hAnsi="宋体" w:hint="eastAsia"/>
          <w:szCs w:val="21"/>
          <w:lang w:eastAsia="zh-Hans"/>
        </w:rPr>
      </w:pPr>
      <w:r>
        <w:rPr>
          <w:rFonts w:ascii="宋体" w:hAnsi="宋体" w:hint="eastAsia"/>
          <w:szCs w:val="21"/>
          <w:lang w:eastAsia="zh-Hans"/>
        </w:rPr>
        <w:t>无。</w:t>
      </w:r>
    </w:p>
    <w:p w14:paraId="21D6CA0E" w14:textId="77777777" w:rsidR="006A554E" w:rsidRDefault="006A554E">
      <w:pPr>
        <w:pStyle w:val="XBRLTitle1"/>
        <w:spacing w:before="156"/>
        <w:ind w:left="425"/>
      </w:pPr>
      <w:bookmarkStart w:id="314" w:name="_Toc17881717"/>
      <w:bookmarkStart w:id="315" w:name="_Toc466644495"/>
      <w:bookmarkStart w:id="316" w:name="_Toc447872955"/>
      <w:bookmarkStart w:id="317" w:name="_Toc438646481"/>
      <w:bookmarkStart w:id="318" w:name="_Toc492299912"/>
      <w:bookmarkStart w:id="319" w:name="_Toc512627247"/>
      <w:bookmarkStart w:id="320" w:name="_Toc512694327"/>
      <w:bookmarkEnd w:id="309"/>
      <w:r>
        <w:rPr>
          <w:rFonts w:hint="eastAsia"/>
        </w:rPr>
        <w:t>备查文件目录</w:t>
      </w:r>
      <w:bookmarkEnd w:id="314"/>
      <w:bookmarkEnd w:id="315"/>
      <w:bookmarkEnd w:id="316"/>
      <w:bookmarkEnd w:id="317"/>
      <w:bookmarkEnd w:id="318"/>
      <w:bookmarkEnd w:id="319"/>
      <w:bookmarkEnd w:id="320"/>
    </w:p>
    <w:p w14:paraId="48123F58" w14:textId="77777777" w:rsidR="006A554E" w:rsidRDefault="006A554E">
      <w:pPr>
        <w:pStyle w:val="XBRLTitle2"/>
        <w:spacing w:before="156"/>
        <w:ind w:left="454"/>
      </w:pPr>
      <w:bookmarkStart w:id="321" w:name="_Toc438646482"/>
      <w:bookmarkStart w:id="322" w:name="_Toc17881718"/>
      <w:bookmarkStart w:id="323" w:name="_Toc492299913"/>
      <w:bookmarkStart w:id="324" w:name="_Toc466644496"/>
      <w:bookmarkStart w:id="325" w:name="_Toc447872956"/>
      <w:bookmarkStart w:id="326" w:name="_Toc512627248"/>
      <w:bookmarkStart w:id="327" w:name="_Toc512694328"/>
      <w:bookmarkStart w:id="328" w:name="m801_01_1733"/>
      <w:r>
        <w:rPr>
          <w:rFonts w:hAnsi="宋体" w:hint="eastAsia"/>
        </w:rPr>
        <w:lastRenderedPageBreak/>
        <w:t>备查文件目录</w:t>
      </w:r>
      <w:bookmarkEnd w:id="321"/>
      <w:bookmarkEnd w:id="322"/>
      <w:bookmarkEnd w:id="323"/>
      <w:bookmarkEnd w:id="324"/>
      <w:bookmarkEnd w:id="325"/>
      <w:bookmarkEnd w:id="326"/>
      <w:bookmarkEnd w:id="327"/>
      <w:r>
        <w:rPr>
          <w:rFonts w:hAnsi="宋体" w:hint="eastAsia"/>
        </w:rPr>
        <w:t xml:space="preserve"> </w:t>
      </w:r>
    </w:p>
    <w:p w14:paraId="7F14FF03" w14:textId="77777777" w:rsidR="006A554E" w:rsidRDefault="006A554E">
      <w:pPr>
        <w:spacing w:line="360" w:lineRule="auto"/>
        <w:ind w:firstLineChars="200" w:firstLine="420"/>
        <w:jc w:val="left"/>
      </w:pPr>
      <w:r>
        <w:rPr>
          <w:rFonts w:ascii="宋体" w:hAnsi="宋体" w:cs="宋体" w:hint="eastAsia"/>
          <w:color w:val="000000"/>
          <w:kern w:val="0"/>
        </w:rPr>
        <w:t>（一）中国证监会准予摩根沪深300自由现金流交易型开放式指数证券投资基金联接基金募集注册的文件</w:t>
      </w:r>
      <w:r>
        <w:rPr>
          <w:rFonts w:ascii="宋体" w:hAnsi="宋体" w:cs="宋体" w:hint="eastAsia"/>
          <w:color w:val="000000"/>
          <w:kern w:val="0"/>
        </w:rPr>
        <w:br/>
        <w:t xml:space="preserve">　　（二）摩根沪深300自由现金流交易型开放式指数证券投资基金联接基金基金合同</w:t>
      </w:r>
      <w:r>
        <w:rPr>
          <w:rFonts w:ascii="宋体" w:hAnsi="宋体" w:cs="宋体" w:hint="eastAsia"/>
          <w:color w:val="000000"/>
          <w:kern w:val="0"/>
        </w:rPr>
        <w:br/>
        <w:t xml:space="preserve">　　（三）摩根沪深300自由现金流交易型开放式指数证券投资基金联接基金托管协议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63881371" w14:textId="77777777" w:rsidR="006A554E" w:rsidRDefault="006A554E">
      <w:pPr>
        <w:pStyle w:val="XBRLTitle2"/>
        <w:spacing w:before="156"/>
        <w:ind w:left="454"/>
      </w:pPr>
      <w:bookmarkStart w:id="329" w:name="_Toc438646483"/>
      <w:bookmarkStart w:id="330" w:name="_Toc17881719"/>
      <w:bookmarkStart w:id="331" w:name="_Toc492299914"/>
      <w:bookmarkStart w:id="332" w:name="_Toc466644497"/>
      <w:bookmarkStart w:id="333" w:name="_Toc447872957"/>
      <w:bookmarkStart w:id="334" w:name="_Toc512627249"/>
      <w:bookmarkStart w:id="335" w:name="_Toc512694329"/>
      <w:bookmarkStart w:id="336" w:name="m801_01_1734"/>
      <w:bookmarkEnd w:id="328"/>
      <w:r>
        <w:rPr>
          <w:rFonts w:hAnsi="宋体" w:hint="eastAsia"/>
        </w:rPr>
        <w:t>存放地点</w:t>
      </w:r>
      <w:bookmarkEnd w:id="329"/>
      <w:bookmarkEnd w:id="330"/>
      <w:bookmarkEnd w:id="331"/>
      <w:bookmarkEnd w:id="332"/>
      <w:bookmarkEnd w:id="333"/>
      <w:bookmarkEnd w:id="334"/>
      <w:bookmarkEnd w:id="335"/>
      <w:r>
        <w:rPr>
          <w:rFonts w:hAnsi="宋体" w:hint="eastAsia"/>
        </w:rPr>
        <w:t xml:space="preserve"> </w:t>
      </w:r>
    </w:p>
    <w:p w14:paraId="765ED1E7" w14:textId="77777777" w:rsidR="006A554E" w:rsidRDefault="006A554E">
      <w:pPr>
        <w:spacing w:line="360" w:lineRule="auto"/>
        <w:ind w:firstLineChars="200" w:firstLine="420"/>
        <w:jc w:val="left"/>
      </w:pPr>
      <w:r>
        <w:rPr>
          <w:rFonts w:ascii="宋体" w:hAnsi="宋体" w:cs="宋体" w:hint="eastAsia"/>
          <w:color w:val="000000"/>
          <w:kern w:val="0"/>
        </w:rPr>
        <w:t>基金管理人或基金托管人住所。</w:t>
      </w:r>
    </w:p>
    <w:p w14:paraId="2EA794CA" w14:textId="77777777" w:rsidR="006A554E" w:rsidRDefault="006A554E">
      <w:pPr>
        <w:pStyle w:val="XBRLTitle2"/>
        <w:spacing w:before="156"/>
        <w:ind w:left="454"/>
      </w:pPr>
      <w:bookmarkStart w:id="337" w:name="_Toc438646484"/>
      <w:bookmarkStart w:id="338" w:name="_Toc17881720"/>
      <w:bookmarkStart w:id="339" w:name="_Toc492299915"/>
      <w:bookmarkStart w:id="340" w:name="_Toc466644498"/>
      <w:bookmarkStart w:id="341" w:name="_Toc447872958"/>
      <w:bookmarkStart w:id="342" w:name="_Toc512627250"/>
      <w:bookmarkStart w:id="343" w:name="_Toc512694330"/>
      <w:bookmarkStart w:id="344" w:name="m801_01_1735"/>
      <w:bookmarkEnd w:id="336"/>
      <w:r>
        <w:rPr>
          <w:rFonts w:hAnsi="宋体" w:hint="eastAsia"/>
        </w:rPr>
        <w:t>查阅方式</w:t>
      </w:r>
      <w:bookmarkEnd w:id="337"/>
      <w:bookmarkEnd w:id="338"/>
      <w:bookmarkEnd w:id="339"/>
      <w:bookmarkEnd w:id="340"/>
      <w:bookmarkEnd w:id="341"/>
      <w:bookmarkEnd w:id="342"/>
      <w:bookmarkEnd w:id="343"/>
      <w:r>
        <w:rPr>
          <w:rFonts w:hAnsi="宋体" w:hint="eastAsia"/>
        </w:rPr>
        <w:t xml:space="preserve"> </w:t>
      </w:r>
    </w:p>
    <w:p w14:paraId="6E03C53F" w14:textId="77777777" w:rsidR="006A554E" w:rsidRDefault="006A554E">
      <w:pPr>
        <w:spacing w:line="360" w:lineRule="auto"/>
        <w:ind w:firstLineChars="200" w:firstLine="420"/>
        <w:jc w:val="left"/>
      </w:pPr>
      <w:r>
        <w:rPr>
          <w:rFonts w:ascii="宋体" w:hAnsi="宋体" w:cs="宋体" w:hint="eastAsia"/>
          <w:color w:val="000000"/>
          <w:kern w:val="0"/>
        </w:rPr>
        <w:t>投资者可在营业时间免费查阅，也可按工本费购买复印件。</w:t>
      </w:r>
      <w:bookmarkEnd w:id="22"/>
      <w:r>
        <w:rPr>
          <w:rFonts w:ascii="宋体" w:hAnsi="宋体" w:cs="宋体" w:hint="eastAsia"/>
          <w:color w:val="000000"/>
          <w:kern w:val="0"/>
        </w:rPr>
        <w:t xml:space="preserve"> </w:t>
      </w:r>
    </w:p>
    <w:bookmarkEnd w:id="344"/>
    <w:p w14:paraId="21B3071D" w14:textId="77777777" w:rsidR="006A554E" w:rsidRDefault="006A554E">
      <w:pPr>
        <w:jc w:val="right"/>
        <w:rPr>
          <w:rFonts w:ascii="宋体" w:hAnsi="宋体" w:hint="eastAsia"/>
          <w:sz w:val="24"/>
        </w:rPr>
      </w:pPr>
      <w:r>
        <w:rPr>
          <w:rFonts w:ascii="宋体" w:hAnsi="宋体" w:hint="eastAsia"/>
          <w:sz w:val="24"/>
        </w:rPr>
        <w:t xml:space="preserve">　 </w:t>
      </w:r>
    </w:p>
    <w:p w14:paraId="6C249583" w14:textId="77777777" w:rsidR="006A554E" w:rsidRDefault="006A554E">
      <w:pPr>
        <w:ind w:firstLineChars="600" w:firstLine="1687"/>
        <w:jc w:val="left"/>
      </w:pPr>
      <w:r>
        <w:rPr>
          <w:rFonts w:ascii="宋体" w:hAnsi="宋体" w:hint="eastAsia"/>
          <w:b/>
          <w:bCs/>
          <w:sz w:val="28"/>
          <w:szCs w:val="30"/>
        </w:rPr>
        <w:t xml:space="preserve">　 </w:t>
      </w:r>
    </w:p>
    <w:p w14:paraId="5288A259" w14:textId="77777777" w:rsidR="006A554E" w:rsidRDefault="006A554E">
      <w:pPr>
        <w:spacing w:line="360" w:lineRule="auto"/>
        <w:ind w:firstLineChars="600" w:firstLine="1446"/>
        <w:jc w:val="right"/>
      </w:pPr>
      <w:r>
        <w:rPr>
          <w:rFonts w:ascii="宋体" w:hAnsi="宋体" w:hint="eastAsia"/>
          <w:b/>
          <w:bCs/>
          <w:sz w:val="24"/>
          <w:szCs w:val="24"/>
        </w:rPr>
        <w:t>摩根基金管理（中国）有限公司</w:t>
      </w:r>
    </w:p>
    <w:p w14:paraId="5EC90F90" w14:textId="77777777" w:rsidR="006A554E" w:rsidRDefault="006A554E">
      <w:pPr>
        <w:spacing w:line="360" w:lineRule="auto"/>
        <w:ind w:firstLineChars="600" w:firstLine="1446"/>
        <w:jc w:val="right"/>
      </w:pPr>
      <w:r>
        <w:rPr>
          <w:rFonts w:ascii="宋体" w:hAnsi="宋体" w:hint="eastAsia"/>
          <w:b/>
          <w:bCs/>
          <w:sz w:val="24"/>
          <w:szCs w:val="24"/>
        </w:rPr>
        <w:t>2026年7月21日</w:t>
      </w:r>
    </w:p>
    <w:sectPr w:rsidR="006A554E">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14354" w14:textId="77777777" w:rsidR="006A554E" w:rsidRDefault="006A554E">
      <w:pPr>
        <w:rPr>
          <w:szCs w:val="21"/>
        </w:rPr>
      </w:pPr>
      <w:r>
        <w:rPr>
          <w:szCs w:val="21"/>
        </w:rPr>
        <w:separator/>
      </w:r>
      <w:r>
        <w:rPr>
          <w:szCs w:val="21"/>
        </w:rPr>
        <w:t xml:space="preserve"> </w:t>
      </w:r>
    </w:p>
  </w:endnote>
  <w:endnote w:type="continuationSeparator" w:id="0">
    <w:p w14:paraId="37854A8A" w14:textId="77777777" w:rsidR="006A554E" w:rsidRDefault="006A554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CD639" w14:textId="77777777" w:rsidR="006A554E" w:rsidRDefault="006A554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AD1AA" w14:textId="77777777" w:rsidR="006A554E" w:rsidRDefault="006A554E">
      <w:pPr>
        <w:rPr>
          <w:szCs w:val="21"/>
        </w:rPr>
      </w:pPr>
      <w:r>
        <w:rPr>
          <w:szCs w:val="21"/>
        </w:rPr>
        <w:separator/>
      </w:r>
      <w:r>
        <w:rPr>
          <w:szCs w:val="21"/>
        </w:rPr>
        <w:t xml:space="preserve"> </w:t>
      </w:r>
    </w:p>
  </w:footnote>
  <w:footnote w:type="continuationSeparator" w:id="0">
    <w:p w14:paraId="627BEB8A" w14:textId="77777777" w:rsidR="006A554E" w:rsidRDefault="006A554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8544" w14:textId="77777777" w:rsidR="006A554E" w:rsidRDefault="006A554E">
    <w:pPr>
      <w:pStyle w:val="aa"/>
      <w:jc w:val="right"/>
    </w:pPr>
    <w:r>
      <w:rPr>
        <w:rFonts w:ascii="宋体" w:hAnsi="宋体" w:hint="eastAsia"/>
      </w:rPr>
      <w:t>摩根沪深300自由现金流交易型开放式指数证券投资基金联接基金2026年第2季度报告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A332285A"/>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suff w:val="space"/>
      <w:lvlText w:val="%1.%2.%3"/>
      <w:lvlJc w:val="left"/>
      <w:pPr>
        <w:ind w:left="908"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590505200">
    <w:abstractNumId w:val="0"/>
  </w:num>
  <w:num w:numId="2" w16cid:durableId="641695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420"/>
  <w:drawingGridHorizontalSpacing w:val="107"/>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D8"/>
    <w:rsid w:val="002A30D4"/>
    <w:rsid w:val="00584843"/>
    <w:rsid w:val="006A554E"/>
    <w:rsid w:val="00870CD8"/>
    <w:rsid w:val="00D67A81"/>
    <w:rsid w:val="00FB3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1797CB0C"/>
  <w15:chartTrackingRefBased/>
  <w15:docId w15:val="{233404C5-B9E8-4BF7-A684-4834B8F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rPr>
      <w:kern w:val="2"/>
      <w:sz w:val="18"/>
      <w:szCs w:val="18"/>
    </w:rPr>
  </w:style>
  <w:style w:type="paragraph" w:styleId="a8">
    <w:name w:val="annotation text"/>
    <w:basedOn w:val="a"/>
    <w:link w:val="13"/>
    <w:uiPriority w:val="99"/>
    <w:semiHidden/>
    <w:unhideWhenUsed/>
    <w:pPr>
      <w:jc w:val="left"/>
    </w:pPr>
  </w:style>
  <w:style w:type="character" w:customStyle="1" w:styleId="a9">
    <w:name w:val="批注文字 字符"/>
    <w:basedOn w:val="a0"/>
    <w:uiPriority w:val="99"/>
    <w:semiHidden/>
    <w:rPr>
      <w:kern w:val="2"/>
      <w:sz w:val="21"/>
    </w:rPr>
  </w:style>
  <w:style w:type="paragraph" w:styleId="aa">
    <w:name w:val="header"/>
    <w:basedOn w:val="a"/>
    <w:link w:val="14"/>
    <w:uiPriority w:val="9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rPr>
      <w:kern w:val="2"/>
      <w:sz w:val="18"/>
      <w:szCs w:val="18"/>
    </w:rPr>
  </w:style>
  <w:style w:type="paragraph" w:styleId="ac">
    <w:name w:val="footer"/>
    <w:basedOn w:val="a"/>
    <w:link w:val="15"/>
    <w:uiPriority w:val="99"/>
    <w:pPr>
      <w:tabs>
        <w:tab w:val="center" w:pos="4153"/>
        <w:tab w:val="right" w:pos="8306"/>
      </w:tabs>
      <w:snapToGrid w:val="0"/>
      <w:jc w:val="left"/>
    </w:pPr>
    <w:rPr>
      <w:sz w:val="18"/>
      <w:szCs w:val="18"/>
    </w:rPr>
  </w:style>
  <w:style w:type="character" w:customStyle="1" w:styleId="ad">
    <w:name w:val="页脚 字符"/>
    <w:basedOn w:val="a0"/>
    <w:uiPriority w:val="99"/>
    <w:rPr>
      <w:kern w:val="2"/>
      <w:sz w:val="18"/>
      <w:szCs w:val="18"/>
    </w:rPr>
  </w:style>
  <w:style w:type="paragraph" w:styleId="ae">
    <w:name w:val="Title"/>
    <w:basedOn w:val="1"/>
    <w:next w:val="2"/>
    <w:link w:val="16"/>
    <w:uiPriority w:val="10"/>
    <w:qFormat/>
    <w:pPr>
      <w:keepNext w:val="0"/>
      <w:keepLines w:val="0"/>
      <w:spacing w:before="240" w:after="60" w:line="240" w:lineRule="auto"/>
      <w:jc w:val="center"/>
    </w:pPr>
    <w:rPr>
      <w:rFonts w:ascii="Cambria" w:hAnsi="Cambria"/>
      <w:kern w:val="0"/>
      <w:sz w:val="32"/>
      <w:szCs w:val="32"/>
    </w:rPr>
  </w:style>
  <w:style w:type="character" w:customStyle="1" w:styleId="af">
    <w:name w:val="标题 字符"/>
    <w:basedOn w:val="a0"/>
    <w:uiPriority w:val="10"/>
    <w:rPr>
      <w:rFonts w:asciiTheme="majorHAnsi" w:eastAsiaTheme="majorEastAsia" w:hAnsiTheme="majorHAnsi" w:cstheme="majorBidi"/>
      <w:spacing w:val="-10"/>
      <w:kern w:val="28"/>
      <w:sz w:val="56"/>
      <w:szCs w:val="56"/>
    </w:rPr>
  </w:style>
  <w:style w:type="paragraph" w:styleId="af0">
    <w:name w:val="Subtitle"/>
    <w:basedOn w:val="2"/>
    <w:next w:val="3"/>
    <w:link w:val="17"/>
    <w:qFormat/>
    <w:pPr>
      <w:spacing w:before="240" w:after="60" w:line="312" w:lineRule="auto"/>
      <w:jc w:val="left"/>
    </w:pPr>
    <w:rPr>
      <w:rFonts w:cs="Times New Roman"/>
      <w:bCs w:val="0"/>
      <w:kern w:val="28"/>
      <w:sz w:val="24"/>
    </w:rPr>
  </w:style>
  <w:style w:type="character" w:customStyle="1" w:styleId="af1">
    <w:name w:val="副标题 字符"/>
    <w:basedOn w:val="a0"/>
    <w:rPr>
      <w:rFonts w:asciiTheme="majorHAnsi" w:eastAsiaTheme="majorEastAsia" w:hAnsiTheme="majorHAnsi" w:cstheme="majorBidi"/>
      <w:color w:val="595959" w:themeColor="text1" w:themeTint="A6"/>
      <w:spacing w:val="15"/>
      <w:kern w:val="2"/>
      <w:sz w:val="28"/>
      <w:szCs w:val="28"/>
    </w:rPr>
  </w:style>
  <w:style w:type="paragraph" w:styleId="af2">
    <w:name w:val="Date"/>
    <w:basedOn w:val="a"/>
    <w:next w:val="a"/>
    <w:link w:val="18"/>
    <w:rPr>
      <w:rFonts w:ascii="宋体"/>
      <w:sz w:val="32"/>
      <w:lang w:val="x-none" w:eastAsia="x-none"/>
    </w:rPr>
  </w:style>
  <w:style w:type="character" w:customStyle="1" w:styleId="af3">
    <w:name w:val="日期 字符"/>
    <w:basedOn w:val="a0"/>
    <w:rPr>
      <w:kern w:val="2"/>
      <w:sz w:val="21"/>
    </w:rPr>
  </w:style>
  <w:style w:type="paragraph" w:styleId="af4">
    <w:name w:val="Document Map"/>
    <w:basedOn w:val="a"/>
    <w:link w:val="19"/>
    <w:pPr>
      <w:shd w:val="clear" w:color="auto" w:fill="000080"/>
    </w:pPr>
  </w:style>
  <w:style w:type="character" w:customStyle="1" w:styleId="af5">
    <w:name w:val="文档结构图 字符"/>
    <w:basedOn w:val="a0"/>
    <w:rPr>
      <w:rFonts w:ascii="Microsoft YaHei UI" w:eastAsia="Microsoft YaHei UI"/>
      <w:kern w:val="2"/>
      <w:sz w:val="18"/>
      <w:szCs w:val="18"/>
    </w:rPr>
  </w:style>
  <w:style w:type="paragraph" w:styleId="af6">
    <w:name w:val="Balloon Text"/>
    <w:basedOn w:val="a"/>
    <w:link w:val="1a"/>
    <w:uiPriority w:val="99"/>
    <w:semiHidden/>
    <w:unhideWhenUsed/>
    <w:rPr>
      <w:sz w:val="18"/>
      <w:szCs w:val="18"/>
    </w:rPr>
  </w:style>
  <w:style w:type="character" w:customStyle="1" w:styleId="af7">
    <w:name w:val="批注框文本 字符"/>
    <w:basedOn w:val="a0"/>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f0"/>
    <w:next w:val="4"/>
    <w:qFormat/>
    <w:pPr>
      <w:numPr>
        <w:ilvl w:val="5"/>
        <w:numId w:val="2"/>
      </w:numPr>
      <w:spacing w:beforeLines="50" w:before="0" w:after="0" w:line="240" w:lineRule="auto"/>
      <w:ind w:left="2042"/>
      <w:outlineLvl w:val="9"/>
    </w:pPr>
    <w:rPr>
      <w:bCs/>
    </w:rPr>
  </w:style>
  <w:style w:type="paragraph" w:customStyle="1" w:styleId="af8">
    <w:name w:val="次标题"/>
    <w:basedOn w:val="3"/>
    <w:next w:val="a"/>
    <w:pPr>
      <w:spacing w:before="120" w:after="120"/>
      <w:jc w:val="left"/>
    </w:pPr>
    <w:rPr>
      <w:rFonts w:ascii="宋体" w:hAnsi="宋体"/>
      <w:sz w:val="21"/>
    </w:rPr>
  </w:style>
  <w:style w:type="paragraph" w:customStyle="1" w:styleId="XBRL6">
    <w:name w:val="XBRL标题6"/>
    <w:basedOn w:val="af0"/>
    <w:next w:val="4"/>
    <w:qFormat/>
    <w:pPr>
      <w:spacing w:beforeLines="50" w:before="0" w:after="0" w:line="240" w:lineRule="auto"/>
      <w:outlineLvl w:val="9"/>
    </w:pPr>
    <w:rPr>
      <w:bCs/>
    </w:rPr>
  </w:style>
  <w:style w:type="paragraph" w:customStyle="1" w:styleId="XBRL2">
    <w:name w:val="XBRL标题2"/>
    <w:basedOn w:val="af0"/>
    <w:next w:val="4"/>
    <w:qFormat/>
    <w:pPr>
      <w:spacing w:beforeLines="50" w:before="0" w:after="0" w:line="240" w:lineRule="auto"/>
    </w:pPr>
    <w:rPr>
      <w:bCs/>
    </w:rPr>
  </w:style>
  <w:style w:type="paragraph" w:customStyle="1" w:styleId="XBRL3">
    <w:name w:val="XBRL标题3"/>
    <w:basedOn w:val="af0"/>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f0"/>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f0"/>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f0"/>
    <w:next w:val="4"/>
    <w:qFormat/>
    <w:pPr>
      <w:spacing w:beforeLines="50" w:before="0" w:after="0" w:line="240" w:lineRule="auto"/>
      <w:outlineLvl w:val="9"/>
    </w:pPr>
    <w:rPr>
      <w:bCs/>
    </w:rPr>
  </w:style>
  <w:style w:type="paragraph" w:customStyle="1" w:styleId="XBRL4">
    <w:name w:val="XBRL标题4"/>
    <w:basedOn w:val="af0"/>
    <w:next w:val="4"/>
    <w:qFormat/>
    <w:pPr>
      <w:spacing w:beforeLines="50" w:before="0" w:after="0" w:line="240" w:lineRule="auto"/>
      <w:outlineLvl w:val="9"/>
    </w:pPr>
    <w:rPr>
      <w:bCs/>
    </w:rPr>
  </w:style>
  <w:style w:type="paragraph" w:customStyle="1" w:styleId="XBRLTitle4">
    <w:name w:val="XBRLTitle4"/>
    <w:basedOn w:val="af0"/>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f0"/>
    <w:next w:val="4"/>
    <w:autoRedefine/>
    <w:qFormat/>
    <w:pPr>
      <w:keepNext w:val="0"/>
      <w:keepLines w:val="0"/>
      <w:spacing w:beforeLines="50" w:before="0" w:after="0" w:line="240" w:lineRule="auto"/>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9">
    <w:name w:val="footnote reference"/>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批注文字 字符1"/>
    <w:basedOn w:val="a0"/>
    <w:link w:val="a8"/>
    <w:uiPriority w:val="99"/>
    <w:semiHidden/>
    <w:locked/>
    <w:rPr>
      <w:kern w:val="2"/>
      <w:sz w:val="21"/>
    </w:rPr>
  </w:style>
  <w:style w:type="character" w:customStyle="1" w:styleId="14">
    <w:name w:val="页眉 字符1"/>
    <w:basedOn w:val="a0"/>
    <w:link w:val="aa"/>
    <w:locked/>
    <w:rPr>
      <w:kern w:val="2"/>
      <w:sz w:val="18"/>
      <w:szCs w:val="18"/>
    </w:rPr>
  </w:style>
  <w:style w:type="character" w:customStyle="1" w:styleId="15">
    <w:name w:val="页脚 字符1"/>
    <w:basedOn w:val="a0"/>
    <w:link w:val="ac"/>
    <w:uiPriority w:val="99"/>
    <w:locked/>
    <w:rPr>
      <w:kern w:val="2"/>
      <w:sz w:val="18"/>
      <w:szCs w:val="18"/>
    </w:rPr>
  </w:style>
  <w:style w:type="character" w:customStyle="1" w:styleId="16">
    <w:name w:val="标题 字符1"/>
    <w:link w:val="ae"/>
    <w:uiPriority w:val="10"/>
    <w:locked/>
    <w:rPr>
      <w:rFonts w:ascii="Cambria" w:hAnsi="Cambria" w:cs="Times New Roman" w:hint="default"/>
      <w:b/>
      <w:bCs/>
      <w:sz w:val="32"/>
      <w:szCs w:val="32"/>
    </w:rPr>
  </w:style>
  <w:style w:type="character" w:customStyle="1" w:styleId="17">
    <w:name w:val="副标题 字符1"/>
    <w:link w:val="af0"/>
    <w:locked/>
    <w:rPr>
      <w:rFonts w:ascii="Cambria" w:eastAsia="宋体" w:hAnsi="Cambria" w:cs="Times New Roman" w:hint="default"/>
      <w:b/>
      <w:bCs w:val="0"/>
      <w:kern w:val="28"/>
      <w:sz w:val="24"/>
      <w:szCs w:val="32"/>
    </w:rPr>
  </w:style>
  <w:style w:type="character" w:customStyle="1" w:styleId="18">
    <w:name w:val="日期 字符1"/>
    <w:link w:val="af2"/>
    <w:locked/>
    <w:rPr>
      <w:rFonts w:ascii="宋体" w:eastAsia="宋体" w:hAnsi="宋体" w:hint="eastAsia"/>
      <w:kern w:val="2"/>
      <w:sz w:val="32"/>
    </w:rPr>
  </w:style>
  <w:style w:type="character" w:customStyle="1" w:styleId="19">
    <w:name w:val="文档结构图 字符1"/>
    <w:basedOn w:val="a0"/>
    <w:link w:val="af4"/>
    <w:locked/>
    <w:rPr>
      <w:rFonts w:ascii="宋体" w:eastAsia="宋体" w:hAnsi="宋体" w:hint="eastAsia"/>
      <w:kern w:val="2"/>
      <w:sz w:val="18"/>
      <w:szCs w:val="18"/>
    </w:rPr>
  </w:style>
  <w:style w:type="character" w:customStyle="1" w:styleId="1a">
    <w:name w:val="批注框文本 字符1"/>
    <w:basedOn w:val="a0"/>
    <w:link w:val="af6"/>
    <w:uiPriority w:val="99"/>
    <w:semiHidden/>
    <w:locked/>
    <w:rPr>
      <w:kern w:val="2"/>
      <w:sz w:val="18"/>
      <w:szCs w:val="18"/>
    </w:rPr>
  </w:style>
  <w:style w:type="table" w:styleId="afa">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spelle">
    <w:name w:val="spelle"/>
    <w:basedOn w:val="a0"/>
  </w:style>
  <w:style w:type="character" w:customStyle="1" w:styleId="grame">
    <w:name w:val="grame"/>
    <w:basedOn w:val="a0"/>
  </w:style>
  <w:style w:type="character" w:customStyle="1" w:styleId="Char0">
    <w:name w:val="页眉 Char"/>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375">
      <w:marLeft w:val="0"/>
      <w:marRight w:val="0"/>
      <w:marTop w:val="0"/>
      <w:marBottom w:val="0"/>
      <w:divBdr>
        <w:top w:val="none" w:sz="0" w:space="0" w:color="auto"/>
        <w:left w:val="none" w:sz="0" w:space="0" w:color="auto"/>
        <w:bottom w:val="none" w:sz="0" w:space="0" w:color="auto"/>
        <w:right w:val="none" w:sz="0" w:space="0" w:color="auto"/>
      </w:divBdr>
    </w:div>
    <w:div w:id="41096270">
      <w:marLeft w:val="0"/>
      <w:marRight w:val="0"/>
      <w:marTop w:val="0"/>
      <w:marBottom w:val="0"/>
      <w:divBdr>
        <w:top w:val="none" w:sz="0" w:space="0" w:color="auto"/>
        <w:left w:val="none" w:sz="0" w:space="0" w:color="auto"/>
        <w:bottom w:val="none" w:sz="0" w:space="0" w:color="auto"/>
        <w:right w:val="none" w:sz="0" w:space="0" w:color="auto"/>
      </w:divBdr>
    </w:div>
    <w:div w:id="92288907">
      <w:marLeft w:val="0"/>
      <w:marRight w:val="0"/>
      <w:marTop w:val="0"/>
      <w:marBottom w:val="0"/>
      <w:divBdr>
        <w:top w:val="none" w:sz="0" w:space="0" w:color="auto"/>
        <w:left w:val="none" w:sz="0" w:space="0" w:color="auto"/>
        <w:bottom w:val="none" w:sz="0" w:space="0" w:color="auto"/>
        <w:right w:val="none" w:sz="0" w:space="0" w:color="auto"/>
      </w:divBdr>
      <w:divsChild>
        <w:div w:id="413358153">
          <w:marLeft w:val="0"/>
          <w:marRight w:val="0"/>
          <w:marTop w:val="0"/>
          <w:marBottom w:val="0"/>
          <w:divBdr>
            <w:top w:val="none" w:sz="0" w:space="0" w:color="auto"/>
            <w:left w:val="none" w:sz="0" w:space="0" w:color="auto"/>
            <w:bottom w:val="none" w:sz="0" w:space="0" w:color="auto"/>
            <w:right w:val="none" w:sz="0" w:space="0" w:color="auto"/>
          </w:divBdr>
        </w:div>
      </w:divsChild>
    </w:div>
    <w:div w:id="183986658">
      <w:marLeft w:val="0"/>
      <w:marRight w:val="0"/>
      <w:marTop w:val="0"/>
      <w:marBottom w:val="0"/>
      <w:divBdr>
        <w:top w:val="none" w:sz="0" w:space="0" w:color="auto"/>
        <w:left w:val="none" w:sz="0" w:space="0" w:color="auto"/>
        <w:bottom w:val="none" w:sz="0" w:space="0" w:color="auto"/>
        <w:right w:val="none" w:sz="0" w:space="0" w:color="auto"/>
      </w:divBdr>
    </w:div>
    <w:div w:id="202791136">
      <w:marLeft w:val="0"/>
      <w:marRight w:val="0"/>
      <w:marTop w:val="0"/>
      <w:marBottom w:val="0"/>
      <w:divBdr>
        <w:top w:val="none" w:sz="0" w:space="0" w:color="auto"/>
        <w:left w:val="none" w:sz="0" w:space="0" w:color="auto"/>
        <w:bottom w:val="none" w:sz="0" w:space="0" w:color="auto"/>
        <w:right w:val="none" w:sz="0" w:space="0" w:color="auto"/>
      </w:divBdr>
    </w:div>
    <w:div w:id="404375490">
      <w:marLeft w:val="0"/>
      <w:marRight w:val="0"/>
      <w:marTop w:val="0"/>
      <w:marBottom w:val="0"/>
      <w:divBdr>
        <w:top w:val="none" w:sz="0" w:space="0" w:color="auto"/>
        <w:left w:val="none" w:sz="0" w:space="0" w:color="auto"/>
        <w:bottom w:val="none" w:sz="0" w:space="0" w:color="auto"/>
        <w:right w:val="none" w:sz="0" w:space="0" w:color="auto"/>
      </w:divBdr>
    </w:div>
    <w:div w:id="464588916">
      <w:marLeft w:val="0"/>
      <w:marRight w:val="0"/>
      <w:marTop w:val="0"/>
      <w:marBottom w:val="0"/>
      <w:divBdr>
        <w:top w:val="none" w:sz="0" w:space="0" w:color="auto"/>
        <w:left w:val="none" w:sz="0" w:space="0" w:color="auto"/>
        <w:bottom w:val="none" w:sz="0" w:space="0" w:color="auto"/>
        <w:right w:val="none" w:sz="0" w:space="0" w:color="auto"/>
      </w:divBdr>
      <w:divsChild>
        <w:div w:id="891698121">
          <w:marLeft w:val="0"/>
          <w:marRight w:val="0"/>
          <w:marTop w:val="0"/>
          <w:marBottom w:val="0"/>
          <w:divBdr>
            <w:top w:val="none" w:sz="0" w:space="0" w:color="auto"/>
            <w:left w:val="none" w:sz="0" w:space="0" w:color="auto"/>
            <w:bottom w:val="none" w:sz="0" w:space="0" w:color="auto"/>
            <w:right w:val="none" w:sz="0" w:space="0" w:color="auto"/>
          </w:divBdr>
        </w:div>
      </w:divsChild>
    </w:div>
    <w:div w:id="512064210">
      <w:marLeft w:val="0"/>
      <w:marRight w:val="0"/>
      <w:marTop w:val="0"/>
      <w:marBottom w:val="0"/>
      <w:divBdr>
        <w:top w:val="none" w:sz="0" w:space="0" w:color="auto"/>
        <w:left w:val="none" w:sz="0" w:space="0" w:color="auto"/>
        <w:bottom w:val="none" w:sz="0" w:space="0" w:color="auto"/>
        <w:right w:val="none" w:sz="0" w:space="0" w:color="auto"/>
      </w:divBdr>
    </w:div>
    <w:div w:id="579603549">
      <w:marLeft w:val="0"/>
      <w:marRight w:val="0"/>
      <w:marTop w:val="0"/>
      <w:marBottom w:val="0"/>
      <w:divBdr>
        <w:top w:val="none" w:sz="0" w:space="0" w:color="auto"/>
        <w:left w:val="none" w:sz="0" w:space="0" w:color="auto"/>
        <w:bottom w:val="none" w:sz="0" w:space="0" w:color="auto"/>
        <w:right w:val="none" w:sz="0" w:space="0" w:color="auto"/>
      </w:divBdr>
      <w:divsChild>
        <w:div w:id="1524590253">
          <w:marLeft w:val="0"/>
          <w:marRight w:val="0"/>
          <w:marTop w:val="0"/>
          <w:marBottom w:val="0"/>
          <w:divBdr>
            <w:top w:val="none" w:sz="0" w:space="0" w:color="auto"/>
            <w:left w:val="none" w:sz="0" w:space="0" w:color="auto"/>
            <w:bottom w:val="none" w:sz="0" w:space="0" w:color="auto"/>
            <w:right w:val="none" w:sz="0" w:space="0" w:color="auto"/>
          </w:divBdr>
        </w:div>
      </w:divsChild>
    </w:div>
    <w:div w:id="732697812">
      <w:marLeft w:val="0"/>
      <w:marRight w:val="0"/>
      <w:marTop w:val="0"/>
      <w:marBottom w:val="0"/>
      <w:divBdr>
        <w:top w:val="none" w:sz="0" w:space="0" w:color="auto"/>
        <w:left w:val="none" w:sz="0" w:space="0" w:color="auto"/>
        <w:bottom w:val="none" w:sz="0" w:space="0" w:color="auto"/>
        <w:right w:val="none" w:sz="0" w:space="0" w:color="auto"/>
      </w:divBdr>
      <w:divsChild>
        <w:div w:id="1127238249">
          <w:marLeft w:val="0"/>
          <w:marRight w:val="0"/>
          <w:marTop w:val="0"/>
          <w:marBottom w:val="0"/>
          <w:divBdr>
            <w:top w:val="none" w:sz="0" w:space="0" w:color="auto"/>
            <w:left w:val="none" w:sz="0" w:space="0" w:color="auto"/>
            <w:bottom w:val="none" w:sz="0" w:space="0" w:color="auto"/>
            <w:right w:val="none" w:sz="0" w:space="0" w:color="auto"/>
          </w:divBdr>
        </w:div>
      </w:divsChild>
    </w:div>
    <w:div w:id="834030675">
      <w:marLeft w:val="0"/>
      <w:marRight w:val="0"/>
      <w:marTop w:val="0"/>
      <w:marBottom w:val="0"/>
      <w:divBdr>
        <w:top w:val="none" w:sz="0" w:space="0" w:color="auto"/>
        <w:left w:val="none" w:sz="0" w:space="0" w:color="auto"/>
        <w:bottom w:val="none" w:sz="0" w:space="0" w:color="auto"/>
        <w:right w:val="none" w:sz="0" w:space="0" w:color="auto"/>
      </w:divBdr>
      <w:divsChild>
        <w:div w:id="2060784616">
          <w:marLeft w:val="0"/>
          <w:marRight w:val="0"/>
          <w:marTop w:val="0"/>
          <w:marBottom w:val="0"/>
          <w:divBdr>
            <w:top w:val="none" w:sz="0" w:space="0" w:color="auto"/>
            <w:left w:val="none" w:sz="0" w:space="0" w:color="auto"/>
            <w:bottom w:val="none" w:sz="0" w:space="0" w:color="auto"/>
            <w:right w:val="none" w:sz="0" w:space="0" w:color="auto"/>
          </w:divBdr>
        </w:div>
      </w:divsChild>
    </w:div>
    <w:div w:id="858468719">
      <w:marLeft w:val="0"/>
      <w:marRight w:val="0"/>
      <w:marTop w:val="0"/>
      <w:marBottom w:val="0"/>
      <w:divBdr>
        <w:top w:val="none" w:sz="0" w:space="0" w:color="auto"/>
        <w:left w:val="none" w:sz="0" w:space="0" w:color="auto"/>
        <w:bottom w:val="none" w:sz="0" w:space="0" w:color="auto"/>
        <w:right w:val="none" w:sz="0" w:space="0" w:color="auto"/>
      </w:divBdr>
      <w:divsChild>
        <w:div w:id="1994947234">
          <w:marLeft w:val="0"/>
          <w:marRight w:val="0"/>
          <w:marTop w:val="0"/>
          <w:marBottom w:val="0"/>
          <w:divBdr>
            <w:top w:val="none" w:sz="0" w:space="0" w:color="auto"/>
            <w:left w:val="none" w:sz="0" w:space="0" w:color="auto"/>
            <w:bottom w:val="none" w:sz="0" w:space="0" w:color="auto"/>
            <w:right w:val="none" w:sz="0" w:space="0" w:color="auto"/>
          </w:divBdr>
        </w:div>
        <w:div w:id="252671055">
          <w:marLeft w:val="0"/>
          <w:marRight w:val="0"/>
          <w:marTop w:val="0"/>
          <w:marBottom w:val="0"/>
          <w:divBdr>
            <w:top w:val="none" w:sz="0" w:space="0" w:color="auto"/>
            <w:left w:val="none" w:sz="0" w:space="0" w:color="auto"/>
            <w:bottom w:val="none" w:sz="0" w:space="0" w:color="auto"/>
            <w:right w:val="none" w:sz="0" w:space="0" w:color="auto"/>
          </w:divBdr>
        </w:div>
      </w:divsChild>
    </w:div>
    <w:div w:id="945889625">
      <w:marLeft w:val="0"/>
      <w:marRight w:val="0"/>
      <w:marTop w:val="0"/>
      <w:marBottom w:val="0"/>
      <w:divBdr>
        <w:top w:val="none" w:sz="0" w:space="0" w:color="auto"/>
        <w:left w:val="none" w:sz="0" w:space="0" w:color="auto"/>
        <w:bottom w:val="none" w:sz="0" w:space="0" w:color="auto"/>
        <w:right w:val="none" w:sz="0" w:space="0" w:color="auto"/>
      </w:divBdr>
    </w:div>
    <w:div w:id="1103643832">
      <w:marLeft w:val="0"/>
      <w:marRight w:val="0"/>
      <w:marTop w:val="0"/>
      <w:marBottom w:val="0"/>
      <w:divBdr>
        <w:top w:val="none" w:sz="0" w:space="0" w:color="auto"/>
        <w:left w:val="none" w:sz="0" w:space="0" w:color="auto"/>
        <w:bottom w:val="none" w:sz="0" w:space="0" w:color="auto"/>
        <w:right w:val="none" w:sz="0" w:space="0" w:color="auto"/>
      </w:divBdr>
    </w:div>
    <w:div w:id="1200774876">
      <w:marLeft w:val="0"/>
      <w:marRight w:val="0"/>
      <w:marTop w:val="0"/>
      <w:marBottom w:val="0"/>
      <w:divBdr>
        <w:top w:val="none" w:sz="0" w:space="0" w:color="auto"/>
        <w:left w:val="none" w:sz="0" w:space="0" w:color="auto"/>
        <w:bottom w:val="none" w:sz="0" w:space="0" w:color="auto"/>
        <w:right w:val="none" w:sz="0" w:space="0" w:color="auto"/>
      </w:divBdr>
    </w:div>
    <w:div w:id="1232810396">
      <w:marLeft w:val="0"/>
      <w:marRight w:val="0"/>
      <w:marTop w:val="0"/>
      <w:marBottom w:val="0"/>
      <w:divBdr>
        <w:top w:val="none" w:sz="0" w:space="0" w:color="auto"/>
        <w:left w:val="none" w:sz="0" w:space="0" w:color="auto"/>
        <w:bottom w:val="none" w:sz="0" w:space="0" w:color="auto"/>
        <w:right w:val="none" w:sz="0" w:space="0" w:color="auto"/>
      </w:divBdr>
      <w:divsChild>
        <w:div w:id="335347717">
          <w:marLeft w:val="0"/>
          <w:marRight w:val="0"/>
          <w:marTop w:val="0"/>
          <w:marBottom w:val="0"/>
          <w:divBdr>
            <w:top w:val="none" w:sz="0" w:space="0" w:color="auto"/>
            <w:left w:val="none" w:sz="0" w:space="0" w:color="auto"/>
            <w:bottom w:val="none" w:sz="0" w:space="0" w:color="auto"/>
            <w:right w:val="none" w:sz="0" w:space="0" w:color="auto"/>
          </w:divBdr>
        </w:div>
      </w:divsChild>
    </w:div>
    <w:div w:id="1235243582">
      <w:marLeft w:val="0"/>
      <w:marRight w:val="0"/>
      <w:marTop w:val="0"/>
      <w:marBottom w:val="0"/>
      <w:divBdr>
        <w:top w:val="none" w:sz="0" w:space="0" w:color="auto"/>
        <w:left w:val="none" w:sz="0" w:space="0" w:color="auto"/>
        <w:bottom w:val="none" w:sz="0" w:space="0" w:color="auto"/>
        <w:right w:val="none" w:sz="0" w:space="0" w:color="auto"/>
      </w:divBdr>
    </w:div>
    <w:div w:id="1250118557">
      <w:marLeft w:val="0"/>
      <w:marRight w:val="0"/>
      <w:marTop w:val="0"/>
      <w:marBottom w:val="0"/>
      <w:divBdr>
        <w:top w:val="none" w:sz="0" w:space="0" w:color="auto"/>
        <w:left w:val="none" w:sz="0" w:space="0" w:color="auto"/>
        <w:bottom w:val="none" w:sz="0" w:space="0" w:color="auto"/>
        <w:right w:val="none" w:sz="0" w:space="0" w:color="auto"/>
      </w:divBdr>
      <w:divsChild>
        <w:div w:id="2030907304">
          <w:marLeft w:val="0"/>
          <w:marRight w:val="0"/>
          <w:marTop w:val="0"/>
          <w:marBottom w:val="0"/>
          <w:divBdr>
            <w:top w:val="none" w:sz="0" w:space="0" w:color="auto"/>
            <w:left w:val="none" w:sz="0" w:space="0" w:color="auto"/>
            <w:bottom w:val="none" w:sz="0" w:space="0" w:color="auto"/>
            <w:right w:val="none" w:sz="0" w:space="0" w:color="auto"/>
          </w:divBdr>
        </w:div>
      </w:divsChild>
    </w:div>
    <w:div w:id="1703363216">
      <w:marLeft w:val="0"/>
      <w:marRight w:val="0"/>
      <w:marTop w:val="0"/>
      <w:marBottom w:val="0"/>
      <w:divBdr>
        <w:top w:val="none" w:sz="0" w:space="0" w:color="auto"/>
        <w:left w:val="none" w:sz="0" w:space="0" w:color="auto"/>
        <w:bottom w:val="none" w:sz="0" w:space="0" w:color="auto"/>
        <w:right w:val="none" w:sz="0" w:space="0" w:color="auto"/>
      </w:divBdr>
    </w:div>
    <w:div w:id="2019186416">
      <w:marLeft w:val="0"/>
      <w:marRight w:val="0"/>
      <w:marTop w:val="0"/>
      <w:marBottom w:val="0"/>
      <w:divBdr>
        <w:top w:val="none" w:sz="0" w:space="0" w:color="auto"/>
        <w:left w:val="none" w:sz="0" w:space="0" w:color="auto"/>
        <w:bottom w:val="none" w:sz="0" w:space="0" w:color="auto"/>
        <w:right w:val="none" w:sz="0" w:space="0" w:color="auto"/>
      </w:divBdr>
    </w:div>
    <w:div w:id="2047636505">
      <w:marLeft w:val="0"/>
      <w:marRight w:val="0"/>
      <w:marTop w:val="0"/>
      <w:marBottom w:val="0"/>
      <w:divBdr>
        <w:top w:val="none" w:sz="0" w:space="0" w:color="auto"/>
        <w:left w:val="none" w:sz="0" w:space="0" w:color="auto"/>
        <w:bottom w:val="none" w:sz="0" w:space="0" w:color="auto"/>
        <w:right w:val="none" w:sz="0" w:space="0" w:color="auto"/>
      </w:divBdr>
    </w:div>
    <w:div w:id="2081361602">
      <w:marLeft w:val="0"/>
      <w:marRight w:val="0"/>
      <w:marTop w:val="0"/>
      <w:marBottom w:val="0"/>
      <w:divBdr>
        <w:top w:val="none" w:sz="0" w:space="0" w:color="auto"/>
        <w:left w:val="none" w:sz="0" w:space="0" w:color="auto"/>
        <w:bottom w:val="none" w:sz="0" w:space="0" w:color="auto"/>
        <w:right w:val="none" w:sz="0" w:space="0" w:color="auto"/>
      </w:divBdr>
      <w:divsChild>
        <w:div w:id="1599144853">
          <w:marLeft w:val="0"/>
          <w:marRight w:val="0"/>
          <w:marTop w:val="0"/>
          <w:marBottom w:val="0"/>
          <w:divBdr>
            <w:top w:val="none" w:sz="0" w:space="0" w:color="auto"/>
            <w:left w:val="none" w:sz="0" w:space="0" w:color="auto"/>
            <w:bottom w:val="none" w:sz="0" w:space="0" w:color="auto"/>
            <w:right w:val="none" w:sz="0" w:space="0" w:color="auto"/>
          </w:divBdr>
        </w:div>
      </w:divsChild>
    </w:div>
    <w:div w:id="2089112199">
      <w:marLeft w:val="0"/>
      <w:marRight w:val="0"/>
      <w:marTop w:val="0"/>
      <w:marBottom w:val="0"/>
      <w:divBdr>
        <w:top w:val="none" w:sz="0" w:space="0" w:color="auto"/>
        <w:left w:val="none" w:sz="0" w:space="0" w:color="auto"/>
        <w:bottom w:val="none" w:sz="0" w:space="0" w:color="auto"/>
        <w:right w:val="none" w:sz="0" w:space="0" w:color="auto"/>
      </w:divBdr>
    </w:div>
    <w:div w:id="211432567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2F255-8C29-4B5D-8D37-A49299DB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6684</Words>
  <Characters>1853</Characters>
  <Application>Microsoft Office Word</Application>
  <DocSecurity>0</DocSecurity>
  <Lines>15</Lines>
  <Paragraphs>17</Paragraphs>
  <ScaleCrop>false</ScaleCrop>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Alex.Huang@FA</cp:lastModifiedBy>
  <cp:revision>3</cp:revision>
  <dcterms:created xsi:type="dcterms:W3CDTF">2026-07-13T13:26:00Z</dcterms:created>
  <dcterms:modified xsi:type="dcterms:W3CDTF">2026-07-20T06:23:00Z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