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C3793" w:rsidRDefault="006C3793">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C3793" w:rsidRDefault="006C379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C3793" w:rsidRDefault="006C3793">
      <w:pPr>
        <w:spacing w:line="360" w:lineRule="auto"/>
        <w:jc w:val="center"/>
        <w:rPr>
          <w:rFonts w:hint="eastAsia"/>
        </w:rPr>
      </w:pPr>
      <w:r>
        <w:rPr>
          <w:rFonts w:ascii="宋体" w:hAnsi="宋体" w:hint="eastAsia"/>
          <w:b/>
          <w:bCs/>
          <w:color w:val="000000" w:themeColor="text1"/>
          <w:sz w:val="48"/>
          <w:szCs w:val="30"/>
        </w:rPr>
        <w:t>摩根慧启成长混合型证券投资基金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C3793" w:rsidRDefault="006C379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C3793" w:rsidRDefault="006C379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C3793" w:rsidRDefault="006C379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C3793" w:rsidRDefault="006C379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兴业银行股份有限公</w:t>
      </w:r>
      <w:r>
        <w:rPr>
          <w:rFonts w:ascii="宋体" w:hAnsi="宋体" w:hint="eastAsia"/>
          <w:b/>
          <w:bCs/>
          <w:sz w:val="28"/>
          <w:szCs w:val="30"/>
        </w:rPr>
        <w:t>司</w:t>
      </w:r>
    </w:p>
    <w:p w:rsidR="006C3793" w:rsidRDefault="006C379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C3793" w:rsidRDefault="006C3793">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C3793" w:rsidRDefault="006C3793">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C3793" w:rsidRDefault="006C3793">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43963830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6C3793" w:rsidRDefault="006C3793">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szCs w:val="24"/>
                <w:lang w:eastAsia="zh-Hans"/>
              </w:rPr>
              <w:t>摩根慧启成长混</w:t>
            </w:r>
            <w:r>
              <w:rPr>
                <w:rFonts w:ascii="宋体" w:hAnsi="宋体" w:hint="eastAsia"/>
                <w:szCs w:val="24"/>
                <w:lang w:eastAsia="zh-Hans"/>
              </w:rPr>
              <w:t>合</w:t>
            </w:r>
            <w:r>
              <w:rPr>
                <w:rFonts w:ascii="宋体" w:hAnsi="宋体" w:hint="eastAsia"/>
                <w:lang w:eastAsia="zh-Hans"/>
              </w:rPr>
              <w:t xml:space="preserve"> </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02508</w:t>
            </w:r>
            <w:r>
              <w:rPr>
                <w:rFonts w:ascii="宋体" w:hAnsi="宋体" w:hint="eastAsia"/>
                <w:lang w:eastAsia="zh-Hans"/>
              </w:rPr>
              <w:t>2</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契约型开放</w:t>
            </w:r>
            <w:r>
              <w:rPr>
                <w:rFonts w:ascii="宋体" w:hAnsi="宋体" w:hint="eastAsia"/>
                <w:lang w:eastAsia="zh-Hans"/>
              </w:rPr>
              <w:t>式</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2025</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516,450,349.1</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本基金通过自上而下行业配置与自下而上精选个股相结合，基于严格的风险控制，力争实现超越业绩比较基准的回报和基金资产的长期增值。</w:t>
            </w:r>
            <w:r>
              <w:rPr>
                <w:rFonts w:ascii="宋体" w:hAnsi="宋体" w:hint="eastAsia"/>
                <w:lang w:eastAsia="zh-Hans"/>
              </w:rPr>
              <w:t xml:space="preserve"> </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1</w:t>
            </w:r>
            <w:r>
              <w:rPr>
                <w:rFonts w:ascii="宋体" w:hAnsi="宋体" w:hint="eastAsia"/>
                <w:lang w:eastAsia="zh-Hans"/>
              </w:rPr>
              <w:t xml:space="preserve">、资产配置策略：本基金将综合分析和持续跟踪基本面、政策面、市场面等多方面因素，对宏观经济、国家政策、资金面和市场情绪等影响证券市场的重要因素进行深入分析，重点关注包括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本基金坚持“成长与价值并重”的选股理念，依托基金管理人的研究平台，自上而下形成行业配置观点，选择中长期有较大发展空间的优势行业进行重点配置；同时自下而上形成个股配置观点，挖掘并灵活投资于各行业中最具有投资价值的上市公司。（</w:t>
            </w:r>
            <w:r>
              <w:rPr>
                <w:rFonts w:ascii="宋体" w:hAnsi="宋体" w:hint="eastAsia"/>
                <w:lang w:eastAsia="zh-Hans"/>
              </w:rPr>
              <w:t>1</w:t>
            </w:r>
            <w:r>
              <w:rPr>
                <w:rFonts w:ascii="宋体" w:hAnsi="宋体" w:hint="eastAsia"/>
                <w:lang w:eastAsia="zh-Hans"/>
              </w:rPr>
              <w:t>）行业配置：基金管理人通过包括但不限于业绩增速、估值、主题、政策等维度对不同行业进行评估，同时从行业生命周期、行业景气度、行业竞争格局等多角度，综合评估各个行业的投资价值，并相应确定不</w:t>
            </w:r>
            <w:r>
              <w:rPr>
                <w:rFonts w:ascii="宋体" w:hAnsi="宋体" w:hint="eastAsia"/>
                <w:lang w:eastAsia="zh-Hans"/>
              </w:rPr>
              <w:t>同行业的配置权重；（</w:t>
            </w:r>
            <w:r>
              <w:rPr>
                <w:rFonts w:ascii="宋体" w:hAnsi="宋体" w:hint="eastAsia"/>
                <w:lang w:eastAsia="zh-Hans"/>
              </w:rPr>
              <w:t>2</w:t>
            </w:r>
            <w:r>
              <w:rPr>
                <w:rFonts w:ascii="宋体" w:hAnsi="宋体" w:hint="eastAsia"/>
                <w:lang w:eastAsia="zh-Hans"/>
              </w:rPr>
              <w:t>）个股选择：基金管理人依托本公司研究平台，通过定性及定量的研究方法，自下而上选股，重点投资于高景气度行业的龙头公司，并结合估值、成长性等指标投资于具有长期竞争力的高质量公司；（</w:t>
            </w:r>
            <w:r>
              <w:rPr>
                <w:rFonts w:ascii="宋体" w:hAnsi="宋体" w:hint="eastAsia"/>
                <w:lang w:eastAsia="zh-Hans"/>
              </w:rPr>
              <w:t>3</w:t>
            </w:r>
            <w:r>
              <w:rPr>
                <w:rFonts w:ascii="宋体" w:hAnsi="宋体" w:hint="eastAsia"/>
                <w:lang w:eastAsia="zh-Hans"/>
              </w:rPr>
              <w:t>）港股通标的股票投资策略：基金将自上而下地甄选行业，通过对行业政策、景气度、估值吸引力比较、市场预期等标准确定行业配置方案，并通过自下而上方法分析个股，结合各项定量和定性指标挑选出最具上涨潜力的标的。</w:t>
            </w:r>
            <w:r>
              <w:rPr>
                <w:rFonts w:ascii="宋体" w:hAnsi="宋体" w:hint="eastAsia"/>
                <w:lang w:eastAsia="zh-Hans"/>
              </w:rPr>
              <w:br/>
              <w:t>3</w:t>
            </w:r>
            <w:r>
              <w:rPr>
                <w:rFonts w:ascii="宋体" w:hAnsi="宋体" w:hint="eastAsia"/>
                <w:lang w:eastAsia="zh-Hans"/>
              </w:rPr>
              <w:t>、其它投资策略包括：债券投资策略、股指期货投资策略、股票期权投资策略、国债期货投资策略、资产支持证券投资策略、存托凭证投资策略、融资业务策略等</w:t>
            </w:r>
            <w:r>
              <w:rPr>
                <w:rFonts w:ascii="宋体" w:hAnsi="宋体" w:hint="eastAsia"/>
                <w:lang w:eastAsia="zh-Hans"/>
              </w:rPr>
              <w:t>。</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成长指数收益率×</w:t>
            </w:r>
            <w:r>
              <w:rPr>
                <w:rFonts w:ascii="宋体" w:hAnsi="宋体" w:hint="eastAsia"/>
                <w:lang w:eastAsia="zh-Hans"/>
              </w:rPr>
              <w:t>60%+</w:t>
            </w:r>
            <w:r>
              <w:rPr>
                <w:rFonts w:ascii="宋体" w:hAnsi="宋体" w:hint="eastAsia"/>
                <w:lang w:eastAsia="zh-Hans"/>
              </w:rPr>
              <w:t>中证港股通综合指数（人民币）收益率×</w:t>
            </w:r>
            <w:r>
              <w:rPr>
                <w:rFonts w:ascii="宋体" w:hAnsi="宋体" w:hint="eastAsia"/>
                <w:lang w:eastAsia="zh-Hans"/>
              </w:rPr>
              <w:t>20%+</w:t>
            </w:r>
            <w:r>
              <w:rPr>
                <w:rFonts w:ascii="宋体" w:hAnsi="宋体" w:hint="eastAsia"/>
                <w:lang w:eastAsia="zh-Hans"/>
              </w:rPr>
              <w:t>中债</w:t>
            </w:r>
            <w:r>
              <w:rPr>
                <w:rFonts w:ascii="宋体" w:hAnsi="宋体" w:hint="eastAsia"/>
                <w:lang w:eastAsia="zh-Hans"/>
              </w:rPr>
              <w:t>-</w:t>
            </w:r>
            <w:r>
              <w:rPr>
                <w:rFonts w:ascii="宋体" w:hAnsi="宋体" w:hint="eastAsia"/>
                <w:lang w:eastAsia="zh-Hans"/>
              </w:rPr>
              <w:t>国债总全价</w:t>
            </w:r>
            <w:r>
              <w:rPr>
                <w:rFonts w:ascii="宋体" w:hAnsi="宋体" w:hint="eastAsia"/>
                <w:lang w:eastAsia="zh-Hans"/>
              </w:rPr>
              <w:t>(1-3</w:t>
            </w:r>
            <w:r>
              <w:rPr>
                <w:rFonts w:ascii="宋体" w:hAnsi="宋体" w:hint="eastAsia"/>
                <w:lang w:eastAsia="zh-Hans"/>
              </w:rPr>
              <w:t>年</w:t>
            </w:r>
            <w:r>
              <w:rPr>
                <w:rFonts w:ascii="宋体" w:hAnsi="宋体" w:hint="eastAsia"/>
                <w:lang w:eastAsia="zh-Hans"/>
              </w:rPr>
              <w:t>)</w:t>
            </w:r>
            <w:r>
              <w:rPr>
                <w:rFonts w:ascii="宋体" w:hAnsi="宋体" w:hint="eastAsia"/>
                <w:lang w:eastAsia="zh-Hans"/>
              </w:rPr>
              <w:t>指数收益率×</w:t>
            </w:r>
            <w:r>
              <w:rPr>
                <w:rFonts w:ascii="宋体" w:hAnsi="宋体" w:hint="eastAsia"/>
                <w:lang w:eastAsia="zh-Hans"/>
              </w:rPr>
              <w:t>20</w:t>
            </w:r>
            <w:r>
              <w:rPr>
                <w:rFonts w:ascii="宋体" w:hAnsi="宋体" w:hint="eastAsia"/>
                <w:lang w:eastAsia="zh-Hans"/>
              </w:rPr>
              <w:t>%</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br/>
            </w:r>
            <w:r>
              <w:rPr>
                <w:rFonts w:ascii="宋体" w:hAnsi="宋体" w:hint="eastAsia"/>
                <w:lang w:eastAsia="zh-Hans"/>
              </w:rPr>
              <w:t>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3963830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lang w:eastAsia="zh-Hans"/>
              </w:rPr>
              <w:t>兴业银行股份有限公</w:t>
            </w:r>
            <w:r>
              <w:rPr>
                <w:rFonts w:ascii="宋体" w:hAnsi="宋体" w:hint="eastAsia"/>
                <w:lang w:eastAsia="zh-Hans"/>
              </w:rPr>
              <w:t>司</w:t>
            </w:r>
          </w:p>
        </w:tc>
      </w:tr>
      <w:tr w:rsidR="00000000">
        <w:trPr>
          <w:divId w:val="143963830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lang w:eastAsia="zh-Hans"/>
              </w:rPr>
              <w:t>摩根慧启成长混合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lang w:eastAsia="zh-Hans"/>
              </w:rPr>
              <w:t>摩根慧启成长混合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43963830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lang w:eastAsia="zh-Hans"/>
              </w:rPr>
              <w:t>02508</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lang w:eastAsia="zh-Hans"/>
              </w:rPr>
              <w:t>02508</w:t>
            </w:r>
            <w:r>
              <w:rPr>
                <w:rFonts w:ascii="宋体" w:hAnsi="宋体" w:hint="eastAsia"/>
                <w:lang w:eastAsia="zh-Hans"/>
              </w:rPr>
              <w:t>3</w:t>
            </w:r>
            <w:r>
              <w:rPr>
                <w:rFonts w:ascii="宋体" w:hAnsi="宋体" w:hint="eastAsia"/>
                <w:kern w:val="0"/>
                <w:sz w:val="20"/>
                <w:lang w:eastAsia="zh-Hans"/>
              </w:rPr>
              <w:t xml:space="preserve"> </w:t>
            </w:r>
          </w:p>
        </w:tc>
      </w:tr>
      <w:bookmarkEnd w:id="32"/>
      <w:bookmarkEnd w:id="33"/>
      <w:tr w:rsidR="00000000">
        <w:trPr>
          <w:divId w:val="143963830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C3793" w:rsidRDefault="006C379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lang w:eastAsia="zh-Hans"/>
              </w:rPr>
              <w:t>189,638,284.7</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lang w:eastAsia="zh-Hans"/>
              </w:rPr>
              <w:t>326,812,064.4</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6C3793" w:rsidRDefault="006C3793">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6C3793" w:rsidRDefault="006C3793">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6C3793" w:rsidRDefault="006C3793">
      <w:pPr>
        <w:jc w:val="right"/>
        <w:divId w:val="158394938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58394938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C3793" w:rsidRDefault="006C379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C3793" w:rsidRDefault="006C379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58394938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C3793" w:rsidRDefault="006C3793">
            <w:pPr>
              <w:jc w:val="center"/>
              <w:rPr>
                <w:rFonts w:hint="eastAsia"/>
              </w:rPr>
            </w:pPr>
            <w:r>
              <w:rPr>
                <w:rFonts w:ascii="宋体" w:hAnsi="宋体" w:hint="eastAsia"/>
                <w:szCs w:val="24"/>
                <w:lang w:eastAsia="zh-Hans"/>
              </w:rPr>
              <w:t>摩根慧启成长混合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C3793" w:rsidRDefault="006C3793">
            <w:pPr>
              <w:jc w:val="center"/>
            </w:pPr>
            <w:r>
              <w:rPr>
                <w:rFonts w:ascii="宋体" w:hAnsi="宋体" w:hint="eastAsia"/>
                <w:szCs w:val="24"/>
                <w:lang w:eastAsia="zh-Hans"/>
              </w:rPr>
              <w:t>摩根慧启成长混合</w:t>
            </w:r>
            <w:r>
              <w:rPr>
                <w:rFonts w:ascii="宋体" w:hAnsi="宋体" w:hint="eastAsia"/>
                <w:szCs w:val="24"/>
                <w:lang w:eastAsia="zh-Hans"/>
              </w:rPr>
              <w:t>C</w:t>
            </w:r>
          </w:p>
        </w:tc>
      </w:tr>
      <w:tr w:rsidR="00000000">
        <w:trPr>
          <w:divId w:val="15839493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rPr>
                <w:rFonts w:hint="eastAsia"/>
              </w:rPr>
            </w:pPr>
            <w:r>
              <w:rPr>
                <w:rFonts w:ascii="宋体" w:hAnsi="宋体" w:hint="eastAsia"/>
                <w:szCs w:val="24"/>
                <w:lang w:eastAsia="zh-Hans"/>
              </w:rPr>
              <w:t>29,822,603.0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pPr>
            <w:r>
              <w:rPr>
                <w:rFonts w:ascii="宋体" w:hAnsi="宋体" w:hint="eastAsia"/>
                <w:szCs w:val="24"/>
                <w:lang w:eastAsia="zh-Hans"/>
              </w:rPr>
              <w:t>79,463,740.0</w:t>
            </w:r>
            <w:r>
              <w:rPr>
                <w:rFonts w:ascii="宋体" w:hAnsi="宋体" w:hint="eastAsia"/>
                <w:szCs w:val="24"/>
                <w:lang w:eastAsia="zh-Hans"/>
              </w:rPr>
              <w:t>0</w:t>
            </w:r>
          </w:p>
        </w:tc>
      </w:tr>
      <w:tr w:rsidR="00000000">
        <w:trPr>
          <w:divId w:val="15839493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rPr>
                <w:rFonts w:hint="eastAsia"/>
              </w:rPr>
            </w:pPr>
            <w:r>
              <w:rPr>
                <w:rFonts w:ascii="宋体" w:hAnsi="宋体" w:hint="eastAsia"/>
                <w:szCs w:val="24"/>
                <w:lang w:eastAsia="zh-Hans"/>
              </w:rPr>
              <w:t>68,950,763.2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pPr>
            <w:r>
              <w:rPr>
                <w:rFonts w:ascii="宋体" w:hAnsi="宋体" w:hint="eastAsia"/>
                <w:szCs w:val="24"/>
                <w:lang w:eastAsia="zh-Hans"/>
              </w:rPr>
              <w:t>188,837,931.5</w:t>
            </w:r>
            <w:r>
              <w:rPr>
                <w:rFonts w:ascii="宋体" w:hAnsi="宋体" w:hint="eastAsia"/>
                <w:szCs w:val="24"/>
                <w:lang w:eastAsia="zh-Hans"/>
              </w:rPr>
              <w:t>5</w:t>
            </w:r>
          </w:p>
        </w:tc>
      </w:tr>
      <w:tr w:rsidR="00000000">
        <w:trPr>
          <w:divId w:val="15839493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rPr>
                <w:rFonts w:hint="eastAsia"/>
              </w:rPr>
            </w:pPr>
            <w:r>
              <w:rPr>
                <w:rFonts w:ascii="宋体" w:hAnsi="宋体" w:hint="eastAsia"/>
                <w:szCs w:val="24"/>
                <w:lang w:eastAsia="zh-Hans"/>
              </w:rPr>
              <w:t>0.443</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pPr>
            <w:r>
              <w:rPr>
                <w:rFonts w:ascii="宋体" w:hAnsi="宋体" w:hint="eastAsia"/>
                <w:szCs w:val="24"/>
                <w:lang w:eastAsia="zh-Hans"/>
              </w:rPr>
              <w:t>0.458</w:t>
            </w:r>
            <w:r>
              <w:rPr>
                <w:rFonts w:ascii="宋体" w:hAnsi="宋体" w:hint="eastAsia"/>
                <w:szCs w:val="24"/>
                <w:lang w:eastAsia="zh-Hans"/>
              </w:rPr>
              <w:t>5</w:t>
            </w:r>
          </w:p>
        </w:tc>
      </w:tr>
      <w:tr w:rsidR="00000000">
        <w:trPr>
          <w:divId w:val="15839493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rPr>
                <w:rFonts w:hint="eastAsia"/>
              </w:rPr>
            </w:pPr>
            <w:r>
              <w:rPr>
                <w:rFonts w:ascii="宋体" w:hAnsi="宋体" w:hint="eastAsia"/>
                <w:szCs w:val="24"/>
                <w:lang w:eastAsia="zh-Hans"/>
              </w:rPr>
              <w:t>268,431,927.5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pPr>
            <w:r>
              <w:rPr>
                <w:rFonts w:ascii="宋体" w:hAnsi="宋体" w:hint="eastAsia"/>
                <w:szCs w:val="24"/>
                <w:lang w:eastAsia="zh-Hans"/>
              </w:rPr>
              <w:t>461,229,889.3</w:t>
            </w:r>
            <w:r>
              <w:rPr>
                <w:rFonts w:ascii="宋体" w:hAnsi="宋体" w:hint="eastAsia"/>
                <w:szCs w:val="24"/>
                <w:lang w:eastAsia="zh-Hans"/>
              </w:rPr>
              <w:t>1</w:t>
            </w:r>
          </w:p>
        </w:tc>
      </w:tr>
      <w:tr w:rsidR="00000000">
        <w:trPr>
          <w:divId w:val="15839493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rPr>
                <w:rFonts w:hint="eastAsia"/>
              </w:rPr>
            </w:pPr>
            <w:r>
              <w:rPr>
                <w:rFonts w:ascii="宋体" w:hAnsi="宋体" w:hint="eastAsia"/>
                <w:szCs w:val="24"/>
                <w:lang w:eastAsia="zh-Hans"/>
              </w:rPr>
              <w:t>1.415</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C3793" w:rsidRDefault="006C3793">
            <w:pPr>
              <w:jc w:val="right"/>
            </w:pPr>
            <w:r>
              <w:rPr>
                <w:rFonts w:ascii="宋体" w:hAnsi="宋体" w:hint="eastAsia"/>
                <w:szCs w:val="24"/>
                <w:lang w:eastAsia="zh-Hans"/>
              </w:rPr>
              <w:t>1.411</w:t>
            </w:r>
            <w:r>
              <w:rPr>
                <w:rFonts w:ascii="宋体" w:hAnsi="宋体" w:hint="eastAsia"/>
                <w:szCs w:val="24"/>
                <w:lang w:eastAsia="zh-Hans"/>
              </w:rPr>
              <w:t>3</w:t>
            </w:r>
          </w:p>
        </w:tc>
      </w:tr>
    </w:tbl>
    <w:p w:rsidR="006C3793" w:rsidRDefault="006C3793">
      <w:pPr>
        <w:wordWrap w:val="0"/>
        <w:spacing w:line="360" w:lineRule="auto"/>
        <w:jc w:val="left"/>
        <w:divId w:val="34513230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C3793" w:rsidRDefault="006C3793">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6C3793" w:rsidRDefault="006C3793">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6C3793" w:rsidRDefault="006C3793">
      <w:pPr>
        <w:spacing w:line="360" w:lineRule="auto"/>
        <w:jc w:val="center"/>
        <w:divId w:val="1013992524"/>
        <w:rPr>
          <w:rFonts w:hint="eastAsia"/>
        </w:rPr>
      </w:pPr>
      <w:r>
        <w:rPr>
          <w:rFonts w:ascii="宋体" w:hAnsi="宋体" w:hint="eastAsia"/>
        </w:rPr>
        <w:t>摩根慧启成长混合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1399252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②－④</w:t>
            </w:r>
            <w:r>
              <w:rPr>
                <w:rFonts w:ascii="宋体" w:hAnsi="宋体" w:hint="eastAsia"/>
              </w:rPr>
              <w:t xml:space="preserve"> </w:t>
            </w:r>
          </w:p>
        </w:tc>
      </w:tr>
      <w:tr w:rsidR="00000000">
        <w:trPr>
          <w:divId w:val="10139925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41.9</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23.9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18.0</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r>
      <w:tr w:rsidR="00000000">
        <w:trPr>
          <w:divId w:val="10139925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39.2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18.3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r>
      <w:tr w:rsidR="00000000">
        <w:trPr>
          <w:divId w:val="10139925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41.5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24.8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16.6</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bl>
    <w:p w:rsidR="006C3793" w:rsidRDefault="006C3793">
      <w:pPr>
        <w:spacing w:line="360" w:lineRule="auto"/>
        <w:jc w:val="center"/>
        <w:divId w:val="1358510213"/>
      </w:pPr>
      <w:r>
        <w:rPr>
          <w:rFonts w:ascii="宋体" w:hAnsi="宋体" w:hint="eastAsia"/>
        </w:rPr>
        <w:t>摩根慧启成长混合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5851021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585102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41.7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23.9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17.8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3585102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38.8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18.0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3585102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41.1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1.7</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24.8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C3793" w:rsidRDefault="006C3793">
            <w:pPr>
              <w:spacing w:line="360" w:lineRule="auto"/>
              <w:jc w:val="right"/>
            </w:pPr>
            <w:r>
              <w:rPr>
                <w:rFonts w:ascii="宋体" w:hAnsi="宋体" w:hint="eastAsia"/>
              </w:rPr>
              <w:t>16.2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r>
    </w:tbl>
    <w:p w:rsidR="006C3793" w:rsidRDefault="006C3793">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6C3793" w:rsidRDefault="006C3793">
      <w:pPr>
        <w:spacing w:line="360" w:lineRule="auto"/>
        <w:jc w:val="left"/>
        <w:divId w:val="1155145311"/>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C3793" w:rsidRDefault="006C3793">
      <w:pPr>
        <w:spacing w:line="360" w:lineRule="auto"/>
        <w:jc w:val="left"/>
        <w:divId w:val="93324905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C3793" w:rsidRDefault="006C379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C3793" w:rsidRDefault="006C3793">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6C3793" w:rsidRDefault="006C3793">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7210915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7210915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r>
      <w:tr w:rsidR="00000000">
        <w:trPr>
          <w:divId w:val="87210915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6C3793" w:rsidRDefault="006C3793">
      <w:pPr>
        <w:wordWrap w:val="0"/>
        <w:spacing w:line="360" w:lineRule="auto"/>
        <w:jc w:val="left"/>
        <w:divId w:val="1121803174"/>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C3793" w:rsidRDefault="006C3793">
      <w:pPr>
        <w:pStyle w:val="XBRLTitle3"/>
        <w:spacing w:before="156"/>
        <w:ind w:left="0"/>
        <w:divId w:val="1232934315"/>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77979136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C3793" w:rsidRDefault="006C3793">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C3793" w:rsidRDefault="006C3793">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C3793" w:rsidRDefault="006C3793">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C3793" w:rsidRDefault="006C3793">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C3793" w:rsidRDefault="006C3793">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77979136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center"/>
            </w:pPr>
            <w:r>
              <w:rPr>
                <w:rFonts w:ascii="宋体" w:hAnsi="宋体" w:hint="eastAsia"/>
                <w:szCs w:val="24"/>
              </w:rPr>
              <w:t>2016-11-1</w:t>
            </w:r>
            <w:r>
              <w:rPr>
                <w:rFonts w:ascii="宋体" w:hAnsi="宋体" w:hint="eastAsia"/>
                <w:szCs w:val="24"/>
              </w:rPr>
              <w:t>8</w:t>
            </w:r>
          </w:p>
        </w:tc>
      </w:tr>
      <w:tr w:rsidR="00000000">
        <w:trPr>
          <w:divId w:val="177979136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center"/>
            </w:pPr>
            <w:r>
              <w:rPr>
                <w:rFonts w:ascii="宋体" w:hAnsi="宋体" w:hint="eastAsia"/>
                <w:szCs w:val="24"/>
              </w:rPr>
              <w:t>2022-11-2</w:t>
            </w:r>
            <w:r>
              <w:rPr>
                <w:rFonts w:ascii="宋体" w:hAnsi="宋体" w:hint="eastAsia"/>
                <w:szCs w:val="24"/>
              </w:rPr>
              <w:t>2</w:t>
            </w:r>
          </w:p>
        </w:tc>
      </w:tr>
      <w:tr w:rsidR="00000000">
        <w:trPr>
          <w:divId w:val="177979136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center"/>
            </w:pPr>
            <w:r>
              <w:rPr>
                <w:rFonts w:ascii="宋体" w:hAnsi="宋体" w:hint="eastAsia"/>
                <w:szCs w:val="24"/>
              </w:rPr>
              <w:t>-</w:t>
            </w:r>
          </w:p>
        </w:tc>
      </w:tr>
      <w:tr w:rsidR="00000000">
        <w:trPr>
          <w:divId w:val="177979136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C3793" w:rsidRDefault="006C379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C3793" w:rsidRDefault="006C3793">
            <w:pPr>
              <w:jc w:val="center"/>
            </w:pPr>
            <w:r>
              <w:rPr>
                <w:rFonts w:ascii="宋体" w:hAnsi="宋体" w:hint="eastAsia"/>
                <w:szCs w:val="24"/>
              </w:rPr>
              <w:t xml:space="preserve">- </w:t>
            </w:r>
          </w:p>
        </w:tc>
      </w:tr>
    </w:tbl>
    <w:p w:rsidR="006C3793" w:rsidRDefault="006C3793">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6C3793" w:rsidRDefault="006C3793">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C3793" w:rsidRDefault="006C3793">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6C3793" w:rsidRDefault="006C3793">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6C3793" w:rsidRDefault="006C379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C3793" w:rsidRDefault="006C3793">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6C3793" w:rsidRDefault="006C379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C3793" w:rsidRDefault="006C3793">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 xml:space="preserve"> 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，然而恒生科技表现不佳，下跌</w:t>
      </w:r>
      <w:r>
        <w:rPr>
          <w:rFonts w:ascii="宋体" w:hAnsi="宋体" w:cs="宋体" w:hint="eastAsia"/>
          <w:color w:val="000000"/>
          <w:kern w:val="0"/>
        </w:rPr>
        <w:t>3.8%</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6C3793" w:rsidRDefault="006C3793">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6C3793" w:rsidRDefault="006C3793">
      <w:pPr>
        <w:spacing w:line="360" w:lineRule="auto"/>
        <w:ind w:firstLineChars="200" w:firstLine="420"/>
        <w:rPr>
          <w:rFonts w:hint="eastAsia"/>
        </w:rPr>
      </w:pPr>
      <w:r>
        <w:rPr>
          <w:rFonts w:ascii="宋体" w:hAnsi="宋体" w:hint="eastAsia"/>
        </w:rPr>
        <w:t>本报告期摩根慧启成长混合</w:t>
      </w:r>
      <w:r>
        <w:rPr>
          <w:rFonts w:ascii="宋体" w:hAnsi="宋体" w:hint="eastAsia"/>
        </w:rPr>
        <w:t>A</w:t>
      </w:r>
      <w:r>
        <w:rPr>
          <w:rFonts w:ascii="宋体" w:hAnsi="宋体" w:hint="eastAsia"/>
        </w:rPr>
        <w:t>份额净值增长率为：</w:t>
      </w:r>
      <w:r>
        <w:rPr>
          <w:rFonts w:ascii="宋体" w:hAnsi="宋体" w:hint="eastAsia"/>
        </w:rPr>
        <w:t>41.93%</w:t>
      </w:r>
      <w:r>
        <w:rPr>
          <w:rFonts w:ascii="宋体" w:hAnsi="宋体" w:hint="eastAsia"/>
        </w:rPr>
        <w:t>，同期业绩比较基准收益率为：</w:t>
      </w:r>
      <w:r>
        <w:rPr>
          <w:rFonts w:ascii="宋体" w:hAnsi="宋体" w:hint="eastAsia"/>
        </w:rPr>
        <w:t>23.93%</w:t>
      </w:r>
      <w:r>
        <w:rPr>
          <w:rFonts w:ascii="宋体" w:hAnsi="宋体" w:hint="eastAsia"/>
        </w:rPr>
        <w:t>；</w:t>
      </w:r>
      <w:r>
        <w:rPr>
          <w:rFonts w:ascii="宋体" w:hAnsi="宋体" w:hint="eastAsia"/>
        </w:rPr>
        <w:br/>
      </w:r>
      <w:r>
        <w:rPr>
          <w:rFonts w:ascii="宋体" w:hAnsi="宋体" w:hint="eastAsia"/>
        </w:rPr>
        <w:t xml:space="preserve">　　摩根慧启成长混合</w:t>
      </w:r>
      <w:r>
        <w:rPr>
          <w:rFonts w:ascii="宋体" w:hAnsi="宋体" w:hint="eastAsia"/>
        </w:rPr>
        <w:t>C</w:t>
      </w:r>
      <w:r>
        <w:rPr>
          <w:rFonts w:ascii="宋体" w:hAnsi="宋体" w:hint="eastAsia"/>
        </w:rPr>
        <w:t>份额净值增长率为：</w:t>
      </w:r>
      <w:r>
        <w:rPr>
          <w:rFonts w:ascii="宋体" w:hAnsi="宋体" w:hint="eastAsia"/>
        </w:rPr>
        <w:t>41.75%</w:t>
      </w:r>
      <w:r>
        <w:rPr>
          <w:rFonts w:ascii="宋体" w:hAnsi="宋体" w:hint="eastAsia"/>
        </w:rPr>
        <w:t>，同期业绩比较基准收益率为：</w:t>
      </w:r>
      <w:r>
        <w:rPr>
          <w:rFonts w:ascii="宋体" w:hAnsi="宋体" w:hint="eastAsia"/>
        </w:rPr>
        <w:t>23.93%</w:t>
      </w:r>
      <w:r>
        <w:rPr>
          <w:rFonts w:ascii="宋体" w:hAnsi="宋体" w:hint="eastAsia"/>
        </w:rPr>
        <w:t>。</w:t>
      </w:r>
    </w:p>
    <w:p w:rsidR="006C3793" w:rsidRDefault="006C3793">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C3793" w:rsidRDefault="006C3793">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6C3793" w:rsidRDefault="006C3793">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597,361,242.2</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81.0</w:t>
            </w:r>
            <w:r>
              <w:rPr>
                <w:rFonts w:ascii="宋体" w:hAnsi="宋体" w:hint="eastAsia"/>
                <w:szCs w:val="24"/>
                <w:lang w:eastAsia="zh-Hans"/>
              </w:rPr>
              <w:t>9</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597,361,242.2</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81.0</w:t>
            </w:r>
            <w:r>
              <w:rPr>
                <w:rFonts w:ascii="宋体" w:hAnsi="宋体" w:hint="eastAsia"/>
                <w:szCs w:val="24"/>
                <w:lang w:eastAsia="zh-Hans"/>
              </w:rPr>
              <w:t>9</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135,877,897.2</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18.4</w:t>
            </w:r>
            <w:r>
              <w:rPr>
                <w:rFonts w:ascii="宋体" w:hAnsi="宋体" w:hint="eastAsia"/>
                <w:szCs w:val="24"/>
                <w:lang w:eastAsia="zh-Hans"/>
              </w:rPr>
              <w:t>5</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3,394,561.7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154267383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C3793" w:rsidRDefault="006C379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C3793" w:rsidRDefault="006C379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736,633,701.2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6C3793" w:rsidRDefault="006C3793">
            <w:pPr>
              <w:jc w:val="right"/>
            </w:pPr>
            <w:r>
              <w:rPr>
                <w:rFonts w:ascii="宋体" w:hAnsi="宋体" w:hint="eastAsia"/>
                <w:szCs w:val="24"/>
                <w:lang w:eastAsia="zh-Hans"/>
              </w:rPr>
              <w:t>100.0</w:t>
            </w:r>
            <w:r>
              <w:rPr>
                <w:rFonts w:ascii="宋体" w:hAnsi="宋体" w:hint="eastAsia"/>
                <w:szCs w:val="24"/>
                <w:lang w:eastAsia="zh-Hans"/>
              </w:rPr>
              <w:t>0</w:t>
            </w:r>
          </w:p>
        </w:tc>
      </w:tr>
    </w:tbl>
    <w:p w:rsidR="006C3793" w:rsidRDefault="006C3793">
      <w:pPr>
        <w:spacing w:line="360" w:lineRule="auto"/>
        <w:jc w:val="left"/>
        <w:divId w:val="314572816"/>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71,989,189.17</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9.87%</w:t>
      </w:r>
      <w:r>
        <w:rPr>
          <w:rFonts w:ascii="宋体" w:hAnsi="宋体" w:hint="eastAsia"/>
        </w:rPr>
        <w:t>。</w:t>
      </w:r>
    </w:p>
    <w:p w:rsidR="006C3793" w:rsidRDefault="006C3793">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6C3793" w:rsidRDefault="006C3793">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65334221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C3793" w:rsidRDefault="006C379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C3793" w:rsidRDefault="006C379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C3793" w:rsidRDefault="006C379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C3793" w:rsidRDefault="006C379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24,020,943.1</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3.2</w:t>
            </w:r>
            <w:r>
              <w:rPr>
                <w:rFonts w:ascii="宋体" w:hAnsi="宋体" w:hint="eastAsia"/>
                <w:szCs w:val="24"/>
                <w:lang w:eastAsia="zh-Hans"/>
              </w:rPr>
              <w:t>9</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478,547,395.4</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65.5</w:t>
            </w:r>
            <w:r>
              <w:rPr>
                <w:rFonts w:ascii="宋体" w:hAnsi="宋体" w:hint="eastAsia"/>
                <w:szCs w:val="24"/>
                <w:lang w:eastAsia="zh-Hans"/>
              </w:rPr>
              <w:t>8</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22,016,994.4</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786,720.0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0.1</w:t>
            </w:r>
            <w:r>
              <w:rPr>
                <w:rFonts w:ascii="宋体" w:hAnsi="宋体" w:hint="eastAsia"/>
                <w:szCs w:val="24"/>
                <w:lang w:eastAsia="zh-Hans"/>
              </w:rPr>
              <w:t>1</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w:t>
            </w:r>
          </w:p>
        </w:tc>
      </w:tr>
      <w:tr w:rsidR="00000000">
        <w:trPr>
          <w:divId w:val="65334221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C3793" w:rsidRDefault="006C379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C3793" w:rsidRDefault="006C379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C3793" w:rsidRDefault="006C3793">
            <w:pPr>
              <w:jc w:val="right"/>
            </w:pPr>
            <w:r>
              <w:rPr>
                <w:rFonts w:ascii="宋体" w:hAnsi="宋体" w:hint="eastAsia"/>
                <w:szCs w:val="24"/>
                <w:lang w:eastAsia="zh-Hans"/>
              </w:rPr>
              <w:t>525,372,053.0</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C3793" w:rsidRDefault="006C3793">
            <w:pPr>
              <w:jc w:val="right"/>
            </w:pPr>
            <w:r>
              <w:rPr>
                <w:rFonts w:ascii="宋体" w:hAnsi="宋体" w:hint="eastAsia"/>
                <w:szCs w:val="24"/>
                <w:lang w:eastAsia="zh-Hans"/>
              </w:rPr>
              <w:t>72.0</w:t>
            </w:r>
            <w:r>
              <w:rPr>
                <w:rFonts w:ascii="宋体" w:hAnsi="宋体" w:hint="eastAsia"/>
                <w:szCs w:val="24"/>
                <w:lang w:eastAsia="zh-Hans"/>
              </w:rPr>
              <w:t>0</w:t>
            </w:r>
          </w:p>
        </w:tc>
      </w:tr>
    </w:tbl>
    <w:p w:rsidR="006C3793" w:rsidRDefault="006C3793">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C3793" w:rsidRDefault="006C3793">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C3793" w:rsidRDefault="006C3793">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C3793" w:rsidRDefault="006C379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1,832,119.3</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0.2</w:t>
            </w:r>
            <w:r>
              <w:rPr>
                <w:rFonts w:ascii="宋体" w:hAnsi="宋体" w:hint="eastAsia"/>
                <w:szCs w:val="24"/>
                <w:lang w:eastAsia="zh-Hans"/>
              </w:rPr>
              <w:t>5</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1,043,406.4</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64,186,066.4</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8.8</w:t>
            </w:r>
            <w:r>
              <w:rPr>
                <w:rFonts w:ascii="宋体" w:hAnsi="宋体" w:hint="eastAsia"/>
                <w:szCs w:val="24"/>
                <w:lang w:eastAsia="zh-Hans"/>
              </w:rPr>
              <w:t>0</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4,927,596.8</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0.6</w:t>
            </w:r>
            <w:r>
              <w:rPr>
                <w:rFonts w:ascii="宋体" w:hAnsi="宋体" w:hint="eastAsia"/>
                <w:szCs w:val="24"/>
                <w:lang w:eastAsia="zh-Hans"/>
              </w:rPr>
              <w:t>8</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w:t>
            </w:r>
          </w:p>
        </w:tc>
      </w:tr>
      <w:tr w:rsidR="00000000">
        <w:trPr>
          <w:divId w:val="175597159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71,989,189.1</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C3793" w:rsidRDefault="006C3793">
            <w:pPr>
              <w:jc w:val="right"/>
            </w:pPr>
            <w:r>
              <w:rPr>
                <w:rFonts w:ascii="宋体" w:hAnsi="宋体" w:hint="eastAsia"/>
                <w:szCs w:val="24"/>
                <w:lang w:eastAsia="zh-Hans"/>
              </w:rPr>
              <w:t>9.8</w:t>
            </w:r>
            <w:r>
              <w:rPr>
                <w:rFonts w:ascii="宋体" w:hAnsi="宋体" w:hint="eastAsia"/>
                <w:szCs w:val="24"/>
                <w:lang w:eastAsia="zh-Hans"/>
              </w:rPr>
              <w:t>7</w:t>
            </w:r>
          </w:p>
        </w:tc>
      </w:tr>
    </w:tbl>
    <w:p w:rsidR="006C3793" w:rsidRDefault="006C3793">
      <w:pPr>
        <w:spacing w:line="360" w:lineRule="auto"/>
        <w:divId w:val="832062769"/>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6C3793" w:rsidRDefault="006C3793">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6C3793" w:rsidRDefault="006C3793">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99491540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107,28</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65,124,423.0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8.9</w:t>
            </w:r>
            <w:r>
              <w:rPr>
                <w:rFonts w:ascii="宋体" w:hAnsi="宋体" w:hint="eastAsia"/>
                <w:szCs w:val="24"/>
                <w:lang w:eastAsia="zh-Hans"/>
              </w:rPr>
              <w:t>3</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50,20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63,759,080.0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8.7</w:t>
            </w:r>
            <w:r>
              <w:rPr>
                <w:rFonts w:ascii="宋体" w:hAnsi="宋体" w:hint="eastAsia"/>
                <w:szCs w:val="24"/>
                <w:lang w:eastAsia="zh-Hans"/>
              </w:rPr>
              <w:t>4</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141,35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55,551,963.5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7.6</w:t>
            </w:r>
            <w:r>
              <w:rPr>
                <w:rFonts w:ascii="宋体" w:hAnsi="宋体" w:hint="eastAsia"/>
                <w:szCs w:val="24"/>
                <w:lang w:eastAsia="zh-Hans"/>
              </w:rPr>
              <w:t>1</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97,04</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25,460,018.1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3.4</w:t>
            </w:r>
            <w:r>
              <w:rPr>
                <w:rFonts w:ascii="宋体" w:hAnsi="宋体" w:hint="eastAsia"/>
                <w:szCs w:val="24"/>
                <w:lang w:eastAsia="zh-Hans"/>
              </w:rPr>
              <w:t>9</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133,00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24,859,290.6</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3.4</w:t>
            </w:r>
            <w:r>
              <w:rPr>
                <w:rFonts w:ascii="宋体" w:hAnsi="宋体" w:hint="eastAsia"/>
                <w:szCs w:val="24"/>
                <w:lang w:eastAsia="zh-Hans"/>
              </w:rPr>
              <w:t>1</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955,48</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24,020,943.1</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3.2</w:t>
            </w:r>
            <w:r>
              <w:rPr>
                <w:rFonts w:ascii="宋体" w:hAnsi="宋体" w:hint="eastAsia"/>
                <w:szCs w:val="24"/>
                <w:lang w:eastAsia="zh-Hans"/>
              </w:rPr>
              <w:t>9</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285,50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22,168,609.6</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3.0</w:t>
            </w:r>
            <w:r>
              <w:rPr>
                <w:rFonts w:ascii="宋体" w:hAnsi="宋体" w:hint="eastAsia"/>
                <w:szCs w:val="24"/>
                <w:lang w:eastAsia="zh-Hans"/>
              </w:rPr>
              <w:t>4</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13,79</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22,016,994.4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8,92</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20,726,795.2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2.8</w:t>
            </w:r>
            <w:r>
              <w:rPr>
                <w:rFonts w:ascii="宋体" w:hAnsi="宋体" w:hint="eastAsia"/>
                <w:szCs w:val="24"/>
                <w:lang w:eastAsia="zh-Hans"/>
              </w:rPr>
              <w:t>4</w:t>
            </w:r>
          </w:p>
        </w:tc>
      </w:tr>
      <w:tr w:rsidR="00000000">
        <w:trPr>
          <w:divId w:val="9949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148,70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19,554,050.0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szCs w:val="24"/>
                <w:lang w:eastAsia="zh-Hans"/>
              </w:rPr>
              <w:t>2.6</w:t>
            </w:r>
            <w:r>
              <w:rPr>
                <w:rFonts w:ascii="宋体" w:hAnsi="宋体" w:hint="eastAsia"/>
                <w:szCs w:val="24"/>
                <w:lang w:eastAsia="zh-Hans"/>
              </w:rPr>
              <w:t>8</w:t>
            </w:r>
          </w:p>
        </w:tc>
      </w:tr>
    </w:tbl>
    <w:p w:rsidR="006C3793" w:rsidRDefault="006C3793">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6C3793" w:rsidRDefault="006C3793">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C3793" w:rsidRDefault="006C3793">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C3793" w:rsidRDefault="006C3793">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6C3793" w:rsidRDefault="006C3793">
      <w:pPr>
        <w:spacing w:line="360" w:lineRule="auto"/>
        <w:ind w:firstLineChars="200" w:firstLine="420"/>
        <w:divId w:val="12566523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C3793" w:rsidRDefault="006C3793">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6C3793" w:rsidRDefault="006C3793">
      <w:pPr>
        <w:spacing w:line="360" w:lineRule="auto"/>
        <w:ind w:firstLineChars="200" w:firstLine="420"/>
        <w:divId w:val="81687233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C3793" w:rsidRDefault="006C3793">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6C3793" w:rsidRDefault="006C3793">
      <w:pPr>
        <w:spacing w:line="360" w:lineRule="auto"/>
        <w:ind w:firstLineChars="200" w:firstLine="420"/>
        <w:divId w:val="51819779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C3793" w:rsidRDefault="006C3793">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6C3793" w:rsidRDefault="006C3793">
      <w:pPr>
        <w:spacing w:line="360" w:lineRule="auto"/>
        <w:ind w:firstLineChars="200" w:firstLine="420"/>
        <w:divId w:val="2106143315"/>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6C3793" w:rsidRDefault="006C3793">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6C3793" w:rsidRDefault="006C3793">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6C3793" w:rsidRDefault="006C379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C3793" w:rsidRDefault="006C3793">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6C3793" w:rsidRDefault="006C379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C3793" w:rsidRDefault="006C3793">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79975755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C3793" w:rsidRDefault="006C3793">
            <w:pPr>
              <w:jc w:val="center"/>
            </w:pPr>
            <w:r>
              <w:rPr>
                <w:rFonts w:ascii="宋体" w:hAnsi="宋体" w:hint="eastAsia"/>
              </w:rPr>
              <w:t>金额（元</w:t>
            </w:r>
            <w:r>
              <w:rPr>
                <w:rFonts w:ascii="宋体" w:hAnsi="宋体" w:hint="eastAsia"/>
              </w:rPr>
              <w:t>）</w:t>
            </w:r>
            <w:r>
              <w:t xml:space="preserve"> </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3,394,561.7</w:t>
            </w:r>
            <w:r>
              <w:rPr>
                <w:rFonts w:ascii="宋体" w:hAnsi="宋体" w:hint="eastAsia"/>
              </w:rPr>
              <w:t>4</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w:t>
            </w:r>
          </w:p>
        </w:tc>
      </w:tr>
      <w:tr w:rsidR="00000000">
        <w:trPr>
          <w:divId w:val="17997575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C3793" w:rsidRDefault="006C3793">
            <w:pPr>
              <w:jc w:val="right"/>
            </w:pPr>
            <w:r>
              <w:rPr>
                <w:rFonts w:ascii="宋体" w:hAnsi="宋体" w:hint="eastAsia"/>
              </w:rPr>
              <w:t>3,394,561.7</w:t>
            </w:r>
            <w:r>
              <w:rPr>
                <w:rFonts w:ascii="宋体" w:hAnsi="宋体" w:hint="eastAsia"/>
              </w:rPr>
              <w:t>4</w:t>
            </w:r>
          </w:p>
        </w:tc>
      </w:tr>
    </w:tbl>
    <w:p w:rsidR="006C3793" w:rsidRDefault="006C3793">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6C3793" w:rsidRDefault="006C3793">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C3793" w:rsidRDefault="006C3793">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6C3793" w:rsidRDefault="006C3793">
      <w:pPr>
        <w:spacing w:line="360" w:lineRule="auto"/>
        <w:ind w:firstLineChars="200" w:firstLine="420"/>
        <w:jc w:val="left"/>
        <w:divId w:val="531503918"/>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C3793" w:rsidRDefault="006C3793">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6C3793" w:rsidRDefault="006C379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6C3793" w:rsidRDefault="006C3793">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6C3793" w:rsidRDefault="006C3793">
      <w:pPr>
        <w:wordWrap w:val="0"/>
        <w:spacing w:line="360" w:lineRule="auto"/>
        <w:jc w:val="right"/>
        <w:divId w:val="822042574"/>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82204257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ind w:right="3"/>
              <w:jc w:val="center"/>
            </w:pPr>
            <w:r>
              <w:rPr>
                <w:rFonts w:ascii="宋体" w:hAnsi="宋体" w:hint="eastAsia"/>
                <w:lang w:eastAsia="zh-Hans"/>
              </w:rPr>
              <w:t>摩根慧启成长混合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793" w:rsidRDefault="006C3793">
            <w:pPr>
              <w:ind w:right="3"/>
              <w:jc w:val="center"/>
            </w:pPr>
            <w:r>
              <w:rPr>
                <w:rFonts w:ascii="宋体" w:hAnsi="宋体" w:hint="eastAsia"/>
                <w:lang w:eastAsia="zh-Hans"/>
              </w:rPr>
              <w:t>摩根慧启成长混合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2204257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203,340,442.3</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659,969,936.5</w:t>
            </w:r>
            <w:r>
              <w:rPr>
                <w:rFonts w:ascii="宋体" w:hAnsi="宋体" w:hint="eastAsia"/>
              </w:rPr>
              <w:t>9</w:t>
            </w:r>
          </w:p>
        </w:tc>
      </w:tr>
      <w:tr w:rsidR="00000000">
        <w:trPr>
          <w:divId w:val="82204257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104,681,013.0</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115,477,885.1</w:t>
            </w:r>
            <w:r>
              <w:rPr>
                <w:rFonts w:ascii="宋体" w:hAnsi="宋体" w:hint="eastAsia"/>
              </w:rPr>
              <w:t>3</w:t>
            </w:r>
          </w:p>
        </w:tc>
      </w:tr>
      <w:tr w:rsidR="00000000">
        <w:trPr>
          <w:divId w:val="82204257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118,383,170.6</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448,635,757.3</w:t>
            </w:r>
            <w:r>
              <w:rPr>
                <w:rFonts w:ascii="宋体" w:hAnsi="宋体" w:hint="eastAsia"/>
              </w:rPr>
              <w:t>1</w:t>
            </w:r>
          </w:p>
        </w:tc>
      </w:tr>
      <w:tr w:rsidR="00000000">
        <w:trPr>
          <w:divId w:val="82204257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w:t>
            </w:r>
          </w:p>
        </w:tc>
      </w:tr>
      <w:tr w:rsidR="00000000">
        <w:trPr>
          <w:divId w:val="82204257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189,638,284.7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C3793" w:rsidRDefault="006C3793">
            <w:pPr>
              <w:jc w:val="right"/>
            </w:pPr>
            <w:r>
              <w:rPr>
                <w:rFonts w:ascii="宋体" w:hAnsi="宋体" w:hint="eastAsia"/>
              </w:rPr>
              <w:t>326,812,064.4</w:t>
            </w:r>
            <w:r>
              <w:rPr>
                <w:rFonts w:ascii="宋体" w:hAnsi="宋体" w:hint="eastAsia"/>
              </w:rPr>
              <w:t>1</w:t>
            </w:r>
          </w:p>
        </w:tc>
      </w:tr>
    </w:tbl>
    <w:p w:rsidR="006C3793" w:rsidRDefault="006C3793">
      <w:pPr>
        <w:spacing w:line="360" w:lineRule="auto"/>
        <w:jc w:val="left"/>
        <w:divId w:val="82204257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6C3793" w:rsidRDefault="006C3793">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6C3793" w:rsidRDefault="006C3793">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6C3793" w:rsidRDefault="006C3793">
      <w:pPr>
        <w:spacing w:line="360" w:lineRule="auto"/>
        <w:ind w:firstLineChars="200" w:firstLine="420"/>
        <w:jc w:val="left"/>
        <w:divId w:val="377820960"/>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6C3793" w:rsidRDefault="006C3793">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p w:rsidR="006C3793" w:rsidRDefault="006C3793">
      <w:pPr>
        <w:spacing w:line="360" w:lineRule="auto"/>
        <w:ind w:firstLineChars="200" w:firstLine="420"/>
        <w:jc w:val="left"/>
        <w:divId w:val="730275356"/>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C3793" w:rsidRDefault="006C3793">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6C3793" w:rsidRDefault="006C3793">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6C3793" w:rsidRDefault="006C3793">
      <w:pPr>
        <w:spacing w:line="360" w:lineRule="auto"/>
        <w:ind w:firstLineChars="200" w:firstLine="420"/>
        <w:divId w:val="480345285"/>
        <w:rPr>
          <w:rFonts w:ascii="宋体" w:hAnsi="宋体" w:hint="eastAsia"/>
          <w:szCs w:val="21"/>
          <w:lang w:eastAsia="zh-Hans"/>
        </w:rPr>
      </w:pPr>
      <w:r>
        <w:rPr>
          <w:rFonts w:ascii="宋体" w:hAnsi="宋体" w:hint="eastAsia"/>
          <w:szCs w:val="21"/>
          <w:lang w:eastAsia="zh-Hans"/>
        </w:rPr>
        <w:t>无。</w:t>
      </w:r>
    </w:p>
    <w:p w:rsidR="006C3793" w:rsidRDefault="006C3793">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6C3793" w:rsidRDefault="006C3793">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cs="宋体" w:hint="eastAsia"/>
          <w:color w:val="000000"/>
          <w:kern w:val="0"/>
        </w:rPr>
        <w:t>（一）中国证监会准予摩根慧启成长混合型证券投资基金募集注册的文件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（二）摩根慧启成长混合型证券投资基金基金合同</w:t>
      </w:r>
      <w:r>
        <w:rPr>
          <w:rFonts w:ascii="宋体" w:hAnsi="宋体" w:cs="宋体" w:hint="eastAsia"/>
          <w:color w:val="000000"/>
          <w:kern w:val="0"/>
        </w:rPr>
        <w:br/>
      </w:r>
      <w:r>
        <w:rPr>
          <w:rFonts w:ascii="宋体" w:hAnsi="宋体" w:cs="宋体" w:hint="eastAsia"/>
          <w:color w:val="000000"/>
          <w:kern w:val="0"/>
        </w:rPr>
        <w:t xml:space="preserve">　　（三）摩根慧启成长混合型证券投资基金托管协议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6C3793" w:rsidRDefault="006C3793">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C3793" w:rsidRDefault="006C3793">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6C3793" w:rsidRDefault="006C379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6C3793" w:rsidRDefault="006C379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C3793" w:rsidRDefault="006C379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C3793" w:rsidRDefault="006C379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C3793" w:rsidRDefault="006C379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C379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793" w:rsidRDefault="006C3793">
      <w:pPr>
        <w:rPr>
          <w:szCs w:val="21"/>
        </w:rPr>
      </w:pPr>
      <w:r>
        <w:rPr>
          <w:szCs w:val="21"/>
        </w:rPr>
        <w:separator/>
      </w:r>
      <w:r>
        <w:rPr>
          <w:szCs w:val="21"/>
        </w:rPr>
        <w:t xml:space="preserve"> </w:t>
      </w:r>
    </w:p>
  </w:endnote>
  <w:endnote w:type="continuationSeparator" w:id="0">
    <w:p w:rsidR="006C3793" w:rsidRDefault="006C379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93" w:rsidRDefault="006C379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793" w:rsidRDefault="006C3793">
      <w:pPr>
        <w:rPr>
          <w:szCs w:val="21"/>
        </w:rPr>
      </w:pPr>
      <w:r>
        <w:rPr>
          <w:szCs w:val="21"/>
        </w:rPr>
        <w:separator/>
      </w:r>
      <w:r>
        <w:rPr>
          <w:szCs w:val="21"/>
        </w:rPr>
        <w:t xml:space="preserve"> </w:t>
      </w:r>
    </w:p>
  </w:footnote>
  <w:footnote w:type="continuationSeparator" w:id="0">
    <w:p w:rsidR="006C3793" w:rsidRDefault="006C379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93" w:rsidRDefault="006C3793">
    <w:pPr>
      <w:pStyle w:val="a8"/>
      <w:jc w:val="right"/>
    </w:pPr>
    <w:r>
      <w:rPr>
        <w:rFonts w:ascii="宋体" w:hAnsi="宋体" w:hint="eastAsia"/>
      </w:rPr>
      <w:t>摩根慧启成长混合型证券投资基金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122408338">
    <w:abstractNumId w:val="0"/>
  </w:num>
  <w:num w:numId="2" w16cid:durableId="1787774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35F89"/>
    <w:rsid w:val="00035F89"/>
    <w:rsid w:val="002F77AF"/>
    <w:rsid w:val="006C3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1B0E1E4-6F73-4B71-9BE3-958EAB4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5233">
      <w:marLeft w:val="0"/>
      <w:marRight w:val="0"/>
      <w:marTop w:val="0"/>
      <w:marBottom w:val="0"/>
      <w:divBdr>
        <w:top w:val="none" w:sz="0" w:space="0" w:color="auto"/>
        <w:left w:val="none" w:sz="0" w:space="0" w:color="auto"/>
        <w:bottom w:val="none" w:sz="0" w:space="0" w:color="auto"/>
        <w:right w:val="none" w:sz="0" w:space="0" w:color="auto"/>
      </w:divBdr>
    </w:div>
    <w:div w:id="314572816">
      <w:marLeft w:val="0"/>
      <w:marRight w:val="0"/>
      <w:marTop w:val="0"/>
      <w:marBottom w:val="0"/>
      <w:divBdr>
        <w:top w:val="none" w:sz="0" w:space="0" w:color="auto"/>
        <w:left w:val="none" w:sz="0" w:space="0" w:color="auto"/>
        <w:bottom w:val="none" w:sz="0" w:space="0" w:color="auto"/>
        <w:right w:val="none" w:sz="0" w:space="0" w:color="auto"/>
      </w:divBdr>
      <w:divsChild>
        <w:div w:id="1542673838">
          <w:marLeft w:val="0"/>
          <w:marRight w:val="0"/>
          <w:marTop w:val="0"/>
          <w:marBottom w:val="0"/>
          <w:divBdr>
            <w:top w:val="none" w:sz="0" w:space="0" w:color="auto"/>
            <w:left w:val="none" w:sz="0" w:space="0" w:color="auto"/>
            <w:bottom w:val="none" w:sz="0" w:space="0" w:color="auto"/>
            <w:right w:val="none" w:sz="0" w:space="0" w:color="auto"/>
          </w:divBdr>
        </w:div>
      </w:divsChild>
    </w:div>
    <w:div w:id="345132309">
      <w:marLeft w:val="0"/>
      <w:marRight w:val="0"/>
      <w:marTop w:val="0"/>
      <w:marBottom w:val="0"/>
      <w:divBdr>
        <w:top w:val="none" w:sz="0" w:space="0" w:color="auto"/>
        <w:left w:val="none" w:sz="0" w:space="0" w:color="auto"/>
        <w:bottom w:val="none" w:sz="0" w:space="0" w:color="auto"/>
        <w:right w:val="none" w:sz="0" w:space="0" w:color="auto"/>
      </w:divBdr>
      <w:divsChild>
        <w:div w:id="1583949387">
          <w:marLeft w:val="0"/>
          <w:marRight w:val="0"/>
          <w:marTop w:val="0"/>
          <w:marBottom w:val="0"/>
          <w:divBdr>
            <w:top w:val="none" w:sz="0" w:space="0" w:color="auto"/>
            <w:left w:val="none" w:sz="0" w:space="0" w:color="auto"/>
            <w:bottom w:val="none" w:sz="0" w:space="0" w:color="auto"/>
            <w:right w:val="none" w:sz="0" w:space="0" w:color="auto"/>
          </w:divBdr>
        </w:div>
      </w:divsChild>
    </w:div>
    <w:div w:id="377820960">
      <w:marLeft w:val="0"/>
      <w:marRight w:val="0"/>
      <w:marTop w:val="0"/>
      <w:marBottom w:val="0"/>
      <w:divBdr>
        <w:top w:val="none" w:sz="0" w:space="0" w:color="auto"/>
        <w:left w:val="none" w:sz="0" w:space="0" w:color="auto"/>
        <w:bottom w:val="none" w:sz="0" w:space="0" w:color="auto"/>
        <w:right w:val="none" w:sz="0" w:space="0" w:color="auto"/>
      </w:divBdr>
    </w:div>
    <w:div w:id="446120014">
      <w:marLeft w:val="0"/>
      <w:marRight w:val="0"/>
      <w:marTop w:val="0"/>
      <w:marBottom w:val="0"/>
      <w:divBdr>
        <w:top w:val="none" w:sz="0" w:space="0" w:color="auto"/>
        <w:left w:val="none" w:sz="0" w:space="0" w:color="auto"/>
        <w:bottom w:val="none" w:sz="0" w:space="0" w:color="auto"/>
        <w:right w:val="none" w:sz="0" w:space="0" w:color="auto"/>
      </w:divBdr>
      <w:divsChild>
        <w:div w:id="653342217">
          <w:marLeft w:val="0"/>
          <w:marRight w:val="0"/>
          <w:marTop w:val="0"/>
          <w:marBottom w:val="0"/>
          <w:divBdr>
            <w:top w:val="none" w:sz="0" w:space="0" w:color="auto"/>
            <w:left w:val="none" w:sz="0" w:space="0" w:color="auto"/>
            <w:bottom w:val="none" w:sz="0" w:space="0" w:color="auto"/>
            <w:right w:val="none" w:sz="0" w:space="0" w:color="auto"/>
          </w:divBdr>
        </w:div>
      </w:divsChild>
    </w:div>
    <w:div w:id="480345285">
      <w:marLeft w:val="0"/>
      <w:marRight w:val="0"/>
      <w:marTop w:val="0"/>
      <w:marBottom w:val="0"/>
      <w:divBdr>
        <w:top w:val="none" w:sz="0" w:space="0" w:color="auto"/>
        <w:left w:val="none" w:sz="0" w:space="0" w:color="auto"/>
        <w:bottom w:val="none" w:sz="0" w:space="0" w:color="auto"/>
        <w:right w:val="none" w:sz="0" w:space="0" w:color="auto"/>
      </w:divBdr>
    </w:div>
    <w:div w:id="518197799">
      <w:marLeft w:val="0"/>
      <w:marRight w:val="0"/>
      <w:marTop w:val="0"/>
      <w:marBottom w:val="0"/>
      <w:divBdr>
        <w:top w:val="none" w:sz="0" w:space="0" w:color="auto"/>
        <w:left w:val="none" w:sz="0" w:space="0" w:color="auto"/>
        <w:bottom w:val="none" w:sz="0" w:space="0" w:color="auto"/>
        <w:right w:val="none" w:sz="0" w:space="0" w:color="auto"/>
      </w:divBdr>
    </w:div>
    <w:div w:id="531503918">
      <w:marLeft w:val="0"/>
      <w:marRight w:val="0"/>
      <w:marTop w:val="0"/>
      <w:marBottom w:val="0"/>
      <w:divBdr>
        <w:top w:val="none" w:sz="0" w:space="0" w:color="auto"/>
        <w:left w:val="none" w:sz="0" w:space="0" w:color="auto"/>
        <w:bottom w:val="none" w:sz="0" w:space="0" w:color="auto"/>
        <w:right w:val="none" w:sz="0" w:space="0" w:color="auto"/>
      </w:divBdr>
    </w:div>
    <w:div w:id="730275356">
      <w:marLeft w:val="0"/>
      <w:marRight w:val="0"/>
      <w:marTop w:val="0"/>
      <w:marBottom w:val="0"/>
      <w:divBdr>
        <w:top w:val="none" w:sz="0" w:space="0" w:color="auto"/>
        <w:left w:val="none" w:sz="0" w:space="0" w:color="auto"/>
        <w:bottom w:val="none" w:sz="0" w:space="0" w:color="auto"/>
        <w:right w:val="none" w:sz="0" w:space="0" w:color="auto"/>
      </w:divBdr>
    </w:div>
    <w:div w:id="816872331">
      <w:marLeft w:val="0"/>
      <w:marRight w:val="0"/>
      <w:marTop w:val="0"/>
      <w:marBottom w:val="0"/>
      <w:divBdr>
        <w:top w:val="none" w:sz="0" w:space="0" w:color="auto"/>
        <w:left w:val="none" w:sz="0" w:space="0" w:color="auto"/>
        <w:bottom w:val="none" w:sz="0" w:space="0" w:color="auto"/>
        <w:right w:val="none" w:sz="0" w:space="0" w:color="auto"/>
      </w:divBdr>
    </w:div>
    <w:div w:id="822042574">
      <w:marLeft w:val="0"/>
      <w:marRight w:val="0"/>
      <w:marTop w:val="0"/>
      <w:marBottom w:val="0"/>
      <w:divBdr>
        <w:top w:val="none" w:sz="0" w:space="0" w:color="auto"/>
        <w:left w:val="none" w:sz="0" w:space="0" w:color="auto"/>
        <w:bottom w:val="none" w:sz="0" w:space="0" w:color="auto"/>
        <w:right w:val="none" w:sz="0" w:space="0" w:color="auto"/>
      </w:divBdr>
    </w:div>
    <w:div w:id="832062769">
      <w:marLeft w:val="0"/>
      <w:marRight w:val="0"/>
      <w:marTop w:val="0"/>
      <w:marBottom w:val="0"/>
      <w:divBdr>
        <w:top w:val="none" w:sz="0" w:space="0" w:color="auto"/>
        <w:left w:val="none" w:sz="0" w:space="0" w:color="auto"/>
        <w:bottom w:val="none" w:sz="0" w:space="0" w:color="auto"/>
        <w:right w:val="none" w:sz="0" w:space="0" w:color="auto"/>
      </w:divBdr>
      <w:divsChild>
        <w:div w:id="1755971598">
          <w:marLeft w:val="0"/>
          <w:marRight w:val="0"/>
          <w:marTop w:val="0"/>
          <w:marBottom w:val="0"/>
          <w:divBdr>
            <w:top w:val="none" w:sz="0" w:space="0" w:color="auto"/>
            <w:left w:val="none" w:sz="0" w:space="0" w:color="auto"/>
            <w:bottom w:val="none" w:sz="0" w:space="0" w:color="auto"/>
            <w:right w:val="none" w:sz="0" w:space="0" w:color="auto"/>
          </w:divBdr>
        </w:div>
      </w:divsChild>
    </w:div>
    <w:div w:id="933249058">
      <w:marLeft w:val="0"/>
      <w:marRight w:val="0"/>
      <w:marTop w:val="0"/>
      <w:marBottom w:val="0"/>
      <w:divBdr>
        <w:top w:val="none" w:sz="0" w:space="0" w:color="auto"/>
        <w:left w:val="none" w:sz="0" w:space="0" w:color="auto"/>
        <w:bottom w:val="none" w:sz="0" w:space="0" w:color="auto"/>
        <w:right w:val="none" w:sz="0" w:space="0" w:color="auto"/>
      </w:divBdr>
    </w:div>
    <w:div w:id="994915402">
      <w:marLeft w:val="0"/>
      <w:marRight w:val="0"/>
      <w:marTop w:val="0"/>
      <w:marBottom w:val="0"/>
      <w:divBdr>
        <w:top w:val="none" w:sz="0" w:space="0" w:color="auto"/>
        <w:left w:val="none" w:sz="0" w:space="0" w:color="auto"/>
        <w:bottom w:val="none" w:sz="0" w:space="0" w:color="auto"/>
        <w:right w:val="none" w:sz="0" w:space="0" w:color="auto"/>
      </w:divBdr>
    </w:div>
    <w:div w:id="1121803174">
      <w:marLeft w:val="0"/>
      <w:marRight w:val="0"/>
      <w:marTop w:val="0"/>
      <w:marBottom w:val="0"/>
      <w:divBdr>
        <w:top w:val="none" w:sz="0" w:space="0" w:color="auto"/>
        <w:left w:val="none" w:sz="0" w:space="0" w:color="auto"/>
        <w:bottom w:val="none" w:sz="0" w:space="0" w:color="auto"/>
        <w:right w:val="none" w:sz="0" w:space="0" w:color="auto"/>
      </w:divBdr>
      <w:divsChild>
        <w:div w:id="872109150">
          <w:marLeft w:val="0"/>
          <w:marRight w:val="0"/>
          <w:marTop w:val="0"/>
          <w:marBottom w:val="0"/>
          <w:divBdr>
            <w:top w:val="none" w:sz="0" w:space="0" w:color="auto"/>
            <w:left w:val="none" w:sz="0" w:space="0" w:color="auto"/>
            <w:bottom w:val="none" w:sz="0" w:space="0" w:color="auto"/>
            <w:right w:val="none" w:sz="0" w:space="0" w:color="auto"/>
          </w:divBdr>
        </w:div>
      </w:divsChild>
    </w:div>
    <w:div w:id="1155145311">
      <w:marLeft w:val="0"/>
      <w:marRight w:val="0"/>
      <w:marTop w:val="0"/>
      <w:marBottom w:val="0"/>
      <w:divBdr>
        <w:top w:val="none" w:sz="0" w:space="0" w:color="auto"/>
        <w:left w:val="none" w:sz="0" w:space="0" w:color="auto"/>
        <w:bottom w:val="none" w:sz="0" w:space="0" w:color="auto"/>
        <w:right w:val="none" w:sz="0" w:space="0" w:color="auto"/>
      </w:divBdr>
    </w:div>
    <w:div w:id="1170681049">
      <w:marLeft w:val="0"/>
      <w:marRight w:val="0"/>
      <w:marTop w:val="0"/>
      <w:marBottom w:val="0"/>
      <w:divBdr>
        <w:top w:val="none" w:sz="0" w:space="0" w:color="auto"/>
        <w:left w:val="none" w:sz="0" w:space="0" w:color="auto"/>
        <w:bottom w:val="none" w:sz="0" w:space="0" w:color="auto"/>
        <w:right w:val="none" w:sz="0" w:space="0" w:color="auto"/>
      </w:divBdr>
      <w:divsChild>
        <w:div w:id="1799757558">
          <w:marLeft w:val="0"/>
          <w:marRight w:val="0"/>
          <w:marTop w:val="0"/>
          <w:marBottom w:val="0"/>
          <w:divBdr>
            <w:top w:val="none" w:sz="0" w:space="0" w:color="auto"/>
            <w:left w:val="none" w:sz="0" w:space="0" w:color="auto"/>
            <w:bottom w:val="none" w:sz="0" w:space="0" w:color="auto"/>
            <w:right w:val="none" w:sz="0" w:space="0" w:color="auto"/>
          </w:divBdr>
        </w:div>
      </w:divsChild>
    </w:div>
    <w:div w:id="1232934315">
      <w:marLeft w:val="0"/>
      <w:marRight w:val="0"/>
      <w:marTop w:val="0"/>
      <w:marBottom w:val="0"/>
      <w:divBdr>
        <w:top w:val="none" w:sz="0" w:space="0" w:color="auto"/>
        <w:left w:val="none" w:sz="0" w:space="0" w:color="auto"/>
        <w:bottom w:val="none" w:sz="0" w:space="0" w:color="auto"/>
        <w:right w:val="none" w:sz="0" w:space="0" w:color="auto"/>
      </w:divBdr>
      <w:divsChild>
        <w:div w:id="1359963295">
          <w:marLeft w:val="0"/>
          <w:marRight w:val="0"/>
          <w:marTop w:val="0"/>
          <w:marBottom w:val="0"/>
          <w:divBdr>
            <w:top w:val="none" w:sz="0" w:space="0" w:color="auto"/>
            <w:left w:val="none" w:sz="0" w:space="0" w:color="auto"/>
            <w:bottom w:val="none" w:sz="0" w:space="0" w:color="auto"/>
            <w:right w:val="none" w:sz="0" w:space="0" w:color="auto"/>
          </w:divBdr>
          <w:divsChild>
            <w:div w:id="17797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8305">
      <w:marLeft w:val="0"/>
      <w:marRight w:val="0"/>
      <w:marTop w:val="0"/>
      <w:marBottom w:val="0"/>
      <w:divBdr>
        <w:top w:val="none" w:sz="0" w:space="0" w:color="auto"/>
        <w:left w:val="none" w:sz="0" w:space="0" w:color="auto"/>
        <w:bottom w:val="none" w:sz="0" w:space="0" w:color="auto"/>
        <w:right w:val="none" w:sz="0" w:space="0" w:color="auto"/>
      </w:divBdr>
    </w:div>
    <w:div w:id="1902860790">
      <w:marLeft w:val="0"/>
      <w:marRight w:val="0"/>
      <w:marTop w:val="0"/>
      <w:marBottom w:val="0"/>
      <w:divBdr>
        <w:top w:val="none" w:sz="0" w:space="0" w:color="auto"/>
        <w:left w:val="none" w:sz="0" w:space="0" w:color="auto"/>
        <w:bottom w:val="none" w:sz="0" w:space="0" w:color="auto"/>
        <w:right w:val="none" w:sz="0" w:space="0" w:color="auto"/>
      </w:divBdr>
      <w:divsChild>
        <w:div w:id="1013992524">
          <w:marLeft w:val="0"/>
          <w:marRight w:val="0"/>
          <w:marTop w:val="0"/>
          <w:marBottom w:val="0"/>
          <w:divBdr>
            <w:top w:val="none" w:sz="0" w:space="0" w:color="auto"/>
            <w:left w:val="none" w:sz="0" w:space="0" w:color="auto"/>
            <w:bottom w:val="none" w:sz="0" w:space="0" w:color="auto"/>
            <w:right w:val="none" w:sz="0" w:space="0" w:color="auto"/>
          </w:divBdr>
        </w:div>
        <w:div w:id="1358510213">
          <w:marLeft w:val="0"/>
          <w:marRight w:val="0"/>
          <w:marTop w:val="0"/>
          <w:marBottom w:val="0"/>
          <w:divBdr>
            <w:top w:val="none" w:sz="0" w:space="0" w:color="auto"/>
            <w:left w:val="none" w:sz="0" w:space="0" w:color="auto"/>
            <w:bottom w:val="none" w:sz="0" w:space="0" w:color="auto"/>
            <w:right w:val="none" w:sz="0" w:space="0" w:color="auto"/>
          </w:divBdr>
        </w:div>
      </w:divsChild>
    </w:div>
    <w:div w:id="210614331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6741</Characters>
  <Application>Microsoft Office Word</Application>
  <DocSecurity>4</DocSecurity>
  <Lines>56</Lines>
  <Paragraphs>15</Paragraphs>
  <ScaleCrop>false</ScaleCrop>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2026-07-13T13:26:00Z</dcterms:created>
  <dcterms:modified xsi:type="dcterms:W3CDTF">2026-07-13T13:26:00Z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