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DC7544" w:rsidRDefault="00DC7544">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DC7544" w:rsidRDefault="00DC7544">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DC7544" w:rsidRDefault="00DC7544">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摩根恒睿债券型证券投资基金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DC7544" w:rsidRDefault="00DC7544">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DC7544" w:rsidRDefault="00DC7544">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DC7544" w:rsidRDefault="00DC7544">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DC7544" w:rsidRDefault="00DC754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C7544" w:rsidRDefault="00DC754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C7544" w:rsidRDefault="00DC754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C7544" w:rsidRDefault="00DC754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C7544" w:rsidRDefault="00DC754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C7544" w:rsidRDefault="00DC754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C7544" w:rsidRDefault="00DC754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C7544" w:rsidRDefault="00DC754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C7544" w:rsidRDefault="00DC754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C7544" w:rsidRDefault="00DC754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C7544" w:rsidRDefault="00DC7544">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DC7544" w:rsidRDefault="00DC7544">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上海浦东发展银行股份有限公</w:t>
      </w:r>
      <w:r>
        <w:rPr>
          <w:rFonts w:ascii="宋体" w:hAnsi="宋体" w:hint="eastAsia"/>
          <w:b/>
          <w:bCs/>
          <w:sz w:val="28"/>
          <w:szCs w:val="30"/>
        </w:rPr>
        <w:t>司</w:t>
      </w:r>
    </w:p>
    <w:p w:rsidR="00DC7544" w:rsidRDefault="00DC7544">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DC7544" w:rsidRDefault="00DC7544">
      <w:pPr>
        <w:pStyle w:val="XBRLTitle1"/>
        <w:spacing w:before="156" w:line="360" w:lineRule="auto"/>
        <w:ind w:left="425"/>
      </w:pPr>
      <w:r>
        <w:rPr>
          <w:rFonts w:hAnsi="宋体" w:cs="宋体" w:hint="eastAsia"/>
          <w:color w:val="404040"/>
          <w:kern w:val="0"/>
        </w:rPr>
        <w:br w:type="page"/>
      </w:r>
      <w:bookmarkStart w:id="7" w:name="_Toc17899952"/>
      <w:bookmarkStart w:id="8" w:name="_Toc512519480"/>
      <w:bookmarkStart w:id="9" w:name="_Toc481075046"/>
      <w:bookmarkStart w:id="10" w:name="_Toc438646451"/>
      <w:bookmarkStart w:id="11" w:name="_Toc490050000"/>
      <w:bookmarkStart w:id="12" w:name="_Toc513295846"/>
      <w:bookmarkStart w:id="13" w:name="_Toc513295892"/>
      <w:bookmarkStart w:id="14" w:name="m101"/>
      <w:bookmarkStart w:id="15" w:name="m01_01"/>
      <w:bookmarkStart w:id="16"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r>
        <w:rPr>
          <w:rFonts w:hAnsi="宋体" w:hint="eastAsia"/>
        </w:rPr>
        <w:t xml:space="preserve"> </w:t>
      </w:r>
    </w:p>
    <w:p w:rsidR="00DC7544" w:rsidRDefault="00DC7544">
      <w:pPr>
        <w:spacing w:line="360" w:lineRule="auto"/>
        <w:ind w:firstLineChars="200" w:firstLine="420"/>
        <w:rPr>
          <w:rFonts w:hint="eastAsia"/>
        </w:rPr>
      </w:pPr>
      <w:bookmarkStart w:id="17" w:name="m08QD_01"/>
      <w:bookmarkStart w:id="18" w:name="m504"/>
      <w:bookmarkStart w:id="19" w:name="_Toc438646470"/>
      <w:bookmarkStart w:id="20" w:name="m502"/>
      <w:bookmarkStart w:id="21" w:name="m201"/>
      <w:bookmarkStart w:id="22"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基金托管人上海浦东发展银行股份有限公司根据本基金合同约定，于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DC7544" w:rsidRDefault="00DC7544">
      <w:pPr>
        <w:pStyle w:val="XBRLTitle1"/>
        <w:spacing w:before="156" w:line="360" w:lineRule="auto"/>
        <w:ind w:left="425"/>
      </w:pPr>
      <w:bookmarkStart w:id="23" w:name="_Toc17899953"/>
      <w:bookmarkStart w:id="24" w:name="_Toc512519481"/>
      <w:bookmarkStart w:id="25" w:name="_Toc481075047"/>
      <w:bookmarkStart w:id="26" w:name="_Toc438646452"/>
      <w:bookmarkStart w:id="27" w:name="_Toc490050001"/>
      <w:bookmarkStart w:id="28" w:name="_Toc513295847"/>
      <w:bookmarkStart w:id="29" w:name="_Toc513295893"/>
      <w:r>
        <w:rPr>
          <w:rFonts w:hAnsi="宋体" w:hint="eastAsia"/>
        </w:rPr>
        <w:t>基金产品概</w:t>
      </w:r>
      <w:r>
        <w:rPr>
          <w:rFonts w:hAnsi="宋体" w:hint="eastAsia"/>
        </w:rPr>
        <w:t>况</w:t>
      </w:r>
      <w:bookmarkEnd w:id="23"/>
      <w:bookmarkEnd w:id="24"/>
      <w:bookmarkEnd w:id="25"/>
      <w:bookmarkEnd w:id="26"/>
      <w:bookmarkEnd w:id="27"/>
      <w:bookmarkEnd w:id="28"/>
      <w:bookmarkEnd w:id="29"/>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909145136"/>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4"/>
          <w:p w:rsidR="00DC7544" w:rsidRDefault="00DC7544">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szCs w:val="24"/>
                <w:lang w:eastAsia="zh-Hans"/>
              </w:rPr>
              <w:t>摩根恒睿债</w:t>
            </w:r>
            <w:r>
              <w:rPr>
                <w:rFonts w:ascii="宋体" w:hAnsi="宋体" w:hint="eastAsia"/>
                <w:szCs w:val="24"/>
                <w:lang w:eastAsia="zh-Hans"/>
              </w:rPr>
              <w:t>券</w:t>
            </w:r>
            <w:r>
              <w:rPr>
                <w:rFonts w:ascii="宋体" w:hAnsi="宋体" w:hint="eastAsia"/>
                <w:lang w:eastAsia="zh-Hans"/>
              </w:rPr>
              <w:t xml:space="preserve"> </w:t>
            </w:r>
          </w:p>
        </w:tc>
      </w:tr>
      <w:tr w:rsidR="00000000">
        <w:trPr>
          <w:divId w:val="19091451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lang w:eastAsia="zh-Hans"/>
              </w:rPr>
              <w:t>02619</w:t>
            </w:r>
            <w:r>
              <w:rPr>
                <w:rFonts w:ascii="宋体" w:hAnsi="宋体" w:hint="eastAsia"/>
                <w:lang w:eastAsia="zh-Hans"/>
              </w:rPr>
              <w:t>3</w:t>
            </w:r>
          </w:p>
        </w:tc>
      </w:tr>
      <w:tr w:rsidR="00000000">
        <w:trPr>
          <w:divId w:val="19091451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bookmarkStart w:id="30"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lang w:eastAsia="zh-Hans"/>
              </w:rPr>
              <w:t>契约型开放</w:t>
            </w:r>
            <w:r>
              <w:rPr>
                <w:rFonts w:ascii="宋体" w:hAnsi="宋体" w:hint="eastAsia"/>
                <w:lang w:eastAsia="zh-Hans"/>
              </w:rPr>
              <w:t>式</w:t>
            </w:r>
          </w:p>
        </w:tc>
      </w:tr>
      <w:tr w:rsidR="00000000">
        <w:trPr>
          <w:divId w:val="19091451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lang w:eastAsia="zh-Hans"/>
              </w:rPr>
              <w:t>2026</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12</w:t>
            </w:r>
            <w:r>
              <w:rPr>
                <w:rFonts w:ascii="宋体" w:hAnsi="宋体" w:hint="eastAsia"/>
                <w:lang w:eastAsia="zh-Hans"/>
              </w:rPr>
              <w:t>日</w:t>
            </w:r>
          </w:p>
        </w:tc>
      </w:tr>
      <w:tr w:rsidR="00000000">
        <w:trPr>
          <w:divId w:val="19091451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lang w:eastAsia="zh-Hans"/>
              </w:rPr>
              <w:t>296,428,027.2</w:t>
            </w:r>
            <w:r>
              <w:rPr>
                <w:rFonts w:ascii="宋体" w:hAnsi="宋体" w:hint="eastAsia"/>
                <w:lang w:eastAsia="zh-Hans"/>
              </w:rPr>
              <w:t>2</w:t>
            </w:r>
            <w:r>
              <w:rPr>
                <w:rFonts w:hint="eastAsia"/>
              </w:rPr>
              <w:t>份</w:t>
            </w:r>
            <w:r>
              <w:rPr>
                <w:rFonts w:ascii="宋体" w:hAnsi="宋体" w:hint="eastAsia"/>
                <w:lang w:eastAsia="zh-Hans"/>
              </w:rPr>
              <w:t xml:space="preserve"> </w:t>
            </w:r>
          </w:p>
        </w:tc>
      </w:tr>
      <w:tr w:rsidR="00000000">
        <w:trPr>
          <w:divId w:val="19091451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lang w:eastAsia="zh-Hans"/>
              </w:rPr>
              <w:t>本基金在严格的风险控制的基础上，力争实现基金资产的稳健增值</w:t>
            </w:r>
            <w:r>
              <w:rPr>
                <w:rFonts w:ascii="宋体" w:hAnsi="宋体" w:hint="eastAsia"/>
                <w:lang w:eastAsia="zh-Hans"/>
              </w:rPr>
              <w:t>。</w:t>
            </w:r>
          </w:p>
        </w:tc>
      </w:tr>
      <w:tr w:rsidR="00000000">
        <w:trPr>
          <w:divId w:val="19091451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主要根据宏观经济、政策环境、利率走势、市场技术指标、市场资金构成及流动性情况，运用定性和定量相结合的分析手段，对证券市场现阶段的系统性风险以及未来一段时期内各大类资产的风险和预期收益率进行分析评估，并据此制定本基金在各类资产之间的配置比例、调整原则和调整范围。</w:t>
            </w:r>
            <w:r>
              <w:rPr>
                <w:rFonts w:ascii="宋体" w:hAnsi="宋体" w:hint="eastAsia"/>
                <w:lang w:eastAsia="zh-Hans"/>
              </w:rPr>
              <w:br/>
              <w:t>2</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本基金采取债券类属配置策略、久期管理策略、收益率曲线策略、信用策略（含资产支持证券）、可转换债券和可交换债券投资策略、回购策略。</w:t>
            </w:r>
            <w:r>
              <w:rPr>
                <w:rFonts w:ascii="宋体" w:hAnsi="宋体" w:hint="eastAsia"/>
                <w:lang w:eastAsia="zh-Hans"/>
              </w:rPr>
              <w:br/>
              <w:t>3</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采用“自下而上”的个股精选策略，基于公司内部研究团队对于个股的基本面的深入研究和细致的实地调研，有效挖掘价值低估及具有增长潜力的个股，为投资者获得超过业绩比较基准的收益。</w:t>
            </w:r>
            <w:r>
              <w:rPr>
                <w:rFonts w:ascii="宋体" w:hAnsi="宋体" w:hint="eastAsia"/>
                <w:lang w:eastAsia="zh-Hans"/>
              </w:rPr>
              <w:br/>
              <w:t>4</w:t>
            </w:r>
            <w:r>
              <w:rPr>
                <w:rFonts w:ascii="宋体" w:hAnsi="宋体" w:hint="eastAsia"/>
                <w:lang w:eastAsia="zh-Hans"/>
              </w:rPr>
              <w:t>、其他投资策略</w:t>
            </w:r>
            <w:r>
              <w:rPr>
                <w:rFonts w:ascii="宋体" w:hAnsi="宋体" w:hint="eastAsia"/>
                <w:lang w:eastAsia="zh-Hans"/>
              </w:rPr>
              <w:br/>
            </w:r>
            <w:r>
              <w:rPr>
                <w:rFonts w:ascii="宋体" w:hAnsi="宋体" w:hint="eastAsia"/>
                <w:lang w:eastAsia="zh-Hans"/>
              </w:rPr>
              <w:lastRenderedPageBreak/>
              <w:t>包括：存托凭证投资策略、港股投资策略、基金投资策略、国债期货投资策</w:t>
            </w:r>
            <w:r>
              <w:rPr>
                <w:rFonts w:ascii="宋体" w:hAnsi="宋体" w:hint="eastAsia"/>
                <w:lang w:eastAsia="zh-Hans"/>
              </w:rPr>
              <w:t>略</w:t>
            </w:r>
          </w:p>
        </w:tc>
      </w:tr>
      <w:tr w:rsidR="00000000">
        <w:trPr>
          <w:divId w:val="19091451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lang w:eastAsia="zh-Hans"/>
              </w:rPr>
              <w:t>中债新综合财富</w:t>
            </w:r>
            <w:r>
              <w:rPr>
                <w:rFonts w:ascii="宋体" w:hAnsi="宋体" w:hint="eastAsia"/>
                <w:lang w:eastAsia="zh-Hans"/>
              </w:rPr>
              <w:t>(</w:t>
            </w:r>
            <w:r>
              <w:rPr>
                <w:rFonts w:ascii="宋体" w:hAnsi="宋体" w:hint="eastAsia"/>
                <w:lang w:eastAsia="zh-Hans"/>
              </w:rPr>
              <w:t>总值</w:t>
            </w:r>
            <w:r>
              <w:rPr>
                <w:rFonts w:ascii="宋体" w:hAnsi="宋体" w:hint="eastAsia"/>
                <w:lang w:eastAsia="zh-Hans"/>
              </w:rPr>
              <w:t>)</w:t>
            </w:r>
            <w:r>
              <w:rPr>
                <w:rFonts w:ascii="宋体" w:hAnsi="宋体" w:hint="eastAsia"/>
                <w:lang w:eastAsia="zh-Hans"/>
              </w:rPr>
              <w:t>指数收益率</w:t>
            </w:r>
            <w:r>
              <w:rPr>
                <w:rFonts w:ascii="宋体" w:hAnsi="宋体" w:hint="eastAsia"/>
                <w:lang w:eastAsia="zh-Hans"/>
              </w:rPr>
              <w:t>*89%+</w:t>
            </w: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*10%+</w:t>
            </w:r>
            <w:r>
              <w:rPr>
                <w:rFonts w:ascii="宋体" w:hAnsi="宋体" w:hint="eastAsia"/>
                <w:lang w:eastAsia="zh-Hans"/>
              </w:rPr>
              <w:t>中证港股通综合指数收益率</w:t>
            </w:r>
            <w:r>
              <w:rPr>
                <w:rFonts w:ascii="宋体" w:hAnsi="宋体" w:hint="eastAsia"/>
                <w:lang w:eastAsia="zh-Hans"/>
              </w:rPr>
              <w:t>*1</w:t>
            </w:r>
            <w:r>
              <w:rPr>
                <w:rFonts w:ascii="宋体" w:hAnsi="宋体" w:hint="eastAsia"/>
                <w:lang w:eastAsia="zh-Hans"/>
              </w:rPr>
              <w:t>%</w:t>
            </w:r>
          </w:p>
        </w:tc>
      </w:tr>
      <w:tr w:rsidR="00000000">
        <w:trPr>
          <w:divId w:val="19091451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lang w:eastAsia="zh-Hans"/>
              </w:rPr>
              <w:t>本基金为债券型基金，其预期风险与预期收益高于货币市场基金，低于混合型基金和股票型基金。本基金若投资香港联合交易所上市的股票，将面临港股通机制下因投资环境、投资标的、市场制度以及交易规则等差异带来的特有风险</w:t>
            </w:r>
            <w:r>
              <w:rPr>
                <w:rFonts w:ascii="宋体" w:hAnsi="宋体" w:hint="eastAsia"/>
                <w:lang w:eastAsia="zh-Hans"/>
              </w:rPr>
              <w:t>。</w:t>
            </w:r>
          </w:p>
        </w:tc>
      </w:tr>
      <w:tr w:rsidR="00000000">
        <w:trPr>
          <w:divId w:val="19091451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90914513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lang w:eastAsia="zh-Hans"/>
              </w:rPr>
              <w:t>上海浦东发展银行股份有限公</w:t>
            </w:r>
            <w:r>
              <w:rPr>
                <w:rFonts w:ascii="宋体" w:hAnsi="宋体" w:hint="eastAsia"/>
                <w:lang w:eastAsia="zh-Hans"/>
              </w:rPr>
              <w:t>司</w:t>
            </w:r>
          </w:p>
        </w:tc>
      </w:tr>
      <w:tr w:rsidR="00000000">
        <w:trPr>
          <w:divId w:val="190914513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bookmarkStart w:id="31"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lang w:eastAsia="zh-Hans"/>
              </w:rPr>
              <w:t>摩根恒睿债券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lang w:eastAsia="zh-Hans"/>
              </w:rPr>
              <w:t>摩根恒睿债券</w:t>
            </w:r>
            <w:r>
              <w:rPr>
                <w:rFonts w:ascii="宋体" w:hAnsi="宋体" w:hint="eastAsia"/>
                <w:lang w:eastAsia="zh-Hans"/>
              </w:rPr>
              <w:t>C</w:t>
            </w:r>
            <w:r>
              <w:rPr>
                <w:rFonts w:ascii="宋体" w:hAnsi="宋体" w:hint="eastAsia"/>
                <w:kern w:val="0"/>
                <w:sz w:val="20"/>
                <w:lang w:eastAsia="zh-Hans"/>
              </w:rPr>
              <w:t xml:space="preserve"> </w:t>
            </w:r>
          </w:p>
        </w:tc>
      </w:tr>
      <w:tr w:rsidR="00000000">
        <w:trPr>
          <w:divId w:val="190914513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lang w:eastAsia="zh-Hans"/>
              </w:rPr>
              <w:t>02619</w:t>
            </w:r>
            <w:r>
              <w:rPr>
                <w:rFonts w:ascii="宋体" w:hAnsi="宋体" w:hint="eastAsia"/>
                <w:lang w:eastAsia="zh-Hans"/>
              </w:rPr>
              <w:t>3</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lang w:eastAsia="zh-Hans"/>
              </w:rPr>
              <w:t>02619</w:t>
            </w:r>
            <w:r>
              <w:rPr>
                <w:rFonts w:ascii="宋体" w:hAnsi="宋体" w:hint="eastAsia"/>
                <w:lang w:eastAsia="zh-Hans"/>
              </w:rPr>
              <w:t>4</w:t>
            </w:r>
            <w:r>
              <w:rPr>
                <w:rFonts w:ascii="宋体" w:hAnsi="宋体" w:hint="eastAsia"/>
                <w:kern w:val="0"/>
                <w:sz w:val="20"/>
                <w:lang w:eastAsia="zh-Hans"/>
              </w:rPr>
              <w:t xml:space="preserve"> </w:t>
            </w:r>
          </w:p>
        </w:tc>
      </w:tr>
      <w:bookmarkEnd w:id="30"/>
      <w:bookmarkEnd w:id="31"/>
      <w:tr w:rsidR="00000000">
        <w:trPr>
          <w:divId w:val="190914513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C7544" w:rsidRDefault="00DC7544">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lang w:eastAsia="zh-Hans"/>
              </w:rPr>
              <w:t>132,157,879.2</w:t>
            </w:r>
            <w:r>
              <w:rPr>
                <w:rFonts w:ascii="宋体" w:hAnsi="宋体" w:hint="eastAsia"/>
                <w:lang w:eastAsia="zh-Hans"/>
              </w:rPr>
              <w:t>4</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lang w:eastAsia="zh-Hans"/>
              </w:rPr>
              <w:t>164,270,147.9</w:t>
            </w:r>
            <w:r>
              <w:rPr>
                <w:rFonts w:ascii="宋体" w:hAnsi="宋体" w:hint="eastAsia"/>
                <w:lang w:eastAsia="zh-Hans"/>
              </w:rPr>
              <w:t>8</w:t>
            </w:r>
            <w:r>
              <w:rPr>
                <w:rFonts w:hint="eastAsia"/>
              </w:rPr>
              <w:t>份</w:t>
            </w:r>
            <w:r>
              <w:rPr>
                <w:rFonts w:ascii="宋体" w:hAnsi="宋体" w:hint="eastAsia"/>
                <w:lang w:eastAsia="zh-Hans"/>
              </w:rPr>
              <w:t xml:space="preserve"> </w:t>
            </w:r>
          </w:p>
        </w:tc>
      </w:tr>
    </w:tbl>
    <w:p w:rsidR="00DC7544" w:rsidRDefault="00DC7544">
      <w:pPr>
        <w:pStyle w:val="XBRLTitle1"/>
        <w:spacing w:before="156" w:line="360" w:lineRule="auto"/>
        <w:ind w:left="425"/>
      </w:pPr>
      <w:bookmarkStart w:id="32" w:name="_Toc17899954"/>
      <w:bookmarkStart w:id="33" w:name="_Toc512519482"/>
      <w:bookmarkStart w:id="34" w:name="_Toc481075049"/>
      <w:bookmarkStart w:id="35" w:name="_Toc438646455"/>
      <w:bookmarkStart w:id="36" w:name="_Toc490050003"/>
      <w:bookmarkStart w:id="37" w:name="_Toc513295848"/>
      <w:bookmarkStart w:id="38" w:name="_Toc513295894"/>
      <w:bookmarkStart w:id="39" w:name="m401_tab"/>
      <w:bookmarkStart w:id="40" w:name="m401"/>
      <w:r>
        <w:rPr>
          <w:rFonts w:hAnsi="宋体" w:hint="eastAsia"/>
        </w:rPr>
        <w:t>主要财务指标和基金净值表</w:t>
      </w:r>
      <w:r>
        <w:rPr>
          <w:rFonts w:hAnsi="宋体" w:hint="eastAsia"/>
        </w:rPr>
        <w:t>现</w:t>
      </w:r>
      <w:bookmarkEnd w:id="32"/>
      <w:bookmarkEnd w:id="33"/>
      <w:bookmarkEnd w:id="34"/>
      <w:bookmarkEnd w:id="35"/>
      <w:bookmarkEnd w:id="36"/>
      <w:bookmarkEnd w:id="37"/>
      <w:bookmarkEnd w:id="38"/>
      <w:r>
        <w:rPr>
          <w:rFonts w:hAnsi="宋体" w:hint="eastAsia"/>
        </w:rPr>
        <w:t xml:space="preserve"> </w:t>
      </w:r>
    </w:p>
    <w:p w:rsidR="00DC7544" w:rsidRDefault="00DC7544">
      <w:pPr>
        <w:pStyle w:val="XBRLTitle2"/>
        <w:spacing w:before="156" w:line="360" w:lineRule="auto"/>
        <w:ind w:left="454"/>
        <w:rPr>
          <w:rFonts w:hint="eastAsia"/>
        </w:rPr>
      </w:pPr>
      <w:bookmarkStart w:id="41" w:name="_Toc17899955"/>
      <w:bookmarkStart w:id="42" w:name="_Toc512519483"/>
      <w:bookmarkStart w:id="43" w:name="_Toc481075050"/>
      <w:bookmarkStart w:id="44" w:name="_Toc438646456"/>
      <w:bookmarkStart w:id="45" w:name="_Toc490050004"/>
      <w:bookmarkStart w:id="46" w:name="_Toc513295849"/>
      <w:bookmarkStart w:id="47" w:name="_Toc513295895"/>
      <w:r>
        <w:rPr>
          <w:rFonts w:hAnsi="宋体" w:hint="eastAsia"/>
        </w:rPr>
        <w:t>主要财务指</w:t>
      </w:r>
      <w:r>
        <w:rPr>
          <w:rFonts w:hAnsi="宋体" w:hint="eastAsia"/>
        </w:rPr>
        <w:t>标</w:t>
      </w:r>
      <w:bookmarkEnd w:id="41"/>
      <w:bookmarkEnd w:id="42"/>
      <w:bookmarkEnd w:id="43"/>
      <w:bookmarkEnd w:id="44"/>
      <w:bookmarkEnd w:id="45"/>
      <w:bookmarkEnd w:id="46"/>
      <w:bookmarkEnd w:id="47"/>
      <w:r>
        <w:rPr>
          <w:rFonts w:hAnsi="宋体" w:hint="eastAsia"/>
        </w:rPr>
        <w:t xml:space="preserve"> </w:t>
      </w:r>
    </w:p>
    <w:p w:rsidR="00DC7544" w:rsidRDefault="00DC7544">
      <w:pPr>
        <w:jc w:val="right"/>
        <w:divId w:val="507445606"/>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507445606"/>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DC7544" w:rsidRDefault="00DC7544">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DC7544" w:rsidRDefault="00DC7544">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507445606"/>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7544" w:rsidRDefault="00DC7544">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DC7544" w:rsidRDefault="00DC7544">
            <w:pPr>
              <w:jc w:val="center"/>
              <w:rPr>
                <w:rFonts w:hint="eastAsia"/>
              </w:rPr>
            </w:pPr>
            <w:r>
              <w:rPr>
                <w:rFonts w:ascii="宋体" w:hAnsi="宋体" w:hint="eastAsia"/>
                <w:szCs w:val="24"/>
                <w:lang w:eastAsia="zh-Hans"/>
              </w:rPr>
              <w:t>摩根恒睿债券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DC7544" w:rsidRDefault="00DC7544">
            <w:pPr>
              <w:jc w:val="center"/>
            </w:pPr>
            <w:r>
              <w:rPr>
                <w:rFonts w:ascii="宋体" w:hAnsi="宋体" w:hint="eastAsia"/>
                <w:szCs w:val="24"/>
                <w:lang w:eastAsia="zh-Hans"/>
              </w:rPr>
              <w:t>摩根恒睿债券</w:t>
            </w:r>
            <w:r>
              <w:rPr>
                <w:rFonts w:ascii="宋体" w:hAnsi="宋体" w:hint="eastAsia"/>
                <w:szCs w:val="24"/>
                <w:lang w:eastAsia="zh-Hans"/>
              </w:rPr>
              <w:t>C</w:t>
            </w:r>
          </w:p>
        </w:tc>
      </w:tr>
      <w:tr w:rsidR="00000000">
        <w:trPr>
          <w:divId w:val="50744560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jc w:val="right"/>
              <w:rPr>
                <w:rFonts w:hint="eastAsia"/>
              </w:rPr>
            </w:pPr>
            <w:r>
              <w:rPr>
                <w:rFonts w:ascii="宋体" w:hAnsi="宋体" w:hint="eastAsia"/>
                <w:szCs w:val="24"/>
                <w:lang w:eastAsia="zh-Hans"/>
              </w:rPr>
              <w:t>7,609,262.4</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jc w:val="right"/>
            </w:pPr>
            <w:r>
              <w:rPr>
                <w:rFonts w:ascii="宋体" w:hAnsi="宋体" w:hint="eastAsia"/>
                <w:szCs w:val="24"/>
                <w:lang w:eastAsia="zh-Hans"/>
              </w:rPr>
              <w:t>9,611,672.7</w:t>
            </w:r>
            <w:r>
              <w:rPr>
                <w:rFonts w:ascii="宋体" w:hAnsi="宋体" w:hint="eastAsia"/>
                <w:szCs w:val="24"/>
                <w:lang w:eastAsia="zh-Hans"/>
              </w:rPr>
              <w:t>9</w:t>
            </w:r>
          </w:p>
        </w:tc>
      </w:tr>
      <w:tr w:rsidR="00000000">
        <w:trPr>
          <w:divId w:val="50744560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jc w:val="right"/>
              <w:rPr>
                <w:rFonts w:hint="eastAsia"/>
              </w:rPr>
            </w:pPr>
            <w:r>
              <w:rPr>
                <w:rFonts w:ascii="宋体" w:hAnsi="宋体" w:hint="eastAsia"/>
                <w:szCs w:val="24"/>
                <w:lang w:eastAsia="zh-Hans"/>
              </w:rPr>
              <w:t>9,459,083.2</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jc w:val="right"/>
            </w:pPr>
            <w:r>
              <w:rPr>
                <w:rFonts w:ascii="宋体" w:hAnsi="宋体" w:hint="eastAsia"/>
                <w:szCs w:val="24"/>
                <w:lang w:eastAsia="zh-Hans"/>
              </w:rPr>
              <w:t>14,472,831.1</w:t>
            </w:r>
            <w:r>
              <w:rPr>
                <w:rFonts w:ascii="宋体" w:hAnsi="宋体" w:hint="eastAsia"/>
                <w:szCs w:val="24"/>
                <w:lang w:eastAsia="zh-Hans"/>
              </w:rPr>
              <w:t>1</w:t>
            </w:r>
          </w:p>
        </w:tc>
      </w:tr>
      <w:tr w:rsidR="00000000">
        <w:trPr>
          <w:divId w:val="50744560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jc w:val="right"/>
              <w:rPr>
                <w:rFonts w:hint="eastAsia"/>
              </w:rPr>
            </w:pPr>
            <w:r>
              <w:rPr>
                <w:rFonts w:ascii="宋体" w:hAnsi="宋体" w:hint="eastAsia"/>
                <w:szCs w:val="24"/>
                <w:lang w:eastAsia="zh-Hans"/>
              </w:rPr>
              <w:t>0.040</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jc w:val="right"/>
            </w:pPr>
            <w:r>
              <w:rPr>
                <w:rFonts w:ascii="宋体" w:hAnsi="宋体" w:hint="eastAsia"/>
                <w:szCs w:val="24"/>
                <w:lang w:eastAsia="zh-Hans"/>
              </w:rPr>
              <w:t>0.041</w:t>
            </w:r>
            <w:r>
              <w:rPr>
                <w:rFonts w:ascii="宋体" w:hAnsi="宋体" w:hint="eastAsia"/>
                <w:szCs w:val="24"/>
                <w:lang w:eastAsia="zh-Hans"/>
              </w:rPr>
              <w:t>0</w:t>
            </w:r>
          </w:p>
        </w:tc>
      </w:tr>
      <w:tr w:rsidR="00000000">
        <w:trPr>
          <w:divId w:val="50744560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jc w:val="right"/>
              <w:rPr>
                <w:rFonts w:hint="eastAsia"/>
              </w:rPr>
            </w:pPr>
            <w:r>
              <w:rPr>
                <w:rFonts w:ascii="宋体" w:hAnsi="宋体" w:hint="eastAsia"/>
                <w:szCs w:val="24"/>
                <w:lang w:eastAsia="zh-Hans"/>
              </w:rPr>
              <w:t>135,162,889.6</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jc w:val="right"/>
            </w:pPr>
            <w:r>
              <w:rPr>
                <w:rFonts w:ascii="宋体" w:hAnsi="宋体" w:hint="eastAsia"/>
                <w:szCs w:val="24"/>
                <w:lang w:eastAsia="zh-Hans"/>
              </w:rPr>
              <w:t>167,748,194.6</w:t>
            </w:r>
            <w:r>
              <w:rPr>
                <w:rFonts w:ascii="宋体" w:hAnsi="宋体" w:hint="eastAsia"/>
                <w:szCs w:val="24"/>
                <w:lang w:eastAsia="zh-Hans"/>
              </w:rPr>
              <w:t>7</w:t>
            </w:r>
          </w:p>
        </w:tc>
      </w:tr>
      <w:tr w:rsidR="00000000">
        <w:trPr>
          <w:divId w:val="507445606"/>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jc w:val="right"/>
              <w:rPr>
                <w:rFonts w:hint="eastAsia"/>
              </w:rPr>
            </w:pPr>
            <w:r>
              <w:rPr>
                <w:rFonts w:ascii="宋体" w:hAnsi="宋体" w:hint="eastAsia"/>
                <w:szCs w:val="24"/>
                <w:lang w:eastAsia="zh-Hans"/>
              </w:rPr>
              <w:t>1.022</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C7544" w:rsidRDefault="00DC7544">
            <w:pPr>
              <w:jc w:val="right"/>
            </w:pPr>
            <w:r>
              <w:rPr>
                <w:rFonts w:ascii="宋体" w:hAnsi="宋体" w:hint="eastAsia"/>
                <w:szCs w:val="24"/>
                <w:lang w:eastAsia="zh-Hans"/>
              </w:rPr>
              <w:t>1.021</w:t>
            </w:r>
            <w:r>
              <w:rPr>
                <w:rFonts w:ascii="宋体" w:hAnsi="宋体" w:hint="eastAsia"/>
                <w:szCs w:val="24"/>
                <w:lang w:eastAsia="zh-Hans"/>
              </w:rPr>
              <w:t>2</w:t>
            </w:r>
          </w:p>
        </w:tc>
      </w:tr>
    </w:tbl>
    <w:p w:rsidR="00DC7544" w:rsidRDefault="00DC7544">
      <w:pPr>
        <w:wordWrap w:val="0"/>
        <w:spacing w:line="360" w:lineRule="auto"/>
        <w:jc w:val="left"/>
        <w:divId w:val="975112565"/>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DC7544" w:rsidRDefault="00DC7544">
      <w:pPr>
        <w:pStyle w:val="XBRLTitle2"/>
        <w:spacing w:before="156" w:line="360" w:lineRule="auto"/>
        <w:ind w:left="454"/>
      </w:pPr>
      <w:bookmarkStart w:id="48" w:name="_Toc17899956"/>
      <w:bookmarkStart w:id="49" w:name="_Toc512519484"/>
      <w:bookmarkStart w:id="50" w:name="_Toc481075051"/>
      <w:bookmarkStart w:id="51" w:name="_Toc438646457"/>
      <w:bookmarkStart w:id="52" w:name="_Toc490050005"/>
      <w:bookmarkStart w:id="53" w:name="_Toc513295850"/>
      <w:bookmarkStart w:id="54" w:name="_Toc513295896"/>
      <w:r>
        <w:rPr>
          <w:rFonts w:hAnsi="宋体" w:hint="eastAsia"/>
        </w:rPr>
        <w:t>基金净值表</w:t>
      </w:r>
      <w:r>
        <w:rPr>
          <w:rFonts w:hAnsi="宋体" w:hint="eastAsia"/>
        </w:rPr>
        <w:t>现</w:t>
      </w:r>
      <w:bookmarkEnd w:id="48"/>
      <w:bookmarkEnd w:id="49"/>
      <w:bookmarkEnd w:id="50"/>
      <w:bookmarkEnd w:id="51"/>
      <w:bookmarkEnd w:id="52"/>
      <w:bookmarkEnd w:id="53"/>
      <w:bookmarkEnd w:id="54"/>
      <w:r>
        <w:rPr>
          <w:rFonts w:hAnsi="宋体" w:hint="eastAsia"/>
        </w:rPr>
        <w:t xml:space="preserve"> </w:t>
      </w:r>
    </w:p>
    <w:p w:rsidR="00DC7544" w:rsidRDefault="00DC7544">
      <w:pPr>
        <w:pStyle w:val="XBRLTitle3"/>
        <w:spacing w:before="156"/>
        <w:ind w:left="0"/>
        <w:rPr>
          <w:rFonts w:hint="eastAsia"/>
        </w:rPr>
      </w:pPr>
      <w:bookmarkStart w:id="55" w:name="_Toc17899957"/>
      <w:bookmarkStart w:id="56" w:name="_Toc512519485"/>
      <w:bookmarkStart w:id="57" w:name="_Toc481075052"/>
      <w:bookmarkStart w:id="58" w:name="_Toc490050006"/>
      <w:bookmarkStart w:id="59" w:name="_Toc513295897"/>
      <w:r>
        <w:rPr>
          <w:rFonts w:hint="eastAsia"/>
        </w:rPr>
        <w:t>基金份额净值增长率及其与同期业绩比较基准收益率的比</w:t>
      </w:r>
      <w:r>
        <w:rPr>
          <w:rFonts w:hint="eastAsia"/>
        </w:rPr>
        <w:t>较</w:t>
      </w:r>
      <w:bookmarkEnd w:id="55"/>
      <w:bookmarkEnd w:id="56"/>
      <w:bookmarkEnd w:id="57"/>
      <w:bookmarkEnd w:id="58"/>
      <w:bookmarkEnd w:id="59"/>
      <w:r>
        <w:rPr>
          <w:rFonts w:hint="eastAsia"/>
          <w:lang w:eastAsia="zh-CN"/>
        </w:rPr>
        <w:t xml:space="preserve"> </w:t>
      </w:r>
    </w:p>
    <w:p w:rsidR="00DC7544" w:rsidRDefault="00DC7544">
      <w:pPr>
        <w:spacing w:line="360" w:lineRule="auto"/>
        <w:jc w:val="center"/>
        <w:divId w:val="1410957250"/>
        <w:rPr>
          <w:rFonts w:hint="eastAsia"/>
        </w:rPr>
      </w:pPr>
      <w:r>
        <w:rPr>
          <w:rFonts w:ascii="宋体" w:hAnsi="宋体" w:hint="eastAsia"/>
        </w:rPr>
        <w:t>摩根恒睿债券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41095725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C7544" w:rsidRDefault="00DC7544">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②－④</w:t>
            </w:r>
            <w:r>
              <w:rPr>
                <w:rFonts w:ascii="宋体" w:hAnsi="宋体" w:hint="eastAsia"/>
              </w:rPr>
              <w:t xml:space="preserve"> </w:t>
            </w:r>
          </w:p>
        </w:tc>
      </w:tr>
      <w:tr w:rsidR="00000000">
        <w:trPr>
          <w:divId w:val="141095725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lastRenderedPageBreak/>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2.9</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0.1</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2.3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0.1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C7544" w:rsidRDefault="00DC7544">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r>
      <w:tr w:rsidR="00000000">
        <w:trPr>
          <w:divId w:val="141095725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2.2</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0.1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1.7</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0.1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C7544" w:rsidRDefault="00DC7544">
            <w:pPr>
              <w:spacing w:line="360" w:lineRule="auto"/>
              <w:jc w:val="right"/>
            </w:pPr>
            <w:r>
              <w:rPr>
                <w:rFonts w:ascii="宋体" w:hAnsi="宋体" w:hint="eastAsia"/>
              </w:rPr>
              <w:t>0.5</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bl>
    <w:p w:rsidR="00DC7544" w:rsidRDefault="00DC7544">
      <w:pPr>
        <w:spacing w:line="360" w:lineRule="auto"/>
        <w:jc w:val="center"/>
        <w:divId w:val="1836454842"/>
      </w:pPr>
      <w:r>
        <w:rPr>
          <w:rFonts w:ascii="宋体" w:hAnsi="宋体" w:hint="eastAsia"/>
        </w:rPr>
        <w:t>摩根恒睿债券</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83645484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C7544" w:rsidRDefault="00DC7544">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83645484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2.8</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0.1</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2.3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0.1</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C7544" w:rsidRDefault="00DC7544">
            <w:pPr>
              <w:spacing w:line="360" w:lineRule="auto"/>
              <w:jc w:val="right"/>
            </w:pPr>
            <w:r>
              <w:rPr>
                <w:rFonts w:ascii="宋体" w:hAnsi="宋体" w:hint="eastAsia"/>
              </w:rPr>
              <w:t>0.5</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83645484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2.1</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0.1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1.7</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0.1</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C7544" w:rsidRDefault="00DC7544">
            <w:pPr>
              <w:spacing w:line="360" w:lineRule="auto"/>
              <w:jc w:val="right"/>
            </w:pPr>
            <w:r>
              <w:rPr>
                <w:rFonts w:ascii="宋体" w:hAnsi="宋体" w:hint="eastAsia"/>
              </w:rPr>
              <w:t>0.3</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bl>
    <w:p w:rsidR="00DC7544" w:rsidRDefault="00DC7544">
      <w:pPr>
        <w:pStyle w:val="XBRLTitle3"/>
        <w:spacing w:before="156"/>
        <w:ind w:left="0"/>
      </w:pPr>
      <w:bookmarkStart w:id="60" w:name="_Toc17899958"/>
      <w:bookmarkStart w:id="61" w:name="_Toc512519486"/>
      <w:bookmarkStart w:id="62" w:name="_Toc481075053"/>
      <w:bookmarkStart w:id="63" w:name="_Toc490050007"/>
      <w:bookmarkStart w:id="64"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0"/>
      <w:bookmarkEnd w:id="61"/>
      <w:bookmarkEnd w:id="62"/>
      <w:bookmarkEnd w:id="63"/>
      <w:bookmarkEnd w:id="64"/>
    </w:p>
    <w:p w:rsidR="00DC7544" w:rsidRDefault="00DC7544">
      <w:pPr>
        <w:spacing w:line="360" w:lineRule="auto"/>
        <w:jc w:val="left"/>
        <w:divId w:val="1153719466"/>
        <w:rPr>
          <w:rFonts w:hint="eastAsia"/>
        </w:rPr>
      </w:pPr>
      <w:bookmarkStart w:id="65" w:name="m07_04_07_09"/>
      <w:bookmarkStart w:id="66" w:name="m07_04_07_09_tab"/>
      <w:r>
        <w:rPr>
          <w:rFonts w:ascii="宋体" w:hAnsi="宋体" w:hint="eastAsia"/>
          <w:noProof/>
        </w:rPr>
        <w:drawing>
          <wp:inline distT="0" distB="0" distL="0" distR="0">
            <wp:extent cx="5229225" cy="30099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9225" cy="3009900"/>
                    </a:xfrm>
                    <a:prstGeom prst="rect">
                      <a:avLst/>
                    </a:prstGeom>
                    <a:noFill/>
                    <a:ln>
                      <a:noFill/>
                    </a:ln>
                  </pic:spPr>
                </pic:pic>
              </a:graphicData>
            </a:graphic>
          </wp:inline>
        </w:drawing>
      </w:r>
    </w:p>
    <w:p w:rsidR="00DC7544" w:rsidRDefault="00DC7544">
      <w:pPr>
        <w:spacing w:line="360" w:lineRule="auto"/>
        <w:jc w:val="left"/>
        <w:divId w:val="196435491"/>
      </w:pPr>
      <w:r>
        <w:rPr>
          <w:rFonts w:ascii="宋体" w:hAnsi="宋体" w:hint="eastAsia"/>
          <w:noProof/>
        </w:rPr>
        <w:lastRenderedPageBreak/>
        <w:drawing>
          <wp:inline distT="0" distB="0" distL="0" distR="0">
            <wp:extent cx="5229225" cy="30099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9225" cy="3009900"/>
                    </a:xfrm>
                    <a:prstGeom prst="rect">
                      <a:avLst/>
                    </a:prstGeom>
                    <a:noFill/>
                    <a:ln>
                      <a:noFill/>
                    </a:ln>
                  </pic:spPr>
                </pic:pic>
              </a:graphicData>
            </a:graphic>
          </wp:inline>
        </w:drawing>
      </w:r>
    </w:p>
    <w:p w:rsidR="00DC7544" w:rsidRDefault="00DC7544">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2026</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12</w:t>
      </w:r>
      <w:r>
        <w:rPr>
          <w:rFonts w:ascii="宋体" w:hAnsi="宋体" w:hint="eastAsia"/>
          <w:lang w:eastAsia="zh-Hans"/>
        </w:rPr>
        <w:t>日，截至本报告期末本基金合同生效未满一年。</w:t>
      </w:r>
      <w:r>
        <w:rPr>
          <w:rFonts w:ascii="宋体" w:hAnsi="宋体" w:hint="eastAsia"/>
          <w:lang w:eastAsia="zh-Hans"/>
        </w:rPr>
        <w:br/>
      </w:r>
      <w:r>
        <w:rPr>
          <w:rFonts w:ascii="宋体" w:hAnsi="宋体" w:hint="eastAsia"/>
          <w:lang w:eastAsia="zh-Hans"/>
        </w:rPr>
        <w:t xml:space="preserve">本基金建仓期为本基金合同生效日起　</w:t>
      </w:r>
      <w:r>
        <w:rPr>
          <w:rFonts w:ascii="宋体" w:hAnsi="宋体" w:hint="eastAsia"/>
          <w:lang w:eastAsia="zh-Hans"/>
        </w:rPr>
        <w:t>6</w:t>
      </w:r>
      <w:r>
        <w:rPr>
          <w:rFonts w:ascii="宋体" w:hAnsi="宋体" w:hint="eastAsia"/>
          <w:lang w:eastAsia="zh-Hans"/>
        </w:rPr>
        <w:t xml:space="preserve">　个月，截至本报告期末本基金仍处于建仓期</w:t>
      </w:r>
      <w:r>
        <w:rPr>
          <w:rFonts w:ascii="宋体" w:hAnsi="宋体" w:hint="eastAsia"/>
          <w:lang w:eastAsia="zh-Hans"/>
        </w:rPr>
        <w:t>。</w:t>
      </w:r>
      <w:r>
        <w:rPr>
          <w:rFonts w:ascii="宋体" w:hAnsi="宋体" w:hint="eastAsia"/>
          <w:kern w:val="0"/>
          <w:lang w:eastAsia="zh-Hans"/>
        </w:rPr>
        <w:t xml:space="preserve"> </w:t>
      </w:r>
    </w:p>
    <w:p w:rsidR="00DC7544" w:rsidRDefault="00DC7544">
      <w:pPr>
        <w:pStyle w:val="XBRLTitle1"/>
        <w:spacing w:before="156" w:line="360" w:lineRule="auto"/>
        <w:ind w:left="425"/>
      </w:pPr>
      <w:bookmarkStart w:id="67" w:name="_Toc17899960"/>
      <w:bookmarkStart w:id="68" w:name="_Toc481075054"/>
      <w:bookmarkStart w:id="69" w:name="_Toc438646458"/>
      <w:bookmarkStart w:id="70" w:name="_Toc490050008"/>
      <w:bookmarkStart w:id="71" w:name="_Toc512519487"/>
      <w:bookmarkStart w:id="72" w:name="_Toc513295851"/>
      <w:bookmarkStart w:id="73" w:name="_Toc513295899"/>
      <w:r>
        <w:rPr>
          <w:rFonts w:hAnsi="宋体" w:hint="eastAsia"/>
        </w:rPr>
        <w:t>管理人报</w:t>
      </w:r>
      <w:r>
        <w:rPr>
          <w:rFonts w:hAnsi="宋体" w:hint="eastAsia"/>
        </w:rPr>
        <w:t>告</w:t>
      </w:r>
      <w:bookmarkEnd w:id="67"/>
      <w:bookmarkEnd w:id="68"/>
      <w:bookmarkEnd w:id="69"/>
      <w:bookmarkEnd w:id="70"/>
      <w:bookmarkEnd w:id="71"/>
      <w:bookmarkEnd w:id="72"/>
      <w:bookmarkEnd w:id="73"/>
      <w:r>
        <w:rPr>
          <w:rFonts w:hAnsi="宋体" w:hint="eastAsia"/>
        </w:rPr>
        <w:t xml:space="preserve"> </w:t>
      </w:r>
    </w:p>
    <w:p w:rsidR="00DC7544" w:rsidRDefault="00DC7544">
      <w:pPr>
        <w:pStyle w:val="XBRLTitle2"/>
        <w:spacing w:before="156" w:line="360" w:lineRule="auto"/>
        <w:ind w:left="454"/>
        <w:rPr>
          <w:rFonts w:hint="eastAsia"/>
        </w:rPr>
      </w:pPr>
      <w:bookmarkStart w:id="74" w:name="_Toc17899961"/>
      <w:bookmarkStart w:id="75" w:name="_Toc481075055"/>
      <w:bookmarkStart w:id="76" w:name="_Toc438646459"/>
      <w:bookmarkStart w:id="77" w:name="_Toc490050009"/>
      <w:bookmarkStart w:id="78" w:name="_Toc512519488"/>
      <w:bookmarkStart w:id="79" w:name="_Toc513295852"/>
      <w:bookmarkStart w:id="80" w:name="_Toc513295900"/>
      <w:r>
        <w:rPr>
          <w:rFonts w:hAnsi="宋体" w:hint="eastAsia"/>
        </w:rPr>
        <w:t>基金经理（或基金经理小组）简</w:t>
      </w:r>
      <w:r>
        <w:rPr>
          <w:rFonts w:hAnsi="宋体" w:hint="eastAsia"/>
        </w:rPr>
        <w:t>介</w:t>
      </w:r>
      <w:bookmarkEnd w:id="74"/>
      <w:bookmarkEnd w:id="75"/>
      <w:bookmarkEnd w:id="76"/>
      <w:bookmarkEnd w:id="77"/>
      <w:bookmarkEnd w:id="78"/>
      <w:bookmarkEnd w:id="79"/>
      <w:bookmarkEnd w:id="80"/>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77084920"/>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C7544" w:rsidRDefault="00DC7544">
            <w:pPr>
              <w:snapToGrid w:val="0"/>
              <w:jc w:val="center"/>
              <w:rPr>
                <w:rFonts w:hint="eastAsia"/>
              </w:rPr>
            </w:pPr>
            <w:bookmarkStart w:id="81" w:name="m04_02"/>
            <w:bookmarkEnd w:id="81"/>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C7544" w:rsidRDefault="00DC7544">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C7544" w:rsidRDefault="00DC7544">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C7544" w:rsidRDefault="00DC7544">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C7544" w:rsidRDefault="00DC7544">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77084920"/>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7544" w:rsidRDefault="00DC754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7544" w:rsidRDefault="00DC7544">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C7544" w:rsidRDefault="00DC7544">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C7544" w:rsidRDefault="00DC7544">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7544" w:rsidRDefault="00DC754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C7544" w:rsidRDefault="00DC7544">
            <w:pPr>
              <w:widowControl/>
              <w:jc w:val="left"/>
            </w:pPr>
          </w:p>
        </w:tc>
      </w:tr>
      <w:tr w:rsidR="00000000">
        <w:trPr>
          <w:divId w:val="17708492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张一</w:t>
            </w:r>
            <w:r>
              <w:rPr>
                <w:rFonts w:ascii="宋体" w:hAnsi="宋体" w:hint="eastAsia"/>
                <w:szCs w:val="24"/>
                <w:lang w:eastAsia="zh-Hans"/>
              </w:rPr>
              <w:t>格</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left"/>
            </w:pPr>
            <w:r>
              <w:rPr>
                <w:rFonts w:ascii="宋体" w:hAnsi="宋体" w:hint="eastAsia"/>
                <w:szCs w:val="24"/>
                <w:lang w:eastAsia="zh-Hans"/>
              </w:rPr>
              <w:t>本基金基金经理、总经理助理兼债券投资总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2</w:t>
            </w:r>
            <w:r>
              <w:rPr>
                <w:rFonts w:ascii="宋体" w:hAnsi="宋体" w:hint="eastAsia"/>
                <w:szCs w:val="24"/>
                <w:lang w:eastAsia="zh-Hans"/>
              </w:rPr>
              <w:t>月</w:t>
            </w:r>
            <w:r>
              <w:rPr>
                <w:rFonts w:ascii="宋体" w:hAnsi="宋体" w:hint="eastAsia"/>
                <w:szCs w:val="24"/>
                <w:lang w:eastAsia="zh-Hans"/>
              </w:rPr>
              <w:t>12</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20</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left"/>
            </w:pPr>
            <w:r>
              <w:rPr>
                <w:rFonts w:ascii="宋体" w:hAnsi="宋体" w:hint="eastAsia"/>
                <w:szCs w:val="24"/>
                <w:lang w:eastAsia="zh-Hans"/>
              </w:rPr>
              <w:t>张一格先生曾任兴业银行资金营运中心投资经理</w:t>
            </w:r>
            <w:r>
              <w:rPr>
                <w:rFonts w:ascii="宋体" w:hAnsi="宋体" w:hint="eastAsia"/>
                <w:szCs w:val="24"/>
                <w:lang w:eastAsia="zh-Hans"/>
              </w:rPr>
              <w:t>,</w:t>
            </w:r>
            <w:r>
              <w:rPr>
                <w:rFonts w:ascii="宋体" w:hAnsi="宋体" w:hint="eastAsia"/>
                <w:szCs w:val="24"/>
                <w:lang w:eastAsia="zh-Hans"/>
              </w:rPr>
              <w:t>国泰基金管理有限公司基金经理，融通基金管理有限公司固收投资总监、基金经理；自</w:t>
            </w: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月加入摩根基金管理（中国）有限公司（原上投摩根基金管理有限公司），现任总经理助理兼债券投资总监</w:t>
            </w:r>
            <w:r>
              <w:rPr>
                <w:rFonts w:ascii="宋体" w:hAnsi="宋体" w:hint="eastAsia"/>
                <w:szCs w:val="24"/>
                <w:lang w:eastAsia="zh-Hans"/>
              </w:rPr>
              <w:t>。</w:t>
            </w:r>
          </w:p>
        </w:tc>
      </w:tr>
    </w:tbl>
    <w:p w:rsidR="00DC7544" w:rsidRDefault="00DC7544">
      <w:pPr>
        <w:wordWrap w:val="0"/>
        <w:spacing w:line="360" w:lineRule="auto"/>
        <w:jc w:val="left"/>
        <w:divId w:val="1205290371"/>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DC7544" w:rsidRDefault="00DC7544">
      <w:pPr>
        <w:pStyle w:val="XBRLTitle2"/>
        <w:spacing w:before="156" w:line="360" w:lineRule="auto"/>
        <w:ind w:left="454"/>
      </w:pPr>
      <w:bookmarkStart w:id="82" w:name="_Toc17899962"/>
      <w:bookmarkStart w:id="83" w:name="_Toc481075056"/>
      <w:bookmarkStart w:id="84" w:name="_Toc438646460"/>
      <w:bookmarkStart w:id="85" w:name="_Toc490050010"/>
      <w:bookmarkStart w:id="86" w:name="_Toc512519489"/>
      <w:bookmarkStart w:id="87" w:name="_Toc513295853"/>
      <w:bookmarkStart w:id="88" w:name="_Toc513295901"/>
      <w:bookmarkStart w:id="89" w:name="m402"/>
      <w:r>
        <w:rPr>
          <w:rFonts w:hAnsi="宋体" w:hint="eastAsia"/>
        </w:rPr>
        <w:t>管理人对报告期内本基金运作遵规守信情况的说</w:t>
      </w:r>
      <w:r>
        <w:rPr>
          <w:rFonts w:hAnsi="宋体" w:hint="eastAsia"/>
        </w:rPr>
        <w:t>明</w:t>
      </w:r>
      <w:bookmarkEnd w:id="82"/>
      <w:bookmarkEnd w:id="83"/>
      <w:bookmarkEnd w:id="84"/>
      <w:bookmarkEnd w:id="85"/>
      <w:bookmarkEnd w:id="86"/>
      <w:bookmarkEnd w:id="87"/>
      <w:bookmarkEnd w:id="88"/>
      <w:r>
        <w:rPr>
          <w:rFonts w:hAnsi="宋体" w:hint="eastAsia"/>
        </w:rPr>
        <w:t xml:space="preserve"> </w:t>
      </w:r>
    </w:p>
    <w:p w:rsidR="00DC7544" w:rsidRDefault="00DC7544">
      <w:pPr>
        <w:spacing w:line="360" w:lineRule="auto"/>
        <w:ind w:firstLineChars="200" w:firstLine="420"/>
        <w:jc w:val="left"/>
        <w:rPr>
          <w:rFonts w:hint="eastAsia"/>
        </w:rPr>
      </w:pPr>
      <w:bookmarkStart w:id="90" w:name="m403"/>
      <w:bookmarkEnd w:id="8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DC7544" w:rsidRDefault="00DC7544">
      <w:pPr>
        <w:pStyle w:val="XBRLTitle2"/>
        <w:spacing w:before="156" w:line="360" w:lineRule="auto"/>
        <w:ind w:left="454"/>
      </w:pPr>
      <w:bookmarkStart w:id="91" w:name="_Toc17899963"/>
      <w:bookmarkStart w:id="92" w:name="_Toc481075057"/>
      <w:bookmarkStart w:id="93" w:name="_Toc438646462"/>
      <w:bookmarkStart w:id="94" w:name="_Toc490050011"/>
      <w:bookmarkStart w:id="95" w:name="_Toc512519490"/>
      <w:bookmarkStart w:id="96" w:name="_Toc513295854"/>
      <w:bookmarkStart w:id="97" w:name="_Toc513295902"/>
      <w:bookmarkEnd w:id="90"/>
      <w:r>
        <w:rPr>
          <w:rFonts w:hAnsi="宋体" w:hint="eastAsia"/>
        </w:rPr>
        <w:lastRenderedPageBreak/>
        <w:t>公平交易专项说</w:t>
      </w:r>
      <w:r>
        <w:rPr>
          <w:rFonts w:hAnsi="宋体" w:hint="eastAsia"/>
        </w:rPr>
        <w:t>明</w:t>
      </w:r>
      <w:bookmarkEnd w:id="91"/>
      <w:bookmarkEnd w:id="92"/>
      <w:bookmarkEnd w:id="93"/>
      <w:bookmarkEnd w:id="94"/>
      <w:bookmarkEnd w:id="95"/>
      <w:bookmarkEnd w:id="96"/>
      <w:bookmarkEnd w:id="97"/>
      <w:r>
        <w:rPr>
          <w:rFonts w:hAnsi="宋体" w:hint="eastAsia"/>
        </w:rPr>
        <w:t xml:space="preserve"> </w:t>
      </w:r>
    </w:p>
    <w:p w:rsidR="00DC7544" w:rsidRDefault="00DC7544">
      <w:pPr>
        <w:pStyle w:val="XBRLTitle3"/>
        <w:spacing w:before="156"/>
        <w:ind w:left="0"/>
        <w:rPr>
          <w:rFonts w:hint="eastAsia"/>
        </w:rPr>
      </w:pPr>
      <w:bookmarkStart w:id="98" w:name="_Toc17899964"/>
      <w:bookmarkStart w:id="99" w:name="_Toc481075058"/>
      <w:bookmarkStart w:id="100" w:name="_Toc490050012"/>
      <w:bookmarkStart w:id="101" w:name="_Toc512519491"/>
      <w:bookmarkStart w:id="102" w:name="_Toc513295903"/>
      <w:bookmarkStart w:id="103" w:name="m404_01_0570"/>
      <w:r>
        <w:rPr>
          <w:rFonts w:hint="eastAsia"/>
        </w:rPr>
        <w:t>公平交易制度的执行情</w:t>
      </w:r>
      <w:r>
        <w:rPr>
          <w:rFonts w:hint="eastAsia"/>
        </w:rPr>
        <w:t>况</w:t>
      </w:r>
      <w:bookmarkEnd w:id="98"/>
      <w:bookmarkEnd w:id="99"/>
      <w:bookmarkEnd w:id="100"/>
      <w:bookmarkEnd w:id="101"/>
      <w:bookmarkEnd w:id="102"/>
    </w:p>
    <w:p w:rsidR="00DC7544" w:rsidRDefault="00DC7544">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DC7544" w:rsidRDefault="00DC7544">
      <w:pPr>
        <w:pStyle w:val="XBRLTitle3"/>
        <w:spacing w:before="156"/>
        <w:ind w:left="0"/>
      </w:pPr>
      <w:bookmarkStart w:id="104" w:name="_Toc17899965"/>
      <w:bookmarkStart w:id="105" w:name="_Toc481075059"/>
      <w:bookmarkStart w:id="106" w:name="_Toc490050013"/>
      <w:bookmarkStart w:id="107" w:name="_Toc512519492"/>
      <w:bookmarkStart w:id="108" w:name="_Toc513295904"/>
      <w:bookmarkStart w:id="109" w:name="m404_01_0578"/>
      <w:bookmarkEnd w:id="103"/>
      <w:r>
        <w:rPr>
          <w:rFonts w:hint="eastAsia"/>
        </w:rPr>
        <w:t>异常交易行为的专项说</w:t>
      </w:r>
      <w:r>
        <w:rPr>
          <w:rFonts w:hint="eastAsia"/>
        </w:rPr>
        <w:t>明</w:t>
      </w:r>
      <w:bookmarkEnd w:id="104"/>
      <w:bookmarkEnd w:id="105"/>
      <w:bookmarkEnd w:id="106"/>
      <w:bookmarkEnd w:id="107"/>
      <w:bookmarkEnd w:id="108"/>
    </w:p>
    <w:p w:rsidR="00DC7544" w:rsidRDefault="00DC7544">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DC7544" w:rsidRDefault="00DC7544">
      <w:pPr>
        <w:pStyle w:val="XBRLTitle2"/>
        <w:spacing w:before="156" w:line="360" w:lineRule="auto"/>
        <w:ind w:left="454"/>
      </w:pPr>
      <w:bookmarkStart w:id="110" w:name="_Toc17899966"/>
      <w:bookmarkStart w:id="111" w:name="_Toc481075061"/>
      <w:bookmarkStart w:id="112" w:name="_Toc490050014"/>
      <w:bookmarkStart w:id="113" w:name="_Toc512519493"/>
      <w:bookmarkStart w:id="114" w:name="_Toc513295855"/>
      <w:bookmarkStart w:id="115" w:name="_Toc513295905"/>
      <w:bookmarkStart w:id="116" w:name="m405_01_2550"/>
      <w:bookmarkEnd w:id="109"/>
      <w:r>
        <w:rPr>
          <w:rFonts w:hAnsi="宋体" w:hint="eastAsia"/>
        </w:rPr>
        <w:t>报告期内基金的投资策略和运作分</w:t>
      </w:r>
      <w:r>
        <w:rPr>
          <w:rFonts w:hAnsi="宋体" w:hint="eastAsia"/>
        </w:rPr>
        <w:t>析</w:t>
      </w:r>
      <w:bookmarkEnd w:id="110"/>
      <w:bookmarkEnd w:id="111"/>
      <w:bookmarkEnd w:id="112"/>
      <w:bookmarkEnd w:id="113"/>
      <w:bookmarkEnd w:id="114"/>
      <w:bookmarkEnd w:id="115"/>
      <w:r>
        <w:rPr>
          <w:rFonts w:hAnsi="宋体" w:hint="eastAsia"/>
        </w:rPr>
        <w:t xml:space="preserve"> </w:t>
      </w:r>
    </w:p>
    <w:p w:rsidR="00DC7544" w:rsidRDefault="00DC7544">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债券市场依然延续了偏强态势。流动性宽松是影响走势的核心因素，这使得市场在拥挤度较高、短端利率处于历史低位的情况下，进一步演绎了行情，信用利差、期限利差被不断压缩。在信贷、社会融资总量总体不振的情况下，叠加上人民币今年升值条件下的结汇，这些情景都指向了流动性的自发宽裕。这也为股债两个市场提供了良好的资金环境。</w:t>
      </w:r>
      <w:r>
        <w:rPr>
          <w:rFonts w:ascii="宋体" w:hAnsi="宋体" w:cs="宋体" w:hint="eastAsia"/>
          <w:color w:val="000000"/>
          <w:kern w:val="0"/>
        </w:rPr>
        <w:br/>
      </w:r>
      <w:r>
        <w:rPr>
          <w:rFonts w:ascii="宋体" w:hAnsi="宋体" w:cs="宋体" w:hint="eastAsia"/>
          <w:color w:val="000000"/>
          <w:kern w:val="0"/>
        </w:rPr>
        <w:t xml:space="preserve">　　股票市场在二季度最大的特点是行情向以</w:t>
      </w:r>
      <w:r>
        <w:rPr>
          <w:rFonts w:ascii="宋体" w:hAnsi="宋体" w:cs="宋体" w:hint="eastAsia"/>
          <w:color w:val="000000"/>
          <w:kern w:val="0"/>
        </w:rPr>
        <w:t>AI</w:t>
      </w:r>
      <w:r>
        <w:rPr>
          <w:rFonts w:ascii="宋体" w:hAnsi="宋体" w:cs="宋体" w:hint="eastAsia"/>
          <w:color w:val="000000"/>
          <w:kern w:val="0"/>
        </w:rPr>
        <w:t>硬件为代表的科技板块集中，其他板块被持续分流资金。这种行情实际上也是经济基本面的一种映射，传统经济持续承压，新经济如火如荼。在这种分化行情中，市场集中度越来越高，脆弱性在累积。</w:t>
      </w:r>
      <w:r>
        <w:rPr>
          <w:rFonts w:ascii="宋体" w:hAnsi="宋体" w:cs="宋体" w:hint="eastAsia"/>
          <w:color w:val="000000"/>
          <w:kern w:val="0"/>
        </w:rPr>
        <w:br/>
      </w:r>
      <w:r>
        <w:rPr>
          <w:rFonts w:ascii="宋体" w:hAnsi="宋体" w:cs="宋体" w:hint="eastAsia"/>
          <w:color w:val="000000"/>
          <w:kern w:val="0"/>
        </w:rPr>
        <w:t xml:space="preserve">　　展望后市，目前整体经济的债务融资需求仍然疲弱，宏观基本面结构性复苏的特征明显。在此条件下，货币政策很难系统性收紧，利率可能继续维持低位震荡的状态。短期来看，机构行为</w:t>
      </w:r>
      <w:r>
        <w:rPr>
          <w:rFonts w:ascii="宋体" w:hAnsi="宋体" w:cs="宋体" w:hint="eastAsia"/>
          <w:color w:val="000000"/>
          <w:kern w:val="0"/>
        </w:rPr>
        <w:lastRenderedPageBreak/>
        <w:t>可能是驱动利率变动的关键因素，可以积极捕捉这个过程中的交易性机会。</w:t>
      </w:r>
      <w:r>
        <w:rPr>
          <w:rFonts w:ascii="宋体" w:hAnsi="宋体" w:cs="宋体" w:hint="eastAsia"/>
          <w:color w:val="000000"/>
          <w:kern w:val="0"/>
        </w:rPr>
        <w:br/>
      </w:r>
      <w:r>
        <w:rPr>
          <w:rFonts w:ascii="宋体" w:hAnsi="宋体" w:cs="宋体" w:hint="eastAsia"/>
          <w:color w:val="000000"/>
          <w:kern w:val="0"/>
        </w:rPr>
        <w:t xml:space="preserve">　　本基金在二季度加快建仓的节奏，通过信用债的运作积累收益。在权益类资产方面，灵活进行仓位管理，严控回撤水平，均衡布局，同时积极参与科技板块的投资</w:t>
      </w:r>
      <w:r>
        <w:rPr>
          <w:rFonts w:ascii="宋体" w:hAnsi="宋体" w:cs="宋体" w:hint="eastAsia"/>
          <w:color w:val="000000"/>
          <w:kern w:val="0"/>
        </w:rPr>
        <w:t>。</w:t>
      </w:r>
    </w:p>
    <w:p w:rsidR="00DC7544" w:rsidRDefault="00DC7544">
      <w:pPr>
        <w:pStyle w:val="XBRLTitle2"/>
        <w:spacing w:before="156" w:line="360" w:lineRule="auto"/>
        <w:ind w:left="454"/>
      </w:pPr>
      <w:bookmarkStart w:id="117" w:name="_Toc17899967"/>
      <w:bookmarkStart w:id="118" w:name="_Toc490050015"/>
      <w:bookmarkStart w:id="119" w:name="_Toc481075062"/>
      <w:bookmarkStart w:id="120" w:name="_Toc512519494"/>
      <w:bookmarkStart w:id="121" w:name="_Toc513295856"/>
      <w:bookmarkStart w:id="122" w:name="_Toc513295906"/>
      <w:bookmarkStart w:id="123" w:name="m405_01_2549"/>
      <w:bookmarkEnd w:id="116"/>
      <w:r>
        <w:rPr>
          <w:rFonts w:hAnsi="宋体" w:hint="eastAsia"/>
        </w:rPr>
        <w:t>报告期内基金的业绩表</w:t>
      </w:r>
      <w:r>
        <w:rPr>
          <w:rFonts w:hAnsi="宋体" w:hint="eastAsia"/>
        </w:rPr>
        <w:t>现</w:t>
      </w:r>
      <w:bookmarkEnd w:id="117"/>
      <w:bookmarkEnd w:id="118"/>
      <w:bookmarkEnd w:id="119"/>
      <w:bookmarkEnd w:id="120"/>
      <w:bookmarkEnd w:id="121"/>
      <w:bookmarkEnd w:id="122"/>
      <w:r>
        <w:rPr>
          <w:rFonts w:hAnsi="宋体" w:hint="eastAsia"/>
        </w:rPr>
        <w:t xml:space="preserve"> </w:t>
      </w:r>
      <w:bookmarkEnd w:id="123"/>
    </w:p>
    <w:p w:rsidR="00DC7544" w:rsidRDefault="00DC7544">
      <w:pPr>
        <w:spacing w:line="360" w:lineRule="auto"/>
        <w:ind w:firstLineChars="200" w:firstLine="420"/>
        <w:rPr>
          <w:rFonts w:hint="eastAsia"/>
        </w:rPr>
      </w:pPr>
      <w:r>
        <w:rPr>
          <w:rFonts w:ascii="宋体" w:hAnsi="宋体" w:hint="eastAsia"/>
        </w:rPr>
        <w:t>本报告期摩根恒睿债券</w:t>
      </w:r>
      <w:r>
        <w:rPr>
          <w:rFonts w:ascii="宋体" w:hAnsi="宋体" w:hint="eastAsia"/>
        </w:rPr>
        <w:t>A</w:t>
      </w:r>
      <w:r>
        <w:rPr>
          <w:rFonts w:ascii="宋体" w:hAnsi="宋体" w:hint="eastAsia"/>
        </w:rPr>
        <w:t>份额净值增长率为：</w:t>
      </w:r>
      <w:r>
        <w:rPr>
          <w:rFonts w:ascii="宋体" w:hAnsi="宋体" w:hint="eastAsia"/>
        </w:rPr>
        <w:t>2.99%</w:t>
      </w:r>
      <w:r>
        <w:rPr>
          <w:rFonts w:ascii="宋体" w:hAnsi="宋体" w:hint="eastAsia"/>
        </w:rPr>
        <w:t>，同期业绩比较基准收益率为：</w:t>
      </w:r>
      <w:r>
        <w:rPr>
          <w:rFonts w:ascii="宋体" w:hAnsi="宋体" w:hint="eastAsia"/>
        </w:rPr>
        <w:t>2.34%</w:t>
      </w:r>
      <w:r>
        <w:rPr>
          <w:rFonts w:ascii="宋体" w:hAnsi="宋体" w:hint="eastAsia"/>
        </w:rPr>
        <w:t>；</w:t>
      </w:r>
      <w:r>
        <w:rPr>
          <w:rFonts w:ascii="宋体" w:hAnsi="宋体" w:hint="eastAsia"/>
        </w:rPr>
        <w:br/>
      </w:r>
      <w:r>
        <w:rPr>
          <w:rFonts w:ascii="宋体" w:hAnsi="宋体" w:hint="eastAsia"/>
        </w:rPr>
        <w:t xml:space="preserve">　　摩根恒睿债券</w:t>
      </w:r>
      <w:r>
        <w:rPr>
          <w:rFonts w:ascii="宋体" w:hAnsi="宋体" w:hint="eastAsia"/>
        </w:rPr>
        <w:t>C</w:t>
      </w:r>
      <w:r>
        <w:rPr>
          <w:rFonts w:ascii="宋体" w:hAnsi="宋体" w:hint="eastAsia"/>
        </w:rPr>
        <w:t>份额净值增长率为：</w:t>
      </w:r>
      <w:r>
        <w:rPr>
          <w:rFonts w:ascii="宋体" w:hAnsi="宋体" w:hint="eastAsia"/>
        </w:rPr>
        <w:t>2.89%</w:t>
      </w:r>
      <w:r>
        <w:rPr>
          <w:rFonts w:ascii="宋体" w:hAnsi="宋体" w:hint="eastAsia"/>
        </w:rPr>
        <w:t>，同期业绩比较基准收益率为：</w:t>
      </w:r>
      <w:r>
        <w:rPr>
          <w:rFonts w:ascii="宋体" w:hAnsi="宋体" w:hint="eastAsia"/>
        </w:rPr>
        <w:t>2.34%</w:t>
      </w:r>
      <w:r>
        <w:rPr>
          <w:rFonts w:ascii="宋体" w:hAnsi="宋体" w:hint="eastAsia"/>
        </w:rPr>
        <w:t>。</w:t>
      </w:r>
    </w:p>
    <w:p w:rsidR="00DC7544" w:rsidRDefault="00DC7544">
      <w:pPr>
        <w:pStyle w:val="XBRLTitle2"/>
        <w:spacing w:before="156" w:line="360" w:lineRule="auto"/>
        <w:ind w:left="454"/>
      </w:pPr>
      <w:bookmarkStart w:id="124" w:name="m406"/>
      <w:bookmarkStart w:id="125" w:name="_Toc17899968"/>
      <w:bookmarkStart w:id="126" w:name="_Toc490050016"/>
      <w:bookmarkStart w:id="127" w:name="_Toc481075063"/>
      <w:bookmarkStart w:id="128" w:name="_Toc438646465"/>
      <w:bookmarkStart w:id="129" w:name="_Toc512519495"/>
      <w:bookmarkStart w:id="130" w:name="_Toc513295857"/>
      <w:bookmarkStart w:id="131" w:name="_Toc513295907"/>
      <w:bookmarkStart w:id="132" w:name="m407"/>
      <w:bookmarkEnd w:id="124"/>
      <w:r>
        <w:rPr>
          <w:rFonts w:hAnsi="宋体" w:hint="eastAsia"/>
        </w:rPr>
        <w:t>报告期内基金持有人数或基金资产净值预警说</w:t>
      </w:r>
      <w:r>
        <w:rPr>
          <w:rFonts w:hAnsi="宋体" w:hint="eastAsia"/>
        </w:rPr>
        <w:t>明</w:t>
      </w:r>
      <w:bookmarkEnd w:id="125"/>
      <w:bookmarkEnd w:id="126"/>
      <w:bookmarkEnd w:id="127"/>
      <w:bookmarkEnd w:id="128"/>
      <w:bookmarkEnd w:id="129"/>
      <w:bookmarkEnd w:id="130"/>
      <w:bookmarkEnd w:id="131"/>
      <w:r>
        <w:rPr>
          <w:rFonts w:hAnsi="宋体" w:hint="eastAsia"/>
        </w:rPr>
        <w:t xml:space="preserve"> </w:t>
      </w:r>
    </w:p>
    <w:p w:rsidR="00DC7544" w:rsidRDefault="00DC7544">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DC7544" w:rsidRDefault="00DC7544">
      <w:pPr>
        <w:pStyle w:val="XBRLTitle1"/>
        <w:spacing w:before="156" w:line="360" w:lineRule="auto"/>
        <w:ind w:left="425"/>
      </w:pPr>
      <w:bookmarkStart w:id="133" w:name="_Toc17899969"/>
      <w:bookmarkStart w:id="134" w:name="_Toc512519496"/>
      <w:bookmarkStart w:id="135" w:name="_Toc481075064"/>
      <w:bookmarkStart w:id="136" w:name="_Toc438646466"/>
      <w:bookmarkStart w:id="137" w:name="_Toc490050017"/>
      <w:bookmarkStart w:id="138" w:name="_Toc513295858"/>
      <w:bookmarkStart w:id="139" w:name="_Toc513295908"/>
      <w:bookmarkEnd w:id="132"/>
      <w:r>
        <w:rPr>
          <w:rFonts w:hAnsi="宋体" w:hint="eastAsia"/>
        </w:rPr>
        <w:t>投资组合报</w:t>
      </w:r>
      <w:r>
        <w:rPr>
          <w:rFonts w:hAnsi="宋体" w:hint="eastAsia"/>
        </w:rPr>
        <w:t>告</w:t>
      </w:r>
      <w:bookmarkEnd w:id="133"/>
      <w:bookmarkEnd w:id="134"/>
      <w:bookmarkEnd w:id="135"/>
      <w:bookmarkEnd w:id="136"/>
      <w:bookmarkEnd w:id="137"/>
      <w:bookmarkEnd w:id="138"/>
      <w:bookmarkEnd w:id="139"/>
      <w:r>
        <w:rPr>
          <w:rFonts w:hAnsi="宋体" w:hint="eastAsia"/>
        </w:rPr>
        <w:t xml:space="preserve"> </w:t>
      </w:r>
    </w:p>
    <w:p w:rsidR="00DC7544" w:rsidRDefault="00DC7544">
      <w:pPr>
        <w:pStyle w:val="XBRLTitle2"/>
        <w:spacing w:before="156" w:line="360" w:lineRule="auto"/>
        <w:ind w:left="454"/>
        <w:rPr>
          <w:rFonts w:hint="eastAsia"/>
        </w:rPr>
      </w:pPr>
      <w:bookmarkStart w:id="140" w:name="_Toc17899970"/>
      <w:bookmarkStart w:id="141" w:name="_Toc481075065"/>
      <w:bookmarkStart w:id="142" w:name="_Toc438646467"/>
      <w:bookmarkStart w:id="143" w:name="_Toc490050018"/>
      <w:bookmarkStart w:id="144" w:name="_Toc512519497"/>
      <w:bookmarkStart w:id="145" w:name="_Toc513295859"/>
      <w:bookmarkStart w:id="146" w:name="_Toc513295909"/>
      <w:bookmarkStart w:id="147" w:name="m501"/>
      <w:r>
        <w:rPr>
          <w:rFonts w:hAnsi="宋体" w:hint="eastAsia"/>
        </w:rPr>
        <w:t>报告期末基金资产组合情</w:t>
      </w:r>
      <w:r>
        <w:rPr>
          <w:rFonts w:hAnsi="宋体" w:hint="eastAsia"/>
        </w:rPr>
        <w:t>况</w:t>
      </w:r>
      <w:bookmarkEnd w:id="140"/>
      <w:bookmarkEnd w:id="141"/>
      <w:bookmarkEnd w:id="142"/>
      <w:bookmarkEnd w:id="143"/>
      <w:bookmarkEnd w:id="144"/>
      <w:bookmarkEnd w:id="145"/>
      <w:bookmarkEnd w:id="146"/>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827353526"/>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rPr>
                <w:rFonts w:hint="eastAsia"/>
              </w:rPr>
            </w:pPr>
            <w:bookmarkStart w:id="148" w:name="m08QD_01_tab"/>
            <w:bookmarkEnd w:id="148"/>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82735352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DC7544" w:rsidRDefault="00DC7544">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17,692,025.1</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4.4</w:t>
            </w:r>
            <w:r>
              <w:rPr>
                <w:rFonts w:ascii="宋体" w:hAnsi="宋体" w:hint="eastAsia"/>
                <w:szCs w:val="24"/>
                <w:lang w:eastAsia="zh-Hans"/>
              </w:rPr>
              <w:t>3</w:t>
            </w:r>
          </w:p>
        </w:tc>
      </w:tr>
      <w:tr w:rsidR="00000000">
        <w:trPr>
          <w:divId w:val="182735352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C7544" w:rsidRDefault="00DC7544">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17,692,025.1</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4.4</w:t>
            </w:r>
            <w:r>
              <w:rPr>
                <w:rFonts w:ascii="宋体" w:hAnsi="宋体" w:hint="eastAsia"/>
                <w:szCs w:val="24"/>
                <w:lang w:eastAsia="zh-Hans"/>
              </w:rPr>
              <w:t>3</w:t>
            </w:r>
          </w:p>
        </w:tc>
      </w:tr>
      <w:tr w:rsidR="00000000">
        <w:trPr>
          <w:divId w:val="182735352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DC7544" w:rsidRDefault="00DC7544">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4,406,400.0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1.1</w:t>
            </w:r>
            <w:r>
              <w:rPr>
                <w:rFonts w:ascii="宋体" w:hAnsi="宋体" w:hint="eastAsia"/>
                <w:szCs w:val="24"/>
                <w:lang w:eastAsia="zh-Hans"/>
              </w:rPr>
              <w:t>0</w:t>
            </w:r>
          </w:p>
        </w:tc>
      </w:tr>
      <w:tr w:rsidR="00000000">
        <w:trPr>
          <w:divId w:val="182735352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DC7544" w:rsidRDefault="00DC7544">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371,607,481.2</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93.1</w:t>
            </w:r>
            <w:r>
              <w:rPr>
                <w:rFonts w:ascii="宋体" w:hAnsi="宋体" w:hint="eastAsia"/>
                <w:szCs w:val="24"/>
                <w:lang w:eastAsia="zh-Hans"/>
              </w:rPr>
              <w:t>3</w:t>
            </w:r>
          </w:p>
        </w:tc>
      </w:tr>
      <w:tr w:rsidR="00000000">
        <w:trPr>
          <w:divId w:val="182735352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C7544" w:rsidRDefault="00DC7544">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371,607,481.2</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93.1</w:t>
            </w:r>
            <w:r>
              <w:rPr>
                <w:rFonts w:ascii="宋体" w:hAnsi="宋体" w:hint="eastAsia"/>
                <w:szCs w:val="24"/>
                <w:lang w:eastAsia="zh-Hans"/>
              </w:rPr>
              <w:t>3</w:t>
            </w:r>
          </w:p>
        </w:tc>
      </w:tr>
      <w:tr w:rsidR="00000000">
        <w:trPr>
          <w:divId w:val="182735352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C7544" w:rsidRDefault="00DC7544">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r>
      <w:tr w:rsidR="00000000">
        <w:trPr>
          <w:divId w:val="182735352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DC7544" w:rsidRDefault="00DC7544">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r>
      <w:tr w:rsidR="00000000">
        <w:trPr>
          <w:divId w:val="182735352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DC7544" w:rsidRDefault="00DC7544">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r>
      <w:tr w:rsidR="00000000">
        <w:trPr>
          <w:divId w:val="182735352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DC7544" w:rsidRDefault="00DC7544">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r>
      <w:tr w:rsidR="00000000">
        <w:trPr>
          <w:divId w:val="182735352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C7544" w:rsidRDefault="00DC7544">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r>
      <w:tr w:rsidR="00000000">
        <w:trPr>
          <w:divId w:val="182735352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DC7544" w:rsidRDefault="00DC7544">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5,306,751.8</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1.3</w:t>
            </w:r>
            <w:r>
              <w:rPr>
                <w:rFonts w:ascii="宋体" w:hAnsi="宋体" w:hint="eastAsia"/>
                <w:szCs w:val="24"/>
                <w:lang w:eastAsia="zh-Hans"/>
              </w:rPr>
              <w:t>3</w:t>
            </w:r>
          </w:p>
        </w:tc>
      </w:tr>
      <w:tr w:rsidR="00000000">
        <w:trPr>
          <w:divId w:val="182735352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DC7544" w:rsidRDefault="00DC7544">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1,395.0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0.0</w:t>
            </w:r>
            <w:r>
              <w:rPr>
                <w:rFonts w:ascii="宋体" w:hAnsi="宋体" w:hint="eastAsia"/>
                <w:szCs w:val="24"/>
                <w:lang w:eastAsia="zh-Hans"/>
              </w:rPr>
              <w:t>0</w:t>
            </w:r>
          </w:p>
        </w:tc>
      </w:tr>
      <w:tr w:rsidR="00000000">
        <w:trPr>
          <w:divId w:val="182735352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DC7544" w:rsidRDefault="00DC7544">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399,014,053.1</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100.0</w:t>
            </w:r>
            <w:r>
              <w:rPr>
                <w:rFonts w:ascii="宋体" w:hAnsi="宋体" w:hint="eastAsia"/>
                <w:szCs w:val="24"/>
                <w:lang w:eastAsia="zh-Hans"/>
              </w:rPr>
              <w:t>0</w:t>
            </w:r>
          </w:p>
        </w:tc>
      </w:tr>
    </w:tbl>
    <w:p w:rsidR="00DC7544" w:rsidRDefault="00DC7544">
      <w:pPr>
        <w:spacing w:line="360" w:lineRule="auto"/>
        <w:jc w:val="left"/>
        <w:divId w:val="2007125858"/>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2,424,296.76</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0.80%</w:t>
      </w:r>
      <w:r>
        <w:rPr>
          <w:rFonts w:ascii="宋体" w:hAnsi="宋体" w:hint="eastAsia"/>
        </w:rPr>
        <w:t>。</w:t>
      </w:r>
    </w:p>
    <w:p w:rsidR="00DC7544" w:rsidRDefault="00DC7544">
      <w:pPr>
        <w:pStyle w:val="XBRLTitle2"/>
        <w:spacing w:before="156" w:line="360" w:lineRule="auto"/>
        <w:ind w:left="454"/>
      </w:pPr>
      <w:bookmarkStart w:id="149" w:name="_Toc17899971"/>
      <w:bookmarkStart w:id="150" w:name="_Toc512519498"/>
      <w:bookmarkStart w:id="151" w:name="_Toc481075066"/>
      <w:bookmarkStart w:id="152" w:name="_Toc438646468"/>
      <w:bookmarkStart w:id="153" w:name="_Toc490050019"/>
      <w:bookmarkStart w:id="154" w:name="_Toc513295860"/>
      <w:bookmarkStart w:id="155" w:name="_Toc513295910"/>
      <w:bookmarkEnd w:id="147"/>
      <w:r>
        <w:rPr>
          <w:rFonts w:hAnsi="宋体" w:hint="eastAsia"/>
        </w:rPr>
        <w:t>报告期末按行业分类的股票投资组</w:t>
      </w:r>
      <w:r>
        <w:rPr>
          <w:rFonts w:hAnsi="宋体" w:hint="eastAsia"/>
        </w:rPr>
        <w:t>合</w:t>
      </w:r>
      <w:bookmarkEnd w:id="149"/>
      <w:bookmarkEnd w:id="150"/>
      <w:bookmarkEnd w:id="151"/>
      <w:bookmarkEnd w:id="152"/>
      <w:bookmarkEnd w:id="153"/>
      <w:bookmarkEnd w:id="154"/>
      <w:bookmarkEnd w:id="155"/>
      <w:r>
        <w:rPr>
          <w:rFonts w:hAnsi="宋体" w:hint="eastAsia"/>
          <w:lang w:eastAsia="zh-CN"/>
        </w:rPr>
        <w:t xml:space="preserve"> </w:t>
      </w:r>
    </w:p>
    <w:p w:rsidR="00DC7544" w:rsidRDefault="00DC7544">
      <w:pPr>
        <w:pStyle w:val="XBRLTitle3"/>
        <w:spacing w:before="156"/>
        <w:ind w:left="0"/>
        <w:rPr>
          <w:rFonts w:hint="eastAsia"/>
        </w:rPr>
      </w:pPr>
      <w:bookmarkStart w:id="156" w:name="_Toc17899972"/>
      <w:bookmarkStart w:id="157" w:name="_Toc481075067"/>
      <w:bookmarkStart w:id="158" w:name="_Toc490050020"/>
      <w:bookmarkStart w:id="159" w:name="_Toc512519499"/>
      <w:bookmarkStart w:id="160" w:name="_Toc513295911"/>
      <w:r>
        <w:rPr>
          <w:rFonts w:hint="eastAsia"/>
        </w:rPr>
        <w:t>报告期末按行业分类的境内股票投资组</w:t>
      </w:r>
      <w:r>
        <w:rPr>
          <w:rFonts w:hint="eastAsia"/>
        </w:rPr>
        <w:t>合</w:t>
      </w:r>
      <w:bookmarkEnd w:id="156"/>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375039432"/>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C7544" w:rsidRDefault="00DC7544">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DC7544" w:rsidRDefault="00DC7544">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DC7544" w:rsidRDefault="00DC7544">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DC7544" w:rsidRDefault="00DC754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lastRenderedPageBreak/>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10,882,178.4</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3.5</w:t>
            </w:r>
            <w:r>
              <w:rPr>
                <w:rFonts w:ascii="宋体" w:hAnsi="宋体" w:hint="eastAsia"/>
                <w:szCs w:val="24"/>
                <w:lang w:eastAsia="zh-Hans"/>
              </w:rPr>
              <w:t>9</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1,417,000.0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0.4</w:t>
            </w:r>
            <w:r>
              <w:rPr>
                <w:rFonts w:ascii="宋体" w:hAnsi="宋体" w:hint="eastAsia"/>
                <w:szCs w:val="24"/>
                <w:lang w:eastAsia="zh-Hans"/>
              </w:rPr>
              <w:t>7</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1,595,550.0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0.5</w:t>
            </w:r>
            <w:r>
              <w:rPr>
                <w:rFonts w:ascii="宋体" w:hAnsi="宋体" w:hint="eastAsia"/>
                <w:szCs w:val="24"/>
                <w:lang w:eastAsia="zh-Hans"/>
              </w:rPr>
              <w:t>3</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1,373,000.0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0.4</w:t>
            </w:r>
            <w:r>
              <w:rPr>
                <w:rFonts w:ascii="宋体" w:hAnsi="宋体" w:hint="eastAsia"/>
                <w:szCs w:val="24"/>
                <w:lang w:eastAsia="zh-Hans"/>
              </w:rPr>
              <w:t>5</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w:t>
            </w:r>
          </w:p>
        </w:tc>
      </w:tr>
      <w:tr w:rsidR="00000000">
        <w:trPr>
          <w:divId w:val="137503943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C7544" w:rsidRDefault="00DC7544">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C7544" w:rsidRDefault="00DC7544">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C7544" w:rsidRDefault="00DC7544">
            <w:pPr>
              <w:jc w:val="right"/>
            </w:pPr>
            <w:r>
              <w:rPr>
                <w:rFonts w:ascii="宋体" w:hAnsi="宋体" w:hint="eastAsia"/>
                <w:szCs w:val="24"/>
                <w:lang w:eastAsia="zh-Hans"/>
              </w:rPr>
              <w:t>15,267,728.4</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C7544" w:rsidRDefault="00DC7544">
            <w:pPr>
              <w:jc w:val="right"/>
            </w:pPr>
            <w:r>
              <w:rPr>
                <w:rFonts w:ascii="宋体" w:hAnsi="宋体" w:hint="eastAsia"/>
                <w:szCs w:val="24"/>
                <w:lang w:eastAsia="zh-Hans"/>
              </w:rPr>
              <w:t>5.0</w:t>
            </w:r>
            <w:r>
              <w:rPr>
                <w:rFonts w:ascii="宋体" w:hAnsi="宋体" w:hint="eastAsia"/>
                <w:szCs w:val="24"/>
                <w:lang w:eastAsia="zh-Hans"/>
              </w:rPr>
              <w:t>4</w:t>
            </w:r>
          </w:p>
        </w:tc>
      </w:tr>
    </w:tbl>
    <w:p w:rsidR="00DC7544" w:rsidRDefault="00DC7544">
      <w:pPr>
        <w:pStyle w:val="XBRLTitle3"/>
        <w:spacing w:before="156"/>
        <w:ind w:left="0"/>
      </w:pPr>
      <w:bookmarkStart w:id="161" w:name="_Toc17899973"/>
      <w:bookmarkStart w:id="162" w:name="m502_tab"/>
      <w:bookmarkStart w:id="163" w:name="_Toc481075068"/>
      <w:bookmarkStart w:id="164" w:name="_Toc490050021"/>
      <w:bookmarkStart w:id="165" w:name="_Toc512519500"/>
      <w:bookmarkStart w:id="166" w:name="_Toc513295912"/>
      <w:r>
        <w:rPr>
          <w:rFonts w:hint="eastAsia"/>
        </w:rPr>
        <w:t>报告期末按行业分类的港股通投资股票投资组</w:t>
      </w:r>
      <w:r>
        <w:rPr>
          <w:rFonts w:hint="eastAsia"/>
        </w:rPr>
        <w:t>合</w:t>
      </w:r>
      <w:bookmarkEnd w:id="161"/>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446893685"/>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C7544" w:rsidRDefault="00DC7544">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C7544" w:rsidRDefault="00DC7544">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C7544" w:rsidRDefault="00DC754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4689368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r>
      <w:tr w:rsidR="00000000">
        <w:trPr>
          <w:divId w:val="44689368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r>
      <w:tr w:rsidR="00000000">
        <w:trPr>
          <w:divId w:val="44689368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r>
      <w:tr w:rsidR="00000000">
        <w:trPr>
          <w:divId w:val="44689368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r>
      <w:tr w:rsidR="00000000">
        <w:trPr>
          <w:divId w:val="44689368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r>
      <w:tr w:rsidR="00000000">
        <w:trPr>
          <w:divId w:val="44689368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r>
      <w:tr w:rsidR="00000000">
        <w:trPr>
          <w:divId w:val="44689368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r>
      <w:tr w:rsidR="00000000">
        <w:trPr>
          <w:divId w:val="44689368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2,424,296.7</w:t>
            </w:r>
            <w:r>
              <w:rPr>
                <w:rFonts w:ascii="宋体" w:hAnsi="宋体" w:hint="eastAsia"/>
                <w:szCs w:val="24"/>
                <w:lang w:eastAsia="zh-Hans"/>
              </w:rPr>
              <w:t>6</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0.8</w:t>
            </w:r>
            <w:r>
              <w:rPr>
                <w:rFonts w:ascii="宋体" w:hAnsi="宋体" w:hint="eastAsia"/>
                <w:szCs w:val="24"/>
                <w:lang w:eastAsia="zh-Hans"/>
              </w:rPr>
              <w:t>0</w:t>
            </w:r>
          </w:p>
        </w:tc>
      </w:tr>
      <w:tr w:rsidR="00000000">
        <w:trPr>
          <w:divId w:val="44689368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r>
      <w:tr w:rsidR="00000000">
        <w:trPr>
          <w:divId w:val="44689368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r>
      <w:tr w:rsidR="00000000">
        <w:trPr>
          <w:divId w:val="44689368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w:t>
            </w:r>
          </w:p>
        </w:tc>
      </w:tr>
      <w:tr w:rsidR="00000000">
        <w:trPr>
          <w:divId w:val="44689368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2,424,296.7</w:t>
            </w:r>
            <w:r>
              <w:rPr>
                <w:rFonts w:ascii="宋体" w:hAnsi="宋体" w:hint="eastAsia"/>
                <w:szCs w:val="24"/>
                <w:lang w:eastAsia="zh-Hans"/>
              </w:rPr>
              <w:t>6</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DC7544" w:rsidRDefault="00DC7544">
            <w:pPr>
              <w:jc w:val="right"/>
            </w:pPr>
            <w:r>
              <w:rPr>
                <w:rFonts w:ascii="宋体" w:hAnsi="宋体" w:hint="eastAsia"/>
                <w:szCs w:val="24"/>
                <w:lang w:eastAsia="zh-Hans"/>
              </w:rPr>
              <w:t>0.8</w:t>
            </w:r>
            <w:r>
              <w:rPr>
                <w:rFonts w:ascii="宋体" w:hAnsi="宋体" w:hint="eastAsia"/>
                <w:szCs w:val="24"/>
                <w:lang w:eastAsia="zh-Hans"/>
              </w:rPr>
              <w:t>0</w:t>
            </w:r>
          </w:p>
        </w:tc>
      </w:tr>
    </w:tbl>
    <w:p w:rsidR="00DC7544" w:rsidRDefault="00DC7544">
      <w:pPr>
        <w:spacing w:line="360" w:lineRule="auto"/>
        <w:divId w:val="823815444"/>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DC7544" w:rsidRDefault="00DC7544">
      <w:pPr>
        <w:pStyle w:val="XBRLTitle2"/>
        <w:spacing w:before="156"/>
        <w:ind w:left="454"/>
      </w:pPr>
      <w:bookmarkStart w:id="167" w:name="_Toc178982961"/>
      <w:bookmarkStart w:id="168" w:name="_Toc17897958"/>
      <w:bookmarkStart w:id="169" w:name="_Toc485300375"/>
      <w:bookmarkStart w:id="170" w:name="_Toc453852755"/>
      <w:bookmarkStart w:id="171" w:name="_Toc452398761"/>
      <w:bookmarkStart w:id="172" w:name="_Toc454983410"/>
      <w:bookmarkStart w:id="173" w:name="_Toc497398255"/>
      <w:bookmarkStart w:id="174" w:name="_Toc506208451"/>
      <w:bookmarkStart w:id="175" w:name="m08QD_10"/>
      <w:r>
        <w:rPr>
          <w:rFonts w:hint="eastAsia"/>
        </w:rPr>
        <w:t>期末按公允价值占基金资产净值比例大小排序的股票投资明</w:t>
      </w:r>
      <w:r>
        <w:rPr>
          <w:rFonts w:hint="eastAsia"/>
        </w:rPr>
        <w:t>细</w:t>
      </w:r>
      <w:bookmarkEnd w:id="167"/>
      <w:bookmarkEnd w:id="168"/>
    </w:p>
    <w:p w:rsidR="00DC7544" w:rsidRDefault="00DC7544">
      <w:pPr>
        <w:pStyle w:val="XBRLTitle3"/>
        <w:spacing w:before="156"/>
        <w:ind w:left="0"/>
        <w:rPr>
          <w:rFonts w:hint="eastAsia"/>
        </w:rPr>
      </w:pPr>
      <w:bookmarkStart w:id="176" w:name="_Toc178982962"/>
      <w:bookmarkStart w:id="177" w:name="_Toc485300376"/>
      <w:bookmarkStart w:id="178" w:name="_Toc497398256"/>
      <w:bookmarkStart w:id="179" w:name="_Toc453852756"/>
      <w:bookmarkStart w:id="180" w:name="_Toc454983411"/>
      <w:r>
        <w:rPr>
          <w:rFonts w:hAnsi="宋体" w:hint="eastAsia"/>
        </w:rPr>
        <w:t>报告期末按公允价值占基金资产净值比例大小排序的前十名股票投资明</w:t>
      </w:r>
      <w:r>
        <w:rPr>
          <w:rFonts w:hAnsi="宋体" w:hint="eastAsia"/>
        </w:rPr>
        <w:t>细</w:t>
      </w:r>
      <w:bookmarkEnd w:id="176"/>
      <w:bookmarkEnd w:id="177"/>
      <w:bookmarkEnd w:id="178"/>
      <w:bookmarkEnd w:id="179"/>
      <w:bookmarkEnd w:id="1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50000090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50000090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24,00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1,863,560.8</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0.6</w:t>
            </w:r>
            <w:r>
              <w:rPr>
                <w:rFonts w:ascii="宋体" w:hAnsi="宋体" w:hint="eastAsia"/>
                <w:szCs w:val="24"/>
                <w:lang w:eastAsia="zh-Hans"/>
              </w:rPr>
              <w:t>2</w:t>
            </w:r>
          </w:p>
        </w:tc>
      </w:tr>
      <w:tr w:rsidR="00000000">
        <w:trPr>
          <w:divId w:val="150000090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60015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中国船</w:t>
            </w:r>
            <w:r>
              <w:rPr>
                <w:rFonts w:ascii="宋体" w:hAnsi="宋体" w:hint="eastAsia"/>
                <w:szCs w:val="24"/>
                <w:lang w:eastAsia="zh-Hans"/>
              </w:rPr>
              <w:t>舶</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50,00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1,689,500.0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0.5</w:t>
            </w:r>
            <w:r>
              <w:rPr>
                <w:rFonts w:ascii="宋体" w:hAnsi="宋体" w:hint="eastAsia"/>
                <w:szCs w:val="24"/>
                <w:lang w:eastAsia="zh-Hans"/>
              </w:rPr>
              <w:t>6</w:t>
            </w:r>
          </w:p>
        </w:tc>
      </w:tr>
      <w:tr w:rsidR="00000000">
        <w:trPr>
          <w:divId w:val="150000090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1,595,550.0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0.5</w:t>
            </w:r>
            <w:r>
              <w:rPr>
                <w:rFonts w:ascii="宋体" w:hAnsi="宋体" w:hint="eastAsia"/>
                <w:szCs w:val="24"/>
                <w:lang w:eastAsia="zh-Hans"/>
              </w:rPr>
              <w:t>3</w:t>
            </w:r>
          </w:p>
        </w:tc>
      </w:tr>
      <w:tr w:rsidR="00000000">
        <w:trPr>
          <w:divId w:val="150000090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4,00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1,572,040.0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0.5</w:t>
            </w:r>
            <w:r>
              <w:rPr>
                <w:rFonts w:ascii="宋体" w:hAnsi="宋体" w:hint="eastAsia"/>
                <w:szCs w:val="24"/>
                <w:lang w:eastAsia="zh-Hans"/>
              </w:rPr>
              <w:t>2</w:t>
            </w:r>
          </w:p>
        </w:tc>
      </w:tr>
      <w:tr w:rsidR="00000000">
        <w:trPr>
          <w:divId w:val="150000090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60067</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川投能</w:t>
            </w:r>
            <w:r>
              <w:rPr>
                <w:rFonts w:ascii="宋体" w:hAnsi="宋体" w:hint="eastAsia"/>
                <w:szCs w:val="24"/>
                <w:lang w:eastAsia="zh-Hans"/>
              </w:rPr>
              <w:t>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1,417,000.0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0.4</w:t>
            </w:r>
            <w:r>
              <w:rPr>
                <w:rFonts w:ascii="宋体" w:hAnsi="宋体" w:hint="eastAsia"/>
                <w:szCs w:val="24"/>
                <w:lang w:eastAsia="zh-Hans"/>
              </w:rPr>
              <w:t>7</w:t>
            </w:r>
          </w:p>
        </w:tc>
      </w:tr>
      <w:tr w:rsidR="00000000">
        <w:trPr>
          <w:divId w:val="150000090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60032</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瀚蓝环</w:t>
            </w:r>
            <w:r>
              <w:rPr>
                <w:rFonts w:ascii="宋体" w:hAnsi="宋体" w:hint="eastAsia"/>
                <w:szCs w:val="24"/>
                <w:lang w:eastAsia="zh-Hans"/>
              </w:rPr>
              <w:t>境</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50,00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1,373,000.0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0.4</w:t>
            </w:r>
            <w:r>
              <w:rPr>
                <w:rFonts w:ascii="宋体" w:hAnsi="宋体" w:hint="eastAsia"/>
                <w:szCs w:val="24"/>
                <w:lang w:eastAsia="zh-Hans"/>
              </w:rPr>
              <w:t>5</w:t>
            </w:r>
          </w:p>
        </w:tc>
      </w:tr>
      <w:tr w:rsidR="00000000">
        <w:trPr>
          <w:divId w:val="150000090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68850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聚和材</w:t>
            </w:r>
            <w:r>
              <w:rPr>
                <w:rFonts w:ascii="宋体" w:hAnsi="宋体" w:hint="eastAsia"/>
                <w:szCs w:val="24"/>
                <w:lang w:eastAsia="zh-Hans"/>
              </w:rPr>
              <w:t>料</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10,00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1,327,000.0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0.4</w:t>
            </w:r>
            <w:r>
              <w:rPr>
                <w:rFonts w:ascii="宋体" w:hAnsi="宋体" w:hint="eastAsia"/>
                <w:szCs w:val="24"/>
                <w:lang w:eastAsia="zh-Hans"/>
              </w:rPr>
              <w:t>4</w:t>
            </w:r>
          </w:p>
        </w:tc>
      </w:tr>
      <w:tr w:rsidR="00000000">
        <w:trPr>
          <w:divId w:val="150000090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60379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华友钴</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20,00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965,200.0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0.3</w:t>
            </w:r>
            <w:r>
              <w:rPr>
                <w:rFonts w:ascii="宋体" w:hAnsi="宋体" w:hint="eastAsia"/>
                <w:szCs w:val="24"/>
                <w:lang w:eastAsia="zh-Hans"/>
              </w:rPr>
              <w:t>2</w:t>
            </w:r>
          </w:p>
        </w:tc>
      </w:tr>
      <w:tr w:rsidR="00000000">
        <w:trPr>
          <w:divId w:val="150000090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30148</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思泉新</w:t>
            </w:r>
            <w:r>
              <w:rPr>
                <w:rFonts w:ascii="宋体" w:hAnsi="宋体" w:hint="eastAsia"/>
                <w:szCs w:val="24"/>
                <w:lang w:eastAsia="zh-Hans"/>
              </w:rPr>
              <w:t>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4,98</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819,608.4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0.2</w:t>
            </w:r>
            <w:r>
              <w:rPr>
                <w:rFonts w:ascii="宋体" w:hAnsi="宋体" w:hint="eastAsia"/>
                <w:szCs w:val="24"/>
                <w:lang w:eastAsia="zh-Hans"/>
              </w:rPr>
              <w:t>7</w:t>
            </w:r>
          </w:p>
        </w:tc>
      </w:tr>
      <w:tr w:rsidR="00000000">
        <w:trPr>
          <w:divId w:val="150000090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68866</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和林微</w:t>
            </w:r>
            <w:r>
              <w:rPr>
                <w:rFonts w:ascii="宋体" w:hAnsi="宋体" w:hint="eastAsia"/>
                <w:szCs w:val="24"/>
                <w:lang w:eastAsia="zh-Hans"/>
              </w:rPr>
              <w:t>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5,00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794,900.0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0.2</w:t>
            </w:r>
            <w:r>
              <w:rPr>
                <w:rFonts w:ascii="宋体" w:hAnsi="宋体" w:hint="eastAsia"/>
                <w:szCs w:val="24"/>
                <w:lang w:eastAsia="zh-Hans"/>
              </w:rPr>
              <w:t>6</w:t>
            </w:r>
          </w:p>
        </w:tc>
      </w:tr>
    </w:tbl>
    <w:p w:rsidR="00DC7544" w:rsidRDefault="00DC7544">
      <w:pPr>
        <w:pStyle w:val="XBRLTitle2"/>
        <w:spacing w:before="156" w:line="360" w:lineRule="auto"/>
        <w:ind w:left="454"/>
      </w:pPr>
      <w:bookmarkStart w:id="181" w:name="_Toc17899975"/>
      <w:bookmarkStart w:id="182" w:name="_Toc481075070"/>
      <w:bookmarkStart w:id="183" w:name="_Toc438646471"/>
      <w:bookmarkStart w:id="184" w:name="_Toc490050023"/>
      <w:bookmarkStart w:id="185" w:name="_Toc512519502"/>
      <w:bookmarkStart w:id="186" w:name="_Toc513295862"/>
      <w:bookmarkStart w:id="187" w:name="_Toc513295914"/>
      <w:bookmarkStart w:id="188" w:name="m505"/>
      <w:r>
        <w:rPr>
          <w:rFonts w:hAnsi="宋体" w:hint="eastAsia"/>
        </w:rPr>
        <w:t>报告期末按债券品种分类的债券投资组</w:t>
      </w:r>
      <w:r>
        <w:rPr>
          <w:rFonts w:hAnsi="宋体" w:hint="eastAsia"/>
        </w:rPr>
        <w:t>合</w:t>
      </w:r>
      <w:bookmarkEnd w:id="181"/>
      <w:bookmarkEnd w:id="182"/>
      <w:bookmarkEnd w:id="183"/>
      <w:bookmarkEnd w:id="184"/>
      <w:bookmarkEnd w:id="185"/>
      <w:bookmarkEnd w:id="186"/>
      <w:bookmarkEnd w:id="1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44276673"/>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4427667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9,721,204.6</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3.2</w:t>
            </w:r>
            <w:r>
              <w:rPr>
                <w:rFonts w:ascii="宋体" w:hAnsi="宋体" w:hint="eastAsia"/>
                <w:szCs w:val="24"/>
                <w:lang w:eastAsia="zh-Hans"/>
              </w:rPr>
              <w:t>1</w:t>
            </w:r>
          </w:p>
        </w:tc>
      </w:tr>
      <w:tr w:rsidR="00000000">
        <w:trPr>
          <w:divId w:val="14427667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r>
      <w:tr w:rsidR="00000000">
        <w:trPr>
          <w:divId w:val="14427667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33,944,282.2</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11.2</w:t>
            </w:r>
            <w:r>
              <w:rPr>
                <w:rFonts w:ascii="宋体" w:hAnsi="宋体" w:hint="eastAsia"/>
                <w:szCs w:val="24"/>
                <w:lang w:eastAsia="zh-Hans"/>
              </w:rPr>
              <w:t>1</w:t>
            </w:r>
          </w:p>
        </w:tc>
      </w:tr>
      <w:tr w:rsidR="00000000">
        <w:trPr>
          <w:divId w:val="14427667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7,034,002.7</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2.3</w:t>
            </w:r>
            <w:r>
              <w:rPr>
                <w:rFonts w:ascii="宋体" w:hAnsi="宋体" w:hint="eastAsia"/>
                <w:szCs w:val="24"/>
                <w:lang w:eastAsia="zh-Hans"/>
              </w:rPr>
              <w:t>2</w:t>
            </w:r>
          </w:p>
        </w:tc>
      </w:tr>
      <w:tr w:rsidR="00000000">
        <w:trPr>
          <w:divId w:val="14427667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327,941,994.3</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108.2</w:t>
            </w:r>
            <w:r>
              <w:rPr>
                <w:rFonts w:ascii="宋体" w:hAnsi="宋体" w:hint="eastAsia"/>
                <w:szCs w:val="24"/>
                <w:lang w:eastAsia="zh-Hans"/>
              </w:rPr>
              <w:t>6</w:t>
            </w:r>
          </w:p>
        </w:tc>
      </w:tr>
      <w:tr w:rsidR="00000000">
        <w:trPr>
          <w:divId w:val="14427667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r>
      <w:tr w:rsidR="00000000">
        <w:trPr>
          <w:divId w:val="14427667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r>
      <w:tr w:rsidR="00000000">
        <w:trPr>
          <w:divId w:val="14427667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r>
      <w:tr w:rsidR="00000000">
        <w:trPr>
          <w:divId w:val="14427667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r>
      <w:tr w:rsidR="00000000">
        <w:trPr>
          <w:divId w:val="14427667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w:t>
            </w:r>
          </w:p>
        </w:tc>
      </w:tr>
      <w:tr w:rsidR="00000000">
        <w:trPr>
          <w:divId w:val="14427667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DC7544" w:rsidRDefault="00DC7544">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371,607,481.2</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DC7544" w:rsidRDefault="00DC7544">
            <w:pPr>
              <w:jc w:val="right"/>
            </w:pPr>
            <w:r>
              <w:rPr>
                <w:rFonts w:ascii="宋体" w:hAnsi="宋体" w:hint="eastAsia"/>
                <w:szCs w:val="24"/>
                <w:lang w:eastAsia="zh-Hans"/>
              </w:rPr>
              <w:t>122.6</w:t>
            </w:r>
            <w:r>
              <w:rPr>
                <w:rFonts w:ascii="宋体" w:hAnsi="宋体" w:hint="eastAsia"/>
                <w:szCs w:val="24"/>
                <w:lang w:eastAsia="zh-Hans"/>
              </w:rPr>
              <w:t>8</w:t>
            </w:r>
          </w:p>
        </w:tc>
      </w:tr>
    </w:tbl>
    <w:p w:rsidR="00DC7544" w:rsidRDefault="00DC7544">
      <w:pPr>
        <w:pStyle w:val="XBRLTitle2"/>
        <w:spacing w:before="156" w:line="360" w:lineRule="auto"/>
        <w:ind w:left="454"/>
      </w:pPr>
      <w:bookmarkStart w:id="189" w:name="_Toc17899976"/>
      <w:bookmarkStart w:id="190" w:name="_Toc481075071"/>
      <w:bookmarkStart w:id="191" w:name="_Toc438646472"/>
      <w:bookmarkStart w:id="192" w:name="_Toc490050024"/>
      <w:bookmarkStart w:id="193" w:name="_Toc512519503"/>
      <w:bookmarkStart w:id="194" w:name="_Toc513295863"/>
      <w:bookmarkStart w:id="195" w:name="_Toc513295915"/>
      <w:bookmarkStart w:id="196" w:name="m506"/>
      <w:bookmarkEnd w:id="188"/>
      <w:r>
        <w:rPr>
          <w:rFonts w:hAnsi="宋体" w:hint="eastAsia"/>
        </w:rPr>
        <w:t>报告期末按公允价值占基金资产净值比例大小排序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189"/>
      <w:bookmarkEnd w:id="190"/>
      <w:bookmarkEnd w:id="191"/>
      <w:bookmarkEnd w:id="192"/>
      <w:bookmarkEnd w:id="193"/>
      <w:bookmarkEnd w:id="194"/>
      <w:bookmarkEnd w:id="19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2132549041"/>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13254904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24030</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GC</w:t>
            </w:r>
            <w:r>
              <w:rPr>
                <w:rFonts w:ascii="宋体" w:hAnsi="宋体" w:hint="eastAsia"/>
                <w:szCs w:val="24"/>
                <w:lang w:eastAsia="zh-Hans"/>
              </w:rPr>
              <w:t>三峡</w:t>
            </w:r>
            <w:r>
              <w:rPr>
                <w:rFonts w:ascii="宋体" w:hAnsi="宋体" w:hint="eastAsia"/>
                <w:szCs w:val="24"/>
                <w:lang w:eastAsia="zh-Hans"/>
              </w:rPr>
              <w:t>Y</w:t>
            </w:r>
            <w:r>
              <w:rPr>
                <w:rFonts w:ascii="宋体" w:hAnsi="宋体" w:hint="eastAsia"/>
                <w:szCs w:val="24"/>
                <w:lang w:eastAsia="zh-Hans"/>
              </w:rPr>
              <w:t>K</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30,599,079.4</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10.1</w:t>
            </w:r>
            <w:r>
              <w:rPr>
                <w:rFonts w:ascii="宋体" w:hAnsi="宋体" w:hint="eastAsia"/>
                <w:szCs w:val="24"/>
                <w:lang w:eastAsia="zh-Hans"/>
              </w:rPr>
              <w:t>0</w:t>
            </w:r>
          </w:p>
        </w:tc>
      </w:tr>
      <w:tr w:rsidR="00000000">
        <w:trPr>
          <w:divId w:val="213254904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14999</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22</w:t>
            </w:r>
            <w:r>
              <w:rPr>
                <w:rFonts w:ascii="宋体" w:hAnsi="宋体" w:hint="eastAsia"/>
                <w:szCs w:val="24"/>
                <w:lang w:eastAsia="zh-Hans"/>
              </w:rPr>
              <w:t>穗交</w:t>
            </w:r>
            <w:r>
              <w:rPr>
                <w:rFonts w:ascii="宋体" w:hAnsi="宋体" w:hint="eastAsia"/>
                <w:szCs w:val="24"/>
                <w:lang w:eastAsia="zh-Hans"/>
              </w:rPr>
              <w:t>Y</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20,905,682.1</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6.9</w:t>
            </w:r>
            <w:r>
              <w:rPr>
                <w:rFonts w:ascii="宋体" w:hAnsi="宋体" w:hint="eastAsia"/>
                <w:szCs w:val="24"/>
                <w:lang w:eastAsia="zh-Hans"/>
              </w:rPr>
              <w:t>0</w:t>
            </w:r>
          </w:p>
        </w:tc>
      </w:tr>
      <w:tr w:rsidR="00000000">
        <w:trPr>
          <w:divId w:val="213254904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24008</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23</w:t>
            </w:r>
            <w:r>
              <w:rPr>
                <w:rFonts w:ascii="宋体" w:hAnsi="宋体" w:hint="eastAsia"/>
                <w:szCs w:val="24"/>
                <w:lang w:eastAsia="zh-Hans"/>
              </w:rPr>
              <w:t>义乌</w:t>
            </w:r>
            <w:r>
              <w:rPr>
                <w:rFonts w:ascii="宋体" w:hAnsi="宋体" w:hint="eastAsia"/>
                <w:szCs w:val="24"/>
                <w:lang w:eastAsia="zh-Hans"/>
              </w:rPr>
              <w:t>G</w:t>
            </w:r>
            <w:r>
              <w:rPr>
                <w:rFonts w:ascii="宋体" w:hAnsi="宋体" w:hint="eastAsia"/>
                <w:szCs w:val="24"/>
                <w:lang w:eastAsia="zh-Hans"/>
              </w:rPr>
              <w:t>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20,463,589.0</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6.7</w:t>
            </w:r>
            <w:r>
              <w:rPr>
                <w:rFonts w:ascii="宋体" w:hAnsi="宋体" w:hint="eastAsia"/>
                <w:szCs w:val="24"/>
                <w:lang w:eastAsia="zh-Hans"/>
              </w:rPr>
              <w:t>6</w:t>
            </w:r>
          </w:p>
        </w:tc>
      </w:tr>
      <w:tr w:rsidR="00000000">
        <w:trPr>
          <w:divId w:val="213254904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11566</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23</w:t>
            </w:r>
            <w:r>
              <w:rPr>
                <w:rFonts w:ascii="宋体" w:hAnsi="宋体" w:hint="eastAsia"/>
                <w:szCs w:val="24"/>
                <w:lang w:eastAsia="zh-Hans"/>
              </w:rPr>
              <w:t>兴业</w:t>
            </w:r>
            <w:r>
              <w:rPr>
                <w:rFonts w:ascii="宋体" w:hAnsi="宋体" w:hint="eastAsia"/>
                <w:szCs w:val="24"/>
                <w:lang w:eastAsia="zh-Hans"/>
              </w:rPr>
              <w:t>0</w:t>
            </w:r>
            <w:r>
              <w:rPr>
                <w:rFonts w:ascii="宋体" w:hAnsi="宋体" w:hint="eastAsia"/>
                <w:szCs w:val="24"/>
                <w:lang w:eastAsia="zh-Hans"/>
              </w:rPr>
              <w:t>5</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20,431,272.3</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6.7</w:t>
            </w:r>
            <w:r>
              <w:rPr>
                <w:rFonts w:ascii="宋体" w:hAnsi="宋体" w:hint="eastAsia"/>
                <w:szCs w:val="24"/>
                <w:lang w:eastAsia="zh-Hans"/>
              </w:rPr>
              <w:t>4</w:t>
            </w:r>
          </w:p>
        </w:tc>
      </w:tr>
      <w:tr w:rsidR="00000000">
        <w:trPr>
          <w:divId w:val="213254904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11585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szCs w:val="24"/>
                <w:lang w:eastAsia="zh-Hans"/>
              </w:rPr>
              <w:t>23</w:t>
            </w:r>
            <w:r>
              <w:rPr>
                <w:rFonts w:ascii="宋体" w:hAnsi="宋体" w:hint="eastAsia"/>
                <w:szCs w:val="24"/>
                <w:lang w:eastAsia="zh-Hans"/>
              </w:rPr>
              <w:t>国联</w:t>
            </w:r>
            <w:r>
              <w:rPr>
                <w:rFonts w:ascii="宋体" w:hAnsi="宋体" w:hint="eastAsia"/>
                <w:szCs w:val="24"/>
                <w:lang w:eastAsia="zh-Hans"/>
              </w:rPr>
              <w:t>G</w:t>
            </w:r>
            <w:r>
              <w:rPr>
                <w:rFonts w:ascii="宋体" w:hAnsi="宋体" w:hint="eastAsia"/>
                <w:szCs w:val="24"/>
                <w:lang w:eastAsia="zh-Hans"/>
              </w:rPr>
              <w:t>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20,418,947.9</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szCs w:val="24"/>
                <w:lang w:eastAsia="zh-Hans"/>
              </w:rPr>
              <w:t>6.7</w:t>
            </w:r>
            <w:r>
              <w:rPr>
                <w:rFonts w:ascii="宋体" w:hAnsi="宋体" w:hint="eastAsia"/>
                <w:szCs w:val="24"/>
                <w:lang w:eastAsia="zh-Hans"/>
              </w:rPr>
              <w:t>4</w:t>
            </w:r>
          </w:p>
        </w:tc>
      </w:tr>
    </w:tbl>
    <w:p w:rsidR="00DC7544" w:rsidRDefault="00DC7544">
      <w:pPr>
        <w:pStyle w:val="XBRLTitle2"/>
        <w:spacing w:before="156" w:line="360" w:lineRule="auto"/>
        <w:ind w:left="454"/>
      </w:pPr>
      <w:bookmarkStart w:id="197" w:name="_Toc17899977"/>
      <w:bookmarkStart w:id="198" w:name="_Toc481075072"/>
      <w:bookmarkStart w:id="199" w:name="_Toc438646473"/>
      <w:bookmarkStart w:id="200" w:name="_Toc490050025"/>
      <w:bookmarkStart w:id="201" w:name="_Toc512519504"/>
      <w:bookmarkStart w:id="202" w:name="_Toc513295864"/>
      <w:bookmarkStart w:id="203" w:name="_Toc513295916"/>
      <w:bookmarkStart w:id="204" w:name="m507"/>
      <w:bookmarkEnd w:id="196"/>
      <w:r>
        <w:rPr>
          <w:rFonts w:hAnsi="宋体" w:hint="eastAsia"/>
        </w:rPr>
        <w:t>报告期末按公允价值占基金资产净值比例大小排序的前十名资产支持证券投资明</w:t>
      </w:r>
      <w:r>
        <w:rPr>
          <w:rFonts w:hAnsi="宋体" w:hint="eastAsia"/>
        </w:rPr>
        <w:t>细</w:t>
      </w:r>
      <w:bookmarkEnd w:id="197"/>
      <w:bookmarkEnd w:id="198"/>
      <w:bookmarkEnd w:id="199"/>
      <w:bookmarkEnd w:id="200"/>
      <w:bookmarkEnd w:id="201"/>
      <w:bookmarkEnd w:id="202"/>
      <w:bookmarkEnd w:id="203"/>
      <w:r>
        <w:rPr>
          <w:rFonts w:hAnsi="宋体" w:hint="eastAsia"/>
        </w:rPr>
        <w:t xml:space="preserve"> </w:t>
      </w:r>
    </w:p>
    <w:p w:rsidR="00DC7544" w:rsidRDefault="00DC7544">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DC7544" w:rsidRDefault="00DC7544">
      <w:pPr>
        <w:pStyle w:val="XBRLTitle2"/>
        <w:spacing w:before="156" w:line="360" w:lineRule="auto"/>
        <w:ind w:left="454"/>
      </w:pPr>
      <w:bookmarkStart w:id="205" w:name="_Toc17899978"/>
      <w:bookmarkStart w:id="206" w:name="_Toc481075073"/>
      <w:bookmarkStart w:id="207" w:name="_Toc438646474"/>
      <w:bookmarkStart w:id="208" w:name="_Toc490050026"/>
      <w:bookmarkStart w:id="209" w:name="_Toc512519505"/>
      <w:bookmarkStart w:id="210" w:name="_Toc513295865"/>
      <w:bookmarkStart w:id="211" w:name="_Toc513295917"/>
      <w:bookmarkStart w:id="212" w:name="m508"/>
      <w:bookmarkEnd w:id="204"/>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05"/>
      <w:bookmarkEnd w:id="206"/>
      <w:bookmarkEnd w:id="207"/>
      <w:bookmarkEnd w:id="208"/>
      <w:bookmarkEnd w:id="209"/>
      <w:bookmarkEnd w:id="210"/>
      <w:bookmarkEnd w:id="211"/>
      <w:r>
        <w:rPr>
          <w:rFonts w:hAnsi="宋体" w:hint="eastAsia"/>
        </w:rPr>
        <w:t xml:space="preserve"> </w:t>
      </w:r>
    </w:p>
    <w:p w:rsidR="00DC7544" w:rsidRDefault="00DC7544">
      <w:pPr>
        <w:spacing w:line="360" w:lineRule="auto"/>
        <w:ind w:firstLineChars="200" w:firstLine="420"/>
        <w:divId w:val="472716285"/>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DC7544" w:rsidRDefault="00DC7544">
      <w:pPr>
        <w:pStyle w:val="XBRLTitle2"/>
        <w:spacing w:before="156" w:line="360" w:lineRule="auto"/>
        <w:ind w:left="454"/>
      </w:pPr>
      <w:bookmarkStart w:id="213" w:name="_Toc17899979"/>
      <w:bookmarkStart w:id="214" w:name="_Toc481075074"/>
      <w:bookmarkStart w:id="215" w:name="_Toc438646475"/>
      <w:bookmarkStart w:id="216" w:name="_Toc490050027"/>
      <w:bookmarkStart w:id="217" w:name="_Toc512519506"/>
      <w:bookmarkStart w:id="218" w:name="_Toc513295866"/>
      <w:bookmarkStart w:id="219" w:name="_Toc513295918"/>
      <w:bookmarkStart w:id="220" w:name="m509"/>
      <w:bookmarkEnd w:id="212"/>
      <w:r>
        <w:rPr>
          <w:rFonts w:hAnsi="宋体" w:hint="eastAsia"/>
        </w:rPr>
        <w:t>报告期末按公允价值占基金资产净值比例大小排序的前五名权证投资明</w:t>
      </w:r>
      <w:r>
        <w:rPr>
          <w:rFonts w:hAnsi="宋体" w:hint="eastAsia"/>
        </w:rPr>
        <w:t>细</w:t>
      </w:r>
      <w:bookmarkEnd w:id="213"/>
      <w:bookmarkEnd w:id="214"/>
      <w:bookmarkEnd w:id="215"/>
      <w:bookmarkEnd w:id="216"/>
      <w:bookmarkEnd w:id="217"/>
      <w:bookmarkEnd w:id="218"/>
      <w:bookmarkEnd w:id="219"/>
      <w:r>
        <w:rPr>
          <w:rFonts w:hAnsi="宋体" w:hint="eastAsia"/>
        </w:rPr>
        <w:t xml:space="preserve"> </w:t>
      </w:r>
      <w:bookmarkEnd w:id="220"/>
    </w:p>
    <w:p w:rsidR="00DC7544" w:rsidRDefault="00DC7544">
      <w:pPr>
        <w:spacing w:line="360" w:lineRule="auto"/>
        <w:ind w:firstLineChars="200" w:firstLine="420"/>
        <w:divId w:val="171049200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DC7544" w:rsidRDefault="00DC7544">
      <w:pPr>
        <w:pStyle w:val="XBRLTitle2"/>
        <w:spacing w:before="156"/>
        <w:ind w:left="454"/>
      </w:pPr>
      <w:bookmarkStart w:id="221" w:name="_Toc17899980"/>
      <w:r>
        <w:rPr>
          <w:rFonts w:hint="eastAsia"/>
        </w:rPr>
        <w:t>报告期末本基金投资的股指期货交易情况说</w:t>
      </w:r>
      <w:r>
        <w:rPr>
          <w:rFonts w:hint="eastAsia"/>
        </w:rPr>
        <w:t>明</w:t>
      </w:r>
      <w:bookmarkEnd w:id="169"/>
      <w:bookmarkEnd w:id="170"/>
      <w:bookmarkEnd w:id="171"/>
      <w:bookmarkEnd w:id="172"/>
      <w:bookmarkEnd w:id="173"/>
      <w:bookmarkEnd w:id="174"/>
      <w:bookmarkEnd w:id="221"/>
    </w:p>
    <w:p w:rsidR="00DC7544" w:rsidRDefault="00DC7544">
      <w:pPr>
        <w:spacing w:line="360" w:lineRule="auto"/>
        <w:ind w:firstLineChars="200" w:firstLine="420"/>
        <w:divId w:val="1450394149"/>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DC7544" w:rsidRDefault="00DC7544">
      <w:pPr>
        <w:pStyle w:val="XBRLTitle2"/>
        <w:spacing w:before="156" w:line="360" w:lineRule="auto"/>
        <w:ind w:left="454"/>
      </w:pPr>
      <w:bookmarkStart w:id="222" w:name="_Toc17899983"/>
      <w:bookmarkStart w:id="223" w:name="_Toc512519510"/>
      <w:bookmarkStart w:id="224" w:name="_Toc481075078"/>
      <w:bookmarkStart w:id="225" w:name="_Toc490050031"/>
      <w:bookmarkStart w:id="226" w:name="_Toc513295868"/>
      <w:bookmarkStart w:id="227" w:name="_Toc513295922"/>
      <w:bookmarkStart w:id="228" w:name="_Toc438646476"/>
      <w:r>
        <w:rPr>
          <w:rFonts w:hAnsi="宋体" w:hint="eastAsia"/>
        </w:rPr>
        <w:t>报告期末本基金投资的国债期货交易情况说</w:t>
      </w:r>
      <w:r>
        <w:rPr>
          <w:rFonts w:hAnsi="宋体" w:hint="eastAsia"/>
        </w:rPr>
        <w:t>明</w:t>
      </w:r>
      <w:bookmarkEnd w:id="222"/>
      <w:bookmarkEnd w:id="223"/>
      <w:bookmarkEnd w:id="224"/>
      <w:bookmarkEnd w:id="225"/>
      <w:bookmarkEnd w:id="226"/>
      <w:bookmarkEnd w:id="227"/>
      <w:r>
        <w:rPr>
          <w:rFonts w:hAnsi="宋体" w:hint="eastAsia"/>
        </w:rPr>
        <w:t xml:space="preserve"> </w:t>
      </w:r>
      <w:bookmarkEnd w:id="228"/>
    </w:p>
    <w:p w:rsidR="00DC7544" w:rsidRDefault="00DC7544">
      <w:pPr>
        <w:spacing w:line="360" w:lineRule="auto"/>
        <w:ind w:firstLineChars="200" w:firstLine="420"/>
        <w:divId w:val="526065291"/>
        <w:rPr>
          <w:rFonts w:hint="eastAsia"/>
        </w:rPr>
      </w:pPr>
      <w:bookmarkStart w:id="229" w:name="m510_01_1597"/>
      <w:bookmarkStart w:id="230" w:name="m510_01_1598"/>
      <w:bookmarkEnd w:id="229"/>
      <w:r>
        <w:rPr>
          <w:rFonts w:ascii="宋体" w:hAnsi="宋体" w:hint="eastAsia"/>
          <w:szCs w:val="21"/>
          <w:lang w:eastAsia="zh-Hans"/>
        </w:rPr>
        <w:t>本基金本报告期末未持有国债期货</w:t>
      </w:r>
      <w:r>
        <w:rPr>
          <w:rFonts w:ascii="宋体" w:hAnsi="宋体" w:hint="eastAsia"/>
          <w:szCs w:val="21"/>
          <w:lang w:eastAsia="zh-Hans"/>
        </w:rPr>
        <w:t>。</w:t>
      </w:r>
    </w:p>
    <w:p w:rsidR="00DC7544" w:rsidRDefault="00DC7544">
      <w:pPr>
        <w:pStyle w:val="XBRLTitle2"/>
        <w:spacing w:before="156" w:line="360" w:lineRule="auto"/>
        <w:ind w:left="454"/>
      </w:pPr>
      <w:bookmarkStart w:id="231" w:name="_Toc17899987"/>
      <w:bookmarkStart w:id="232" w:name="_Toc512519514"/>
      <w:bookmarkStart w:id="233" w:name="_Toc481075082"/>
      <w:bookmarkStart w:id="234" w:name="_Toc490050035"/>
      <w:bookmarkStart w:id="235" w:name="_Toc513295869"/>
      <w:bookmarkStart w:id="236" w:name="_Toc513295926"/>
      <w:r>
        <w:rPr>
          <w:rFonts w:hAnsi="宋体" w:hint="eastAsia"/>
        </w:rPr>
        <w:t>投资组合报告附</w:t>
      </w:r>
      <w:r>
        <w:rPr>
          <w:rFonts w:hAnsi="宋体" w:hint="eastAsia"/>
        </w:rPr>
        <w:t>注</w:t>
      </w:r>
      <w:bookmarkEnd w:id="231"/>
      <w:bookmarkEnd w:id="232"/>
      <w:bookmarkEnd w:id="233"/>
      <w:bookmarkEnd w:id="234"/>
      <w:bookmarkEnd w:id="235"/>
      <w:bookmarkEnd w:id="236"/>
      <w:r>
        <w:rPr>
          <w:rFonts w:hAnsi="宋体" w:hint="eastAsia"/>
        </w:rPr>
        <w:t xml:space="preserve"> </w:t>
      </w:r>
    </w:p>
    <w:p w:rsidR="00DC7544" w:rsidRDefault="00DC7544">
      <w:pPr>
        <w:pStyle w:val="XBRLTitle3"/>
        <w:spacing w:before="156"/>
        <w:ind w:left="0"/>
        <w:rPr>
          <w:rFonts w:hint="eastAsia"/>
        </w:rPr>
      </w:pPr>
      <w:bookmarkStart w:id="237" w:name="_Toc513295927"/>
      <w:bookmarkStart w:id="238" w:name="_Toc490050036"/>
      <w:bookmarkStart w:id="239" w:name="_Toc481075083"/>
      <w:bookmarkStart w:id="240" w:name="_Toc512519515"/>
      <w:bookmarkStart w:id="241" w:name="_Toc17899988"/>
      <w:bookmarkEnd w:id="237"/>
      <w:bookmarkEnd w:id="238"/>
      <w:bookmarkEnd w:id="239"/>
      <w:bookmarkEnd w:id="240"/>
      <w:r>
        <w:rPr>
          <w:rFonts w:hint="eastAsia"/>
        </w:rPr>
        <w:t> </w:t>
      </w:r>
      <w:bookmarkEnd w:id="241"/>
    </w:p>
    <w:p w:rsidR="00DC7544" w:rsidRDefault="00DC7544">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DC7544" w:rsidRDefault="00DC7544">
      <w:pPr>
        <w:pStyle w:val="XBRLTitle3"/>
        <w:spacing w:before="156"/>
        <w:ind w:left="0"/>
      </w:pPr>
      <w:bookmarkStart w:id="242" w:name="_Toc490050037"/>
      <w:bookmarkStart w:id="243" w:name="_Toc481075084"/>
      <w:bookmarkStart w:id="244" w:name="_Toc512519516"/>
      <w:bookmarkStart w:id="245" w:name="_Toc513295928"/>
      <w:bookmarkStart w:id="246" w:name="_Toc17899989"/>
      <w:bookmarkEnd w:id="242"/>
      <w:bookmarkEnd w:id="243"/>
      <w:bookmarkEnd w:id="244"/>
      <w:r>
        <w:rPr>
          <w:rFonts w:hint="eastAsia"/>
        </w:rPr>
        <w:t> </w:t>
      </w:r>
      <w:bookmarkEnd w:id="245"/>
      <w:bookmarkEnd w:id="246"/>
    </w:p>
    <w:p w:rsidR="00DC7544" w:rsidRDefault="00DC7544">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DC7544" w:rsidRDefault="00DC7544">
      <w:pPr>
        <w:pStyle w:val="XBRLTitle3"/>
        <w:spacing w:before="156"/>
        <w:ind w:left="0"/>
      </w:pPr>
      <w:bookmarkStart w:id="247" w:name="_Toc17899990"/>
      <w:bookmarkStart w:id="248" w:name="_Toc481075085"/>
      <w:bookmarkStart w:id="249" w:name="_Toc490050038"/>
      <w:bookmarkStart w:id="250" w:name="_Toc512519517"/>
      <w:bookmarkStart w:id="251" w:name="_Toc513295929"/>
      <w:bookmarkStart w:id="252" w:name="m510_02"/>
      <w:bookmarkEnd w:id="230"/>
      <w:r>
        <w:rPr>
          <w:rFonts w:hint="eastAsia"/>
        </w:rPr>
        <w:t>其他资产构</w:t>
      </w:r>
      <w:r>
        <w:rPr>
          <w:rFonts w:hint="eastAsia"/>
        </w:rPr>
        <w:t>成</w:t>
      </w:r>
      <w:bookmarkEnd w:id="247"/>
      <w:bookmarkEnd w:id="248"/>
      <w:bookmarkEnd w:id="249"/>
      <w:bookmarkEnd w:id="250"/>
      <w:bookmarkEnd w:id="2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203059729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C7544" w:rsidRDefault="00DC7544">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C7544" w:rsidRDefault="00DC7544">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C7544" w:rsidRDefault="00DC7544">
            <w:pPr>
              <w:jc w:val="center"/>
            </w:pPr>
            <w:r>
              <w:rPr>
                <w:rFonts w:ascii="宋体" w:hAnsi="宋体" w:hint="eastAsia"/>
              </w:rPr>
              <w:t>金额（元</w:t>
            </w:r>
            <w:r>
              <w:rPr>
                <w:rFonts w:ascii="宋体" w:hAnsi="宋体" w:hint="eastAsia"/>
              </w:rPr>
              <w:t>）</w:t>
            </w:r>
            <w:r>
              <w:t xml:space="preserve"> </w:t>
            </w:r>
          </w:p>
        </w:tc>
      </w:tr>
      <w:tr w:rsidR="00000000">
        <w:trPr>
          <w:divId w:val="20305972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rPr>
              <w:t>-</w:t>
            </w:r>
          </w:p>
        </w:tc>
      </w:tr>
      <w:tr w:rsidR="00000000">
        <w:trPr>
          <w:divId w:val="20305972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rPr>
              <w:t>-</w:t>
            </w:r>
          </w:p>
        </w:tc>
      </w:tr>
      <w:tr w:rsidR="00000000">
        <w:trPr>
          <w:divId w:val="20305972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rPr>
              <w:t>-</w:t>
            </w:r>
          </w:p>
        </w:tc>
      </w:tr>
      <w:tr w:rsidR="00000000">
        <w:trPr>
          <w:divId w:val="20305972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rPr>
              <w:t>-</w:t>
            </w:r>
          </w:p>
        </w:tc>
      </w:tr>
      <w:tr w:rsidR="00000000">
        <w:trPr>
          <w:divId w:val="20305972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rPr>
              <w:t>1,395.0</w:t>
            </w:r>
            <w:r>
              <w:rPr>
                <w:rFonts w:ascii="宋体" w:hAnsi="宋体" w:hint="eastAsia"/>
              </w:rPr>
              <w:t>0</w:t>
            </w:r>
          </w:p>
        </w:tc>
      </w:tr>
      <w:tr w:rsidR="00000000">
        <w:trPr>
          <w:divId w:val="20305972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rPr>
              <w:t>-</w:t>
            </w:r>
          </w:p>
        </w:tc>
      </w:tr>
      <w:tr w:rsidR="00000000">
        <w:trPr>
          <w:divId w:val="20305972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rPr>
              <w:t>-</w:t>
            </w:r>
          </w:p>
        </w:tc>
      </w:tr>
      <w:tr w:rsidR="00000000">
        <w:trPr>
          <w:divId w:val="20305972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C7544" w:rsidRDefault="00DC7544">
            <w:pPr>
              <w:jc w:val="right"/>
            </w:pPr>
            <w:r>
              <w:rPr>
                <w:rFonts w:ascii="宋体" w:hAnsi="宋体" w:hint="eastAsia"/>
              </w:rPr>
              <w:t>1,395.0</w:t>
            </w:r>
            <w:r>
              <w:rPr>
                <w:rFonts w:ascii="宋体" w:hAnsi="宋体" w:hint="eastAsia"/>
              </w:rPr>
              <w:t>0</w:t>
            </w:r>
          </w:p>
        </w:tc>
      </w:tr>
    </w:tbl>
    <w:p w:rsidR="00DC7544" w:rsidRDefault="00DC7544">
      <w:pPr>
        <w:pStyle w:val="XBRLTitle3"/>
        <w:spacing w:before="156"/>
        <w:ind w:left="0"/>
      </w:pPr>
      <w:bookmarkStart w:id="253" w:name="_Toc17899991"/>
      <w:bookmarkStart w:id="254" w:name="_Toc481075086"/>
      <w:bookmarkStart w:id="255" w:name="_Toc490050039"/>
      <w:bookmarkStart w:id="256" w:name="_Toc512519518"/>
      <w:bookmarkStart w:id="257" w:name="_Toc513295930"/>
      <w:bookmarkStart w:id="258" w:name="m510_03"/>
      <w:bookmarkEnd w:id="252"/>
      <w:r>
        <w:rPr>
          <w:rFonts w:hint="eastAsia"/>
        </w:rPr>
        <w:t>报告期末持有的处于转股期的可转换债券明</w:t>
      </w:r>
      <w:r>
        <w:rPr>
          <w:rFonts w:hint="eastAsia"/>
        </w:rPr>
        <w:t>细</w:t>
      </w:r>
      <w:bookmarkEnd w:id="253"/>
      <w:bookmarkEnd w:id="254"/>
      <w:bookmarkEnd w:id="255"/>
      <w:bookmarkEnd w:id="256"/>
      <w:bookmarkEnd w:id="257"/>
    </w:p>
    <w:p w:rsidR="00DC7544" w:rsidRDefault="00DC7544">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DC7544" w:rsidRDefault="00DC7544">
      <w:pPr>
        <w:pStyle w:val="XBRLTitle3"/>
        <w:spacing w:before="156"/>
        <w:ind w:left="0"/>
      </w:pPr>
      <w:bookmarkStart w:id="259" w:name="_Toc17899992"/>
      <w:bookmarkStart w:id="260" w:name="_Toc481075087"/>
      <w:bookmarkStart w:id="261" w:name="_Toc490050040"/>
      <w:bookmarkStart w:id="262" w:name="_Toc512519519"/>
      <w:bookmarkStart w:id="263" w:name="_Toc513295931"/>
      <w:bookmarkStart w:id="264" w:name="m510_04"/>
      <w:bookmarkEnd w:id="258"/>
      <w:r>
        <w:rPr>
          <w:rFonts w:hint="eastAsia"/>
        </w:rPr>
        <w:t>报告期末前十名股票中存在流通受限情况的说</w:t>
      </w:r>
      <w:r>
        <w:rPr>
          <w:rFonts w:hint="eastAsia"/>
        </w:rPr>
        <w:t>明</w:t>
      </w:r>
      <w:bookmarkEnd w:id="259"/>
      <w:bookmarkEnd w:id="260"/>
      <w:bookmarkEnd w:id="261"/>
      <w:bookmarkEnd w:id="262"/>
      <w:bookmarkEnd w:id="263"/>
    </w:p>
    <w:p w:rsidR="00DC7544" w:rsidRDefault="00DC7544">
      <w:pPr>
        <w:spacing w:line="360" w:lineRule="auto"/>
        <w:ind w:firstLineChars="200" w:firstLine="420"/>
        <w:jc w:val="left"/>
        <w:divId w:val="211582371"/>
        <w:rPr>
          <w:rFonts w:hint="eastAsia"/>
        </w:rPr>
      </w:pPr>
      <w:r>
        <w:rPr>
          <w:rFonts w:ascii="宋体" w:hAnsi="宋体" w:hint="eastAsia"/>
        </w:rPr>
        <w:t>本基金本报告期末前十名股票中不存在流通受限情况</w:t>
      </w:r>
      <w:r>
        <w:rPr>
          <w:rFonts w:ascii="宋体" w:hAnsi="宋体" w:hint="eastAsia"/>
        </w:rPr>
        <w:t>。</w:t>
      </w:r>
      <w:bookmarkEnd w:id="17"/>
    </w:p>
    <w:p w:rsidR="00DC7544" w:rsidRDefault="00DC7544">
      <w:pPr>
        <w:pStyle w:val="XBRLTitle3"/>
        <w:spacing w:before="156"/>
        <w:ind w:left="0"/>
      </w:pPr>
      <w:bookmarkStart w:id="265" w:name="_Toc17899993"/>
      <w:bookmarkStart w:id="266" w:name="_Toc512519520"/>
      <w:bookmarkStart w:id="267" w:name="_Toc481075088"/>
      <w:bookmarkStart w:id="268" w:name="_Toc490050041"/>
      <w:bookmarkStart w:id="269" w:name="_Toc513295932"/>
      <w:bookmarkStart w:id="270" w:name="m510_05_1678"/>
      <w:bookmarkEnd w:id="264"/>
      <w:r>
        <w:rPr>
          <w:rFonts w:hint="eastAsia"/>
        </w:rPr>
        <w:t>投资组合报告附注的其他文字描述部</w:t>
      </w:r>
      <w:r>
        <w:rPr>
          <w:rFonts w:hint="eastAsia"/>
        </w:rPr>
        <w:t>分</w:t>
      </w:r>
      <w:bookmarkEnd w:id="265"/>
      <w:bookmarkEnd w:id="266"/>
      <w:bookmarkEnd w:id="267"/>
      <w:bookmarkEnd w:id="268"/>
      <w:bookmarkEnd w:id="269"/>
      <w:r>
        <w:rPr>
          <w:rFonts w:hint="eastAsia"/>
          <w:sz w:val="21"/>
        </w:rPr>
        <w:t xml:space="preserve"> </w:t>
      </w:r>
    </w:p>
    <w:p w:rsidR="00DC7544" w:rsidRDefault="00DC7544">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DC7544" w:rsidRDefault="00DC7544">
      <w:pPr>
        <w:pStyle w:val="XBRLTitle1"/>
        <w:spacing w:before="156" w:line="360" w:lineRule="auto"/>
        <w:ind w:left="425"/>
      </w:pPr>
      <w:bookmarkStart w:id="271" w:name="_Toc17899994"/>
      <w:r>
        <w:rPr>
          <w:rFonts w:hint="eastAsia"/>
        </w:rPr>
        <w:t>基金中基</w:t>
      </w:r>
      <w:r>
        <w:rPr>
          <w:rFonts w:hint="eastAsia"/>
        </w:rPr>
        <w:t>金</w:t>
      </w:r>
      <w:bookmarkEnd w:id="271"/>
      <w:r>
        <w:rPr>
          <w:rFonts w:hint="eastAsia"/>
          <w:lang w:eastAsia="zh-CN"/>
        </w:rPr>
        <w:t xml:space="preserve"> </w:t>
      </w:r>
    </w:p>
    <w:p w:rsidR="00DC7544" w:rsidRDefault="00DC7544">
      <w:pPr>
        <w:pStyle w:val="XBRLTitle2"/>
        <w:spacing w:before="156"/>
        <w:ind w:left="454"/>
        <w:rPr>
          <w:rFonts w:hint="eastAsia"/>
        </w:rPr>
      </w:pPr>
      <w:bookmarkStart w:id="272" w:name="_Toc502858550"/>
      <w:bookmarkStart w:id="273" w:name="_Toc17899995"/>
      <w:bookmarkStart w:id="274" w:name="_Toc514255300"/>
      <w:r>
        <w:rPr>
          <w:rFonts w:hint="eastAsia"/>
        </w:rPr>
        <w:t>报告期末按公允价值占基金资产净值比例大小排序的前十名基金投资明</w:t>
      </w:r>
      <w:r>
        <w:rPr>
          <w:rFonts w:hint="eastAsia"/>
        </w:rPr>
        <w:t>细</w:t>
      </w:r>
      <w:bookmarkEnd w:id="272"/>
      <w:bookmarkEnd w:id="273"/>
      <w:bookmarkEnd w:id="274"/>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9"/>
        <w:gridCol w:w="1090"/>
        <w:gridCol w:w="1029"/>
        <w:gridCol w:w="1138"/>
        <w:gridCol w:w="1356"/>
        <w:gridCol w:w="1356"/>
        <w:gridCol w:w="949"/>
        <w:gridCol w:w="888"/>
      </w:tblGrid>
      <w:tr w:rsidR="00000000">
        <w:trPr>
          <w:divId w:val="206920951"/>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DC7544" w:rsidRDefault="00DC7544">
            <w:pPr>
              <w:pStyle w:val="a5"/>
              <w:spacing w:before="0" w:beforeAutospacing="0" w:after="0" w:afterAutospacing="0"/>
              <w:ind w:firstLineChars="50" w:firstLine="105"/>
              <w:jc w:val="center"/>
              <w:rPr>
                <w:rFonts w:hint="eastAsia"/>
              </w:rPr>
            </w:pPr>
            <w:bookmarkStart w:id="275" w:name="OLE_LINK46"/>
            <w:bookmarkStart w:id="276" w:name="OLE_LINK45"/>
            <w:bookmarkStart w:id="277" w:name="OLE_LINK42"/>
            <w:bookmarkStart w:id="278" w:name="OLE_LINK41"/>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rPr>
              <w:t>基金代码</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rPr>
              <w:t>持有份额（份）</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rPr>
              <w:t>公允价值（元）</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rPr>
              <w:t>%</w:t>
            </w:r>
            <w:r>
              <w:rPr>
                <w:rFonts w:hint="eastAsia"/>
                <w:kern w:val="2"/>
                <w:sz w:val="21"/>
              </w:rPr>
              <w:t>）</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rPr>
              <w:t>是否属于基金管理人及管理人关联方所管理的基金</w:t>
            </w:r>
            <w:r>
              <w:rPr>
                <w:rFonts w:hint="eastAsia"/>
                <w:kern w:val="2"/>
                <w:sz w:val="21"/>
                <w:lang w:eastAsia="zh-Hans"/>
              </w:rPr>
              <w:t xml:space="preserve"> </w:t>
            </w:r>
          </w:p>
        </w:tc>
      </w:tr>
      <w:tr w:rsidR="00000000">
        <w:trPr>
          <w:divId w:val="206920951"/>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lang w:eastAsia="zh-Hans"/>
              </w:rPr>
              <w:t>15951</w:t>
            </w:r>
            <w:r>
              <w:rPr>
                <w:rFonts w:hint="eastAsia"/>
                <w:kern w:val="2"/>
                <w:sz w:val="21"/>
                <w:lang w:eastAsia="zh-Hans"/>
              </w:rPr>
              <w:t>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lang w:eastAsia="zh-Hans"/>
              </w:rPr>
              <w:t>半导设</w:t>
            </w:r>
            <w:r>
              <w:rPr>
                <w:rFonts w:hint="eastAsia"/>
                <w:kern w:val="2"/>
                <w:sz w:val="21"/>
                <w:lang w:eastAsia="zh-Hans"/>
              </w:rPr>
              <w:t>备</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lang w:eastAsia="zh-Hans"/>
              </w:rPr>
              <w:t>交易型开放式</w:t>
            </w:r>
            <w:r>
              <w:rPr>
                <w:rFonts w:hint="eastAsia"/>
                <w:kern w:val="2"/>
                <w:sz w:val="21"/>
                <w:lang w:eastAsia="zh-Hans"/>
              </w:rPr>
              <w:t>(ETF</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right"/>
              <w:rPr>
                <w:rFonts w:hint="eastAsia"/>
              </w:rPr>
            </w:pPr>
            <w:r>
              <w:rPr>
                <w:rFonts w:hint="eastAsia"/>
                <w:kern w:val="2"/>
                <w:sz w:val="21"/>
                <w:lang w:eastAsia="zh-Hans"/>
              </w:rPr>
              <w:t>1,000,000.0</w:t>
            </w:r>
            <w:r>
              <w:rPr>
                <w:rFonts w:hint="eastAsia"/>
                <w:kern w:val="2"/>
                <w:sz w:val="21"/>
                <w:lang w:eastAsia="zh-Hans"/>
              </w:rPr>
              <w:t>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right"/>
              <w:rPr>
                <w:rFonts w:hint="eastAsia"/>
              </w:rPr>
            </w:pPr>
            <w:r>
              <w:rPr>
                <w:rFonts w:hint="eastAsia"/>
                <w:kern w:val="2"/>
                <w:sz w:val="21"/>
                <w:lang w:eastAsia="zh-Hans"/>
              </w:rPr>
              <w:t>1,975,000.0</w:t>
            </w:r>
            <w:r>
              <w:rPr>
                <w:rFonts w:hint="eastAsia"/>
                <w:kern w:val="2"/>
                <w:sz w:val="21"/>
                <w:lang w:eastAsia="zh-Hans"/>
              </w:rPr>
              <w:t>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right"/>
              <w:rPr>
                <w:rFonts w:hint="eastAsia"/>
              </w:rPr>
            </w:pPr>
            <w:r>
              <w:rPr>
                <w:rFonts w:hint="eastAsia"/>
                <w:kern w:val="2"/>
                <w:sz w:val="21"/>
                <w:lang w:eastAsia="zh-Hans"/>
              </w:rPr>
              <w:t>0.6</w:t>
            </w:r>
            <w:r>
              <w:rPr>
                <w:rFonts w:hint="eastAsia"/>
                <w:kern w:val="2"/>
                <w:sz w:val="21"/>
                <w:lang w:eastAsia="zh-Hans"/>
              </w:rPr>
              <w:t>5</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right"/>
              <w:rPr>
                <w:rFonts w:hint="eastAsia"/>
              </w:rPr>
            </w:pPr>
            <w:r>
              <w:rPr>
                <w:rFonts w:hint="eastAsia"/>
                <w:kern w:val="2"/>
                <w:sz w:val="21"/>
                <w:lang w:eastAsia="zh-Hans"/>
              </w:rPr>
              <w:t>否</w:t>
            </w:r>
          </w:p>
        </w:tc>
      </w:tr>
      <w:tr w:rsidR="00000000">
        <w:trPr>
          <w:divId w:val="206920951"/>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ind w:firstLineChars="50" w:firstLine="105"/>
              <w:jc w:val="center"/>
              <w:rPr>
                <w:rFonts w:hint="eastAsia"/>
              </w:rPr>
            </w:pPr>
            <w:r>
              <w:rPr>
                <w:rFonts w:hint="eastAsia"/>
                <w:kern w:val="2"/>
                <w:sz w:val="21"/>
                <w:lang w:eastAsia="zh-Hans"/>
              </w:rPr>
              <w:t>2</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lang w:eastAsia="zh-Hans"/>
              </w:rPr>
              <w:t>51200</w:t>
            </w:r>
            <w:r>
              <w:rPr>
                <w:rFonts w:hint="eastAsia"/>
                <w:kern w:val="2"/>
                <w:sz w:val="21"/>
                <w:lang w:eastAsia="zh-Hans"/>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lang w:eastAsia="zh-Hans"/>
              </w:rPr>
              <w:t>华宝中证全指证券公司</w:t>
            </w:r>
            <w:r>
              <w:rPr>
                <w:rFonts w:hint="eastAsia"/>
                <w:kern w:val="2"/>
                <w:sz w:val="21"/>
                <w:lang w:eastAsia="zh-Hans"/>
              </w:rPr>
              <w:t>ET</w:t>
            </w:r>
            <w:r>
              <w:rPr>
                <w:rFonts w:hint="eastAsia"/>
                <w:kern w:val="2"/>
                <w:sz w:val="21"/>
                <w:lang w:eastAsia="zh-Hans"/>
              </w:rPr>
              <w: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lang w:eastAsia="zh-Hans"/>
              </w:rPr>
              <w:t>交易型开放式</w:t>
            </w:r>
            <w:r>
              <w:rPr>
                <w:rFonts w:hint="eastAsia"/>
                <w:kern w:val="2"/>
                <w:sz w:val="21"/>
                <w:lang w:eastAsia="zh-Hans"/>
              </w:rPr>
              <w:t>(ETF</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right"/>
              <w:rPr>
                <w:rFonts w:hint="eastAsia"/>
              </w:rPr>
            </w:pPr>
            <w:r>
              <w:rPr>
                <w:rFonts w:hint="eastAsia"/>
                <w:kern w:val="2"/>
                <w:sz w:val="21"/>
                <w:lang w:eastAsia="zh-Hans"/>
              </w:rPr>
              <w:t>3,000,000.0</w:t>
            </w:r>
            <w:r>
              <w:rPr>
                <w:rFonts w:hint="eastAsia"/>
                <w:kern w:val="2"/>
                <w:sz w:val="21"/>
                <w:lang w:eastAsia="zh-Hans"/>
              </w:rPr>
              <w:t>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right"/>
              <w:rPr>
                <w:rFonts w:hint="eastAsia"/>
              </w:rPr>
            </w:pPr>
            <w:r>
              <w:rPr>
                <w:rFonts w:hint="eastAsia"/>
                <w:kern w:val="2"/>
                <w:sz w:val="21"/>
                <w:lang w:eastAsia="zh-Hans"/>
              </w:rPr>
              <w:t>1,611,000.0</w:t>
            </w:r>
            <w:r>
              <w:rPr>
                <w:rFonts w:hint="eastAsia"/>
                <w:kern w:val="2"/>
                <w:sz w:val="21"/>
                <w:lang w:eastAsia="zh-Hans"/>
              </w:rPr>
              <w:t>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right"/>
              <w:rPr>
                <w:rFonts w:hint="eastAsia"/>
              </w:rPr>
            </w:pPr>
            <w:r>
              <w:rPr>
                <w:rFonts w:hint="eastAsia"/>
                <w:kern w:val="2"/>
                <w:sz w:val="21"/>
                <w:lang w:eastAsia="zh-Hans"/>
              </w:rPr>
              <w:t>0.5</w:t>
            </w:r>
            <w:r>
              <w:rPr>
                <w:rFonts w:hint="eastAsia"/>
                <w:kern w:val="2"/>
                <w:sz w:val="21"/>
                <w:lang w:eastAsia="zh-Hans"/>
              </w:rPr>
              <w:t>3</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right"/>
              <w:rPr>
                <w:rFonts w:hint="eastAsia"/>
              </w:rPr>
            </w:pPr>
            <w:r>
              <w:rPr>
                <w:rFonts w:hint="eastAsia"/>
                <w:kern w:val="2"/>
                <w:sz w:val="21"/>
                <w:lang w:eastAsia="zh-Hans"/>
              </w:rPr>
              <w:t>否</w:t>
            </w:r>
          </w:p>
        </w:tc>
      </w:tr>
      <w:tr w:rsidR="00000000">
        <w:trPr>
          <w:divId w:val="206920951"/>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ind w:firstLineChars="50" w:firstLine="105"/>
              <w:jc w:val="center"/>
              <w:rPr>
                <w:rFonts w:hint="eastAsia"/>
              </w:rPr>
            </w:pPr>
            <w:r>
              <w:rPr>
                <w:rFonts w:hint="eastAsia"/>
                <w:kern w:val="2"/>
                <w:sz w:val="21"/>
                <w:lang w:eastAsia="zh-Hans"/>
              </w:rPr>
              <w:t>3</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lang w:eastAsia="zh-Hans"/>
              </w:rPr>
              <w:t>58800</w:t>
            </w:r>
            <w:r>
              <w:rPr>
                <w:rFonts w:hint="eastAsia"/>
                <w:kern w:val="2"/>
                <w:sz w:val="21"/>
                <w:lang w:eastAsia="zh-Hans"/>
              </w:rPr>
              <w:t>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lang w:eastAsia="zh-Hans"/>
              </w:rPr>
              <w:t>华夏上证科创板</w:t>
            </w:r>
            <w:r>
              <w:rPr>
                <w:rFonts w:hint="eastAsia"/>
                <w:kern w:val="2"/>
                <w:sz w:val="21"/>
                <w:lang w:eastAsia="zh-Hans"/>
              </w:rPr>
              <w:t>50</w:t>
            </w:r>
            <w:r>
              <w:rPr>
                <w:rFonts w:hint="eastAsia"/>
                <w:kern w:val="2"/>
                <w:sz w:val="21"/>
                <w:lang w:eastAsia="zh-Hans"/>
              </w:rPr>
              <w:t>成份</w:t>
            </w:r>
            <w:r>
              <w:rPr>
                <w:rFonts w:hint="eastAsia"/>
                <w:kern w:val="2"/>
                <w:sz w:val="21"/>
                <w:lang w:eastAsia="zh-Hans"/>
              </w:rPr>
              <w:t>ET</w:t>
            </w:r>
            <w:r>
              <w:rPr>
                <w:rFonts w:hint="eastAsia"/>
                <w:kern w:val="2"/>
                <w:sz w:val="21"/>
                <w:lang w:eastAsia="zh-Hans"/>
              </w:rPr>
              <w: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center"/>
              <w:rPr>
                <w:rFonts w:hint="eastAsia"/>
              </w:rPr>
            </w:pPr>
            <w:r>
              <w:rPr>
                <w:rFonts w:hint="eastAsia"/>
                <w:kern w:val="2"/>
                <w:sz w:val="21"/>
                <w:lang w:eastAsia="zh-Hans"/>
              </w:rPr>
              <w:t>交易型开放式</w:t>
            </w:r>
            <w:r>
              <w:rPr>
                <w:rFonts w:hint="eastAsia"/>
                <w:kern w:val="2"/>
                <w:sz w:val="21"/>
                <w:lang w:eastAsia="zh-Hans"/>
              </w:rPr>
              <w:t>(ETF</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right"/>
              <w:rPr>
                <w:rFonts w:hint="eastAsia"/>
              </w:rPr>
            </w:pPr>
            <w:r>
              <w:rPr>
                <w:rFonts w:hint="eastAsia"/>
                <w:kern w:val="2"/>
                <w:sz w:val="21"/>
                <w:lang w:eastAsia="zh-Hans"/>
              </w:rPr>
              <w:t>350,000.0</w:t>
            </w:r>
            <w:r>
              <w:rPr>
                <w:rFonts w:hint="eastAsia"/>
                <w:kern w:val="2"/>
                <w:sz w:val="21"/>
                <w:lang w:eastAsia="zh-Hans"/>
              </w:rPr>
              <w:t>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right"/>
              <w:rPr>
                <w:rFonts w:hint="eastAsia"/>
              </w:rPr>
            </w:pPr>
            <w:r>
              <w:rPr>
                <w:rFonts w:hint="eastAsia"/>
                <w:kern w:val="2"/>
                <w:sz w:val="21"/>
                <w:lang w:eastAsia="zh-Hans"/>
              </w:rPr>
              <w:t>820,400.0</w:t>
            </w:r>
            <w:r>
              <w:rPr>
                <w:rFonts w:hint="eastAsia"/>
                <w:kern w:val="2"/>
                <w:sz w:val="21"/>
                <w:lang w:eastAsia="zh-Hans"/>
              </w:rPr>
              <w:t>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right"/>
              <w:rPr>
                <w:rFonts w:hint="eastAsia"/>
              </w:rPr>
            </w:pPr>
            <w:r>
              <w:rPr>
                <w:rFonts w:hint="eastAsia"/>
                <w:kern w:val="2"/>
                <w:sz w:val="21"/>
                <w:lang w:eastAsia="zh-Hans"/>
              </w:rPr>
              <w:t>0.2</w:t>
            </w:r>
            <w:r>
              <w:rPr>
                <w:rFonts w:hint="eastAsia"/>
                <w:kern w:val="2"/>
                <w:sz w:val="21"/>
                <w:lang w:eastAsia="zh-Hans"/>
              </w:rPr>
              <w:t>7</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pStyle w:val="a5"/>
              <w:spacing w:before="0" w:beforeAutospacing="0" w:after="0" w:afterAutospacing="0"/>
              <w:jc w:val="right"/>
              <w:rPr>
                <w:rFonts w:hint="eastAsia"/>
              </w:rPr>
            </w:pPr>
            <w:r>
              <w:rPr>
                <w:rFonts w:hint="eastAsia"/>
                <w:kern w:val="2"/>
                <w:sz w:val="21"/>
                <w:lang w:eastAsia="zh-Hans"/>
              </w:rPr>
              <w:t>否</w:t>
            </w:r>
            <w:bookmarkEnd w:id="175"/>
            <w:bookmarkEnd w:id="275"/>
            <w:bookmarkEnd w:id="276"/>
            <w:bookmarkEnd w:id="277"/>
            <w:bookmarkEnd w:id="278"/>
          </w:p>
        </w:tc>
      </w:tr>
    </w:tbl>
    <w:p w:rsidR="00DC7544" w:rsidRDefault="00DC7544">
      <w:pPr>
        <w:pStyle w:val="XBRLTitle3"/>
        <w:spacing w:before="156"/>
        <w:ind w:left="0"/>
        <w:rPr>
          <w:rFonts w:hint="eastAsia"/>
        </w:rPr>
      </w:pPr>
      <w:bookmarkStart w:id="279" w:name="_Toc178112372"/>
      <w:r>
        <w:rPr>
          <w:rFonts w:hint="eastAsia"/>
        </w:rPr>
        <w:t>报告期末按公允价值占基金资产净值比例大小排序的前十名公开募集不动产投资信托基金投资明</w:t>
      </w:r>
      <w:r>
        <w:rPr>
          <w:rFonts w:hint="eastAsia"/>
        </w:rPr>
        <w:t>细</w:t>
      </w:r>
      <w:bookmarkEnd w:id="157"/>
      <w:bookmarkEnd w:id="158"/>
      <w:bookmarkEnd w:id="159"/>
      <w:bookmarkEnd w:id="160"/>
      <w:bookmarkEnd w:id="279"/>
      <w:r>
        <w:rPr>
          <w:rFonts w:hint="eastAsia"/>
          <w:lang w:eastAsia="zh-CN"/>
        </w:rPr>
        <w:t xml:space="preserve"> </w:t>
      </w:r>
    </w:p>
    <w:p w:rsidR="00DC7544" w:rsidRDefault="00DC7544">
      <w:pPr>
        <w:spacing w:line="360" w:lineRule="auto"/>
        <w:ind w:firstLineChars="200" w:firstLine="420"/>
        <w:divId w:val="1149178043"/>
        <w:rPr>
          <w:rFonts w:ascii="宋体" w:hAnsi="宋体" w:hint="eastAsia"/>
          <w:szCs w:val="21"/>
          <w:lang w:eastAsia="zh-Hans"/>
        </w:rPr>
      </w:pPr>
      <w:r>
        <w:rPr>
          <w:rFonts w:ascii="宋体" w:hAnsi="宋体" w:hint="eastAsia"/>
          <w:szCs w:val="21"/>
          <w:lang w:eastAsia="zh-Hans"/>
        </w:rPr>
        <w:t>无。</w:t>
      </w:r>
    </w:p>
    <w:p w:rsidR="00DC7544" w:rsidRDefault="00DC7544">
      <w:pPr>
        <w:pStyle w:val="XBRLTitle3"/>
        <w:spacing w:before="156"/>
        <w:ind w:left="0"/>
        <w:rPr>
          <w:rFonts w:hint="eastAsia"/>
        </w:rPr>
      </w:pPr>
      <w:bookmarkStart w:id="280" w:name="_Toc178112373"/>
      <w:bookmarkEnd w:id="162"/>
      <w:r>
        <w:rPr>
          <w:rFonts w:hint="eastAsia"/>
        </w:rPr>
        <w:t>报告期末基金持有的全部公开募集不动产投资信托基金情</w:t>
      </w:r>
      <w:r>
        <w:rPr>
          <w:rFonts w:hint="eastAsia"/>
        </w:rPr>
        <w:t>况</w:t>
      </w:r>
      <w:bookmarkEnd w:id="163"/>
      <w:bookmarkEnd w:id="164"/>
      <w:bookmarkEnd w:id="165"/>
      <w:bookmarkEnd w:id="166"/>
      <w:bookmarkEnd w:id="280"/>
      <w:r>
        <w:rPr>
          <w:rFonts w:hint="eastAsia"/>
          <w:szCs w:val="24"/>
        </w:rPr>
        <w:t xml:space="preserve"> </w:t>
      </w:r>
      <w:bookmarkEnd w:id="15"/>
      <w:bookmarkEnd w:id="16"/>
      <w:bookmarkEnd w:id="18"/>
      <w:bookmarkEnd w:id="19"/>
      <w:bookmarkEnd w:id="20"/>
      <w:bookmarkEnd w:id="65"/>
      <w:bookmarkEnd w:id="66"/>
    </w:p>
    <w:p w:rsidR="00DC7544" w:rsidRDefault="00DC7544">
      <w:pPr>
        <w:spacing w:line="360" w:lineRule="auto"/>
        <w:ind w:firstLineChars="200" w:firstLine="420"/>
        <w:divId w:val="1789078252"/>
        <w:rPr>
          <w:rFonts w:ascii="宋体" w:hAnsi="宋体" w:hint="eastAsia"/>
          <w:szCs w:val="21"/>
          <w:lang w:eastAsia="zh-Hans"/>
        </w:rPr>
      </w:pPr>
      <w:r>
        <w:rPr>
          <w:rFonts w:ascii="宋体" w:hAnsi="宋体" w:hint="eastAsia"/>
          <w:szCs w:val="21"/>
          <w:lang w:eastAsia="zh-Hans"/>
        </w:rPr>
        <w:t>无。</w:t>
      </w:r>
    </w:p>
    <w:p w:rsidR="00DC7544" w:rsidRDefault="00DC7544">
      <w:pPr>
        <w:pStyle w:val="XBRLTitle2"/>
        <w:spacing w:before="156"/>
        <w:ind w:left="454"/>
        <w:rPr>
          <w:rFonts w:hint="eastAsia"/>
        </w:rPr>
      </w:pPr>
      <w:bookmarkStart w:id="281" w:name="_Toc502822090"/>
      <w:bookmarkStart w:id="282" w:name="_Toc17899996"/>
      <w:bookmarkStart w:id="283" w:name="_Toc514255301"/>
      <w:r>
        <w:rPr>
          <w:rFonts w:hint="eastAsia"/>
        </w:rPr>
        <w:t>当期交易及持有基金产生的费</w:t>
      </w:r>
      <w:r>
        <w:rPr>
          <w:rFonts w:hint="eastAsia"/>
        </w:rPr>
        <w:t>用</w:t>
      </w:r>
      <w:bookmarkEnd w:id="281"/>
      <w:bookmarkEnd w:id="282"/>
      <w:bookmarkEnd w:id="283"/>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6"/>
        <w:gridCol w:w="3170"/>
        <w:gridCol w:w="2719"/>
      </w:tblGrid>
      <w:tr w:rsidR="00000000">
        <w:trPr>
          <w:divId w:val="2066635251"/>
        </w:trPr>
        <w:tc>
          <w:tcPr>
            <w:tcW w:w="16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rsidR="00DC7544" w:rsidRDefault="00DC7544">
            <w:pPr>
              <w:jc w:val="center"/>
              <w:rPr>
                <w:rFonts w:hint="eastAsia"/>
              </w:rPr>
            </w:pPr>
            <w:r>
              <w:rPr>
                <w:rFonts w:ascii="宋体" w:hAnsi="宋体" w:hint="eastAsia"/>
                <w:color w:val="000000"/>
              </w:rPr>
              <w:t>项目</w:t>
            </w:r>
            <w:r>
              <w:rPr>
                <w:rFonts w:ascii="宋体" w:hAnsi="宋体" w:hint="eastAsia"/>
                <w:color w:val="000000"/>
              </w:rPr>
              <w:t xml:space="preserve"> </w:t>
            </w:r>
          </w:p>
        </w:tc>
        <w:tc>
          <w:tcPr>
            <w:tcW w:w="179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rsidR="00DC7544" w:rsidRDefault="00DC7544">
            <w:pPr>
              <w:jc w:val="center"/>
            </w:pPr>
            <w:r>
              <w:rPr>
                <w:rFonts w:ascii="宋体" w:hAnsi="宋体" w:hint="eastAsia"/>
                <w:color w:val="000000"/>
              </w:rPr>
              <w:t>本期费</w:t>
            </w:r>
            <w:r>
              <w:rPr>
                <w:rFonts w:ascii="宋体" w:hAnsi="宋体" w:hint="eastAsia"/>
                <w:color w:val="000000"/>
              </w:rPr>
              <w:t>用</w:t>
            </w:r>
            <w:r>
              <w:rPr>
                <w:rFonts w:ascii="宋体" w:hAnsi="宋体" w:hint="eastAsia"/>
                <w:color w:val="000000"/>
              </w:rPr>
              <w:t>2026</w:t>
            </w:r>
            <w:r>
              <w:rPr>
                <w:rFonts w:ascii="宋体" w:hAnsi="宋体" w:hint="eastAsia"/>
                <w:color w:val="000000"/>
              </w:rPr>
              <w:t>年</w:t>
            </w:r>
            <w:r>
              <w:rPr>
                <w:rFonts w:ascii="宋体" w:hAnsi="宋体" w:hint="eastAsia"/>
                <w:color w:val="000000"/>
              </w:rPr>
              <w:t>4</w:t>
            </w:r>
            <w:r>
              <w:rPr>
                <w:rFonts w:ascii="宋体" w:hAnsi="宋体" w:hint="eastAsia"/>
                <w:color w:val="000000"/>
              </w:rPr>
              <w:t>月</w:t>
            </w:r>
            <w:r>
              <w:rPr>
                <w:rFonts w:ascii="宋体" w:hAnsi="宋体" w:hint="eastAsia"/>
                <w:color w:val="000000"/>
              </w:rPr>
              <w:t>1</w:t>
            </w:r>
            <w:r>
              <w:rPr>
                <w:rFonts w:ascii="宋体" w:hAnsi="宋体" w:hint="eastAsia"/>
                <w:color w:val="000000"/>
              </w:rPr>
              <w:t>日</w:t>
            </w:r>
            <w:r>
              <w:rPr>
                <w:rFonts w:ascii="宋体" w:hAnsi="宋体" w:hint="eastAsia"/>
                <w:color w:val="000000"/>
              </w:rPr>
              <w:t>至</w:t>
            </w:r>
            <w:r>
              <w:rPr>
                <w:rFonts w:ascii="宋体" w:hAnsi="宋体" w:hint="eastAsia"/>
                <w:color w:val="000000"/>
              </w:rPr>
              <w:t>2026</w:t>
            </w:r>
            <w:r>
              <w:rPr>
                <w:rFonts w:ascii="宋体" w:hAnsi="宋体" w:hint="eastAsia"/>
                <w:color w:val="000000"/>
              </w:rPr>
              <w:t>年</w:t>
            </w:r>
            <w:r>
              <w:rPr>
                <w:rFonts w:ascii="宋体" w:hAnsi="宋体" w:hint="eastAsia"/>
                <w:color w:val="000000"/>
              </w:rPr>
              <w:t>6</w:t>
            </w:r>
            <w:r>
              <w:rPr>
                <w:rFonts w:ascii="宋体" w:hAnsi="宋体" w:hint="eastAsia"/>
                <w:color w:val="000000"/>
              </w:rPr>
              <w:t>月</w:t>
            </w:r>
            <w:r>
              <w:rPr>
                <w:rFonts w:ascii="宋体" w:hAnsi="宋体" w:hint="eastAsia"/>
                <w:color w:val="000000"/>
              </w:rPr>
              <w:t>30</w:t>
            </w:r>
            <w:r>
              <w:rPr>
                <w:rFonts w:ascii="宋体" w:hAnsi="宋体" w:hint="eastAsia"/>
                <w:color w:val="000000"/>
              </w:rPr>
              <w:t>日</w:t>
            </w:r>
          </w:p>
        </w:tc>
        <w:tc>
          <w:tcPr>
            <w:tcW w:w="153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rsidR="00DC7544" w:rsidRDefault="00DC7544">
            <w:pPr>
              <w:jc w:val="center"/>
            </w:pPr>
            <w:r>
              <w:rPr>
                <w:rFonts w:ascii="宋体" w:hAnsi="宋体" w:hint="eastAsia"/>
                <w:color w:val="000000"/>
              </w:rPr>
              <w:t>其中：交易及持有基金管理人以及管理人关联方所管理基金产生的费用</w:t>
            </w:r>
            <w:r>
              <w:rPr>
                <w:rFonts w:ascii="宋体" w:hAnsi="宋体" w:hint="eastAsia"/>
                <w:color w:val="000000"/>
              </w:rPr>
              <w:t xml:space="preserve"> </w:t>
            </w:r>
          </w:p>
        </w:tc>
      </w:tr>
      <w:tr w:rsidR="00000000">
        <w:trPr>
          <w:divId w:val="2066635251"/>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left"/>
            </w:pPr>
            <w:r>
              <w:rPr>
                <w:rFonts w:ascii="宋体" w:hAnsi="宋体" w:hint="eastAsia"/>
                <w:szCs w:val="24"/>
                <w:lang w:eastAsia="zh-Hans"/>
              </w:rPr>
              <w:t>当期交易基金产生的申购费（元）</w:t>
            </w:r>
            <w:r>
              <w:rPr>
                <w:rFonts w:ascii="宋体" w:hAnsi="宋体" w:hint="eastAsia"/>
                <w:szCs w:val="24"/>
                <w:lang w:eastAsia="zh-Hans"/>
              </w:rPr>
              <w:t xml:space="preserve">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right"/>
            </w:pPr>
            <w:r>
              <w:rPr>
                <w:rFonts w:ascii="宋体" w:hAnsi="宋体" w:hint="eastAsia"/>
                <w:szCs w:val="24"/>
                <w:lang w:eastAsia="zh-Hans"/>
              </w:rPr>
              <w:t>-</w:t>
            </w:r>
          </w:p>
        </w:tc>
      </w:tr>
      <w:tr w:rsidR="00000000">
        <w:trPr>
          <w:divId w:val="2066635251"/>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left"/>
            </w:pPr>
            <w:r>
              <w:rPr>
                <w:rFonts w:ascii="宋体" w:hAnsi="宋体" w:hint="eastAsia"/>
                <w:color w:val="000000"/>
              </w:rPr>
              <w:t>当期交易基金产生的赎回费（元）</w:t>
            </w:r>
            <w:r>
              <w:rPr>
                <w:rFonts w:ascii="宋体" w:hAnsi="宋体" w:hint="eastAsia"/>
                <w:color w:val="000000"/>
              </w:rPr>
              <w:t xml:space="preserve">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right"/>
            </w:pPr>
            <w:r>
              <w:rPr>
                <w:rFonts w:ascii="宋体" w:hAnsi="宋体" w:hint="eastAsia"/>
                <w:szCs w:val="24"/>
                <w:lang w:eastAsia="zh-Hans"/>
              </w:rPr>
              <w:t>-</w:t>
            </w:r>
          </w:p>
        </w:tc>
      </w:tr>
      <w:tr w:rsidR="00000000">
        <w:trPr>
          <w:divId w:val="2066635251"/>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left"/>
            </w:pPr>
            <w:r>
              <w:rPr>
                <w:rFonts w:ascii="宋体" w:hAnsi="宋体" w:hint="eastAsia"/>
                <w:color w:val="000000"/>
              </w:rPr>
              <w:t>当期持有基金产生的应支付销售服务费（元）</w:t>
            </w:r>
            <w:r>
              <w:rPr>
                <w:rFonts w:ascii="宋体" w:hAnsi="宋体" w:hint="eastAsia"/>
                <w:color w:val="000000"/>
              </w:rPr>
              <w:t xml:space="preserve">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right"/>
            </w:pPr>
            <w:r>
              <w:rPr>
                <w:rFonts w:ascii="宋体" w:hAnsi="宋体" w:hint="eastAsia"/>
                <w:szCs w:val="24"/>
                <w:lang w:eastAsia="zh-Hans"/>
              </w:rPr>
              <w:t>-</w:t>
            </w:r>
          </w:p>
        </w:tc>
      </w:tr>
      <w:tr w:rsidR="00000000">
        <w:trPr>
          <w:divId w:val="2066635251"/>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left"/>
            </w:pPr>
            <w:r>
              <w:rPr>
                <w:rFonts w:ascii="宋体" w:hAnsi="宋体" w:hint="eastAsia"/>
                <w:color w:val="000000"/>
              </w:rPr>
              <w:t>当期持有基金产生的应支付管理费（元）</w:t>
            </w:r>
            <w:r>
              <w:rPr>
                <w:rFonts w:ascii="宋体" w:hAnsi="宋体" w:hint="eastAsia"/>
                <w:color w:val="000000"/>
              </w:rPr>
              <w:t xml:space="preserve">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right"/>
            </w:pPr>
            <w:r>
              <w:rPr>
                <w:rFonts w:ascii="宋体" w:hAnsi="宋体" w:hint="eastAsia"/>
                <w:szCs w:val="24"/>
                <w:lang w:eastAsia="zh-Hans"/>
              </w:rPr>
              <w:t>15,584.4</w:t>
            </w:r>
            <w:r>
              <w:rPr>
                <w:rFonts w:ascii="宋体" w:hAnsi="宋体" w:hint="eastAsia"/>
                <w:szCs w:val="24"/>
                <w:lang w:eastAsia="zh-Hans"/>
              </w:rPr>
              <w:t>8</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right"/>
            </w:pPr>
            <w:r>
              <w:rPr>
                <w:rFonts w:ascii="宋体" w:hAnsi="宋体" w:hint="eastAsia"/>
                <w:szCs w:val="24"/>
                <w:lang w:eastAsia="zh-Hans"/>
              </w:rPr>
              <w:t>-</w:t>
            </w:r>
          </w:p>
        </w:tc>
      </w:tr>
      <w:tr w:rsidR="00000000">
        <w:trPr>
          <w:divId w:val="2066635251"/>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left"/>
            </w:pPr>
            <w:r>
              <w:rPr>
                <w:rFonts w:ascii="宋体" w:hAnsi="宋体" w:hint="eastAsia"/>
                <w:color w:val="000000"/>
              </w:rPr>
              <w:t>当期持有基金产生的应支付托管费（元）</w:t>
            </w:r>
            <w:r>
              <w:rPr>
                <w:rFonts w:ascii="宋体" w:hAnsi="宋体" w:hint="eastAsia"/>
                <w:color w:val="000000"/>
              </w:rPr>
              <w:t xml:space="preserve">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right"/>
            </w:pPr>
            <w:r>
              <w:rPr>
                <w:rFonts w:ascii="宋体" w:hAnsi="宋体" w:hint="eastAsia"/>
                <w:szCs w:val="24"/>
                <w:lang w:eastAsia="zh-Hans"/>
              </w:rPr>
              <w:t>5,092.1</w:t>
            </w:r>
            <w:r>
              <w:rPr>
                <w:rFonts w:ascii="宋体" w:hAnsi="宋体" w:hint="eastAsia"/>
                <w:szCs w:val="24"/>
                <w:lang w:eastAsia="zh-Hans"/>
              </w:rPr>
              <w:t>3</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right"/>
            </w:pPr>
            <w:r>
              <w:rPr>
                <w:rFonts w:ascii="宋体" w:hAnsi="宋体" w:hint="eastAsia"/>
                <w:szCs w:val="24"/>
                <w:lang w:eastAsia="zh-Hans"/>
              </w:rPr>
              <w:t>-</w:t>
            </w:r>
          </w:p>
        </w:tc>
      </w:tr>
      <w:tr w:rsidR="00000000">
        <w:trPr>
          <w:divId w:val="2066635251"/>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left"/>
            </w:pPr>
            <w:r>
              <w:rPr>
                <w:rFonts w:ascii="宋体" w:hAnsi="宋体" w:hint="eastAsia"/>
                <w:color w:val="000000"/>
              </w:rPr>
              <w:t>当期交易基金产生的交易费（元</w:t>
            </w:r>
            <w:r>
              <w:rPr>
                <w:rFonts w:ascii="宋体" w:hAnsi="宋体" w:hint="eastAsia"/>
                <w:color w:val="000000"/>
              </w:rPr>
              <w:t>）</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right"/>
            </w:pPr>
            <w:r>
              <w:rPr>
                <w:rFonts w:ascii="宋体" w:hAnsi="宋体" w:hint="eastAsia"/>
                <w:szCs w:val="24"/>
                <w:lang w:eastAsia="zh-Hans"/>
              </w:rPr>
              <w:t>56,803.5</w:t>
            </w:r>
            <w:r>
              <w:rPr>
                <w:rFonts w:ascii="宋体" w:hAnsi="宋体" w:hint="eastAsia"/>
                <w:szCs w:val="24"/>
                <w:lang w:eastAsia="zh-Hans"/>
              </w:rPr>
              <w:t>8</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C7544" w:rsidRDefault="00DC7544">
            <w:pPr>
              <w:jc w:val="right"/>
            </w:pPr>
            <w:r>
              <w:rPr>
                <w:rFonts w:ascii="宋体" w:hAnsi="宋体" w:hint="eastAsia"/>
                <w:szCs w:val="24"/>
                <w:lang w:eastAsia="zh-Hans"/>
              </w:rPr>
              <w:t>-</w:t>
            </w:r>
          </w:p>
        </w:tc>
      </w:tr>
    </w:tbl>
    <w:p w:rsidR="00DC7544" w:rsidRDefault="00DC7544">
      <w:pPr>
        <w:pStyle w:val="XBRLTitle2"/>
        <w:spacing w:before="156"/>
        <w:ind w:left="454"/>
      </w:pPr>
      <w:bookmarkStart w:id="284" w:name="_Toc502858552"/>
      <w:bookmarkStart w:id="285" w:name="_Toc17899997"/>
      <w:bookmarkStart w:id="286" w:name="_Toc514255302"/>
      <w:r>
        <w:rPr>
          <w:rFonts w:hint="eastAsia"/>
        </w:rPr>
        <w:t>本报告期持有的基金发生的重大影响事</w:t>
      </w:r>
      <w:r>
        <w:rPr>
          <w:rFonts w:hint="eastAsia"/>
        </w:rPr>
        <w:t>件</w:t>
      </w:r>
      <w:bookmarkEnd w:id="284"/>
      <w:bookmarkEnd w:id="285"/>
      <w:bookmarkEnd w:id="286"/>
      <w:r>
        <w:rPr>
          <w:rFonts w:hint="eastAsia"/>
          <w:lang w:eastAsia="zh-CN"/>
        </w:rP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8835"/>
      </w:tblGrid>
      <w:tr w:rsidR="00000000">
        <w:trPr>
          <w:divId w:val="46985883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rsidR="00DC7544" w:rsidRDefault="00DC7544">
            <w:pPr>
              <w:spacing w:line="360" w:lineRule="auto"/>
              <w:jc w:val="left"/>
              <w:rPr>
                <w:rFonts w:hint="eastAsia"/>
              </w:rPr>
            </w:pPr>
            <w:r>
              <w:rPr>
                <w:rFonts w:ascii="宋体" w:hAnsi="宋体" w:cs="宋体" w:hint="eastAsia"/>
                <w:color w:val="000000"/>
                <w:kern w:val="0"/>
              </w:rPr>
              <w:t>无</w:t>
            </w:r>
            <w:r>
              <w:rPr>
                <w:rFonts w:ascii="宋体" w:hAnsi="宋体" w:cs="宋体" w:hint="eastAsia"/>
                <w:color w:val="000000"/>
                <w:kern w:val="0"/>
              </w:rPr>
              <w:t>。</w:t>
            </w:r>
          </w:p>
        </w:tc>
      </w:tr>
    </w:tbl>
    <w:p w:rsidR="00DC7544" w:rsidRDefault="00DC7544">
      <w:pPr>
        <w:pStyle w:val="XBRLTitle1"/>
        <w:spacing w:before="156" w:line="360" w:lineRule="auto"/>
        <w:ind w:left="425"/>
      </w:pPr>
      <w:bookmarkStart w:id="287" w:name="_Toc17899998"/>
      <w:bookmarkStart w:id="288" w:name="_Toc512519521"/>
      <w:bookmarkStart w:id="289" w:name="_Toc481075089"/>
      <w:bookmarkStart w:id="290" w:name="_Toc438646477"/>
      <w:bookmarkStart w:id="291" w:name="_Toc490050042"/>
      <w:bookmarkStart w:id="292" w:name="_Toc513295870"/>
      <w:bookmarkStart w:id="293" w:name="_Toc513295933"/>
      <w:bookmarkStart w:id="294" w:name="m601"/>
      <w:bookmarkEnd w:id="270"/>
      <w:r>
        <w:rPr>
          <w:rFonts w:hAnsi="宋体" w:hint="eastAsia"/>
        </w:rPr>
        <w:t>开放式基金份额变</w:t>
      </w:r>
      <w:r>
        <w:rPr>
          <w:rFonts w:hAnsi="宋体" w:hint="eastAsia"/>
        </w:rPr>
        <w:t>动</w:t>
      </w:r>
      <w:bookmarkStart w:id="295" w:name="m601_tab"/>
      <w:bookmarkEnd w:id="287"/>
      <w:bookmarkEnd w:id="288"/>
      <w:bookmarkEnd w:id="289"/>
      <w:bookmarkEnd w:id="290"/>
      <w:bookmarkEnd w:id="291"/>
      <w:bookmarkEnd w:id="292"/>
      <w:bookmarkEnd w:id="293"/>
      <w:r>
        <w:rPr>
          <w:rFonts w:hAnsi="宋体" w:hint="eastAsia"/>
        </w:rPr>
        <w:t xml:space="preserve"> </w:t>
      </w:r>
    </w:p>
    <w:p w:rsidR="00DC7544" w:rsidRDefault="00DC7544">
      <w:pPr>
        <w:wordWrap w:val="0"/>
        <w:spacing w:line="360" w:lineRule="auto"/>
        <w:jc w:val="right"/>
        <w:divId w:val="2023315429"/>
        <w:rPr>
          <w:rFonts w:hint="eastAsia"/>
        </w:rPr>
      </w:pPr>
      <w:bookmarkStart w:id="29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2023315429"/>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DC7544" w:rsidRDefault="00DC7544">
            <w:pPr>
              <w:pStyle w:val="xl33"/>
              <w:widowControl w:val="0"/>
              <w:pBdr>
                <w:left w:val="none" w:sz="0" w:space="0" w:color="auto"/>
                <w:bottom w:val="none" w:sz="0" w:space="0" w:color="auto"/>
                <w:right w:val="none" w:sz="0" w:space="0" w:color="auto"/>
              </w:pBdr>
              <w:spacing w:before="0" w:beforeAutospacing="0" w:after="0" w:afterAutospacing="0"/>
              <w:jc w:val="both"/>
            </w:pPr>
            <w:bookmarkStart w:id="297" w:name="m10_01" w:colFirst="1" w:colLast="2"/>
            <w:bookmarkEnd w:id="29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ind w:right="3"/>
              <w:jc w:val="center"/>
            </w:pPr>
            <w:r>
              <w:rPr>
                <w:rFonts w:ascii="宋体" w:hAnsi="宋体" w:hint="eastAsia"/>
                <w:lang w:eastAsia="zh-Hans"/>
              </w:rPr>
              <w:t>摩根恒睿债券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C7544" w:rsidRDefault="00DC7544">
            <w:pPr>
              <w:ind w:right="3"/>
              <w:jc w:val="center"/>
            </w:pPr>
            <w:r>
              <w:rPr>
                <w:rFonts w:ascii="宋体" w:hAnsi="宋体" w:hint="eastAsia"/>
                <w:lang w:eastAsia="zh-Hans"/>
              </w:rPr>
              <w:t>摩根恒睿债券</w:t>
            </w:r>
            <w:r>
              <w:rPr>
                <w:rFonts w:ascii="宋体" w:hAnsi="宋体" w:hint="eastAsia"/>
                <w:lang w:eastAsia="zh-Hans"/>
              </w:rPr>
              <w:t>C</w:t>
            </w:r>
            <w:r>
              <w:rPr>
                <w:rFonts w:ascii="宋体" w:hAnsi="宋体" w:hint="eastAsia"/>
                <w:kern w:val="0"/>
                <w:szCs w:val="24"/>
                <w:lang w:eastAsia="zh-Hans"/>
              </w:rPr>
              <w:t xml:space="preserve"> </w:t>
            </w:r>
          </w:p>
        </w:tc>
      </w:tr>
      <w:tr w:rsidR="00000000">
        <w:trPr>
          <w:divId w:val="202331542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jc w:val="right"/>
            </w:pPr>
            <w:r>
              <w:rPr>
                <w:rFonts w:ascii="宋体" w:hAnsi="宋体" w:hint="eastAsia"/>
              </w:rPr>
              <w:t>368,909,121.8</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jc w:val="right"/>
            </w:pPr>
            <w:r>
              <w:rPr>
                <w:rFonts w:ascii="宋体" w:hAnsi="宋体" w:hint="eastAsia"/>
              </w:rPr>
              <w:t>633,681,474.5</w:t>
            </w:r>
            <w:r>
              <w:rPr>
                <w:rFonts w:ascii="宋体" w:hAnsi="宋体" w:hint="eastAsia"/>
              </w:rPr>
              <w:t>5</w:t>
            </w:r>
          </w:p>
        </w:tc>
      </w:tr>
      <w:tr w:rsidR="00000000">
        <w:trPr>
          <w:divId w:val="202331542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jc w:val="right"/>
            </w:pPr>
            <w:r>
              <w:rPr>
                <w:rFonts w:ascii="宋体" w:hAnsi="宋体" w:hint="eastAsia"/>
              </w:rPr>
              <w:t>1,657,325.0</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jc w:val="right"/>
            </w:pPr>
            <w:r>
              <w:rPr>
                <w:rFonts w:ascii="宋体" w:hAnsi="宋体" w:hint="eastAsia"/>
              </w:rPr>
              <w:t>10,096,211.9</w:t>
            </w:r>
            <w:r>
              <w:rPr>
                <w:rFonts w:ascii="宋体" w:hAnsi="宋体" w:hint="eastAsia"/>
              </w:rPr>
              <w:t>7</w:t>
            </w:r>
          </w:p>
        </w:tc>
      </w:tr>
      <w:tr w:rsidR="00000000">
        <w:trPr>
          <w:divId w:val="202331542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jc w:val="right"/>
            </w:pPr>
            <w:r>
              <w:rPr>
                <w:rFonts w:ascii="宋体" w:hAnsi="宋体" w:hint="eastAsia"/>
              </w:rPr>
              <w:t>238,408,567.6</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jc w:val="right"/>
            </w:pPr>
            <w:r>
              <w:rPr>
                <w:rFonts w:ascii="宋体" w:hAnsi="宋体" w:hint="eastAsia"/>
              </w:rPr>
              <w:t>479,507,538.5</w:t>
            </w:r>
            <w:r>
              <w:rPr>
                <w:rFonts w:ascii="宋体" w:hAnsi="宋体" w:hint="eastAsia"/>
              </w:rPr>
              <w:t>4</w:t>
            </w:r>
          </w:p>
        </w:tc>
      </w:tr>
      <w:tr w:rsidR="00000000">
        <w:trPr>
          <w:divId w:val="202331542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jc w:val="right"/>
            </w:pPr>
            <w:r>
              <w:rPr>
                <w:rFonts w:ascii="宋体" w:hAnsi="宋体" w:hint="eastAsia"/>
              </w:rPr>
              <w:t>-</w:t>
            </w:r>
          </w:p>
        </w:tc>
      </w:tr>
      <w:tr w:rsidR="00000000">
        <w:trPr>
          <w:divId w:val="202331542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jc w:val="right"/>
            </w:pPr>
            <w:r>
              <w:rPr>
                <w:rFonts w:ascii="宋体" w:hAnsi="宋体" w:hint="eastAsia"/>
              </w:rPr>
              <w:t>132,157,879.2</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C7544" w:rsidRDefault="00DC7544">
            <w:pPr>
              <w:jc w:val="right"/>
            </w:pPr>
            <w:r>
              <w:rPr>
                <w:rFonts w:ascii="宋体" w:hAnsi="宋体" w:hint="eastAsia"/>
              </w:rPr>
              <w:t>164,270,147.9</w:t>
            </w:r>
            <w:r>
              <w:rPr>
                <w:rFonts w:ascii="宋体" w:hAnsi="宋体" w:hint="eastAsia"/>
              </w:rPr>
              <w:t>8</w:t>
            </w:r>
          </w:p>
        </w:tc>
      </w:tr>
    </w:tbl>
    <w:p w:rsidR="00DC7544" w:rsidRDefault="00DC7544">
      <w:pPr>
        <w:spacing w:line="360" w:lineRule="auto"/>
        <w:jc w:val="left"/>
        <w:divId w:val="2023315429"/>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297"/>
      <w:r>
        <w:rPr>
          <w:rFonts w:ascii="宋体" w:hAnsi="宋体" w:hint="eastAsia"/>
        </w:rPr>
        <w:t xml:space="preserve"> </w:t>
      </w:r>
    </w:p>
    <w:p w:rsidR="00DC7544" w:rsidRDefault="00DC7544">
      <w:pPr>
        <w:pStyle w:val="XBRLTitle1"/>
        <w:spacing w:before="156" w:line="360" w:lineRule="auto"/>
        <w:ind w:left="425"/>
      </w:pPr>
      <w:bookmarkStart w:id="298" w:name="_Toc17899999"/>
      <w:bookmarkStart w:id="299" w:name="m7manage01"/>
      <w:bookmarkStart w:id="300" w:name="_Toc512519522"/>
      <w:bookmarkStart w:id="301" w:name="_Toc481075090"/>
      <w:bookmarkStart w:id="302" w:name="_Toc438646478"/>
      <w:bookmarkStart w:id="303" w:name="_Toc490050043"/>
      <w:bookmarkStart w:id="304" w:name="_Toc513295871"/>
      <w:bookmarkStart w:id="305" w:name="_Toc513295934"/>
      <w:bookmarkEnd w:id="294"/>
      <w:bookmarkEnd w:id="295"/>
      <w:r>
        <w:rPr>
          <w:rFonts w:hAnsi="宋体" w:hint="eastAsia"/>
        </w:rPr>
        <w:t>基金管理人运用固有资金投资本基金情</w:t>
      </w:r>
      <w:r>
        <w:rPr>
          <w:rFonts w:hAnsi="宋体" w:hint="eastAsia"/>
        </w:rPr>
        <w:t>况</w:t>
      </w:r>
      <w:bookmarkEnd w:id="298"/>
      <w:bookmarkEnd w:id="299"/>
      <w:bookmarkEnd w:id="300"/>
      <w:bookmarkEnd w:id="301"/>
      <w:bookmarkEnd w:id="302"/>
      <w:bookmarkEnd w:id="303"/>
      <w:bookmarkEnd w:id="304"/>
      <w:bookmarkEnd w:id="305"/>
      <w:r>
        <w:rPr>
          <w:rFonts w:hAnsi="宋体" w:hint="eastAsia"/>
        </w:rPr>
        <w:t xml:space="preserve"> </w:t>
      </w:r>
    </w:p>
    <w:p w:rsidR="00DC7544" w:rsidRDefault="00DC7544">
      <w:pPr>
        <w:pStyle w:val="XBRLTitle2"/>
        <w:spacing w:before="156" w:line="360" w:lineRule="auto"/>
        <w:ind w:left="454"/>
        <w:rPr>
          <w:rFonts w:hint="eastAsia"/>
        </w:rPr>
      </w:pPr>
      <w:bookmarkStart w:id="306" w:name="_Toc17900000"/>
      <w:bookmarkStart w:id="307" w:name="_Toc512519523"/>
      <w:bookmarkStart w:id="308" w:name="_Toc481075091"/>
      <w:bookmarkStart w:id="309" w:name="_Toc458599606"/>
      <w:bookmarkStart w:id="310" w:name="_Toc490050044"/>
      <w:bookmarkStart w:id="311" w:name="_Toc513295872"/>
      <w:bookmarkStart w:id="312" w:name="_Toc513295935"/>
      <w:r>
        <w:rPr>
          <w:rFonts w:hAnsi="宋体" w:hint="eastAsia"/>
        </w:rPr>
        <w:t>基金管理人持有本基金份额变动情</w:t>
      </w:r>
      <w:r>
        <w:rPr>
          <w:rFonts w:hAnsi="宋体" w:hint="eastAsia"/>
        </w:rPr>
        <w:t>况</w:t>
      </w:r>
      <w:bookmarkEnd w:id="306"/>
      <w:bookmarkEnd w:id="307"/>
      <w:bookmarkEnd w:id="308"/>
      <w:bookmarkEnd w:id="309"/>
      <w:bookmarkEnd w:id="310"/>
      <w:bookmarkEnd w:id="311"/>
      <w:bookmarkEnd w:id="312"/>
      <w:r>
        <w:rPr>
          <w:rFonts w:hAnsi="宋体" w:hint="eastAsia"/>
          <w:lang w:eastAsia="zh-CN"/>
        </w:rPr>
        <w:t xml:space="preserve"> </w:t>
      </w:r>
    </w:p>
    <w:p w:rsidR="00DC7544" w:rsidRDefault="00DC7544">
      <w:pPr>
        <w:spacing w:line="360" w:lineRule="auto"/>
        <w:ind w:firstLineChars="200" w:firstLine="420"/>
        <w:jc w:val="left"/>
        <w:divId w:val="407381127"/>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DC7544" w:rsidRDefault="00DC7544">
      <w:pPr>
        <w:pStyle w:val="XBRLTitle2"/>
        <w:spacing w:before="156" w:line="360" w:lineRule="auto"/>
        <w:ind w:left="454"/>
      </w:pPr>
      <w:bookmarkStart w:id="313" w:name="_Toc17900001"/>
      <w:bookmarkStart w:id="314" w:name="_Toc512519524"/>
      <w:bookmarkStart w:id="315" w:name="_Toc481075092"/>
      <w:bookmarkStart w:id="316" w:name="_Toc458599607"/>
      <w:bookmarkStart w:id="317" w:name="_Toc490050045"/>
      <w:bookmarkStart w:id="318" w:name="_Toc513295873"/>
      <w:bookmarkStart w:id="319" w:name="_Toc513295936"/>
      <w:r>
        <w:rPr>
          <w:rFonts w:hAnsi="宋体" w:hint="eastAsia"/>
        </w:rPr>
        <w:t>基金管理人运用固有资金投资本基金交易明</w:t>
      </w:r>
      <w:r>
        <w:rPr>
          <w:rFonts w:hAnsi="宋体" w:hint="eastAsia"/>
        </w:rPr>
        <w:t>细</w:t>
      </w:r>
      <w:bookmarkEnd w:id="313"/>
      <w:bookmarkEnd w:id="314"/>
      <w:bookmarkEnd w:id="315"/>
      <w:bookmarkEnd w:id="316"/>
      <w:bookmarkEnd w:id="317"/>
      <w:bookmarkEnd w:id="318"/>
      <w:bookmarkEnd w:id="319"/>
      <w:r>
        <w:rPr>
          <w:rFonts w:hAnsi="宋体" w:hint="eastAsia"/>
          <w:lang w:eastAsia="zh-CN"/>
        </w:rPr>
        <w:t xml:space="preserve"> </w:t>
      </w:r>
    </w:p>
    <w:p w:rsidR="00DC7544" w:rsidRDefault="00DC7544">
      <w:pPr>
        <w:spacing w:line="360" w:lineRule="auto"/>
        <w:ind w:firstLineChars="200" w:firstLine="420"/>
        <w:jc w:val="left"/>
        <w:divId w:val="1774741540"/>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DC7544" w:rsidRDefault="00DC7544">
      <w:pPr>
        <w:pStyle w:val="XBRLTitle1"/>
        <w:spacing w:before="156" w:line="360" w:lineRule="auto"/>
        <w:ind w:left="425"/>
      </w:pPr>
      <w:bookmarkStart w:id="320" w:name="_Toc17900003"/>
      <w:bookmarkStart w:id="321" w:name="_Toc512519526"/>
      <w:bookmarkStart w:id="322" w:name="_Toc490050046"/>
      <w:bookmarkStart w:id="323" w:name="_Toc481075094"/>
      <w:bookmarkStart w:id="324" w:name="_Toc479856294"/>
      <w:bookmarkStart w:id="325" w:name="_Toc513295875"/>
      <w:bookmarkStart w:id="326" w:name="_Toc513295938"/>
      <w:bookmarkStart w:id="327" w:name="m701"/>
      <w:r>
        <w:rPr>
          <w:rFonts w:hAnsi="宋体" w:hint="eastAsia"/>
        </w:rPr>
        <w:t>影响投资者决策的其他重要信</w:t>
      </w:r>
      <w:r>
        <w:rPr>
          <w:rFonts w:hAnsi="宋体" w:hint="eastAsia"/>
        </w:rPr>
        <w:t>息</w:t>
      </w:r>
      <w:bookmarkEnd w:id="320"/>
      <w:bookmarkEnd w:id="321"/>
      <w:bookmarkEnd w:id="322"/>
      <w:bookmarkEnd w:id="323"/>
      <w:bookmarkEnd w:id="324"/>
      <w:bookmarkEnd w:id="325"/>
      <w:bookmarkEnd w:id="326"/>
      <w:r>
        <w:rPr>
          <w:rFonts w:hAnsi="宋体" w:hint="eastAsia"/>
          <w:lang w:eastAsia="zh-CN"/>
        </w:rPr>
        <w:t xml:space="preserve"> </w:t>
      </w:r>
    </w:p>
    <w:p w:rsidR="00DC7544" w:rsidRDefault="00DC7544">
      <w:pPr>
        <w:pStyle w:val="XBRLTitle2"/>
        <w:spacing w:before="156" w:line="360" w:lineRule="auto"/>
        <w:ind w:left="454"/>
        <w:rPr>
          <w:rFonts w:hint="eastAsia"/>
        </w:rPr>
      </w:pPr>
      <w:bookmarkStart w:id="328" w:name="_Toc17900004"/>
      <w:bookmarkStart w:id="329" w:name="_Toc512519527"/>
      <w:bookmarkStart w:id="330" w:name="_Toc481075095"/>
      <w:bookmarkStart w:id="331" w:name="_Toc490050047"/>
      <w:bookmarkStart w:id="332" w:name="_Toc513295876"/>
      <w:bookmarkStart w:id="333"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28"/>
      <w:bookmarkEnd w:id="329"/>
      <w:bookmarkEnd w:id="330"/>
      <w:bookmarkEnd w:id="331"/>
      <w:bookmarkEnd w:id="332"/>
      <w:bookmarkEnd w:id="333"/>
      <w:r>
        <w:rPr>
          <w:rFonts w:hAnsi="宋体" w:hint="eastAsia"/>
          <w:kern w:val="0"/>
          <w:lang w:eastAsia="zh-CN"/>
        </w:rPr>
        <w:t xml:space="preserve"> </w:t>
      </w:r>
    </w:p>
    <w:bookmarkEnd w:id="21"/>
    <w:bookmarkEnd w:id="39"/>
    <w:bookmarkEnd w:id="40"/>
    <w:p w:rsidR="00DC7544" w:rsidRDefault="00DC7544">
      <w:pPr>
        <w:spacing w:line="360" w:lineRule="auto"/>
        <w:ind w:firstLineChars="200" w:firstLine="420"/>
        <w:divId w:val="1730302333"/>
        <w:rPr>
          <w:rFonts w:ascii="宋体" w:hAnsi="宋体" w:hint="eastAsia"/>
          <w:szCs w:val="21"/>
          <w:lang w:eastAsia="zh-Hans"/>
        </w:rPr>
      </w:pPr>
      <w:r>
        <w:rPr>
          <w:rFonts w:ascii="宋体" w:hAnsi="宋体" w:hint="eastAsia"/>
          <w:szCs w:val="21"/>
          <w:lang w:eastAsia="zh-Hans"/>
        </w:rPr>
        <w:t>无。</w:t>
      </w:r>
    </w:p>
    <w:p w:rsidR="00DC7544" w:rsidRDefault="00DC7544">
      <w:pPr>
        <w:pStyle w:val="XBRLTitle1"/>
        <w:spacing w:before="156" w:line="360" w:lineRule="auto"/>
        <w:ind w:left="425"/>
        <w:rPr>
          <w:rFonts w:hint="eastAsia"/>
        </w:rPr>
      </w:pPr>
      <w:bookmarkStart w:id="334" w:name="_Toc17900006"/>
      <w:bookmarkStart w:id="335" w:name="_Toc512519529"/>
      <w:bookmarkStart w:id="336" w:name="_Toc490050049"/>
      <w:bookmarkStart w:id="337" w:name="_Toc481075097"/>
      <w:bookmarkStart w:id="338" w:name="_Toc438646481"/>
      <w:bookmarkStart w:id="339" w:name="_Toc513295878"/>
      <w:bookmarkStart w:id="340" w:name="_Toc513295941"/>
      <w:bookmarkEnd w:id="327"/>
      <w:r>
        <w:rPr>
          <w:rFonts w:hAnsi="宋体" w:hint="eastAsia"/>
        </w:rPr>
        <w:t>备查文件目</w:t>
      </w:r>
      <w:r>
        <w:rPr>
          <w:rFonts w:hAnsi="宋体" w:hint="eastAsia"/>
        </w:rPr>
        <w:t>录</w:t>
      </w:r>
      <w:bookmarkEnd w:id="334"/>
      <w:bookmarkEnd w:id="335"/>
      <w:bookmarkEnd w:id="336"/>
      <w:bookmarkEnd w:id="337"/>
      <w:bookmarkEnd w:id="338"/>
      <w:bookmarkEnd w:id="339"/>
      <w:bookmarkEnd w:id="340"/>
      <w:r>
        <w:rPr>
          <w:rFonts w:hAnsi="宋体" w:hint="eastAsia"/>
        </w:rPr>
        <w:t xml:space="preserve"> </w:t>
      </w:r>
    </w:p>
    <w:p w:rsidR="00DC7544" w:rsidRDefault="00DC7544">
      <w:pPr>
        <w:pStyle w:val="XBRLTitle2"/>
        <w:spacing w:before="156" w:line="360" w:lineRule="auto"/>
        <w:ind w:left="454"/>
        <w:rPr>
          <w:rFonts w:hint="eastAsia"/>
        </w:rPr>
      </w:pPr>
      <w:bookmarkStart w:id="341" w:name="_Toc438646482"/>
      <w:bookmarkStart w:id="342" w:name="_Toc17900007"/>
      <w:bookmarkStart w:id="343" w:name="_Toc512519530"/>
      <w:bookmarkStart w:id="344" w:name="_Toc481075098"/>
      <w:bookmarkStart w:id="345" w:name="_Toc490050050"/>
      <w:bookmarkStart w:id="346" w:name="_Toc513295879"/>
      <w:bookmarkStart w:id="347" w:name="_Toc513295942"/>
      <w:bookmarkStart w:id="348" w:name="m801_01_1733"/>
      <w:r>
        <w:rPr>
          <w:rFonts w:hAnsi="宋体" w:hint="eastAsia"/>
        </w:rPr>
        <w:t>备查文件目</w:t>
      </w:r>
      <w:r>
        <w:rPr>
          <w:rFonts w:hAnsi="宋体" w:hint="eastAsia"/>
        </w:rPr>
        <w:t>录</w:t>
      </w:r>
      <w:bookmarkEnd w:id="341"/>
      <w:bookmarkEnd w:id="342"/>
      <w:bookmarkEnd w:id="343"/>
      <w:bookmarkEnd w:id="344"/>
      <w:bookmarkEnd w:id="345"/>
      <w:bookmarkEnd w:id="346"/>
      <w:bookmarkEnd w:id="347"/>
      <w:r>
        <w:rPr>
          <w:rFonts w:hAnsi="宋体" w:hint="eastAsia"/>
        </w:rPr>
        <w:t xml:space="preserve"> </w:t>
      </w:r>
    </w:p>
    <w:p w:rsidR="00DC7544" w:rsidRDefault="00DC7544">
      <w:pPr>
        <w:spacing w:line="360" w:lineRule="auto"/>
        <w:ind w:firstLineChars="200" w:firstLine="420"/>
        <w:jc w:val="left"/>
        <w:rPr>
          <w:rFonts w:hint="eastAsia"/>
        </w:rPr>
      </w:pPr>
      <w:r>
        <w:rPr>
          <w:rFonts w:ascii="宋体" w:hAnsi="宋体" w:cs="宋体" w:hint="eastAsia"/>
          <w:color w:val="000000"/>
          <w:kern w:val="0"/>
        </w:rPr>
        <w:t>（一）中国证监会准予摩根恒睿债券型证券投资基金募集注册的文件</w:t>
      </w:r>
      <w:r>
        <w:rPr>
          <w:rFonts w:ascii="宋体" w:hAnsi="宋体" w:cs="宋体" w:hint="eastAsia"/>
          <w:color w:val="000000"/>
          <w:kern w:val="0"/>
        </w:rPr>
        <w:br/>
      </w:r>
      <w:r>
        <w:rPr>
          <w:rFonts w:ascii="宋体" w:hAnsi="宋体" w:cs="宋体" w:hint="eastAsia"/>
          <w:color w:val="000000"/>
          <w:kern w:val="0"/>
        </w:rPr>
        <w:t xml:space="preserve">　　（二）摩根恒睿债券型证券投资基金基金合同</w:t>
      </w:r>
      <w:r>
        <w:rPr>
          <w:rFonts w:ascii="宋体" w:hAnsi="宋体" w:cs="宋体" w:hint="eastAsia"/>
          <w:color w:val="000000"/>
          <w:kern w:val="0"/>
        </w:rPr>
        <w:br/>
      </w:r>
      <w:r>
        <w:rPr>
          <w:rFonts w:ascii="宋体" w:hAnsi="宋体" w:cs="宋体" w:hint="eastAsia"/>
          <w:color w:val="000000"/>
          <w:kern w:val="0"/>
        </w:rPr>
        <w:t xml:space="preserve">　　（三）摩根恒睿债券型证券投资基金托管协议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DC7544" w:rsidRDefault="00DC7544">
      <w:pPr>
        <w:pStyle w:val="XBRLTitle2"/>
        <w:spacing w:before="156" w:line="360" w:lineRule="auto"/>
        <w:ind w:left="454"/>
      </w:pPr>
      <w:bookmarkStart w:id="349" w:name="_Toc438646483"/>
      <w:bookmarkStart w:id="350" w:name="_Toc17900008"/>
      <w:bookmarkStart w:id="351" w:name="_Toc512519531"/>
      <w:bookmarkStart w:id="352" w:name="_Toc481075099"/>
      <w:bookmarkStart w:id="353" w:name="_Toc490050051"/>
      <w:bookmarkStart w:id="354" w:name="_Toc513295880"/>
      <w:bookmarkStart w:id="355" w:name="_Toc513295943"/>
      <w:bookmarkStart w:id="356" w:name="m801_01_1734"/>
      <w:bookmarkEnd w:id="348"/>
      <w:r>
        <w:rPr>
          <w:rFonts w:hAnsi="宋体" w:hint="eastAsia"/>
        </w:rPr>
        <w:t>存放地</w:t>
      </w:r>
      <w:r>
        <w:rPr>
          <w:rFonts w:hAnsi="宋体" w:hint="eastAsia"/>
        </w:rPr>
        <w:t>点</w:t>
      </w:r>
      <w:bookmarkEnd w:id="349"/>
      <w:bookmarkEnd w:id="350"/>
      <w:bookmarkEnd w:id="351"/>
      <w:bookmarkEnd w:id="352"/>
      <w:bookmarkEnd w:id="353"/>
      <w:bookmarkEnd w:id="354"/>
      <w:bookmarkEnd w:id="355"/>
      <w:r>
        <w:rPr>
          <w:rFonts w:hAnsi="宋体" w:hint="eastAsia"/>
        </w:rPr>
        <w:t xml:space="preserve"> </w:t>
      </w:r>
    </w:p>
    <w:p w:rsidR="00DC7544" w:rsidRDefault="00DC7544">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DC7544" w:rsidRDefault="00DC7544">
      <w:pPr>
        <w:pStyle w:val="XBRLTitle2"/>
        <w:spacing w:before="156" w:line="360" w:lineRule="auto"/>
        <w:ind w:left="454"/>
      </w:pPr>
      <w:bookmarkStart w:id="357" w:name="_Toc438646484"/>
      <w:bookmarkStart w:id="358" w:name="_Toc17900009"/>
      <w:bookmarkStart w:id="359" w:name="_Toc512519532"/>
      <w:bookmarkStart w:id="360" w:name="_Toc481075100"/>
      <w:bookmarkStart w:id="361" w:name="_Toc490050052"/>
      <w:bookmarkStart w:id="362" w:name="_Toc513295881"/>
      <w:bookmarkStart w:id="363" w:name="_Toc513295944"/>
      <w:bookmarkStart w:id="364" w:name="m801_01_1735"/>
      <w:bookmarkEnd w:id="356"/>
      <w:r>
        <w:rPr>
          <w:rFonts w:hAnsi="宋体" w:hint="eastAsia"/>
        </w:rPr>
        <w:t>查阅方</w:t>
      </w:r>
      <w:r>
        <w:rPr>
          <w:rFonts w:hAnsi="宋体" w:hint="eastAsia"/>
        </w:rPr>
        <w:t>式</w:t>
      </w:r>
      <w:bookmarkEnd w:id="357"/>
      <w:bookmarkEnd w:id="358"/>
      <w:bookmarkEnd w:id="359"/>
      <w:bookmarkEnd w:id="360"/>
      <w:bookmarkEnd w:id="361"/>
      <w:bookmarkEnd w:id="362"/>
      <w:bookmarkEnd w:id="363"/>
      <w:r>
        <w:rPr>
          <w:rFonts w:hAnsi="宋体" w:hint="eastAsia"/>
        </w:rPr>
        <w:t xml:space="preserve"> </w:t>
      </w:r>
    </w:p>
    <w:p w:rsidR="00DC7544" w:rsidRDefault="00DC7544">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64"/>
    <w:p w:rsidR="00DC7544" w:rsidRDefault="00DC7544">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DC7544" w:rsidRDefault="00DC7544">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DC7544" w:rsidRDefault="00DC7544">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DC7544" w:rsidRDefault="00DC7544">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2"/>
    </w:p>
    <w:sectPr w:rsidR="00DC7544">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7544" w:rsidRDefault="00DC7544">
      <w:pPr>
        <w:rPr>
          <w:szCs w:val="21"/>
        </w:rPr>
      </w:pPr>
      <w:r>
        <w:rPr>
          <w:szCs w:val="21"/>
        </w:rPr>
        <w:separator/>
      </w:r>
      <w:r>
        <w:rPr>
          <w:szCs w:val="21"/>
        </w:rPr>
        <w:t xml:space="preserve"> </w:t>
      </w:r>
    </w:p>
  </w:endnote>
  <w:endnote w:type="continuationSeparator" w:id="0">
    <w:p w:rsidR="00DC7544" w:rsidRDefault="00DC7544">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544" w:rsidRDefault="00DC7544">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7544" w:rsidRDefault="00DC7544">
      <w:pPr>
        <w:rPr>
          <w:szCs w:val="21"/>
        </w:rPr>
      </w:pPr>
      <w:r>
        <w:rPr>
          <w:szCs w:val="21"/>
        </w:rPr>
        <w:separator/>
      </w:r>
      <w:r>
        <w:rPr>
          <w:szCs w:val="21"/>
        </w:rPr>
        <w:t xml:space="preserve"> </w:t>
      </w:r>
    </w:p>
  </w:footnote>
  <w:footnote w:type="continuationSeparator" w:id="0">
    <w:p w:rsidR="00DC7544" w:rsidRDefault="00DC7544">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544" w:rsidRDefault="00DC7544">
    <w:pPr>
      <w:pStyle w:val="a8"/>
      <w:jc w:val="right"/>
    </w:pPr>
    <w:r>
      <w:rPr>
        <w:rFonts w:ascii="宋体" w:hAnsi="宋体" w:hint="eastAsia"/>
      </w:rPr>
      <w:t>摩根恒睿债券型证券投资基金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724329040">
    <w:abstractNumId w:val="0"/>
  </w:num>
  <w:num w:numId="2" w16cid:durableId="1921059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56296"/>
    <w:rsid w:val="00956296"/>
    <w:rsid w:val="00CE34E4"/>
    <w:rsid w:val="00DC7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DE723FB3-697E-4619-96AB-2AEA5DB8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83320">
      <w:marLeft w:val="0"/>
      <w:marRight w:val="0"/>
      <w:marTop w:val="0"/>
      <w:marBottom w:val="0"/>
      <w:divBdr>
        <w:top w:val="none" w:sz="0" w:space="0" w:color="auto"/>
        <w:left w:val="none" w:sz="0" w:space="0" w:color="auto"/>
        <w:bottom w:val="none" w:sz="0" w:space="0" w:color="auto"/>
        <w:right w:val="none" w:sz="0" w:space="0" w:color="auto"/>
      </w:divBdr>
      <w:divsChild>
        <w:div w:id="469858833">
          <w:marLeft w:val="0"/>
          <w:marRight w:val="0"/>
          <w:marTop w:val="0"/>
          <w:marBottom w:val="0"/>
          <w:divBdr>
            <w:top w:val="none" w:sz="0" w:space="0" w:color="auto"/>
            <w:left w:val="none" w:sz="0" w:space="0" w:color="auto"/>
            <w:bottom w:val="none" w:sz="0" w:space="0" w:color="auto"/>
            <w:right w:val="none" w:sz="0" w:space="0" w:color="auto"/>
          </w:divBdr>
        </w:div>
      </w:divsChild>
    </w:div>
    <w:div w:id="144276673">
      <w:marLeft w:val="0"/>
      <w:marRight w:val="0"/>
      <w:marTop w:val="0"/>
      <w:marBottom w:val="0"/>
      <w:divBdr>
        <w:top w:val="none" w:sz="0" w:space="0" w:color="auto"/>
        <w:left w:val="none" w:sz="0" w:space="0" w:color="auto"/>
        <w:bottom w:val="none" w:sz="0" w:space="0" w:color="auto"/>
        <w:right w:val="none" w:sz="0" w:space="0" w:color="auto"/>
      </w:divBdr>
    </w:div>
    <w:div w:id="196435491">
      <w:marLeft w:val="0"/>
      <w:marRight w:val="0"/>
      <w:marTop w:val="0"/>
      <w:marBottom w:val="0"/>
      <w:divBdr>
        <w:top w:val="none" w:sz="0" w:space="0" w:color="auto"/>
        <w:left w:val="none" w:sz="0" w:space="0" w:color="auto"/>
        <w:bottom w:val="none" w:sz="0" w:space="0" w:color="auto"/>
        <w:right w:val="none" w:sz="0" w:space="0" w:color="auto"/>
      </w:divBdr>
    </w:div>
    <w:div w:id="211582371">
      <w:marLeft w:val="0"/>
      <w:marRight w:val="0"/>
      <w:marTop w:val="0"/>
      <w:marBottom w:val="0"/>
      <w:divBdr>
        <w:top w:val="none" w:sz="0" w:space="0" w:color="auto"/>
        <w:left w:val="none" w:sz="0" w:space="0" w:color="auto"/>
        <w:bottom w:val="none" w:sz="0" w:space="0" w:color="auto"/>
        <w:right w:val="none" w:sz="0" w:space="0" w:color="auto"/>
      </w:divBdr>
    </w:div>
    <w:div w:id="407381127">
      <w:marLeft w:val="0"/>
      <w:marRight w:val="0"/>
      <w:marTop w:val="0"/>
      <w:marBottom w:val="0"/>
      <w:divBdr>
        <w:top w:val="none" w:sz="0" w:space="0" w:color="auto"/>
        <w:left w:val="none" w:sz="0" w:space="0" w:color="auto"/>
        <w:bottom w:val="none" w:sz="0" w:space="0" w:color="auto"/>
        <w:right w:val="none" w:sz="0" w:space="0" w:color="auto"/>
      </w:divBdr>
    </w:div>
    <w:div w:id="452133636">
      <w:marLeft w:val="0"/>
      <w:marRight w:val="0"/>
      <w:marTop w:val="0"/>
      <w:marBottom w:val="0"/>
      <w:divBdr>
        <w:top w:val="none" w:sz="0" w:space="0" w:color="auto"/>
        <w:left w:val="none" w:sz="0" w:space="0" w:color="auto"/>
        <w:bottom w:val="none" w:sz="0" w:space="0" w:color="auto"/>
        <w:right w:val="none" w:sz="0" w:space="0" w:color="auto"/>
      </w:divBdr>
      <w:divsChild>
        <w:div w:id="206920951">
          <w:marLeft w:val="0"/>
          <w:marRight w:val="0"/>
          <w:marTop w:val="0"/>
          <w:marBottom w:val="0"/>
          <w:divBdr>
            <w:top w:val="none" w:sz="0" w:space="0" w:color="auto"/>
            <w:left w:val="none" w:sz="0" w:space="0" w:color="auto"/>
            <w:bottom w:val="none" w:sz="0" w:space="0" w:color="auto"/>
            <w:right w:val="none" w:sz="0" w:space="0" w:color="auto"/>
          </w:divBdr>
        </w:div>
      </w:divsChild>
    </w:div>
    <w:div w:id="472716285">
      <w:marLeft w:val="0"/>
      <w:marRight w:val="0"/>
      <w:marTop w:val="0"/>
      <w:marBottom w:val="0"/>
      <w:divBdr>
        <w:top w:val="none" w:sz="0" w:space="0" w:color="auto"/>
        <w:left w:val="none" w:sz="0" w:space="0" w:color="auto"/>
        <w:bottom w:val="none" w:sz="0" w:space="0" w:color="auto"/>
        <w:right w:val="none" w:sz="0" w:space="0" w:color="auto"/>
      </w:divBdr>
    </w:div>
    <w:div w:id="526065291">
      <w:marLeft w:val="0"/>
      <w:marRight w:val="0"/>
      <w:marTop w:val="0"/>
      <w:marBottom w:val="0"/>
      <w:divBdr>
        <w:top w:val="none" w:sz="0" w:space="0" w:color="auto"/>
        <w:left w:val="none" w:sz="0" w:space="0" w:color="auto"/>
        <w:bottom w:val="none" w:sz="0" w:space="0" w:color="auto"/>
        <w:right w:val="none" w:sz="0" w:space="0" w:color="auto"/>
      </w:divBdr>
    </w:div>
    <w:div w:id="823815444">
      <w:marLeft w:val="0"/>
      <w:marRight w:val="0"/>
      <w:marTop w:val="0"/>
      <w:marBottom w:val="0"/>
      <w:divBdr>
        <w:top w:val="none" w:sz="0" w:space="0" w:color="auto"/>
        <w:left w:val="none" w:sz="0" w:space="0" w:color="auto"/>
        <w:bottom w:val="none" w:sz="0" w:space="0" w:color="auto"/>
        <w:right w:val="none" w:sz="0" w:space="0" w:color="auto"/>
      </w:divBdr>
      <w:divsChild>
        <w:div w:id="446893685">
          <w:marLeft w:val="0"/>
          <w:marRight w:val="0"/>
          <w:marTop w:val="0"/>
          <w:marBottom w:val="0"/>
          <w:divBdr>
            <w:top w:val="none" w:sz="0" w:space="0" w:color="auto"/>
            <w:left w:val="none" w:sz="0" w:space="0" w:color="auto"/>
            <w:bottom w:val="none" w:sz="0" w:space="0" w:color="auto"/>
            <w:right w:val="none" w:sz="0" w:space="0" w:color="auto"/>
          </w:divBdr>
        </w:div>
      </w:divsChild>
    </w:div>
    <w:div w:id="975112565">
      <w:marLeft w:val="0"/>
      <w:marRight w:val="0"/>
      <w:marTop w:val="0"/>
      <w:marBottom w:val="0"/>
      <w:divBdr>
        <w:top w:val="none" w:sz="0" w:space="0" w:color="auto"/>
        <w:left w:val="none" w:sz="0" w:space="0" w:color="auto"/>
        <w:bottom w:val="none" w:sz="0" w:space="0" w:color="auto"/>
        <w:right w:val="none" w:sz="0" w:space="0" w:color="auto"/>
      </w:divBdr>
      <w:divsChild>
        <w:div w:id="507445606">
          <w:marLeft w:val="0"/>
          <w:marRight w:val="0"/>
          <w:marTop w:val="0"/>
          <w:marBottom w:val="0"/>
          <w:divBdr>
            <w:top w:val="none" w:sz="0" w:space="0" w:color="auto"/>
            <w:left w:val="none" w:sz="0" w:space="0" w:color="auto"/>
            <w:bottom w:val="none" w:sz="0" w:space="0" w:color="auto"/>
            <w:right w:val="none" w:sz="0" w:space="0" w:color="auto"/>
          </w:divBdr>
        </w:div>
      </w:divsChild>
    </w:div>
    <w:div w:id="1149178043">
      <w:marLeft w:val="0"/>
      <w:marRight w:val="0"/>
      <w:marTop w:val="0"/>
      <w:marBottom w:val="0"/>
      <w:divBdr>
        <w:top w:val="none" w:sz="0" w:space="0" w:color="auto"/>
        <w:left w:val="none" w:sz="0" w:space="0" w:color="auto"/>
        <w:bottom w:val="none" w:sz="0" w:space="0" w:color="auto"/>
        <w:right w:val="none" w:sz="0" w:space="0" w:color="auto"/>
      </w:divBdr>
    </w:div>
    <w:div w:id="1153719466">
      <w:marLeft w:val="0"/>
      <w:marRight w:val="0"/>
      <w:marTop w:val="0"/>
      <w:marBottom w:val="0"/>
      <w:divBdr>
        <w:top w:val="none" w:sz="0" w:space="0" w:color="auto"/>
        <w:left w:val="none" w:sz="0" w:space="0" w:color="auto"/>
        <w:bottom w:val="none" w:sz="0" w:space="0" w:color="auto"/>
        <w:right w:val="none" w:sz="0" w:space="0" w:color="auto"/>
      </w:divBdr>
    </w:div>
    <w:div w:id="1205290371">
      <w:marLeft w:val="0"/>
      <w:marRight w:val="0"/>
      <w:marTop w:val="0"/>
      <w:marBottom w:val="0"/>
      <w:divBdr>
        <w:top w:val="none" w:sz="0" w:space="0" w:color="auto"/>
        <w:left w:val="none" w:sz="0" w:space="0" w:color="auto"/>
        <w:bottom w:val="none" w:sz="0" w:space="0" w:color="auto"/>
        <w:right w:val="none" w:sz="0" w:space="0" w:color="auto"/>
      </w:divBdr>
      <w:divsChild>
        <w:div w:id="177084920">
          <w:marLeft w:val="0"/>
          <w:marRight w:val="0"/>
          <w:marTop w:val="0"/>
          <w:marBottom w:val="0"/>
          <w:divBdr>
            <w:top w:val="none" w:sz="0" w:space="0" w:color="auto"/>
            <w:left w:val="none" w:sz="0" w:space="0" w:color="auto"/>
            <w:bottom w:val="none" w:sz="0" w:space="0" w:color="auto"/>
            <w:right w:val="none" w:sz="0" w:space="0" w:color="auto"/>
          </w:divBdr>
        </w:div>
      </w:divsChild>
    </w:div>
    <w:div w:id="1238055855">
      <w:marLeft w:val="0"/>
      <w:marRight w:val="0"/>
      <w:marTop w:val="0"/>
      <w:marBottom w:val="0"/>
      <w:divBdr>
        <w:top w:val="none" w:sz="0" w:space="0" w:color="auto"/>
        <w:left w:val="none" w:sz="0" w:space="0" w:color="auto"/>
        <w:bottom w:val="none" w:sz="0" w:space="0" w:color="auto"/>
        <w:right w:val="none" w:sz="0" w:space="0" w:color="auto"/>
      </w:divBdr>
      <w:divsChild>
        <w:div w:id="1410957250">
          <w:marLeft w:val="0"/>
          <w:marRight w:val="0"/>
          <w:marTop w:val="0"/>
          <w:marBottom w:val="0"/>
          <w:divBdr>
            <w:top w:val="none" w:sz="0" w:space="0" w:color="auto"/>
            <w:left w:val="none" w:sz="0" w:space="0" w:color="auto"/>
            <w:bottom w:val="none" w:sz="0" w:space="0" w:color="auto"/>
            <w:right w:val="none" w:sz="0" w:space="0" w:color="auto"/>
          </w:divBdr>
        </w:div>
        <w:div w:id="1836454842">
          <w:marLeft w:val="0"/>
          <w:marRight w:val="0"/>
          <w:marTop w:val="0"/>
          <w:marBottom w:val="0"/>
          <w:divBdr>
            <w:top w:val="none" w:sz="0" w:space="0" w:color="auto"/>
            <w:left w:val="none" w:sz="0" w:space="0" w:color="auto"/>
            <w:bottom w:val="none" w:sz="0" w:space="0" w:color="auto"/>
            <w:right w:val="none" w:sz="0" w:space="0" w:color="auto"/>
          </w:divBdr>
        </w:div>
      </w:divsChild>
    </w:div>
    <w:div w:id="1450394149">
      <w:marLeft w:val="0"/>
      <w:marRight w:val="0"/>
      <w:marTop w:val="0"/>
      <w:marBottom w:val="0"/>
      <w:divBdr>
        <w:top w:val="none" w:sz="0" w:space="0" w:color="auto"/>
        <w:left w:val="none" w:sz="0" w:space="0" w:color="auto"/>
        <w:bottom w:val="none" w:sz="0" w:space="0" w:color="auto"/>
        <w:right w:val="none" w:sz="0" w:space="0" w:color="auto"/>
      </w:divBdr>
    </w:div>
    <w:div w:id="1500000900">
      <w:marLeft w:val="0"/>
      <w:marRight w:val="0"/>
      <w:marTop w:val="0"/>
      <w:marBottom w:val="0"/>
      <w:divBdr>
        <w:top w:val="none" w:sz="0" w:space="0" w:color="auto"/>
        <w:left w:val="none" w:sz="0" w:space="0" w:color="auto"/>
        <w:bottom w:val="none" w:sz="0" w:space="0" w:color="auto"/>
        <w:right w:val="none" w:sz="0" w:space="0" w:color="auto"/>
      </w:divBdr>
    </w:div>
    <w:div w:id="1710492008">
      <w:marLeft w:val="0"/>
      <w:marRight w:val="0"/>
      <w:marTop w:val="0"/>
      <w:marBottom w:val="0"/>
      <w:divBdr>
        <w:top w:val="none" w:sz="0" w:space="0" w:color="auto"/>
        <w:left w:val="none" w:sz="0" w:space="0" w:color="auto"/>
        <w:bottom w:val="none" w:sz="0" w:space="0" w:color="auto"/>
        <w:right w:val="none" w:sz="0" w:space="0" w:color="auto"/>
      </w:divBdr>
    </w:div>
    <w:div w:id="1730302333">
      <w:marLeft w:val="0"/>
      <w:marRight w:val="0"/>
      <w:marTop w:val="0"/>
      <w:marBottom w:val="0"/>
      <w:divBdr>
        <w:top w:val="none" w:sz="0" w:space="0" w:color="auto"/>
        <w:left w:val="none" w:sz="0" w:space="0" w:color="auto"/>
        <w:bottom w:val="none" w:sz="0" w:space="0" w:color="auto"/>
        <w:right w:val="none" w:sz="0" w:space="0" w:color="auto"/>
      </w:divBdr>
    </w:div>
    <w:div w:id="1774091665">
      <w:marLeft w:val="0"/>
      <w:marRight w:val="0"/>
      <w:marTop w:val="0"/>
      <w:marBottom w:val="0"/>
      <w:divBdr>
        <w:top w:val="none" w:sz="0" w:space="0" w:color="auto"/>
        <w:left w:val="none" w:sz="0" w:space="0" w:color="auto"/>
        <w:bottom w:val="none" w:sz="0" w:space="0" w:color="auto"/>
        <w:right w:val="none" w:sz="0" w:space="0" w:color="auto"/>
      </w:divBdr>
      <w:divsChild>
        <w:div w:id="1375039432">
          <w:marLeft w:val="0"/>
          <w:marRight w:val="0"/>
          <w:marTop w:val="0"/>
          <w:marBottom w:val="0"/>
          <w:divBdr>
            <w:top w:val="none" w:sz="0" w:space="0" w:color="auto"/>
            <w:left w:val="none" w:sz="0" w:space="0" w:color="auto"/>
            <w:bottom w:val="none" w:sz="0" w:space="0" w:color="auto"/>
            <w:right w:val="none" w:sz="0" w:space="0" w:color="auto"/>
          </w:divBdr>
        </w:div>
      </w:divsChild>
    </w:div>
    <w:div w:id="1774741540">
      <w:marLeft w:val="0"/>
      <w:marRight w:val="0"/>
      <w:marTop w:val="0"/>
      <w:marBottom w:val="0"/>
      <w:divBdr>
        <w:top w:val="none" w:sz="0" w:space="0" w:color="auto"/>
        <w:left w:val="none" w:sz="0" w:space="0" w:color="auto"/>
        <w:bottom w:val="none" w:sz="0" w:space="0" w:color="auto"/>
        <w:right w:val="none" w:sz="0" w:space="0" w:color="auto"/>
      </w:divBdr>
    </w:div>
    <w:div w:id="1789078252">
      <w:marLeft w:val="0"/>
      <w:marRight w:val="0"/>
      <w:marTop w:val="0"/>
      <w:marBottom w:val="0"/>
      <w:divBdr>
        <w:top w:val="none" w:sz="0" w:space="0" w:color="auto"/>
        <w:left w:val="none" w:sz="0" w:space="0" w:color="auto"/>
        <w:bottom w:val="none" w:sz="0" w:space="0" w:color="auto"/>
        <w:right w:val="none" w:sz="0" w:space="0" w:color="auto"/>
      </w:divBdr>
    </w:div>
    <w:div w:id="1909145136">
      <w:marLeft w:val="0"/>
      <w:marRight w:val="0"/>
      <w:marTop w:val="0"/>
      <w:marBottom w:val="0"/>
      <w:divBdr>
        <w:top w:val="none" w:sz="0" w:space="0" w:color="auto"/>
        <w:left w:val="none" w:sz="0" w:space="0" w:color="auto"/>
        <w:bottom w:val="none" w:sz="0" w:space="0" w:color="auto"/>
        <w:right w:val="none" w:sz="0" w:space="0" w:color="auto"/>
      </w:divBdr>
    </w:div>
    <w:div w:id="1911386632">
      <w:marLeft w:val="0"/>
      <w:marRight w:val="0"/>
      <w:marTop w:val="0"/>
      <w:marBottom w:val="0"/>
      <w:divBdr>
        <w:top w:val="none" w:sz="0" w:space="0" w:color="auto"/>
        <w:left w:val="none" w:sz="0" w:space="0" w:color="auto"/>
        <w:bottom w:val="none" w:sz="0" w:space="0" w:color="auto"/>
        <w:right w:val="none" w:sz="0" w:space="0" w:color="auto"/>
      </w:divBdr>
      <w:divsChild>
        <w:div w:id="2066635251">
          <w:marLeft w:val="0"/>
          <w:marRight w:val="0"/>
          <w:marTop w:val="0"/>
          <w:marBottom w:val="0"/>
          <w:divBdr>
            <w:top w:val="none" w:sz="0" w:space="0" w:color="auto"/>
            <w:left w:val="none" w:sz="0" w:space="0" w:color="auto"/>
            <w:bottom w:val="none" w:sz="0" w:space="0" w:color="auto"/>
            <w:right w:val="none" w:sz="0" w:space="0" w:color="auto"/>
          </w:divBdr>
        </w:div>
      </w:divsChild>
    </w:div>
    <w:div w:id="1954288365">
      <w:marLeft w:val="0"/>
      <w:marRight w:val="0"/>
      <w:marTop w:val="0"/>
      <w:marBottom w:val="0"/>
      <w:divBdr>
        <w:top w:val="none" w:sz="0" w:space="0" w:color="auto"/>
        <w:left w:val="none" w:sz="0" w:space="0" w:color="auto"/>
        <w:bottom w:val="none" w:sz="0" w:space="0" w:color="auto"/>
        <w:right w:val="none" w:sz="0" w:space="0" w:color="auto"/>
      </w:divBdr>
      <w:divsChild>
        <w:div w:id="2030597291">
          <w:marLeft w:val="0"/>
          <w:marRight w:val="0"/>
          <w:marTop w:val="0"/>
          <w:marBottom w:val="0"/>
          <w:divBdr>
            <w:top w:val="none" w:sz="0" w:space="0" w:color="auto"/>
            <w:left w:val="none" w:sz="0" w:space="0" w:color="auto"/>
            <w:bottom w:val="none" w:sz="0" w:space="0" w:color="auto"/>
            <w:right w:val="none" w:sz="0" w:space="0" w:color="auto"/>
          </w:divBdr>
        </w:div>
      </w:divsChild>
    </w:div>
    <w:div w:id="2007125858">
      <w:marLeft w:val="0"/>
      <w:marRight w:val="0"/>
      <w:marTop w:val="0"/>
      <w:marBottom w:val="0"/>
      <w:divBdr>
        <w:top w:val="none" w:sz="0" w:space="0" w:color="auto"/>
        <w:left w:val="none" w:sz="0" w:space="0" w:color="auto"/>
        <w:bottom w:val="none" w:sz="0" w:space="0" w:color="auto"/>
        <w:right w:val="none" w:sz="0" w:space="0" w:color="auto"/>
      </w:divBdr>
      <w:divsChild>
        <w:div w:id="1827353526">
          <w:marLeft w:val="0"/>
          <w:marRight w:val="0"/>
          <w:marTop w:val="0"/>
          <w:marBottom w:val="0"/>
          <w:divBdr>
            <w:top w:val="none" w:sz="0" w:space="0" w:color="auto"/>
            <w:left w:val="none" w:sz="0" w:space="0" w:color="auto"/>
            <w:bottom w:val="none" w:sz="0" w:space="0" w:color="auto"/>
            <w:right w:val="none" w:sz="0" w:space="0" w:color="auto"/>
          </w:divBdr>
        </w:div>
      </w:divsChild>
    </w:div>
    <w:div w:id="2023315429">
      <w:marLeft w:val="0"/>
      <w:marRight w:val="0"/>
      <w:marTop w:val="0"/>
      <w:marBottom w:val="0"/>
      <w:divBdr>
        <w:top w:val="none" w:sz="0" w:space="0" w:color="auto"/>
        <w:left w:val="none" w:sz="0" w:space="0" w:color="auto"/>
        <w:bottom w:val="none" w:sz="0" w:space="0" w:color="auto"/>
        <w:right w:val="none" w:sz="0" w:space="0" w:color="auto"/>
      </w:divBdr>
    </w:div>
    <w:div w:id="213254904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C8EA0-3376-4F03-91DF-4C12AEAD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3623</Words>
  <Characters>4494</Characters>
  <Application>Microsoft Office Word</Application>
  <DocSecurity>4</DocSecurity>
  <Lines>499</Lines>
  <Paragraphs>676</Paragraphs>
  <ScaleCrop>false</ScaleCrop>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Jesse.Zhang@FA</cp:lastModifiedBy>
  <cp:revision>2</cp:revision>
  <dcterms:created xsi:type="dcterms:W3CDTF">2026-07-14T09:19:00Z</dcterms:created>
  <dcterms:modified xsi:type="dcterms:W3CDTF">2026-07-14T09:19:00Z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