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A6DCA5" w14:textId="77777777" w:rsidR="00D74520" w:rsidRDefault="00D74520">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96B5E6F" w14:textId="77777777" w:rsidR="00D74520" w:rsidRDefault="00D74520">
      <w:pPr>
        <w:spacing w:line="360" w:lineRule="auto"/>
        <w:rPr>
          <w:rFonts w:ascii="宋体" w:hAnsi="宋体" w:hint="eastAsia"/>
          <w:sz w:val="48"/>
        </w:rPr>
      </w:pPr>
      <w:r>
        <w:rPr>
          <w:rFonts w:ascii="宋体" w:hAnsi="宋体" w:hint="eastAsia"/>
          <w:sz w:val="48"/>
        </w:rPr>
        <w:t xml:space="preserve">　 </w:t>
      </w:r>
    </w:p>
    <w:p w14:paraId="2712C6E2" w14:textId="77777777" w:rsidR="00D74520" w:rsidRDefault="00D74520">
      <w:pPr>
        <w:spacing w:line="360" w:lineRule="auto"/>
        <w:jc w:val="center"/>
      </w:pPr>
      <w:r>
        <w:rPr>
          <w:rFonts w:ascii="宋体" w:hAnsi="宋体" w:hint="eastAsia"/>
          <w:b/>
          <w:bCs/>
          <w:color w:val="000000" w:themeColor="text1"/>
          <w:sz w:val="48"/>
          <w:szCs w:val="30"/>
        </w:rPr>
        <w:t>摩根港股通宁远成长混合型证券投资基金</w:t>
      </w:r>
      <w:r>
        <w:rPr>
          <w:rFonts w:ascii="宋体" w:hAnsi="宋体" w:hint="eastAsia"/>
          <w:b/>
          <w:bCs/>
          <w:color w:val="000000" w:themeColor="text1"/>
          <w:sz w:val="48"/>
          <w:szCs w:val="30"/>
        </w:rPr>
        <w:br/>
        <w:t>2026年第2季度报告</w:t>
      </w:r>
    </w:p>
    <w:p w14:paraId="1664832D" w14:textId="77777777" w:rsidR="00D74520" w:rsidRDefault="00D74520">
      <w:pPr>
        <w:spacing w:line="360" w:lineRule="auto"/>
        <w:jc w:val="center"/>
        <w:rPr>
          <w:rFonts w:ascii="宋体" w:hAnsi="宋体" w:hint="eastAsia"/>
          <w:sz w:val="28"/>
          <w:szCs w:val="30"/>
        </w:rPr>
      </w:pPr>
      <w:r>
        <w:rPr>
          <w:rFonts w:ascii="宋体" w:hAnsi="宋体" w:hint="eastAsia"/>
          <w:sz w:val="28"/>
          <w:szCs w:val="30"/>
        </w:rPr>
        <w:t xml:space="preserve">　 </w:t>
      </w:r>
    </w:p>
    <w:p w14:paraId="29091C3B" w14:textId="77777777" w:rsidR="00D74520" w:rsidRDefault="00D74520">
      <w:pPr>
        <w:spacing w:line="360" w:lineRule="auto"/>
        <w:jc w:val="center"/>
      </w:pPr>
      <w:r>
        <w:rPr>
          <w:rFonts w:ascii="宋体" w:hAnsi="宋体" w:hint="eastAsia"/>
          <w:b/>
          <w:bCs/>
          <w:sz w:val="28"/>
          <w:szCs w:val="30"/>
        </w:rPr>
        <w:t>2026年6月30日</w:t>
      </w:r>
    </w:p>
    <w:p w14:paraId="5D8CD6D4" w14:textId="77777777" w:rsidR="00D74520" w:rsidRDefault="00D74520">
      <w:pPr>
        <w:spacing w:line="360" w:lineRule="auto"/>
        <w:jc w:val="center"/>
        <w:rPr>
          <w:rFonts w:ascii="宋体" w:hAnsi="宋体" w:hint="eastAsia"/>
          <w:sz w:val="28"/>
          <w:szCs w:val="30"/>
        </w:rPr>
      </w:pPr>
      <w:r>
        <w:rPr>
          <w:rFonts w:ascii="宋体" w:hAnsi="宋体" w:hint="eastAsia"/>
          <w:sz w:val="28"/>
          <w:szCs w:val="30"/>
        </w:rPr>
        <w:t xml:space="preserve">　 </w:t>
      </w:r>
    </w:p>
    <w:p w14:paraId="7F1A6338" w14:textId="77777777" w:rsidR="00D74520" w:rsidRDefault="00D74520">
      <w:pPr>
        <w:spacing w:line="360" w:lineRule="auto"/>
        <w:jc w:val="center"/>
        <w:rPr>
          <w:rFonts w:ascii="宋体" w:hAnsi="宋体" w:hint="eastAsia"/>
          <w:sz w:val="28"/>
          <w:szCs w:val="30"/>
        </w:rPr>
      </w:pPr>
      <w:r>
        <w:rPr>
          <w:rFonts w:ascii="宋体" w:hAnsi="宋体" w:hint="eastAsia"/>
          <w:sz w:val="28"/>
          <w:szCs w:val="30"/>
        </w:rPr>
        <w:t xml:space="preserve">　 </w:t>
      </w:r>
    </w:p>
    <w:p w14:paraId="325D643D" w14:textId="77777777" w:rsidR="00D74520" w:rsidRDefault="00D74520">
      <w:pPr>
        <w:spacing w:line="360" w:lineRule="auto"/>
        <w:jc w:val="center"/>
        <w:rPr>
          <w:rFonts w:ascii="宋体" w:hAnsi="宋体" w:hint="eastAsia"/>
          <w:sz w:val="28"/>
          <w:szCs w:val="30"/>
        </w:rPr>
      </w:pPr>
      <w:r>
        <w:rPr>
          <w:rFonts w:ascii="宋体" w:hAnsi="宋体" w:hint="eastAsia"/>
          <w:sz w:val="28"/>
          <w:szCs w:val="30"/>
        </w:rPr>
        <w:t xml:space="preserve">　 </w:t>
      </w:r>
    </w:p>
    <w:p w14:paraId="43DB4C9B" w14:textId="77777777" w:rsidR="00D74520" w:rsidRDefault="00D7452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F16A4FC" w14:textId="77777777" w:rsidR="00D74520" w:rsidRDefault="00D74520">
      <w:pPr>
        <w:spacing w:line="360" w:lineRule="auto"/>
        <w:jc w:val="center"/>
        <w:rPr>
          <w:rFonts w:ascii="宋体" w:hAnsi="宋体" w:hint="eastAsia"/>
          <w:sz w:val="28"/>
          <w:szCs w:val="30"/>
        </w:rPr>
      </w:pPr>
      <w:r>
        <w:rPr>
          <w:rFonts w:ascii="宋体" w:hAnsi="宋体" w:hint="eastAsia"/>
          <w:sz w:val="28"/>
          <w:szCs w:val="30"/>
        </w:rPr>
        <w:t xml:space="preserve">　 </w:t>
      </w:r>
    </w:p>
    <w:p w14:paraId="32C426BF" w14:textId="77777777" w:rsidR="00D74520" w:rsidRDefault="00D74520">
      <w:pPr>
        <w:spacing w:line="360" w:lineRule="auto"/>
        <w:jc w:val="center"/>
        <w:rPr>
          <w:rFonts w:ascii="宋体" w:hAnsi="宋体" w:hint="eastAsia"/>
          <w:sz w:val="28"/>
          <w:szCs w:val="30"/>
        </w:rPr>
      </w:pPr>
      <w:r>
        <w:rPr>
          <w:rFonts w:ascii="宋体" w:hAnsi="宋体" w:hint="eastAsia"/>
          <w:sz w:val="28"/>
          <w:szCs w:val="30"/>
        </w:rPr>
        <w:t xml:space="preserve">　 </w:t>
      </w:r>
    </w:p>
    <w:p w14:paraId="2A0F4701" w14:textId="77777777" w:rsidR="00D74520" w:rsidRDefault="00D74520">
      <w:pPr>
        <w:spacing w:line="360" w:lineRule="auto"/>
        <w:jc w:val="center"/>
        <w:rPr>
          <w:rFonts w:ascii="宋体" w:hAnsi="宋体" w:hint="eastAsia"/>
          <w:sz w:val="28"/>
          <w:szCs w:val="30"/>
        </w:rPr>
      </w:pPr>
      <w:r>
        <w:rPr>
          <w:rFonts w:ascii="宋体" w:hAnsi="宋体" w:hint="eastAsia"/>
          <w:sz w:val="28"/>
          <w:szCs w:val="30"/>
        </w:rPr>
        <w:t xml:space="preserve">　 </w:t>
      </w:r>
    </w:p>
    <w:p w14:paraId="2723AE22" w14:textId="77777777" w:rsidR="00D74520" w:rsidRDefault="00D74520">
      <w:pPr>
        <w:spacing w:line="360" w:lineRule="auto"/>
        <w:jc w:val="center"/>
        <w:rPr>
          <w:rFonts w:ascii="宋体" w:hAnsi="宋体" w:hint="eastAsia"/>
          <w:sz w:val="28"/>
          <w:szCs w:val="30"/>
        </w:rPr>
      </w:pPr>
      <w:r>
        <w:rPr>
          <w:rFonts w:ascii="宋体" w:hAnsi="宋体" w:hint="eastAsia"/>
          <w:sz w:val="28"/>
          <w:szCs w:val="30"/>
        </w:rPr>
        <w:t xml:space="preserve">　 </w:t>
      </w:r>
    </w:p>
    <w:p w14:paraId="1EDC0DBE" w14:textId="77777777" w:rsidR="00D74520" w:rsidRDefault="00D74520">
      <w:pPr>
        <w:spacing w:line="360" w:lineRule="auto"/>
        <w:jc w:val="center"/>
        <w:rPr>
          <w:rFonts w:ascii="宋体" w:hAnsi="宋体" w:hint="eastAsia"/>
          <w:sz w:val="28"/>
          <w:szCs w:val="30"/>
        </w:rPr>
      </w:pPr>
      <w:r>
        <w:rPr>
          <w:rFonts w:ascii="宋体" w:hAnsi="宋体" w:hint="eastAsia"/>
          <w:sz w:val="28"/>
          <w:szCs w:val="30"/>
        </w:rPr>
        <w:t xml:space="preserve">　 </w:t>
      </w:r>
    </w:p>
    <w:p w14:paraId="7B07FF1F" w14:textId="77777777" w:rsidR="00D74520" w:rsidRDefault="00D74520">
      <w:pPr>
        <w:spacing w:line="360" w:lineRule="auto"/>
        <w:jc w:val="center"/>
        <w:rPr>
          <w:rFonts w:ascii="宋体" w:hAnsi="宋体" w:hint="eastAsia"/>
          <w:sz w:val="28"/>
          <w:szCs w:val="30"/>
        </w:rPr>
      </w:pPr>
      <w:r>
        <w:rPr>
          <w:rFonts w:ascii="宋体" w:hAnsi="宋体" w:hint="eastAsia"/>
          <w:sz w:val="28"/>
          <w:szCs w:val="30"/>
        </w:rPr>
        <w:t xml:space="preserve">　 </w:t>
      </w:r>
    </w:p>
    <w:p w14:paraId="7CD344F0" w14:textId="77777777" w:rsidR="00D74520" w:rsidRDefault="00D74520">
      <w:pPr>
        <w:spacing w:line="360" w:lineRule="auto"/>
        <w:jc w:val="center"/>
        <w:rPr>
          <w:rFonts w:ascii="宋体" w:hAnsi="宋体" w:hint="eastAsia"/>
          <w:sz w:val="28"/>
          <w:szCs w:val="30"/>
        </w:rPr>
      </w:pPr>
      <w:r>
        <w:rPr>
          <w:rFonts w:ascii="宋体" w:hAnsi="宋体" w:hint="eastAsia"/>
          <w:sz w:val="28"/>
          <w:szCs w:val="30"/>
        </w:rPr>
        <w:t xml:space="preserve">　 </w:t>
      </w:r>
    </w:p>
    <w:p w14:paraId="5008B4FB" w14:textId="77777777" w:rsidR="00D74520" w:rsidRDefault="00D74520">
      <w:pPr>
        <w:spacing w:line="360" w:lineRule="auto"/>
        <w:ind w:firstLineChars="800" w:firstLine="2249"/>
        <w:jc w:val="left"/>
      </w:pPr>
      <w:r>
        <w:rPr>
          <w:rFonts w:ascii="宋体" w:hAnsi="宋体" w:hint="eastAsia"/>
          <w:b/>
          <w:bCs/>
          <w:sz w:val="28"/>
          <w:szCs w:val="30"/>
        </w:rPr>
        <w:t>基金管理人：摩根基金管理（中国）有限公司</w:t>
      </w:r>
    </w:p>
    <w:p w14:paraId="7913DC85" w14:textId="77777777" w:rsidR="00D74520" w:rsidRDefault="00D74520">
      <w:pPr>
        <w:spacing w:line="360" w:lineRule="auto"/>
        <w:ind w:firstLineChars="800" w:firstLine="2249"/>
        <w:jc w:val="left"/>
      </w:pPr>
      <w:r>
        <w:rPr>
          <w:rFonts w:ascii="宋体" w:hAnsi="宋体" w:hint="eastAsia"/>
          <w:b/>
          <w:bCs/>
          <w:sz w:val="28"/>
          <w:szCs w:val="30"/>
        </w:rPr>
        <w:t>基金托管人：招商银行股份有限公司</w:t>
      </w:r>
    </w:p>
    <w:p w14:paraId="09FFC445" w14:textId="77777777" w:rsidR="00D74520" w:rsidRDefault="00D74520">
      <w:pPr>
        <w:spacing w:line="360" w:lineRule="auto"/>
        <w:ind w:firstLineChars="800" w:firstLine="2249"/>
        <w:jc w:val="left"/>
      </w:pPr>
      <w:r>
        <w:rPr>
          <w:rFonts w:ascii="宋体" w:hAnsi="宋体" w:hint="eastAsia"/>
          <w:b/>
          <w:bCs/>
          <w:sz w:val="28"/>
          <w:szCs w:val="30"/>
        </w:rPr>
        <w:t>报告送出日期：2026年7月21日</w:t>
      </w:r>
    </w:p>
    <w:p w14:paraId="3419388D" w14:textId="77777777" w:rsidR="00D74520" w:rsidRDefault="00D7452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469B3684" w14:textId="77777777" w:rsidR="00D74520" w:rsidRDefault="00D74520">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基金托管人招商银行股份有限公司根据本基金合同约定，于2026年7月20日复核了本报告中的财务指标、净值表现和投资组合报告等内容，保证复核内容不存在虚假记载、误导性陈述或者重大遗漏。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本报告期自2026年4月1日起至6月30日止。</w:t>
      </w:r>
    </w:p>
    <w:p w14:paraId="4B872FC2" w14:textId="77777777" w:rsidR="00D74520" w:rsidRDefault="00D7452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813142" w14:paraId="502E072C" w14:textId="77777777">
        <w:trPr>
          <w:divId w:val="5251287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1C3FFC19" w14:textId="77777777" w:rsidR="00D74520" w:rsidRDefault="00D74520">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B6FDA8" w14:textId="77777777" w:rsidR="00D74520" w:rsidRDefault="00D74520">
            <w:pPr>
              <w:jc w:val="left"/>
            </w:pPr>
            <w:r>
              <w:rPr>
                <w:rFonts w:ascii="宋体" w:hAnsi="宋体" w:hint="eastAsia"/>
                <w:szCs w:val="24"/>
                <w:lang w:eastAsia="zh-Hans"/>
              </w:rPr>
              <w:t>摩根港股通宁远成长混合</w:t>
            </w:r>
            <w:r>
              <w:rPr>
                <w:rFonts w:ascii="宋体" w:hAnsi="宋体" w:hint="eastAsia"/>
                <w:lang w:eastAsia="zh-Hans"/>
              </w:rPr>
              <w:t xml:space="preserve"> </w:t>
            </w:r>
          </w:p>
        </w:tc>
      </w:tr>
      <w:tr w:rsidR="00813142" w14:paraId="74FB9203" w14:textId="77777777">
        <w:trPr>
          <w:divId w:val="525128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D60777" w14:textId="77777777" w:rsidR="00D74520" w:rsidRDefault="00D74520">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E929F5" w14:textId="77777777" w:rsidR="00D74520" w:rsidRDefault="00D74520">
            <w:pPr>
              <w:jc w:val="left"/>
            </w:pPr>
            <w:r>
              <w:rPr>
                <w:rFonts w:ascii="宋体" w:hAnsi="宋体" w:hint="eastAsia"/>
                <w:lang w:eastAsia="zh-Hans"/>
              </w:rPr>
              <w:t>026558</w:t>
            </w:r>
          </w:p>
        </w:tc>
      </w:tr>
      <w:tr w:rsidR="00813142" w14:paraId="1A8E5EE6" w14:textId="77777777">
        <w:trPr>
          <w:divId w:val="525128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1D8096" w14:textId="77777777" w:rsidR="00D74520" w:rsidRDefault="00D74520">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DAF24D" w14:textId="77777777" w:rsidR="00D74520" w:rsidRDefault="00D74520">
            <w:pPr>
              <w:jc w:val="left"/>
            </w:pPr>
            <w:r>
              <w:rPr>
                <w:rFonts w:ascii="宋体" w:hAnsi="宋体" w:hint="eastAsia"/>
                <w:lang w:eastAsia="zh-Hans"/>
              </w:rPr>
              <w:t>契约型开放式</w:t>
            </w:r>
          </w:p>
        </w:tc>
      </w:tr>
      <w:tr w:rsidR="00813142" w14:paraId="486D18C9" w14:textId="77777777">
        <w:trPr>
          <w:divId w:val="525128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DB58D2" w14:textId="77777777" w:rsidR="00D74520" w:rsidRDefault="00D74520">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EB6422" w14:textId="77777777" w:rsidR="00D74520" w:rsidRDefault="00D74520">
            <w:pPr>
              <w:jc w:val="left"/>
            </w:pPr>
            <w:r>
              <w:rPr>
                <w:rFonts w:ascii="宋体" w:hAnsi="宋体" w:hint="eastAsia"/>
                <w:lang w:eastAsia="zh-Hans"/>
              </w:rPr>
              <w:t>2026年3月13日</w:t>
            </w:r>
          </w:p>
        </w:tc>
      </w:tr>
      <w:tr w:rsidR="00813142" w14:paraId="76E307AD" w14:textId="77777777">
        <w:trPr>
          <w:divId w:val="525128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5CA5D9" w14:textId="77777777" w:rsidR="00D74520" w:rsidRDefault="00D7452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532C9B" w14:textId="77777777" w:rsidR="00D74520" w:rsidRDefault="00D74520">
            <w:pPr>
              <w:jc w:val="left"/>
            </w:pPr>
            <w:r>
              <w:rPr>
                <w:rFonts w:ascii="宋体" w:hAnsi="宋体" w:hint="eastAsia"/>
                <w:lang w:eastAsia="zh-Hans"/>
              </w:rPr>
              <w:t>241,032,007.87</w:t>
            </w:r>
            <w:r>
              <w:rPr>
                <w:rFonts w:hint="eastAsia"/>
              </w:rPr>
              <w:t>份</w:t>
            </w:r>
            <w:r>
              <w:rPr>
                <w:rFonts w:ascii="宋体" w:hAnsi="宋体" w:hint="eastAsia"/>
                <w:lang w:eastAsia="zh-Hans"/>
              </w:rPr>
              <w:t xml:space="preserve"> </w:t>
            </w:r>
          </w:p>
        </w:tc>
      </w:tr>
      <w:tr w:rsidR="00813142" w14:paraId="2FDFB560" w14:textId="77777777">
        <w:trPr>
          <w:divId w:val="525128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AA8216" w14:textId="77777777" w:rsidR="00D74520" w:rsidRDefault="00D74520">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4D8B23" w14:textId="77777777" w:rsidR="00D74520" w:rsidRDefault="00D74520">
            <w:pPr>
              <w:jc w:val="left"/>
            </w:pPr>
            <w:r>
              <w:rPr>
                <w:rFonts w:ascii="宋体" w:hAnsi="宋体" w:hint="eastAsia"/>
                <w:lang w:eastAsia="zh-Hans"/>
              </w:rPr>
              <w:t>本基金采用定量及定性研究方法，自下而上优选在港股通范围内的上市公司，通过严格风险控制，力争实现基金资产的长期增值。</w:t>
            </w:r>
          </w:p>
        </w:tc>
      </w:tr>
      <w:tr w:rsidR="00813142" w14:paraId="14E73BF8" w14:textId="77777777">
        <w:trPr>
          <w:divId w:val="525128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3E00DD" w14:textId="77777777" w:rsidR="00D74520" w:rsidRDefault="00D74520">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B3E1B8" w14:textId="77777777" w:rsidR="00D74520" w:rsidRDefault="00D74520">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在控制风险的前提下，本基金将优先配置股票资产，本基金股票资产占基金资产的投资比例为60%-95%。</w:t>
            </w:r>
            <w:r>
              <w:rPr>
                <w:rFonts w:ascii="宋体" w:hAnsi="宋体" w:hint="eastAsia"/>
                <w:lang w:eastAsia="zh-Hans"/>
              </w:rPr>
              <w:br/>
              <w:t>2、个股投资策略</w:t>
            </w:r>
            <w:r>
              <w:rPr>
                <w:rFonts w:ascii="宋体" w:hAnsi="宋体" w:hint="eastAsia"/>
                <w:lang w:eastAsia="zh-Hans"/>
              </w:rPr>
              <w:br/>
              <w:t>（1）对于港股，本基金在分析宏观经济形势和行业发展基础上，精选港股市场中的优质上市企业，有针对</w:t>
            </w:r>
            <w:r>
              <w:rPr>
                <w:rFonts w:ascii="宋体" w:hAnsi="宋体" w:hint="eastAsia"/>
                <w:lang w:eastAsia="zh-Hans"/>
              </w:rPr>
              <w:lastRenderedPageBreak/>
              <w:t>性地根据不同指标选取具有成长性和投资价值的上市公司构建股票池。在具体操作上，我们将采用自下而上的个股精选策略，综合运用定量分析与定性分析的手段，对公司基本面进行价值挖掘。</w:t>
            </w:r>
            <w:r>
              <w:rPr>
                <w:rFonts w:ascii="宋体" w:hAnsi="宋体" w:hint="eastAsia"/>
                <w:lang w:eastAsia="zh-Hans"/>
              </w:rPr>
              <w:br/>
              <w:t>（2）对于A股，本基金将采用自下而上的分析方法，根据上市公司财务分析、盈利预期、治理结构等因素，结合股票的价值评估，以及对公司经营有实质性影响的事件，精选个股，构建投资组合。</w:t>
            </w:r>
            <w:r>
              <w:rPr>
                <w:rFonts w:ascii="宋体" w:hAnsi="宋体" w:hint="eastAsia"/>
                <w:lang w:eastAsia="zh-Hans"/>
              </w:rPr>
              <w:br/>
              <w:t>3、行业配置策略</w:t>
            </w:r>
            <w:r>
              <w:rPr>
                <w:rFonts w:ascii="宋体" w:hAnsi="宋体" w:hint="eastAsia"/>
                <w:lang w:eastAsia="zh-Hans"/>
              </w:rPr>
              <w:br/>
              <w:t>本基金在精选个股的基础上，对股票投资组合进行适度均衡的行业配置。本基金将对宏观经济发展状况及趋势、行业周期性及景气度、行业相对估值水平等方面进行研究，判断各个行业的相对投资价值。在此基础上，参考整体市场的行业资产分布比例，确定和动态调整各个行业的配置比例。</w:t>
            </w:r>
            <w:r>
              <w:rPr>
                <w:rFonts w:ascii="宋体" w:hAnsi="宋体" w:hint="eastAsia"/>
                <w:lang w:eastAsia="zh-Hans"/>
              </w:rPr>
              <w:br/>
              <w:t>4、其它投资策略：包括：债券投资策略、股指期货投资策略、股票期权投资策略、国债期货投资策略、资产支持证券投资策略、存托凭证投资策略、融资业务策略。</w:t>
            </w:r>
          </w:p>
        </w:tc>
      </w:tr>
      <w:tr w:rsidR="00813142" w14:paraId="0B3B357F" w14:textId="77777777">
        <w:trPr>
          <w:divId w:val="525128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F450B2" w14:textId="77777777" w:rsidR="00D74520" w:rsidRDefault="00D74520">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C8679A" w14:textId="77777777" w:rsidR="00D74520" w:rsidRDefault="00D74520">
            <w:pPr>
              <w:jc w:val="left"/>
            </w:pPr>
            <w:r>
              <w:rPr>
                <w:rFonts w:ascii="宋体" w:hAnsi="宋体" w:hint="eastAsia"/>
                <w:lang w:eastAsia="zh-Hans"/>
              </w:rPr>
              <w:t>中证港股通综合指数（人民币）收益率*80%+上证国债指数收益率*20%</w:t>
            </w:r>
          </w:p>
        </w:tc>
      </w:tr>
      <w:tr w:rsidR="00813142" w14:paraId="73F6702C" w14:textId="77777777">
        <w:trPr>
          <w:divId w:val="525128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80059A" w14:textId="77777777" w:rsidR="00D74520" w:rsidRDefault="00D74520">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63D530" w14:textId="77777777" w:rsidR="00D74520" w:rsidRDefault="00D74520">
            <w:pPr>
              <w:jc w:val="left"/>
            </w:pPr>
            <w:r>
              <w:rPr>
                <w:rFonts w:ascii="宋体" w:hAnsi="宋体" w:hint="eastAsia"/>
                <w:lang w:eastAsia="zh-Hans"/>
              </w:rPr>
              <w:t>本基金属于混合型基金产品，预期风险和收益水平高于债券型基金和货币市场基金，低于股票型基金。</w:t>
            </w:r>
            <w:r>
              <w:rPr>
                <w:rFonts w:ascii="宋体" w:hAnsi="宋体" w:hint="eastAsia"/>
                <w:lang w:eastAsia="zh-Hans"/>
              </w:rPr>
              <w:br/>
              <w:t>本基金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w:t>
            </w:r>
          </w:p>
        </w:tc>
      </w:tr>
      <w:tr w:rsidR="00813142" w14:paraId="5C9FDB45" w14:textId="77777777">
        <w:trPr>
          <w:divId w:val="525128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3A2ABD" w14:textId="77777777" w:rsidR="00D74520" w:rsidRDefault="00D74520">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867E15" w14:textId="77777777" w:rsidR="00D74520" w:rsidRDefault="00D74520">
            <w:pPr>
              <w:jc w:val="left"/>
            </w:pPr>
            <w:r>
              <w:rPr>
                <w:rFonts w:ascii="宋体" w:hAnsi="宋体" w:hint="eastAsia"/>
                <w:lang w:eastAsia="zh-Hans"/>
              </w:rPr>
              <w:t>摩根基金管理（中国）有限公司</w:t>
            </w:r>
          </w:p>
        </w:tc>
      </w:tr>
      <w:tr w:rsidR="00813142" w14:paraId="193901F4" w14:textId="77777777">
        <w:trPr>
          <w:divId w:val="5251287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ABD8A1" w14:textId="77777777" w:rsidR="00D74520" w:rsidRDefault="00D74520">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A28E47" w14:textId="77777777" w:rsidR="00D74520" w:rsidRDefault="00D74520">
            <w:pPr>
              <w:jc w:val="left"/>
            </w:pPr>
            <w:r>
              <w:rPr>
                <w:rFonts w:ascii="宋体" w:hAnsi="宋体" w:hint="eastAsia"/>
                <w:lang w:eastAsia="zh-Hans"/>
              </w:rPr>
              <w:t>招商银行股份有限公司</w:t>
            </w:r>
          </w:p>
        </w:tc>
      </w:tr>
      <w:tr w:rsidR="00813142" w14:paraId="07CCF8E0" w14:textId="77777777">
        <w:trPr>
          <w:divId w:val="5251287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0C9E0C" w14:textId="77777777" w:rsidR="00D74520" w:rsidRDefault="00D74520">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E17F2DF" w14:textId="77777777" w:rsidR="00D74520" w:rsidRDefault="00D74520">
            <w:pPr>
              <w:jc w:val="center"/>
            </w:pPr>
            <w:r>
              <w:rPr>
                <w:rFonts w:ascii="宋体" w:hAnsi="宋体" w:hint="eastAsia"/>
                <w:lang w:eastAsia="zh-Hans"/>
              </w:rPr>
              <w:t>摩根港股通宁远成长混合A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7CD3DEA" w14:textId="77777777" w:rsidR="00D74520" w:rsidRDefault="00D74520">
            <w:pPr>
              <w:jc w:val="center"/>
            </w:pPr>
            <w:r>
              <w:rPr>
                <w:rFonts w:ascii="宋体" w:hAnsi="宋体" w:hint="eastAsia"/>
                <w:lang w:eastAsia="zh-Hans"/>
              </w:rPr>
              <w:t>摩根港股通宁远成长混合C</w:t>
            </w:r>
            <w:r>
              <w:rPr>
                <w:rFonts w:ascii="宋体" w:hAnsi="宋体" w:hint="eastAsia"/>
                <w:kern w:val="0"/>
                <w:sz w:val="20"/>
                <w:lang w:eastAsia="zh-Hans"/>
              </w:rPr>
              <w:t xml:space="preserve"> </w:t>
            </w:r>
          </w:p>
        </w:tc>
      </w:tr>
      <w:tr w:rsidR="00813142" w14:paraId="6F2EF504" w14:textId="77777777">
        <w:trPr>
          <w:divId w:val="5251287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746C0F" w14:textId="77777777" w:rsidR="00D74520" w:rsidRDefault="00D7452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6626E9D" w14:textId="77777777" w:rsidR="00D74520" w:rsidRDefault="00D74520">
            <w:pPr>
              <w:jc w:val="center"/>
            </w:pPr>
            <w:r>
              <w:rPr>
                <w:rFonts w:ascii="宋体" w:hAnsi="宋体" w:hint="eastAsia"/>
                <w:lang w:eastAsia="zh-Hans"/>
              </w:rPr>
              <w:t>026558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93A5DD8" w14:textId="77777777" w:rsidR="00D74520" w:rsidRDefault="00D74520">
            <w:pPr>
              <w:jc w:val="center"/>
            </w:pPr>
            <w:r>
              <w:rPr>
                <w:rFonts w:ascii="宋体" w:hAnsi="宋体" w:hint="eastAsia"/>
                <w:lang w:eastAsia="zh-Hans"/>
              </w:rPr>
              <w:t>026559</w:t>
            </w:r>
            <w:r>
              <w:rPr>
                <w:rFonts w:ascii="宋体" w:hAnsi="宋体" w:hint="eastAsia"/>
                <w:kern w:val="0"/>
                <w:sz w:val="20"/>
                <w:lang w:eastAsia="zh-Hans"/>
              </w:rPr>
              <w:t xml:space="preserve"> </w:t>
            </w:r>
          </w:p>
        </w:tc>
      </w:tr>
      <w:bookmarkEnd w:id="32"/>
      <w:bookmarkEnd w:id="33"/>
      <w:tr w:rsidR="00813142" w14:paraId="2620E455" w14:textId="77777777">
        <w:trPr>
          <w:divId w:val="5251287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7A9A94" w14:textId="77777777" w:rsidR="00D74520" w:rsidRDefault="00D74520">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910FC" w14:textId="77777777" w:rsidR="00D74520" w:rsidRDefault="00D74520">
            <w:pPr>
              <w:jc w:val="center"/>
            </w:pPr>
            <w:r>
              <w:rPr>
                <w:rFonts w:ascii="宋体" w:hAnsi="宋体" w:hint="eastAsia"/>
                <w:lang w:eastAsia="zh-Hans"/>
              </w:rPr>
              <w:t>241,025,904.83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D58B4" w14:textId="77777777" w:rsidR="00D74520" w:rsidRDefault="00D74520">
            <w:pPr>
              <w:jc w:val="center"/>
            </w:pPr>
            <w:r>
              <w:rPr>
                <w:rFonts w:ascii="宋体" w:hAnsi="宋体" w:hint="eastAsia"/>
                <w:lang w:eastAsia="zh-Hans"/>
              </w:rPr>
              <w:t>6,103.04</w:t>
            </w:r>
            <w:r>
              <w:rPr>
                <w:rFonts w:hint="eastAsia"/>
              </w:rPr>
              <w:t>份</w:t>
            </w:r>
            <w:r>
              <w:rPr>
                <w:rFonts w:ascii="宋体" w:hAnsi="宋体" w:hint="eastAsia"/>
                <w:lang w:eastAsia="zh-Hans"/>
              </w:rPr>
              <w:t xml:space="preserve"> </w:t>
            </w:r>
          </w:p>
        </w:tc>
      </w:tr>
    </w:tbl>
    <w:p w14:paraId="56E45CC8" w14:textId="77777777" w:rsidR="00D74520" w:rsidRDefault="00D74520">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11C83E93" w14:textId="77777777" w:rsidR="00D74520" w:rsidRDefault="00D74520">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4A153FAE" w14:textId="77777777" w:rsidR="00D74520" w:rsidRDefault="00D74520">
      <w:pPr>
        <w:jc w:val="right"/>
        <w:divId w:val="211381934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45"/>
        <w:gridCol w:w="2845"/>
        <w:gridCol w:w="2845"/>
      </w:tblGrid>
      <w:tr w:rsidR="00813142" w14:paraId="33F544C0" w14:textId="77777777">
        <w:trPr>
          <w:divId w:val="211381934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C38CB7B" w14:textId="77777777" w:rsidR="00D74520" w:rsidRDefault="00D74520">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9E2FC49" w14:textId="77777777" w:rsidR="00D74520" w:rsidRDefault="00D74520">
            <w:pPr>
              <w:pStyle w:val="a5"/>
              <w:jc w:val="center"/>
              <w:rPr>
                <w:rFonts w:hint="eastAsia"/>
              </w:rPr>
            </w:pPr>
            <w:r>
              <w:rPr>
                <w:rFonts w:hint="eastAsia"/>
                <w:kern w:val="2"/>
                <w:sz w:val="21"/>
                <w:szCs w:val="24"/>
                <w:lang w:eastAsia="zh-Hans"/>
              </w:rPr>
              <w:t xml:space="preserve">报告期（2026年4月1日 - 2026年6月30日） </w:t>
            </w:r>
          </w:p>
        </w:tc>
      </w:tr>
      <w:tr w:rsidR="00813142" w14:paraId="45392018" w14:textId="77777777">
        <w:trPr>
          <w:divId w:val="211381934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5B577C" w14:textId="77777777" w:rsidR="00D74520" w:rsidRDefault="00D7452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23812CD" w14:textId="77777777" w:rsidR="00D74520" w:rsidRDefault="00D74520">
            <w:pPr>
              <w:jc w:val="center"/>
            </w:pPr>
            <w:r>
              <w:rPr>
                <w:rFonts w:ascii="宋体" w:hAnsi="宋体" w:hint="eastAsia"/>
                <w:szCs w:val="24"/>
                <w:lang w:eastAsia="zh-Hans"/>
              </w:rPr>
              <w:t>摩根港股通宁远成长混合A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C362BBE" w14:textId="77777777" w:rsidR="00D74520" w:rsidRDefault="00D74520">
            <w:pPr>
              <w:jc w:val="center"/>
            </w:pPr>
            <w:r>
              <w:rPr>
                <w:rFonts w:ascii="宋体" w:hAnsi="宋体" w:hint="eastAsia"/>
                <w:szCs w:val="24"/>
                <w:lang w:eastAsia="zh-Hans"/>
              </w:rPr>
              <w:t>摩根港股通宁远成长混合C</w:t>
            </w:r>
          </w:p>
        </w:tc>
      </w:tr>
      <w:tr w:rsidR="00813142" w14:paraId="68E8C1CB" w14:textId="77777777">
        <w:trPr>
          <w:divId w:val="211381934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910D2A" w14:textId="77777777" w:rsidR="00D74520" w:rsidRDefault="00D7452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B2D2EF" w14:textId="77777777" w:rsidR="00D74520" w:rsidRDefault="00D74520">
            <w:pPr>
              <w:jc w:val="right"/>
            </w:pPr>
            <w:r>
              <w:rPr>
                <w:rFonts w:ascii="宋体" w:hAnsi="宋体" w:hint="eastAsia"/>
                <w:szCs w:val="24"/>
                <w:lang w:eastAsia="zh-Hans"/>
              </w:rPr>
              <w:t>-23,190,781.57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52EA06" w14:textId="77777777" w:rsidR="00D74520" w:rsidRDefault="00D74520">
            <w:pPr>
              <w:jc w:val="right"/>
            </w:pPr>
            <w:r>
              <w:rPr>
                <w:rFonts w:ascii="宋体" w:hAnsi="宋体" w:hint="eastAsia"/>
                <w:szCs w:val="24"/>
                <w:lang w:eastAsia="zh-Hans"/>
              </w:rPr>
              <w:t>-131.16</w:t>
            </w:r>
          </w:p>
        </w:tc>
      </w:tr>
      <w:tr w:rsidR="00813142" w14:paraId="13A831AD" w14:textId="77777777">
        <w:trPr>
          <w:divId w:val="211381934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5F6BE0" w14:textId="77777777" w:rsidR="00D74520" w:rsidRDefault="00D7452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BA5621" w14:textId="77777777" w:rsidR="00D74520" w:rsidRDefault="00D74520">
            <w:pPr>
              <w:jc w:val="right"/>
            </w:pPr>
            <w:r>
              <w:rPr>
                <w:rFonts w:ascii="宋体" w:hAnsi="宋体" w:hint="eastAsia"/>
                <w:szCs w:val="24"/>
                <w:lang w:eastAsia="zh-Hans"/>
              </w:rPr>
              <w:t>-2,216,534.88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86FD17" w14:textId="77777777" w:rsidR="00D74520" w:rsidRDefault="00D74520">
            <w:pPr>
              <w:jc w:val="right"/>
            </w:pPr>
            <w:r>
              <w:rPr>
                <w:rFonts w:ascii="宋体" w:hAnsi="宋体" w:hint="eastAsia"/>
                <w:szCs w:val="24"/>
                <w:lang w:eastAsia="zh-Hans"/>
              </w:rPr>
              <w:t>-130.41</w:t>
            </w:r>
          </w:p>
        </w:tc>
      </w:tr>
      <w:tr w:rsidR="00813142" w14:paraId="11C7502E" w14:textId="77777777">
        <w:trPr>
          <w:divId w:val="211381934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8676EA" w14:textId="77777777" w:rsidR="00D74520" w:rsidRDefault="00D7452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8CCA45" w14:textId="77777777" w:rsidR="00D74520" w:rsidRDefault="00D74520">
            <w:pPr>
              <w:jc w:val="right"/>
            </w:pPr>
            <w:r>
              <w:rPr>
                <w:rFonts w:ascii="宋体" w:hAnsi="宋体" w:hint="eastAsia"/>
                <w:szCs w:val="24"/>
                <w:lang w:eastAsia="zh-Hans"/>
              </w:rPr>
              <w:t>-0.0079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389C0C" w14:textId="77777777" w:rsidR="00D74520" w:rsidRDefault="00D74520">
            <w:pPr>
              <w:jc w:val="right"/>
            </w:pPr>
            <w:r>
              <w:rPr>
                <w:rFonts w:ascii="宋体" w:hAnsi="宋体" w:hint="eastAsia"/>
                <w:szCs w:val="24"/>
                <w:lang w:eastAsia="zh-Hans"/>
              </w:rPr>
              <w:t>-0.0906</w:t>
            </w:r>
          </w:p>
        </w:tc>
      </w:tr>
      <w:tr w:rsidR="00813142" w14:paraId="4B0A385F" w14:textId="77777777">
        <w:trPr>
          <w:divId w:val="211381934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5BA3B1" w14:textId="77777777" w:rsidR="00D74520" w:rsidRDefault="00D74520">
            <w:pPr>
              <w:pStyle w:val="a5"/>
              <w:rPr>
                <w:rFonts w:hint="eastAsia"/>
              </w:rPr>
            </w:pPr>
            <w:r>
              <w:rPr>
                <w:rFonts w:hint="eastAsia"/>
                <w:kern w:val="2"/>
                <w:sz w:val="21"/>
              </w:rPr>
              <w:lastRenderedPageBreak/>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A392DF" w14:textId="77777777" w:rsidR="00D74520" w:rsidRDefault="00D74520">
            <w:pPr>
              <w:jc w:val="right"/>
            </w:pPr>
            <w:r>
              <w:rPr>
                <w:rFonts w:ascii="宋体" w:hAnsi="宋体" w:hint="eastAsia"/>
                <w:szCs w:val="24"/>
                <w:lang w:eastAsia="zh-Hans"/>
              </w:rPr>
              <w:t>234,630,457.54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46391F" w14:textId="77777777" w:rsidR="00D74520" w:rsidRDefault="00D74520">
            <w:pPr>
              <w:jc w:val="right"/>
            </w:pPr>
            <w:r>
              <w:rPr>
                <w:rFonts w:ascii="宋体" w:hAnsi="宋体" w:hint="eastAsia"/>
                <w:szCs w:val="24"/>
                <w:lang w:eastAsia="zh-Hans"/>
              </w:rPr>
              <w:t>5,950.60</w:t>
            </w:r>
          </w:p>
        </w:tc>
      </w:tr>
      <w:tr w:rsidR="00813142" w14:paraId="78AF41F4" w14:textId="77777777">
        <w:trPr>
          <w:divId w:val="211381934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2173BE" w14:textId="77777777" w:rsidR="00D74520" w:rsidRDefault="00D7452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623B0E" w14:textId="77777777" w:rsidR="00D74520" w:rsidRDefault="00D74520">
            <w:pPr>
              <w:jc w:val="right"/>
            </w:pPr>
            <w:r>
              <w:rPr>
                <w:rFonts w:ascii="宋体" w:hAnsi="宋体" w:hint="eastAsia"/>
                <w:szCs w:val="24"/>
                <w:lang w:eastAsia="zh-Hans"/>
              </w:rPr>
              <w:t>0.9735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806BAB" w14:textId="77777777" w:rsidR="00D74520" w:rsidRDefault="00D74520">
            <w:pPr>
              <w:jc w:val="right"/>
            </w:pPr>
            <w:r>
              <w:rPr>
                <w:rFonts w:ascii="宋体" w:hAnsi="宋体" w:hint="eastAsia"/>
                <w:szCs w:val="24"/>
                <w:lang w:eastAsia="zh-Hans"/>
              </w:rPr>
              <w:t>0.9750</w:t>
            </w:r>
          </w:p>
        </w:tc>
      </w:tr>
    </w:tbl>
    <w:p w14:paraId="76822EBD" w14:textId="77777777" w:rsidR="00D74520" w:rsidRDefault="00D74520">
      <w:pPr>
        <w:wordWrap w:val="0"/>
        <w:spacing w:line="360" w:lineRule="auto"/>
        <w:jc w:val="left"/>
        <w:divId w:val="1708720562"/>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7B4807A9" w14:textId="77777777" w:rsidR="00D74520" w:rsidRDefault="00D74520">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155ADA1B" w14:textId="77777777" w:rsidR="00D74520" w:rsidRDefault="00D74520">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596DED16" w14:textId="77777777" w:rsidR="00D74520" w:rsidRDefault="00D74520">
      <w:pPr>
        <w:spacing w:line="360" w:lineRule="auto"/>
        <w:jc w:val="center"/>
        <w:divId w:val="598634998"/>
      </w:pPr>
      <w:r>
        <w:rPr>
          <w:rFonts w:ascii="宋体" w:hAnsi="宋体" w:hint="eastAsia"/>
        </w:rPr>
        <w:t>摩根港股通宁远成长混合A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13142" w14:paraId="54D3D6A8" w14:textId="77777777">
        <w:trPr>
          <w:divId w:val="59863499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2D566E" w14:textId="77777777" w:rsidR="00D74520" w:rsidRDefault="00D7452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59BA51" w14:textId="77777777" w:rsidR="00D74520" w:rsidRDefault="00D7452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4D6EAD" w14:textId="77777777" w:rsidR="00D74520" w:rsidRDefault="00D7452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9B8DA3" w14:textId="77777777" w:rsidR="00D74520" w:rsidRDefault="00D7452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954ED4" w14:textId="77777777" w:rsidR="00D74520" w:rsidRDefault="00D7452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FDDFB9" w14:textId="77777777" w:rsidR="00D74520" w:rsidRDefault="00D7452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7CABB4" w14:textId="77777777" w:rsidR="00D74520" w:rsidRDefault="00D74520">
            <w:pPr>
              <w:spacing w:line="360" w:lineRule="auto"/>
              <w:jc w:val="center"/>
            </w:pPr>
            <w:r>
              <w:rPr>
                <w:rFonts w:ascii="宋体" w:hAnsi="宋体" w:hint="eastAsia"/>
              </w:rPr>
              <w:t xml:space="preserve">②－④ </w:t>
            </w:r>
          </w:p>
        </w:tc>
      </w:tr>
      <w:tr w:rsidR="00813142" w14:paraId="71B08DED" w14:textId="77777777">
        <w:trPr>
          <w:divId w:val="5986349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EC2B2" w14:textId="77777777" w:rsidR="00D74520" w:rsidRDefault="00D7452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0146F" w14:textId="77777777" w:rsidR="00D74520" w:rsidRDefault="00D74520">
            <w:pPr>
              <w:spacing w:line="360" w:lineRule="auto"/>
              <w:jc w:val="right"/>
            </w:pPr>
            <w:r>
              <w:rPr>
                <w:rFonts w:ascii="宋体" w:hAnsi="宋体" w:hint="eastAsia"/>
              </w:rPr>
              <w:t xml:space="preserve">-0.77%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7CC422" w14:textId="77777777" w:rsidR="00D74520" w:rsidRDefault="00D74520">
            <w:pPr>
              <w:spacing w:line="360" w:lineRule="auto"/>
              <w:jc w:val="right"/>
            </w:pPr>
            <w:r>
              <w:rPr>
                <w:rFonts w:ascii="宋体" w:hAnsi="宋体" w:hint="eastAsia"/>
              </w:rPr>
              <w:t xml:space="preserve">1.43%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D3614" w14:textId="77777777" w:rsidR="00D74520" w:rsidRDefault="00D74520">
            <w:pPr>
              <w:spacing w:line="360" w:lineRule="auto"/>
              <w:jc w:val="right"/>
            </w:pPr>
            <w:r>
              <w:rPr>
                <w:rFonts w:ascii="宋体" w:hAnsi="宋体" w:hint="eastAsia"/>
              </w:rPr>
              <w:t xml:space="preserve">-6.93%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05C0F" w14:textId="77777777" w:rsidR="00D74520" w:rsidRDefault="00D74520">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828672B" w14:textId="77777777" w:rsidR="00D74520" w:rsidRDefault="00D74520">
            <w:pPr>
              <w:spacing w:line="360" w:lineRule="auto"/>
              <w:jc w:val="right"/>
            </w:pPr>
            <w:r>
              <w:rPr>
                <w:rFonts w:ascii="宋体" w:hAnsi="宋体" w:hint="eastAsia"/>
              </w:rPr>
              <w:t xml:space="preserve">6.16%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0AAD8B" w14:textId="77777777" w:rsidR="00D74520" w:rsidRDefault="00D74520">
            <w:pPr>
              <w:spacing w:line="360" w:lineRule="auto"/>
              <w:jc w:val="right"/>
            </w:pPr>
            <w:r>
              <w:rPr>
                <w:rFonts w:ascii="宋体" w:hAnsi="宋体" w:hint="eastAsia"/>
              </w:rPr>
              <w:t xml:space="preserve">0.56% </w:t>
            </w:r>
          </w:p>
        </w:tc>
      </w:tr>
      <w:tr w:rsidR="00813142" w14:paraId="3A837EA3" w14:textId="77777777">
        <w:trPr>
          <w:divId w:val="59863499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1B489" w14:textId="77777777" w:rsidR="00D74520" w:rsidRDefault="00D7452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7B3EC" w14:textId="77777777" w:rsidR="00D74520" w:rsidRDefault="00D74520">
            <w:pPr>
              <w:spacing w:line="360" w:lineRule="auto"/>
              <w:jc w:val="right"/>
            </w:pPr>
            <w:r>
              <w:rPr>
                <w:rFonts w:ascii="宋体" w:hAnsi="宋体" w:hint="eastAsia"/>
              </w:rPr>
              <w:t xml:space="preserve">-2.65%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E61DE" w14:textId="77777777" w:rsidR="00D74520" w:rsidRDefault="00D74520">
            <w:pPr>
              <w:spacing w:line="360" w:lineRule="auto"/>
              <w:jc w:val="right"/>
            </w:pPr>
            <w:r>
              <w:rPr>
                <w:rFonts w:ascii="宋体" w:hAnsi="宋体" w:hint="eastAsia"/>
              </w:rPr>
              <w:t xml:space="preserve">1.30%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7D4250" w14:textId="77777777" w:rsidR="00D74520" w:rsidRDefault="00D74520">
            <w:pPr>
              <w:spacing w:line="360" w:lineRule="auto"/>
              <w:jc w:val="right"/>
            </w:pPr>
            <w:r>
              <w:rPr>
                <w:rFonts w:ascii="宋体" w:hAnsi="宋体" w:hint="eastAsia"/>
              </w:rPr>
              <w:t xml:space="preserve">-10.17%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5C788" w14:textId="77777777" w:rsidR="00D74520" w:rsidRDefault="00D74520">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4A4AFC1" w14:textId="77777777" w:rsidR="00D74520" w:rsidRDefault="00D74520">
            <w:pPr>
              <w:spacing w:line="360" w:lineRule="auto"/>
              <w:jc w:val="right"/>
            </w:pPr>
            <w:r>
              <w:rPr>
                <w:rFonts w:ascii="宋体" w:hAnsi="宋体" w:hint="eastAsia"/>
              </w:rPr>
              <w:t xml:space="preserve">7.52%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F768FC" w14:textId="77777777" w:rsidR="00D74520" w:rsidRDefault="00D74520">
            <w:pPr>
              <w:spacing w:line="360" w:lineRule="auto"/>
              <w:jc w:val="right"/>
            </w:pPr>
            <w:r>
              <w:rPr>
                <w:rFonts w:ascii="宋体" w:hAnsi="宋体" w:hint="eastAsia"/>
              </w:rPr>
              <w:t xml:space="preserve">0.35% </w:t>
            </w:r>
          </w:p>
        </w:tc>
      </w:tr>
    </w:tbl>
    <w:p w14:paraId="619E0D0D" w14:textId="77777777" w:rsidR="00D74520" w:rsidRDefault="00D74520">
      <w:pPr>
        <w:spacing w:line="360" w:lineRule="auto"/>
        <w:jc w:val="center"/>
        <w:divId w:val="593561123"/>
      </w:pPr>
      <w:r>
        <w:rPr>
          <w:rFonts w:ascii="宋体" w:hAnsi="宋体" w:hint="eastAsia"/>
        </w:rPr>
        <w:t>摩根港股通宁远成长混合C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13142" w14:paraId="6952CA3A" w14:textId="77777777">
        <w:trPr>
          <w:divId w:val="59356112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67A3C3" w14:textId="77777777" w:rsidR="00D74520" w:rsidRDefault="00D7452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0222DE" w14:textId="77777777" w:rsidR="00D74520" w:rsidRDefault="00D7452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006CE0" w14:textId="77777777" w:rsidR="00D74520" w:rsidRDefault="00D7452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5D9920" w14:textId="77777777" w:rsidR="00D74520" w:rsidRDefault="00D7452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C852F7" w14:textId="77777777" w:rsidR="00D74520" w:rsidRDefault="00D7452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3AE9E" w14:textId="77777777" w:rsidR="00D74520" w:rsidRDefault="00D7452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EE918D" w14:textId="77777777" w:rsidR="00D74520" w:rsidRDefault="00D74520">
            <w:pPr>
              <w:spacing w:line="360" w:lineRule="auto"/>
              <w:jc w:val="center"/>
            </w:pPr>
            <w:r>
              <w:rPr>
                <w:rFonts w:ascii="宋体" w:hAnsi="宋体" w:hint="eastAsia"/>
              </w:rPr>
              <w:t xml:space="preserve">②－④ </w:t>
            </w:r>
          </w:p>
        </w:tc>
      </w:tr>
      <w:tr w:rsidR="003A06AE" w14:paraId="3838A812" w14:textId="77777777">
        <w:trPr>
          <w:divId w:val="59356112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81D46" w14:textId="77777777" w:rsidR="003A06AE" w:rsidRDefault="003A06AE" w:rsidP="003A06AE">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07F434" w14:textId="1D44D974" w:rsidR="003A06AE" w:rsidRDefault="003A06AE" w:rsidP="003A06AE">
            <w:pPr>
              <w:spacing w:line="360" w:lineRule="auto"/>
              <w:jc w:val="right"/>
            </w:pPr>
            <w:r>
              <w:rPr>
                <w:rFonts w:ascii="宋体" w:hAnsi="宋体" w:hint="eastAsia"/>
              </w:rPr>
              <w:t xml:space="preserve">0.79%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02656" w14:textId="7556FE78" w:rsidR="003A06AE" w:rsidRDefault="003A06AE" w:rsidP="003A06AE">
            <w:pPr>
              <w:spacing w:line="360" w:lineRule="auto"/>
              <w:jc w:val="right"/>
            </w:pPr>
            <w:r>
              <w:rPr>
                <w:rFonts w:ascii="宋体" w:hAnsi="宋体" w:hint="eastAsia"/>
              </w:rPr>
              <w:t xml:space="preserve">2.15%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B9AF8" w14:textId="256D3ECD" w:rsidR="003A06AE" w:rsidRDefault="003A06AE" w:rsidP="003A06AE">
            <w:pPr>
              <w:spacing w:line="360" w:lineRule="auto"/>
              <w:jc w:val="right"/>
            </w:pPr>
            <w:r>
              <w:rPr>
                <w:rFonts w:ascii="宋体" w:hAnsi="宋体" w:hint="eastAsia"/>
              </w:rPr>
              <w:t xml:space="preserve">-6.84%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4DAE2" w14:textId="6B0F0607" w:rsidR="003A06AE" w:rsidRDefault="003A06AE" w:rsidP="003A06AE">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A3DF230" w14:textId="3A67264A" w:rsidR="003A06AE" w:rsidRDefault="003A06AE" w:rsidP="003A06AE">
            <w:pPr>
              <w:spacing w:line="360" w:lineRule="auto"/>
              <w:jc w:val="right"/>
            </w:pPr>
            <w:r>
              <w:rPr>
                <w:rFonts w:ascii="宋体" w:hAnsi="宋体" w:hint="eastAsia"/>
              </w:rPr>
              <w:t xml:space="preserve">7.63%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80C600" w14:textId="2234C684" w:rsidR="003A06AE" w:rsidRDefault="003A06AE" w:rsidP="003A06AE">
            <w:pPr>
              <w:spacing w:line="360" w:lineRule="auto"/>
              <w:jc w:val="right"/>
            </w:pPr>
            <w:r>
              <w:rPr>
                <w:rFonts w:ascii="宋体" w:hAnsi="宋体" w:hint="eastAsia"/>
              </w:rPr>
              <w:t xml:space="preserve">1.18% </w:t>
            </w:r>
          </w:p>
        </w:tc>
      </w:tr>
    </w:tbl>
    <w:p w14:paraId="70948B9C" w14:textId="77777777" w:rsidR="00D74520" w:rsidRDefault="00D74520">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自基金合同生效以来基金累计净值增长率变动及其与同期业绩比较基准收益率变动的比较</w:t>
      </w:r>
      <w:bookmarkEnd w:id="65"/>
      <w:bookmarkEnd w:id="66"/>
      <w:bookmarkEnd w:id="67"/>
      <w:bookmarkEnd w:id="68"/>
      <w:bookmarkEnd w:id="69"/>
    </w:p>
    <w:p w14:paraId="0DBCCE0B" w14:textId="77777777" w:rsidR="00D74520" w:rsidRDefault="00D74520">
      <w:pPr>
        <w:spacing w:line="360" w:lineRule="auto"/>
        <w:jc w:val="left"/>
        <w:divId w:val="2029216142"/>
      </w:pPr>
      <w:bookmarkStart w:id="70" w:name="m07_04_07_09"/>
      <w:bookmarkStart w:id="71" w:name="m07_04_07_09_tab"/>
      <w:r>
        <w:rPr>
          <w:rFonts w:ascii="宋体" w:hAnsi="宋体" w:hint="eastAsia"/>
          <w:noProof/>
        </w:rPr>
        <w:lastRenderedPageBreak/>
        <w:drawing>
          <wp:inline distT="0" distB="0" distL="0" distR="0" wp14:anchorId="22E92074" wp14:editId="648ED3BD">
            <wp:extent cx="5229225" cy="3009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14:paraId="1F3944E7" w14:textId="5DB0836D" w:rsidR="00D74520" w:rsidRDefault="00D74520">
      <w:pPr>
        <w:spacing w:line="360" w:lineRule="auto"/>
        <w:jc w:val="left"/>
        <w:divId w:val="1002466346"/>
      </w:pPr>
    </w:p>
    <w:p w14:paraId="05840B3D" w14:textId="6836F85B" w:rsidR="003A06AE" w:rsidRDefault="003A06AE">
      <w:pPr>
        <w:spacing w:line="360" w:lineRule="auto"/>
        <w:rPr>
          <w:rFonts w:ascii="宋体" w:hAnsi="宋体" w:hint="eastAsia"/>
        </w:rPr>
      </w:pPr>
      <w:r>
        <w:rPr>
          <w:rFonts w:ascii="宋体" w:hAnsi="宋体" w:hint="eastAsia"/>
          <w:noProof/>
        </w:rPr>
        <w:drawing>
          <wp:inline distT="0" distB="0" distL="0" distR="0" wp14:anchorId="1FE2AA10" wp14:editId="55A2EAB9">
            <wp:extent cx="5229225" cy="3009900"/>
            <wp:effectExtent l="0" t="0" r="9525" b="0"/>
            <wp:docPr id="938224201" name="图片 938224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14:paraId="731521A4" w14:textId="0BCAFE22" w:rsidR="00D74520" w:rsidRDefault="00D74520">
      <w:pPr>
        <w:spacing w:line="360" w:lineRule="auto"/>
        <w:rPr>
          <w:rFonts w:ascii="宋体" w:hAnsi="宋体" w:hint="eastAsia"/>
          <w:kern w:val="0"/>
          <w:lang w:eastAsia="zh-Hans"/>
        </w:rPr>
      </w:pPr>
      <w:r>
        <w:rPr>
          <w:rFonts w:ascii="宋体" w:hAnsi="宋体" w:hint="eastAsia"/>
        </w:rPr>
        <w:t>注：</w:t>
      </w:r>
      <w:r>
        <w:rPr>
          <w:rFonts w:ascii="宋体" w:hAnsi="宋体" w:hint="eastAsia"/>
          <w:lang w:eastAsia="zh-Hans"/>
        </w:rPr>
        <w:t>本基金合同生效日为2026年3月13日，截至本报告期末本基金合同生效未满一年。</w:t>
      </w:r>
      <w:r>
        <w:rPr>
          <w:rFonts w:ascii="宋体" w:hAnsi="宋体" w:hint="eastAsia"/>
          <w:lang w:eastAsia="zh-Hans"/>
        </w:rPr>
        <w:br/>
        <w:t>本基金建仓期为本基金合同生效日起　6　个月，截至本报告期末本基金仍处于建仓期。</w:t>
      </w:r>
      <w:r>
        <w:rPr>
          <w:rFonts w:ascii="宋体" w:hAnsi="宋体" w:hint="eastAsia"/>
          <w:kern w:val="0"/>
          <w:lang w:eastAsia="zh-Hans"/>
        </w:rPr>
        <w:t xml:space="preserve"> </w:t>
      </w:r>
    </w:p>
    <w:p w14:paraId="4D3969B5" w14:textId="46D4447F" w:rsidR="003A06AE" w:rsidRDefault="003A06AE">
      <w:pPr>
        <w:spacing w:line="360" w:lineRule="auto"/>
      </w:pPr>
      <w:r>
        <w:rPr>
          <w:rFonts w:ascii="宋体" w:hAnsi="宋体" w:hint="eastAsia"/>
          <w:lang w:eastAsia="zh-Hans"/>
        </w:rPr>
        <w:t>本基金C类份额的相关数据按实际存续期计算。</w:t>
      </w:r>
    </w:p>
    <w:p w14:paraId="0CB8749C" w14:textId="77777777" w:rsidR="00D74520" w:rsidRDefault="00D74520">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1B5E4B08" w14:textId="77777777" w:rsidR="00D74520" w:rsidRDefault="00D74520">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r>
        <w:rPr>
          <w:rFonts w:hAnsi="宋体" w:hint="eastAsia"/>
        </w:rPr>
        <w:t>基金经理（或基金经理小组）简介</w:t>
      </w:r>
      <w:bookmarkEnd w:id="80"/>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813142" w14:paraId="01D08AE2" w14:textId="77777777">
        <w:trPr>
          <w:divId w:val="931399012"/>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713AE4" w14:textId="77777777" w:rsidR="00D74520" w:rsidRDefault="00D74520">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ECED29" w14:textId="77777777" w:rsidR="00D74520" w:rsidRDefault="00D7452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52F770" w14:textId="77777777" w:rsidR="00D74520" w:rsidRDefault="00D74520">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EB70B6" w14:textId="77777777" w:rsidR="00D74520" w:rsidRDefault="00D7452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4FB49B" w14:textId="77777777" w:rsidR="00D74520" w:rsidRDefault="00D7452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813142" w14:paraId="3963A7D0" w14:textId="77777777">
        <w:trPr>
          <w:divId w:val="931399012"/>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6CBB39" w14:textId="77777777" w:rsidR="00D74520" w:rsidRDefault="00D7452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73940" w14:textId="77777777" w:rsidR="00D74520" w:rsidRDefault="00D7452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3C17EE" w14:textId="77777777" w:rsidR="00D74520" w:rsidRDefault="00D7452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6ECA79" w14:textId="77777777" w:rsidR="00D74520" w:rsidRDefault="00D7452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A4298" w14:textId="77777777" w:rsidR="00D74520" w:rsidRDefault="00D7452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9BBBA" w14:textId="77777777" w:rsidR="00D74520" w:rsidRDefault="00D74520">
            <w:pPr>
              <w:widowControl/>
              <w:jc w:val="left"/>
            </w:pPr>
          </w:p>
        </w:tc>
      </w:tr>
      <w:tr w:rsidR="00813142" w14:paraId="6B614765" w14:textId="77777777">
        <w:trPr>
          <w:divId w:val="93139901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996DA" w14:textId="77777777" w:rsidR="00D74520" w:rsidRDefault="00D74520">
            <w:pPr>
              <w:jc w:val="center"/>
            </w:pPr>
            <w:r>
              <w:rPr>
                <w:rFonts w:ascii="宋体" w:hAnsi="宋体" w:hint="eastAsia"/>
                <w:szCs w:val="24"/>
                <w:lang w:eastAsia="zh-Hans"/>
              </w:rPr>
              <w:t>赵隆隆</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CFD31" w14:textId="77777777" w:rsidR="00D74520" w:rsidRDefault="00D74520">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DA0C07" w14:textId="77777777" w:rsidR="00D74520" w:rsidRDefault="00D74520">
            <w:pPr>
              <w:jc w:val="center"/>
            </w:pPr>
            <w:r>
              <w:rPr>
                <w:rFonts w:ascii="宋体" w:hAnsi="宋体" w:hint="eastAsia"/>
                <w:szCs w:val="24"/>
                <w:lang w:eastAsia="zh-Hans"/>
              </w:rPr>
              <w:t>2026年3月13日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0C5077" w14:textId="77777777" w:rsidR="00D74520" w:rsidRDefault="00D7452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7E30A" w14:textId="77777777" w:rsidR="00D74520" w:rsidRDefault="00D74520">
            <w:pPr>
              <w:jc w:val="center"/>
            </w:pPr>
            <w:r>
              <w:rPr>
                <w:rFonts w:ascii="宋体" w:hAnsi="宋体" w:hint="eastAsia"/>
                <w:szCs w:val="24"/>
                <w:lang w:eastAsia="zh-Hans"/>
              </w:rPr>
              <w:t>17年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DA936" w14:textId="77777777" w:rsidR="00D74520" w:rsidRDefault="00D74520">
            <w:pPr>
              <w:jc w:val="left"/>
            </w:pPr>
            <w:r>
              <w:rPr>
                <w:rFonts w:ascii="宋体" w:hAnsi="宋体" w:hint="eastAsia"/>
                <w:szCs w:val="24"/>
                <w:lang w:eastAsia="zh-Hans"/>
              </w:rPr>
              <w:t>赵隆隆先生曾任上海申银万国证券研究所有限公司制造业研究部资深高级分析师。2016年5月起加入摩根基金管理（中国）有限公司（原上投摩根基金管理有限公司），历任行业专家、行业专家兼研究组长、行业专家兼研究组长/基金经理助理，现任基金经理。</w:t>
            </w:r>
          </w:p>
        </w:tc>
      </w:tr>
    </w:tbl>
    <w:p w14:paraId="0DFCD22C" w14:textId="77777777" w:rsidR="00D74520" w:rsidRDefault="00D74520">
      <w:pPr>
        <w:wordWrap w:val="0"/>
        <w:spacing w:line="360" w:lineRule="auto"/>
        <w:jc w:val="left"/>
        <w:divId w:val="1743289378"/>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717ABCA" w14:textId="77777777" w:rsidR="00D74520" w:rsidRDefault="00D74520">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r>
        <w:rPr>
          <w:rFonts w:hAnsi="宋体" w:hint="eastAsia"/>
        </w:rPr>
        <w:t>管理人对报告期内本基金运作遵规守信情况的说明</w:t>
      </w:r>
      <w:bookmarkEnd w:id="89"/>
      <w:bookmarkEnd w:id="90"/>
      <w:bookmarkEnd w:id="91"/>
      <w:bookmarkEnd w:id="92"/>
      <w:bookmarkEnd w:id="93"/>
      <w:bookmarkEnd w:id="94"/>
      <w:bookmarkEnd w:id="95"/>
      <w:bookmarkEnd w:id="96"/>
      <w:r>
        <w:rPr>
          <w:rFonts w:hAnsi="宋体" w:hint="eastAsia"/>
        </w:rPr>
        <w:t xml:space="preserve"> </w:t>
      </w:r>
    </w:p>
    <w:p w14:paraId="22263B01" w14:textId="77777777" w:rsidR="00D74520" w:rsidRDefault="00D74520">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2FB247F1" w14:textId="77777777" w:rsidR="00D74520" w:rsidRDefault="00D74520">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r>
        <w:rPr>
          <w:rFonts w:hAnsi="宋体" w:hint="eastAsia"/>
        </w:rPr>
        <w:t>公平交易专项说明</w:t>
      </w:r>
      <w:bookmarkEnd w:id="99"/>
      <w:bookmarkEnd w:id="100"/>
      <w:bookmarkEnd w:id="101"/>
      <w:bookmarkEnd w:id="102"/>
      <w:bookmarkEnd w:id="103"/>
      <w:bookmarkEnd w:id="104"/>
      <w:bookmarkEnd w:id="105"/>
      <w:bookmarkEnd w:id="106"/>
      <w:r>
        <w:rPr>
          <w:rFonts w:hAnsi="宋体" w:hint="eastAsia"/>
        </w:rPr>
        <w:t xml:space="preserve"> </w:t>
      </w:r>
    </w:p>
    <w:p w14:paraId="657EB354" w14:textId="77777777" w:rsidR="00D74520" w:rsidRDefault="00D74520">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r>
        <w:rPr>
          <w:rFonts w:hint="eastAsia"/>
        </w:rPr>
        <w:t>公平交易制度的执行情况</w:t>
      </w:r>
      <w:bookmarkEnd w:id="107"/>
      <w:bookmarkEnd w:id="108"/>
      <w:bookmarkEnd w:id="109"/>
      <w:bookmarkEnd w:id="110"/>
      <w:bookmarkEnd w:id="111"/>
    </w:p>
    <w:p w14:paraId="48B281FF" w14:textId="77777777" w:rsidR="00D74520" w:rsidRDefault="00D7452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331DD5F" w14:textId="77777777" w:rsidR="00D74520" w:rsidRDefault="00D74520">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r>
        <w:rPr>
          <w:rFonts w:hint="eastAsia"/>
        </w:rPr>
        <w:t>异常交易行为的专项说明</w:t>
      </w:r>
      <w:bookmarkEnd w:id="113"/>
      <w:bookmarkEnd w:id="114"/>
      <w:bookmarkEnd w:id="115"/>
      <w:bookmarkEnd w:id="116"/>
      <w:bookmarkEnd w:id="117"/>
    </w:p>
    <w:p w14:paraId="2B062ECC" w14:textId="77777777" w:rsidR="00D74520" w:rsidRDefault="00D74520">
      <w:pPr>
        <w:spacing w:line="360" w:lineRule="auto"/>
        <w:ind w:firstLineChars="200" w:firstLine="420"/>
        <w:jc w:val="left"/>
      </w:pPr>
      <w:r>
        <w:rPr>
          <w:rFonts w:ascii="宋体" w:hAnsi="宋体" w:cs="宋体" w:hint="eastAsia"/>
          <w:color w:val="000000"/>
          <w:kern w:val="0"/>
        </w:rPr>
        <w:t>报告期内，通过对交易价格、交易时间、交易方向等的分析，未发现有可能导致不公平交易和利益输送的异常交易行为。</w:t>
      </w:r>
      <w:r>
        <w:rPr>
          <w:rFonts w:ascii="宋体" w:hAnsi="宋体" w:cs="宋体" w:hint="eastAsia"/>
          <w:color w:val="000000"/>
          <w:kern w:val="0"/>
        </w:rPr>
        <w:br/>
        <w:t xml:space="preserve">　　所有投资组合参与的交易所公开竞价同日反向交易成交较少的单边交易量超过该证券当日成交量的5%的情形：无。</w:t>
      </w:r>
    </w:p>
    <w:p w14:paraId="273E252D" w14:textId="77777777" w:rsidR="00D74520" w:rsidRDefault="00D74520">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r>
        <w:rPr>
          <w:rFonts w:hAnsi="宋体" w:hint="eastAsia"/>
        </w:rPr>
        <w:t>报告期内基金的投资策略和运作分析</w:t>
      </w:r>
      <w:bookmarkEnd w:id="119"/>
      <w:bookmarkEnd w:id="120"/>
      <w:bookmarkEnd w:id="121"/>
      <w:bookmarkEnd w:id="122"/>
      <w:bookmarkEnd w:id="123"/>
      <w:bookmarkEnd w:id="124"/>
      <w:bookmarkEnd w:id="125"/>
      <w:r>
        <w:rPr>
          <w:rFonts w:hAnsi="宋体" w:hint="eastAsia"/>
        </w:rPr>
        <w:t xml:space="preserve"> </w:t>
      </w:r>
    </w:p>
    <w:p w14:paraId="1624EA65" w14:textId="77777777" w:rsidR="00D74520" w:rsidRDefault="00D74520">
      <w:pPr>
        <w:spacing w:line="360" w:lineRule="auto"/>
        <w:ind w:firstLineChars="200" w:firstLine="420"/>
        <w:jc w:val="left"/>
      </w:pPr>
      <w:r>
        <w:rPr>
          <w:rFonts w:ascii="宋体" w:hAnsi="宋体" w:cs="宋体" w:hint="eastAsia"/>
          <w:color w:val="000000"/>
          <w:kern w:val="0"/>
        </w:rPr>
        <w:t>回顾2026年二季度，A股市场在经历一季度中东地缘冲突后迎来修复性行情，但结构性K型分化极致演绎，港股市场则面临流动性、基本面等诸多问题，表现不佳。宽基指数也分化明显，上证指数上涨5.2%，深证成指上涨20.2%，香港恒生指数下跌7.69%（上半年恒指下跌10.7%，恒科下跌18.9%）。分板块来看，A股科创板、创业板指数表现强势，二季度科创50上涨75.7%，创业板指上涨36.4%，北证50上涨仅0.23%。中证新能指数下跌0.71%，红利指数下跌11.9%。</w:t>
      </w:r>
      <w:r>
        <w:rPr>
          <w:rFonts w:ascii="宋体" w:hAnsi="宋体" w:cs="宋体" w:hint="eastAsia"/>
          <w:color w:val="000000"/>
          <w:kern w:val="0"/>
        </w:rPr>
        <w:br/>
        <w:t xml:space="preserve">　　行业板块也是极致分化，二季度仅6个行业取得正收益，上涨股票占比仅约三成。涨幅前三的行业（申万一级行业分类）为电子（+90.9%）、通信（+63.8%）、建筑材料（+35.2%），表现最差的三个行业为石油石化（-22.2%）、农林牧渔（-20.19%）、钢铁（-18.6%）。其中电力设备板块上涨0.46%，排名第六。全市场都在围绕着AI资本开支方向交易，尤其涨价链受到了极大关注。港股二季度30个行业（中信港股通指数）中仅5个行业正收益，涨幅前三的行业为电子（+37.9%）、计算机（+5.1%）和银行（+4.4%），跌幅前三的行业为综合（-41.9%）、有色金属（-28.4%）和石油石化（-25.4%）。</w:t>
      </w:r>
      <w:r>
        <w:rPr>
          <w:rFonts w:ascii="宋体" w:hAnsi="宋体" w:cs="宋体" w:hint="eastAsia"/>
          <w:color w:val="000000"/>
          <w:kern w:val="0"/>
        </w:rPr>
        <w:br/>
        <w:t xml:space="preserve">　　3月中下旬中东局势升级、美联储主席提名鹰派人物，深刻扰动了全球流动性预期，全球避险情绪浓厚、风险资产回调，美股投资也转向HALO策略（Heavy Assets，Low Obsolescence）。4月7日美伊达成临时协议后，全球风险资产迎来修复，CPO、PCB、MLCC、存储芯片等AI硬件细分领域在CSP大厂资本开支持续攀升叙事驱动下连续创出历史新高，与此形成鲜明对比的是，商贸零售、食品饮料等消费板块、汽车、地产等传统行业跌幅明显。随着美联储降息预期反复摇摆、美元指数阶段性走强，港股在二季度承受了较大的估值压力。</w:t>
      </w:r>
      <w:r>
        <w:rPr>
          <w:rFonts w:ascii="宋体" w:hAnsi="宋体" w:cs="宋体" w:hint="eastAsia"/>
          <w:color w:val="000000"/>
          <w:kern w:val="0"/>
        </w:rPr>
        <w:br/>
        <w:t xml:space="preserve">　　AH市场及行业配置上，本基金二季度仍处在逐步建仓的阶段，其中优选了不超过20%比例的A股优质标的进行配置，行业上总体偏成长均衡，港股主要投向市场中具备稀缺性的新经济标的，超配了电子、电力设备等板块，配置受益CSP大厂资本开支扩张的AI硬件，以及地缘冲突及AI建设双重受益的电力设备新能源板块，增配了上游资源，低配了银行、传媒、非银金融等板块。</w:t>
      </w:r>
      <w:r>
        <w:rPr>
          <w:rFonts w:ascii="宋体" w:hAnsi="宋体" w:cs="宋体" w:hint="eastAsia"/>
          <w:color w:val="000000"/>
          <w:kern w:val="0"/>
        </w:rPr>
        <w:br/>
        <w:t xml:space="preserve">　　展望后市，国内外复杂多变的宏观环境在2026年并未明显改善，中东局势的反复进一步加大了全球经济复苏的不确定性。国内经济虽向好态势未变，但持续回升的基础仍需稳固，新形势下，中国持续发挥“确定性基石”和“稳定性港湾”的作用。正如刘结一所言，“中国始终是动荡世界中最稳定、最可靠、最积极的力量”。我们认为全球资金对中国市场的“稳定性”定价并未充分体现，我们继续对2026年下半年市场持乐观态度。</w:t>
      </w:r>
      <w:r>
        <w:rPr>
          <w:rFonts w:ascii="宋体" w:hAnsi="宋体" w:cs="宋体" w:hint="eastAsia"/>
          <w:color w:val="000000"/>
          <w:kern w:val="0"/>
        </w:rPr>
        <w:br/>
        <w:t xml:space="preserve">　　行业层面，2026年下半年我们将继续重点关注资本开支驱动的AI硬件、储能带动的锂电产业链以及制造业出海等投资机会。市场阶段性的极致分化大概率不具备持续性，但AI的宏大叙事短期依然无法证伪。对于市场关注的AI资本开支可持续性问题，我们认为技术革命的演进速度常超出线性预测，应紧密跟踪用户增长、产品迭代等具体指标。锂电侧，目前锂电产业链核心驱动力正在发生结构性转变——储能正在逐步取代电动汽车，成为拉动锂电需求增长的首要动力。从全球范围看，电动汽车渗透率提升进入相对平稳阶段，但上半年单车带电量提升、电动重卡放量、出口高增依然亮点众多，而储能则因可再生能源比例提升、电网建设、能源安全以及AI算力中心对电力的巨量需求，正迎来爆发式增长。电池及材料供给侧在经历长期的激烈竞争与价格调整后，格局已显著优化，仅极少数龙头企业具备大规模扩产能力。因此在新一轮需求驱动下，产业链上游及中游环节的盈利修复可能具备较强的持续性。此外，中东冲突下能源安全需求凸显，进一步加速了电力设备新能源需求。</w:t>
      </w:r>
      <w:r>
        <w:rPr>
          <w:rFonts w:ascii="宋体" w:hAnsi="宋体" w:cs="宋体" w:hint="eastAsia"/>
          <w:color w:val="000000"/>
          <w:kern w:val="0"/>
        </w:rPr>
        <w:br/>
        <w:t xml:space="preserve">　　上半年在AI硬件行情极致分化的背景下，新能源、创新药等基本面改善的行业和公司股价并没有很好表现，我们相信下半年市场风格会迎来再平衡的过程。</w:t>
      </w:r>
      <w:r>
        <w:rPr>
          <w:rFonts w:ascii="宋体" w:hAnsi="宋体" w:cs="宋体" w:hint="eastAsia"/>
          <w:color w:val="000000"/>
          <w:kern w:val="0"/>
        </w:rPr>
        <w:br/>
        <w:t xml:space="preserve">　　此外，越来越多的具备全球竞争力的中国制造业或科技公司或将赴港上市，这将极大程度上优化港股上市公司行业结构，预计未来也将吸引更多国际资金投资中国优质公司。</w:t>
      </w:r>
      <w:r>
        <w:rPr>
          <w:rFonts w:ascii="宋体" w:hAnsi="宋体" w:cs="宋体" w:hint="eastAsia"/>
          <w:color w:val="000000"/>
          <w:kern w:val="0"/>
        </w:rPr>
        <w:br/>
        <w:t xml:space="preserve">　　我们始终相信真正有成长性的行业和公司可以穿越周期，我们将始终坚持从中长期视角来配置主要投资标的，同时紧密跟踪和关注宏观政策（尤其是流动性变化）、国际环境的变化，适度动态调整组合，力争为基金持有人创造持续稳定收益。</w:t>
      </w:r>
    </w:p>
    <w:p w14:paraId="2140DD44" w14:textId="77777777" w:rsidR="00D74520" w:rsidRDefault="00D74520">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r>
        <w:rPr>
          <w:rFonts w:hAnsi="宋体" w:hint="eastAsia"/>
        </w:rPr>
        <w:t>报告期内基金的业绩表现</w:t>
      </w:r>
      <w:bookmarkEnd w:id="127"/>
      <w:bookmarkEnd w:id="128"/>
      <w:bookmarkEnd w:id="129"/>
      <w:bookmarkEnd w:id="130"/>
      <w:bookmarkEnd w:id="131"/>
      <w:bookmarkEnd w:id="132"/>
      <w:bookmarkEnd w:id="133"/>
      <w:r>
        <w:rPr>
          <w:rFonts w:hAnsi="宋体" w:hint="eastAsia"/>
        </w:rPr>
        <w:t xml:space="preserve"> </w:t>
      </w:r>
      <w:bookmarkEnd w:id="134"/>
    </w:p>
    <w:p w14:paraId="50753280" w14:textId="13EFF240" w:rsidR="00D74520" w:rsidRDefault="00D74520">
      <w:pPr>
        <w:spacing w:line="360" w:lineRule="auto"/>
        <w:ind w:firstLineChars="200" w:firstLine="420"/>
      </w:pPr>
      <w:r>
        <w:rPr>
          <w:rFonts w:ascii="宋体" w:hAnsi="宋体" w:hint="eastAsia"/>
        </w:rPr>
        <w:t>本报告期摩根港股通宁远成长混合A份额净值增长率为：-0.77%，同期业绩比较基准收益率为：-6.93%；</w:t>
      </w:r>
      <w:r>
        <w:rPr>
          <w:rFonts w:ascii="宋体" w:hAnsi="宋体" w:hint="eastAsia"/>
        </w:rPr>
        <w:br/>
        <w:t xml:space="preserve">　　</w:t>
      </w:r>
      <w:r w:rsidR="003A06AE">
        <w:rPr>
          <w:rFonts w:ascii="宋体" w:hAnsi="宋体" w:hint="eastAsia"/>
        </w:rPr>
        <w:t>摩根港股通宁远成长混合C份额净值增长率为：0.79%，同期业绩比较基准收益率为：-6.84%。</w:t>
      </w:r>
    </w:p>
    <w:p w14:paraId="3B1F2634" w14:textId="77777777" w:rsidR="00D74520" w:rsidRDefault="00D74520">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r>
        <w:rPr>
          <w:rFonts w:hAnsi="宋体" w:hint="eastAsia"/>
        </w:rPr>
        <w:t xml:space="preserve"> </w:t>
      </w:r>
    </w:p>
    <w:p w14:paraId="35095A3B" w14:textId="77777777" w:rsidR="00D74520" w:rsidRDefault="00D74520">
      <w:pPr>
        <w:spacing w:line="360" w:lineRule="auto"/>
        <w:ind w:firstLineChars="200" w:firstLine="420"/>
        <w:jc w:val="left"/>
      </w:pPr>
      <w:r>
        <w:rPr>
          <w:rFonts w:ascii="宋体" w:hAnsi="宋体" w:hint="eastAsia"/>
        </w:rPr>
        <w:t>无。</w:t>
      </w:r>
    </w:p>
    <w:p w14:paraId="42D74BE5" w14:textId="77777777" w:rsidR="00D74520" w:rsidRDefault="00D74520">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r>
        <w:rPr>
          <w:rFonts w:hAnsi="宋体" w:hint="eastAsia"/>
        </w:rPr>
        <w:t>投资组合报告</w:t>
      </w:r>
      <w:bookmarkEnd w:id="145"/>
      <w:bookmarkEnd w:id="146"/>
      <w:bookmarkEnd w:id="147"/>
      <w:bookmarkEnd w:id="148"/>
      <w:bookmarkEnd w:id="149"/>
      <w:bookmarkEnd w:id="150"/>
      <w:bookmarkEnd w:id="151"/>
      <w:bookmarkEnd w:id="152"/>
      <w:r>
        <w:rPr>
          <w:rFonts w:hAnsi="宋体" w:hint="eastAsia"/>
        </w:rPr>
        <w:t xml:space="preserve"> </w:t>
      </w:r>
    </w:p>
    <w:p w14:paraId="58876E73" w14:textId="77777777" w:rsidR="00D74520" w:rsidRDefault="00D74520">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r>
        <w:rPr>
          <w:rFonts w:hAnsi="宋体" w:hint="eastAsia"/>
        </w:rPr>
        <w:t>报告期末基金资产组合情况</w:t>
      </w:r>
      <w:bookmarkEnd w:id="153"/>
      <w:bookmarkEnd w:id="154"/>
      <w:bookmarkEnd w:id="155"/>
      <w:bookmarkEnd w:id="156"/>
      <w:bookmarkEnd w:id="157"/>
      <w:bookmarkEnd w:id="158"/>
      <w:bookmarkEnd w:id="159"/>
      <w:bookmarkEnd w:id="160"/>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813142" w14:paraId="0D9B49C4" w14:textId="77777777">
        <w:trPr>
          <w:divId w:val="107960144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A51EF2" w14:textId="77777777" w:rsidR="00D74520" w:rsidRDefault="00D74520">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FA11CB3" w14:textId="77777777" w:rsidR="00D74520" w:rsidRDefault="00D7452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2D709B8" w14:textId="77777777" w:rsidR="00D74520" w:rsidRDefault="00D7452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E9CBA12" w14:textId="77777777" w:rsidR="00D74520" w:rsidRDefault="00D7452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813142" w14:paraId="73BF695F" w14:textId="77777777">
        <w:trPr>
          <w:divId w:val="10796014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69962F" w14:textId="77777777" w:rsidR="00D74520" w:rsidRDefault="00D7452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2B34279" w14:textId="77777777" w:rsidR="00D74520" w:rsidRDefault="00D7452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209D4AE" w14:textId="77777777" w:rsidR="00D74520" w:rsidRDefault="00D74520">
            <w:pPr>
              <w:jc w:val="right"/>
            </w:pPr>
            <w:r>
              <w:rPr>
                <w:rFonts w:ascii="宋体" w:hAnsi="宋体" w:hint="eastAsia"/>
                <w:szCs w:val="24"/>
                <w:lang w:eastAsia="zh-Hans"/>
              </w:rPr>
              <w:t>202,107,430.00</w:t>
            </w:r>
          </w:p>
        </w:tc>
        <w:tc>
          <w:tcPr>
            <w:tcW w:w="1333" w:type="pct"/>
            <w:tcBorders>
              <w:top w:val="single" w:sz="4" w:space="0" w:color="auto"/>
              <w:left w:val="nil"/>
              <w:bottom w:val="single" w:sz="4" w:space="0" w:color="auto"/>
              <w:right w:val="single" w:sz="4" w:space="0" w:color="auto"/>
            </w:tcBorders>
            <w:vAlign w:val="center"/>
            <w:hideMark/>
          </w:tcPr>
          <w:p w14:paraId="3E30DDF2" w14:textId="77777777" w:rsidR="00D74520" w:rsidRDefault="00D74520">
            <w:pPr>
              <w:jc w:val="right"/>
            </w:pPr>
            <w:r>
              <w:rPr>
                <w:rFonts w:ascii="宋体" w:hAnsi="宋体" w:hint="eastAsia"/>
                <w:szCs w:val="24"/>
                <w:lang w:eastAsia="zh-Hans"/>
              </w:rPr>
              <w:t>83.88</w:t>
            </w:r>
          </w:p>
        </w:tc>
      </w:tr>
      <w:tr w:rsidR="00813142" w14:paraId="5679479C" w14:textId="77777777">
        <w:trPr>
          <w:divId w:val="10796014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3A6743" w14:textId="77777777" w:rsidR="00D74520" w:rsidRDefault="00D7452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89831A9" w14:textId="77777777" w:rsidR="00D74520" w:rsidRDefault="00D7452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B5DC56" w14:textId="77777777" w:rsidR="00D74520" w:rsidRDefault="00D74520">
            <w:pPr>
              <w:jc w:val="right"/>
            </w:pPr>
            <w:r>
              <w:rPr>
                <w:rFonts w:ascii="宋体" w:hAnsi="宋体" w:hint="eastAsia"/>
                <w:szCs w:val="24"/>
                <w:lang w:eastAsia="zh-Hans"/>
              </w:rPr>
              <w:t>202,107,430.00</w:t>
            </w:r>
          </w:p>
        </w:tc>
        <w:tc>
          <w:tcPr>
            <w:tcW w:w="1333" w:type="pct"/>
            <w:tcBorders>
              <w:top w:val="single" w:sz="4" w:space="0" w:color="auto"/>
              <w:left w:val="nil"/>
              <w:bottom w:val="single" w:sz="4" w:space="0" w:color="auto"/>
              <w:right w:val="single" w:sz="4" w:space="0" w:color="auto"/>
            </w:tcBorders>
            <w:vAlign w:val="center"/>
            <w:hideMark/>
          </w:tcPr>
          <w:p w14:paraId="48D2B512" w14:textId="77777777" w:rsidR="00D74520" w:rsidRDefault="00D74520">
            <w:pPr>
              <w:jc w:val="right"/>
            </w:pPr>
            <w:r>
              <w:rPr>
                <w:rFonts w:ascii="宋体" w:hAnsi="宋体" w:hint="eastAsia"/>
                <w:szCs w:val="24"/>
                <w:lang w:eastAsia="zh-Hans"/>
              </w:rPr>
              <w:t>83.88</w:t>
            </w:r>
          </w:p>
        </w:tc>
      </w:tr>
      <w:tr w:rsidR="00813142" w14:paraId="72A7B402" w14:textId="77777777">
        <w:trPr>
          <w:divId w:val="10796014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BCFDDF" w14:textId="77777777" w:rsidR="00D74520" w:rsidRDefault="00D7452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E641174" w14:textId="77777777" w:rsidR="00D74520" w:rsidRDefault="00D7452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FFE66E2" w14:textId="77777777" w:rsidR="00D74520" w:rsidRDefault="00D745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DBDBA79" w14:textId="77777777" w:rsidR="00D74520" w:rsidRDefault="00D74520">
            <w:pPr>
              <w:jc w:val="right"/>
            </w:pPr>
            <w:r>
              <w:rPr>
                <w:rFonts w:ascii="宋体" w:hAnsi="宋体" w:hint="eastAsia"/>
                <w:szCs w:val="24"/>
                <w:lang w:eastAsia="zh-Hans"/>
              </w:rPr>
              <w:t>-</w:t>
            </w:r>
          </w:p>
        </w:tc>
      </w:tr>
      <w:tr w:rsidR="00813142" w14:paraId="00EA7CBA" w14:textId="77777777">
        <w:trPr>
          <w:divId w:val="10796014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6B19AE7" w14:textId="77777777" w:rsidR="00D74520" w:rsidRDefault="00D7452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690523C" w14:textId="77777777" w:rsidR="00D74520" w:rsidRDefault="00D7452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9AF71C1" w14:textId="77777777" w:rsidR="00D74520" w:rsidRDefault="00D745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AABEE88" w14:textId="77777777" w:rsidR="00D74520" w:rsidRDefault="00D74520">
            <w:pPr>
              <w:jc w:val="right"/>
            </w:pPr>
            <w:r>
              <w:rPr>
                <w:rFonts w:ascii="宋体" w:hAnsi="宋体" w:hint="eastAsia"/>
                <w:szCs w:val="24"/>
                <w:lang w:eastAsia="zh-Hans"/>
              </w:rPr>
              <w:t>-</w:t>
            </w:r>
          </w:p>
        </w:tc>
      </w:tr>
      <w:tr w:rsidR="00813142" w14:paraId="30AE6430" w14:textId="77777777">
        <w:trPr>
          <w:divId w:val="10796014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BF8A37" w14:textId="77777777" w:rsidR="00D74520" w:rsidRDefault="00D7452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52644FC" w14:textId="77777777" w:rsidR="00D74520" w:rsidRDefault="00D7452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315728" w14:textId="77777777" w:rsidR="00D74520" w:rsidRDefault="00D745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7E96AAD" w14:textId="77777777" w:rsidR="00D74520" w:rsidRDefault="00D74520">
            <w:pPr>
              <w:jc w:val="right"/>
            </w:pPr>
            <w:r>
              <w:rPr>
                <w:rFonts w:ascii="宋体" w:hAnsi="宋体" w:hint="eastAsia"/>
                <w:szCs w:val="24"/>
                <w:lang w:eastAsia="zh-Hans"/>
              </w:rPr>
              <w:t>-</w:t>
            </w:r>
          </w:p>
        </w:tc>
      </w:tr>
      <w:tr w:rsidR="00813142" w14:paraId="4E534A7A" w14:textId="77777777">
        <w:trPr>
          <w:divId w:val="10796014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D464A26" w14:textId="77777777" w:rsidR="00D74520" w:rsidRDefault="00D7452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C975CEE" w14:textId="77777777" w:rsidR="00D74520" w:rsidRDefault="00D7452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D52174" w14:textId="77777777" w:rsidR="00D74520" w:rsidRDefault="00D745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C7136E1" w14:textId="77777777" w:rsidR="00D74520" w:rsidRDefault="00D74520">
            <w:pPr>
              <w:jc w:val="right"/>
            </w:pPr>
            <w:r>
              <w:rPr>
                <w:rFonts w:ascii="宋体" w:hAnsi="宋体" w:hint="eastAsia"/>
                <w:szCs w:val="24"/>
                <w:lang w:eastAsia="zh-Hans"/>
              </w:rPr>
              <w:t>-</w:t>
            </w:r>
          </w:p>
        </w:tc>
      </w:tr>
      <w:tr w:rsidR="00813142" w14:paraId="531E071A" w14:textId="77777777">
        <w:trPr>
          <w:divId w:val="10796014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5D0428" w14:textId="77777777" w:rsidR="00D74520" w:rsidRDefault="00D7452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7756A91" w14:textId="77777777" w:rsidR="00D74520" w:rsidRDefault="00D7452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E861636" w14:textId="77777777" w:rsidR="00D74520" w:rsidRDefault="00D745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90F1824" w14:textId="77777777" w:rsidR="00D74520" w:rsidRDefault="00D74520">
            <w:pPr>
              <w:jc w:val="right"/>
            </w:pPr>
            <w:r>
              <w:rPr>
                <w:rFonts w:ascii="宋体" w:hAnsi="宋体" w:hint="eastAsia"/>
                <w:szCs w:val="24"/>
                <w:lang w:eastAsia="zh-Hans"/>
              </w:rPr>
              <w:t>-</w:t>
            </w:r>
          </w:p>
        </w:tc>
      </w:tr>
      <w:tr w:rsidR="00813142" w14:paraId="6D116BB9" w14:textId="77777777">
        <w:trPr>
          <w:divId w:val="10796014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2034B2F" w14:textId="77777777" w:rsidR="00D74520" w:rsidRDefault="00D7452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36822A4" w14:textId="77777777" w:rsidR="00D74520" w:rsidRDefault="00D74520">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05BBE1" w14:textId="77777777" w:rsidR="00D74520" w:rsidRDefault="00D745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0057977" w14:textId="77777777" w:rsidR="00D74520" w:rsidRDefault="00D74520">
            <w:pPr>
              <w:jc w:val="right"/>
            </w:pPr>
            <w:r>
              <w:rPr>
                <w:rFonts w:ascii="宋体" w:hAnsi="宋体" w:hint="eastAsia"/>
                <w:szCs w:val="24"/>
                <w:lang w:eastAsia="zh-Hans"/>
              </w:rPr>
              <w:t>-</w:t>
            </w:r>
          </w:p>
        </w:tc>
      </w:tr>
      <w:tr w:rsidR="00813142" w14:paraId="1A77CDBE" w14:textId="77777777">
        <w:trPr>
          <w:divId w:val="10796014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5E7977" w14:textId="77777777" w:rsidR="00D74520" w:rsidRDefault="00D7452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366A92A" w14:textId="77777777" w:rsidR="00D74520" w:rsidRDefault="00D7452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748F6B" w14:textId="77777777" w:rsidR="00D74520" w:rsidRDefault="00D745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6AEC993" w14:textId="77777777" w:rsidR="00D74520" w:rsidRDefault="00D74520">
            <w:pPr>
              <w:jc w:val="right"/>
            </w:pPr>
            <w:r>
              <w:rPr>
                <w:rFonts w:ascii="宋体" w:hAnsi="宋体" w:hint="eastAsia"/>
                <w:szCs w:val="24"/>
                <w:lang w:eastAsia="zh-Hans"/>
              </w:rPr>
              <w:t>-</w:t>
            </w:r>
          </w:p>
        </w:tc>
      </w:tr>
      <w:tr w:rsidR="00813142" w14:paraId="2EADFA49" w14:textId="77777777">
        <w:trPr>
          <w:divId w:val="10796014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1CB47D" w14:textId="77777777" w:rsidR="00D74520" w:rsidRDefault="00D7452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544D74F" w14:textId="77777777" w:rsidR="00D74520" w:rsidRDefault="00D7452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04B881" w14:textId="77777777" w:rsidR="00D74520" w:rsidRDefault="00D7452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9272B1E" w14:textId="77777777" w:rsidR="00D74520" w:rsidRDefault="00D74520">
            <w:pPr>
              <w:jc w:val="right"/>
            </w:pPr>
            <w:r>
              <w:rPr>
                <w:rFonts w:ascii="宋体" w:hAnsi="宋体" w:hint="eastAsia"/>
                <w:szCs w:val="24"/>
                <w:lang w:eastAsia="zh-Hans"/>
              </w:rPr>
              <w:t>-</w:t>
            </w:r>
          </w:p>
        </w:tc>
      </w:tr>
      <w:tr w:rsidR="00813142" w14:paraId="5363FDCC" w14:textId="77777777">
        <w:trPr>
          <w:divId w:val="10796014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679AEF" w14:textId="77777777" w:rsidR="00D74520" w:rsidRDefault="00D7452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8AFA98E" w14:textId="77777777" w:rsidR="00D74520" w:rsidRDefault="00D7452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086130" w14:textId="77777777" w:rsidR="00D74520" w:rsidRDefault="00D74520">
            <w:pPr>
              <w:jc w:val="right"/>
            </w:pPr>
            <w:r>
              <w:rPr>
                <w:rFonts w:ascii="宋体" w:hAnsi="宋体" w:hint="eastAsia"/>
                <w:szCs w:val="24"/>
                <w:lang w:eastAsia="zh-Hans"/>
              </w:rPr>
              <w:t>38,525,139.09</w:t>
            </w:r>
          </w:p>
        </w:tc>
        <w:tc>
          <w:tcPr>
            <w:tcW w:w="1333" w:type="pct"/>
            <w:tcBorders>
              <w:top w:val="single" w:sz="4" w:space="0" w:color="auto"/>
              <w:left w:val="nil"/>
              <w:bottom w:val="single" w:sz="4" w:space="0" w:color="auto"/>
              <w:right w:val="single" w:sz="4" w:space="0" w:color="auto"/>
            </w:tcBorders>
            <w:vAlign w:val="center"/>
            <w:hideMark/>
          </w:tcPr>
          <w:p w14:paraId="2A85358C" w14:textId="77777777" w:rsidR="00D74520" w:rsidRDefault="00D74520">
            <w:pPr>
              <w:jc w:val="right"/>
            </w:pPr>
            <w:r>
              <w:rPr>
                <w:rFonts w:ascii="宋体" w:hAnsi="宋体" w:hint="eastAsia"/>
                <w:szCs w:val="24"/>
                <w:lang w:eastAsia="zh-Hans"/>
              </w:rPr>
              <w:t>15.99</w:t>
            </w:r>
          </w:p>
        </w:tc>
      </w:tr>
      <w:tr w:rsidR="00813142" w14:paraId="0C330070" w14:textId="77777777">
        <w:trPr>
          <w:divId w:val="10796014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0C4EF4" w14:textId="77777777" w:rsidR="00D74520" w:rsidRDefault="00D7452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93DCA4B" w14:textId="77777777" w:rsidR="00D74520" w:rsidRDefault="00D7452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868F6A" w14:textId="77777777" w:rsidR="00D74520" w:rsidRDefault="00D74520">
            <w:pPr>
              <w:jc w:val="right"/>
            </w:pPr>
            <w:r>
              <w:rPr>
                <w:rFonts w:ascii="宋体" w:hAnsi="宋体" w:hint="eastAsia"/>
                <w:szCs w:val="24"/>
                <w:lang w:eastAsia="zh-Hans"/>
              </w:rPr>
              <w:t>321,933.05</w:t>
            </w:r>
          </w:p>
        </w:tc>
        <w:tc>
          <w:tcPr>
            <w:tcW w:w="1333" w:type="pct"/>
            <w:tcBorders>
              <w:top w:val="single" w:sz="4" w:space="0" w:color="auto"/>
              <w:left w:val="nil"/>
              <w:bottom w:val="single" w:sz="4" w:space="0" w:color="auto"/>
              <w:right w:val="single" w:sz="4" w:space="0" w:color="auto"/>
            </w:tcBorders>
            <w:vAlign w:val="center"/>
            <w:hideMark/>
          </w:tcPr>
          <w:p w14:paraId="0F38AC34" w14:textId="77777777" w:rsidR="00D74520" w:rsidRDefault="00D74520">
            <w:pPr>
              <w:jc w:val="right"/>
            </w:pPr>
            <w:r>
              <w:rPr>
                <w:rFonts w:ascii="宋体" w:hAnsi="宋体" w:hint="eastAsia"/>
                <w:szCs w:val="24"/>
                <w:lang w:eastAsia="zh-Hans"/>
              </w:rPr>
              <w:t>0.13</w:t>
            </w:r>
          </w:p>
        </w:tc>
      </w:tr>
      <w:tr w:rsidR="00813142" w14:paraId="0AA9F174" w14:textId="77777777">
        <w:trPr>
          <w:divId w:val="10796014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BA48F59" w14:textId="77777777" w:rsidR="00D74520" w:rsidRDefault="00D7452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131C07D3" w14:textId="77777777" w:rsidR="00D74520" w:rsidRDefault="00D7452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64EFDC" w14:textId="77777777" w:rsidR="00D74520" w:rsidRDefault="00D74520">
            <w:pPr>
              <w:jc w:val="right"/>
            </w:pPr>
            <w:r>
              <w:rPr>
                <w:rFonts w:ascii="宋体" w:hAnsi="宋体" w:hint="eastAsia"/>
                <w:szCs w:val="24"/>
                <w:lang w:eastAsia="zh-Hans"/>
              </w:rPr>
              <w:t>240,954,502.14</w:t>
            </w:r>
          </w:p>
        </w:tc>
        <w:tc>
          <w:tcPr>
            <w:tcW w:w="1333" w:type="pct"/>
            <w:tcBorders>
              <w:top w:val="single" w:sz="4" w:space="0" w:color="auto"/>
              <w:left w:val="nil"/>
              <w:bottom w:val="single" w:sz="4" w:space="0" w:color="auto"/>
              <w:right w:val="single" w:sz="4" w:space="0" w:color="auto"/>
            </w:tcBorders>
            <w:vAlign w:val="center"/>
            <w:hideMark/>
          </w:tcPr>
          <w:p w14:paraId="7C52AC53" w14:textId="77777777" w:rsidR="00D74520" w:rsidRDefault="00D74520">
            <w:pPr>
              <w:jc w:val="right"/>
            </w:pPr>
            <w:r>
              <w:rPr>
                <w:rFonts w:ascii="宋体" w:hAnsi="宋体" w:hint="eastAsia"/>
                <w:szCs w:val="24"/>
                <w:lang w:eastAsia="zh-Hans"/>
              </w:rPr>
              <w:t>100.00</w:t>
            </w:r>
          </w:p>
        </w:tc>
      </w:tr>
    </w:tbl>
    <w:p w14:paraId="34A0A803" w14:textId="77777777" w:rsidR="00D74520" w:rsidRDefault="00D74520">
      <w:pPr>
        <w:spacing w:line="360" w:lineRule="auto"/>
        <w:jc w:val="left"/>
        <w:divId w:val="410740353"/>
      </w:pPr>
      <w:r>
        <w:rPr>
          <w:rFonts w:ascii="宋体" w:hAnsi="宋体" w:hint="eastAsia"/>
          <w:szCs w:val="21"/>
        </w:rPr>
        <w:t>注：</w:t>
      </w:r>
      <w:r>
        <w:rPr>
          <w:rFonts w:ascii="宋体" w:hAnsi="宋体" w:hint="eastAsia"/>
        </w:rPr>
        <w:t>本基金本报告期末通过港股通交易机制投资的港股公允价值为人民币163,161,319.00元,占期末净值比例为69.54%。</w:t>
      </w:r>
    </w:p>
    <w:p w14:paraId="125A4FC3" w14:textId="77777777" w:rsidR="00D74520" w:rsidRDefault="00D74520">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r>
        <w:rPr>
          <w:rFonts w:hAnsi="宋体" w:hint="eastAsia"/>
        </w:rPr>
        <w:t>报告期末按行业分类的股票投资组合</w:t>
      </w:r>
      <w:bookmarkEnd w:id="163"/>
      <w:bookmarkEnd w:id="164"/>
      <w:bookmarkEnd w:id="165"/>
      <w:bookmarkEnd w:id="166"/>
      <w:bookmarkEnd w:id="167"/>
      <w:bookmarkEnd w:id="168"/>
      <w:bookmarkEnd w:id="169"/>
      <w:bookmarkEnd w:id="170"/>
      <w:r>
        <w:rPr>
          <w:rFonts w:hAnsi="宋体" w:hint="eastAsia"/>
          <w:lang w:eastAsia="zh-CN"/>
        </w:rPr>
        <w:t xml:space="preserve"> </w:t>
      </w:r>
    </w:p>
    <w:p w14:paraId="2DB2A90F" w14:textId="77777777" w:rsidR="00D74520" w:rsidRDefault="00D74520">
      <w:pPr>
        <w:pStyle w:val="XBRLTitle3"/>
        <w:spacing w:before="156"/>
        <w:ind w:left="0"/>
      </w:pPr>
      <w:bookmarkStart w:id="171" w:name="_Toc17898198"/>
      <w:bookmarkStart w:id="172" w:name="_Toc481075067"/>
      <w:bookmarkStart w:id="173" w:name="_Toc490050020"/>
      <w:bookmarkStart w:id="174" w:name="_Toc512519499"/>
      <w:bookmarkStart w:id="175" w:name="_Toc513295911"/>
      <w:r>
        <w:rPr>
          <w:rFonts w:hint="eastAsia"/>
        </w:rPr>
        <w:t>报告期末按行业分类的境内股票投资组合</w:t>
      </w:r>
      <w:bookmarkEnd w:id="171"/>
      <w:bookmarkEnd w:id="172"/>
      <w:bookmarkEnd w:id="173"/>
      <w:bookmarkEnd w:id="174"/>
      <w:bookmarkEnd w:id="175"/>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813142" w14:paraId="76B4E8D4" w14:textId="77777777">
        <w:trPr>
          <w:divId w:val="197178852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A0C6749" w14:textId="77777777" w:rsidR="00D74520" w:rsidRDefault="00D74520">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08E33643" w14:textId="77777777" w:rsidR="00D74520" w:rsidRDefault="00D74520">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FA55A8C" w14:textId="77777777" w:rsidR="00D74520" w:rsidRDefault="00D74520">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58F54CC" w14:textId="77777777" w:rsidR="00D74520" w:rsidRDefault="00D74520">
            <w:pPr>
              <w:jc w:val="center"/>
            </w:pPr>
            <w:r>
              <w:rPr>
                <w:rFonts w:ascii="宋体" w:hAnsi="宋体" w:hint="eastAsia"/>
                <w:color w:val="000000"/>
              </w:rPr>
              <w:t xml:space="preserve">占基金资产净值比例（%） </w:t>
            </w:r>
          </w:p>
        </w:tc>
      </w:tr>
      <w:tr w:rsidR="00813142" w14:paraId="129DC8E1" w14:textId="77777777">
        <w:trPr>
          <w:divId w:val="19717885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54FB3D" w14:textId="77777777" w:rsidR="00D74520" w:rsidRDefault="00D74520">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370E20" w14:textId="77777777" w:rsidR="00D74520" w:rsidRDefault="00D74520">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25DFF4" w14:textId="77777777" w:rsidR="00D74520" w:rsidRDefault="00D745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0D7713" w14:textId="77777777" w:rsidR="00D74520" w:rsidRDefault="00D74520">
            <w:pPr>
              <w:jc w:val="right"/>
            </w:pPr>
            <w:r>
              <w:rPr>
                <w:rFonts w:ascii="宋体" w:hAnsi="宋体" w:hint="eastAsia"/>
                <w:szCs w:val="24"/>
                <w:lang w:eastAsia="zh-Hans"/>
              </w:rPr>
              <w:t>-</w:t>
            </w:r>
          </w:p>
        </w:tc>
      </w:tr>
      <w:tr w:rsidR="00813142" w14:paraId="44C3FFEF" w14:textId="77777777">
        <w:trPr>
          <w:divId w:val="19717885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A302353" w14:textId="77777777" w:rsidR="00D74520" w:rsidRDefault="00D74520">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C7FAD9" w14:textId="77777777" w:rsidR="00D74520" w:rsidRDefault="00D74520">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9EF2C8D" w14:textId="77777777" w:rsidR="00D74520" w:rsidRDefault="00D74520">
            <w:pPr>
              <w:jc w:val="right"/>
            </w:pPr>
            <w:r>
              <w:rPr>
                <w:rFonts w:ascii="宋体" w:hAnsi="宋体" w:hint="eastAsia"/>
                <w:szCs w:val="24"/>
                <w:lang w:eastAsia="zh-Hans"/>
              </w:rPr>
              <w:t>5,888,170.00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78CEF46" w14:textId="77777777" w:rsidR="00D74520" w:rsidRDefault="00D74520">
            <w:pPr>
              <w:jc w:val="right"/>
            </w:pPr>
            <w:r>
              <w:rPr>
                <w:rFonts w:ascii="宋体" w:hAnsi="宋体" w:hint="eastAsia"/>
                <w:szCs w:val="24"/>
                <w:lang w:eastAsia="zh-Hans"/>
              </w:rPr>
              <w:t>2.51</w:t>
            </w:r>
          </w:p>
        </w:tc>
      </w:tr>
      <w:tr w:rsidR="00813142" w14:paraId="0C3618BF" w14:textId="77777777">
        <w:trPr>
          <w:divId w:val="19717885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E3E53CF" w14:textId="77777777" w:rsidR="00D74520" w:rsidRDefault="00D74520">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21F9D4" w14:textId="77777777" w:rsidR="00D74520" w:rsidRDefault="00D74520">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79F463" w14:textId="77777777" w:rsidR="00D74520" w:rsidRDefault="00D74520">
            <w:pPr>
              <w:jc w:val="right"/>
            </w:pPr>
            <w:r>
              <w:rPr>
                <w:rFonts w:ascii="宋体" w:hAnsi="宋体" w:hint="eastAsia"/>
                <w:szCs w:val="24"/>
                <w:lang w:eastAsia="zh-Hans"/>
              </w:rPr>
              <w:t>33,057,941.00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A1408B" w14:textId="77777777" w:rsidR="00D74520" w:rsidRDefault="00D74520">
            <w:pPr>
              <w:jc w:val="right"/>
            </w:pPr>
            <w:r>
              <w:rPr>
                <w:rFonts w:ascii="宋体" w:hAnsi="宋体" w:hint="eastAsia"/>
                <w:szCs w:val="24"/>
                <w:lang w:eastAsia="zh-Hans"/>
              </w:rPr>
              <w:t>14.09</w:t>
            </w:r>
          </w:p>
        </w:tc>
      </w:tr>
      <w:tr w:rsidR="00813142" w14:paraId="337D870A" w14:textId="77777777">
        <w:trPr>
          <w:divId w:val="19717885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6021CB" w14:textId="77777777" w:rsidR="00D74520" w:rsidRDefault="00D74520">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FD2A63" w14:textId="77777777" w:rsidR="00D74520" w:rsidRDefault="00D74520">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4FCFEF" w14:textId="77777777" w:rsidR="00D74520" w:rsidRDefault="00D745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E8F7F6" w14:textId="77777777" w:rsidR="00D74520" w:rsidRDefault="00D74520">
            <w:pPr>
              <w:jc w:val="right"/>
            </w:pPr>
            <w:r>
              <w:rPr>
                <w:rFonts w:ascii="宋体" w:hAnsi="宋体" w:hint="eastAsia"/>
                <w:szCs w:val="24"/>
                <w:lang w:eastAsia="zh-Hans"/>
              </w:rPr>
              <w:t>-</w:t>
            </w:r>
          </w:p>
        </w:tc>
      </w:tr>
      <w:tr w:rsidR="00813142" w14:paraId="63111B94" w14:textId="77777777">
        <w:trPr>
          <w:divId w:val="19717885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B2490C" w14:textId="77777777" w:rsidR="00D74520" w:rsidRDefault="00D74520">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FA936F6" w14:textId="77777777" w:rsidR="00D74520" w:rsidRDefault="00D74520">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AE60E4" w14:textId="77777777" w:rsidR="00D74520" w:rsidRDefault="00D745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C80FC1" w14:textId="77777777" w:rsidR="00D74520" w:rsidRDefault="00D74520">
            <w:pPr>
              <w:jc w:val="right"/>
            </w:pPr>
            <w:r>
              <w:rPr>
                <w:rFonts w:ascii="宋体" w:hAnsi="宋体" w:hint="eastAsia"/>
                <w:szCs w:val="24"/>
                <w:lang w:eastAsia="zh-Hans"/>
              </w:rPr>
              <w:t>-</w:t>
            </w:r>
          </w:p>
        </w:tc>
      </w:tr>
      <w:tr w:rsidR="00813142" w14:paraId="07626B93" w14:textId="77777777">
        <w:trPr>
          <w:divId w:val="19717885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5BED03" w14:textId="77777777" w:rsidR="00D74520" w:rsidRDefault="00D74520">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BA04350" w14:textId="77777777" w:rsidR="00D74520" w:rsidRDefault="00D74520">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4328E2" w14:textId="77777777" w:rsidR="00D74520" w:rsidRDefault="00D745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843141" w14:textId="77777777" w:rsidR="00D74520" w:rsidRDefault="00D74520">
            <w:pPr>
              <w:jc w:val="right"/>
            </w:pPr>
            <w:r>
              <w:rPr>
                <w:rFonts w:ascii="宋体" w:hAnsi="宋体" w:hint="eastAsia"/>
                <w:szCs w:val="24"/>
                <w:lang w:eastAsia="zh-Hans"/>
              </w:rPr>
              <w:t>-</w:t>
            </w:r>
          </w:p>
        </w:tc>
      </w:tr>
      <w:tr w:rsidR="00813142" w14:paraId="0E02F883" w14:textId="77777777">
        <w:trPr>
          <w:divId w:val="19717885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C59B86" w14:textId="77777777" w:rsidR="00D74520" w:rsidRDefault="00D74520">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EC5B90" w14:textId="77777777" w:rsidR="00D74520" w:rsidRDefault="00D74520">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E819521" w14:textId="77777777" w:rsidR="00D74520" w:rsidRDefault="00D745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42E974" w14:textId="77777777" w:rsidR="00D74520" w:rsidRDefault="00D74520">
            <w:pPr>
              <w:jc w:val="right"/>
            </w:pPr>
            <w:r>
              <w:rPr>
                <w:rFonts w:ascii="宋体" w:hAnsi="宋体" w:hint="eastAsia"/>
                <w:szCs w:val="24"/>
                <w:lang w:eastAsia="zh-Hans"/>
              </w:rPr>
              <w:t>-</w:t>
            </w:r>
          </w:p>
        </w:tc>
      </w:tr>
      <w:tr w:rsidR="00813142" w14:paraId="664C61BD" w14:textId="77777777">
        <w:trPr>
          <w:divId w:val="19717885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046640" w14:textId="77777777" w:rsidR="00D74520" w:rsidRDefault="00D74520">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D3629D" w14:textId="77777777" w:rsidR="00D74520" w:rsidRDefault="00D74520">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A7B182C" w14:textId="77777777" w:rsidR="00D74520" w:rsidRDefault="00D745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5B22A0" w14:textId="77777777" w:rsidR="00D74520" w:rsidRDefault="00D74520">
            <w:pPr>
              <w:jc w:val="right"/>
            </w:pPr>
            <w:r>
              <w:rPr>
                <w:rFonts w:ascii="宋体" w:hAnsi="宋体" w:hint="eastAsia"/>
                <w:szCs w:val="24"/>
                <w:lang w:eastAsia="zh-Hans"/>
              </w:rPr>
              <w:t>-</w:t>
            </w:r>
          </w:p>
        </w:tc>
      </w:tr>
      <w:tr w:rsidR="00813142" w14:paraId="71CE2DC2" w14:textId="77777777">
        <w:trPr>
          <w:divId w:val="19717885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B4E7531" w14:textId="77777777" w:rsidR="00D74520" w:rsidRDefault="00D74520">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F29100" w14:textId="77777777" w:rsidR="00D74520" w:rsidRDefault="00D74520">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B16952" w14:textId="77777777" w:rsidR="00D74520" w:rsidRDefault="00D745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222ABC" w14:textId="77777777" w:rsidR="00D74520" w:rsidRDefault="00D74520">
            <w:pPr>
              <w:jc w:val="right"/>
            </w:pPr>
            <w:r>
              <w:rPr>
                <w:rFonts w:ascii="宋体" w:hAnsi="宋体" w:hint="eastAsia"/>
                <w:szCs w:val="24"/>
                <w:lang w:eastAsia="zh-Hans"/>
              </w:rPr>
              <w:t>-</w:t>
            </w:r>
          </w:p>
        </w:tc>
      </w:tr>
      <w:tr w:rsidR="00813142" w14:paraId="1B1512BF" w14:textId="77777777">
        <w:trPr>
          <w:divId w:val="19717885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BE65EA" w14:textId="77777777" w:rsidR="00D74520" w:rsidRDefault="00D74520">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586DFD" w14:textId="77777777" w:rsidR="00D74520" w:rsidRDefault="00D74520">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8074A7" w14:textId="77777777" w:rsidR="00D74520" w:rsidRDefault="00D745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07FA2B" w14:textId="77777777" w:rsidR="00D74520" w:rsidRDefault="00D74520">
            <w:pPr>
              <w:jc w:val="right"/>
            </w:pPr>
            <w:r>
              <w:rPr>
                <w:rFonts w:ascii="宋体" w:hAnsi="宋体" w:hint="eastAsia"/>
                <w:szCs w:val="24"/>
                <w:lang w:eastAsia="zh-Hans"/>
              </w:rPr>
              <w:t>-</w:t>
            </w:r>
          </w:p>
        </w:tc>
      </w:tr>
      <w:tr w:rsidR="00813142" w14:paraId="7C9F839F" w14:textId="77777777">
        <w:trPr>
          <w:divId w:val="19717885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7CFC09" w14:textId="77777777" w:rsidR="00D74520" w:rsidRDefault="00D74520">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FDDA628" w14:textId="77777777" w:rsidR="00D74520" w:rsidRDefault="00D74520">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53C31E9" w14:textId="77777777" w:rsidR="00D74520" w:rsidRDefault="00D745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538846" w14:textId="77777777" w:rsidR="00D74520" w:rsidRDefault="00D74520">
            <w:pPr>
              <w:jc w:val="right"/>
            </w:pPr>
            <w:r>
              <w:rPr>
                <w:rFonts w:ascii="宋体" w:hAnsi="宋体" w:hint="eastAsia"/>
                <w:szCs w:val="24"/>
                <w:lang w:eastAsia="zh-Hans"/>
              </w:rPr>
              <w:t>-</w:t>
            </w:r>
          </w:p>
        </w:tc>
      </w:tr>
      <w:tr w:rsidR="00813142" w14:paraId="718CE994" w14:textId="77777777">
        <w:trPr>
          <w:divId w:val="19717885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E8972B0" w14:textId="77777777" w:rsidR="00D74520" w:rsidRDefault="00D74520">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01759F" w14:textId="77777777" w:rsidR="00D74520" w:rsidRDefault="00D74520">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0A2AA1" w14:textId="77777777" w:rsidR="00D74520" w:rsidRDefault="00D745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2124278" w14:textId="77777777" w:rsidR="00D74520" w:rsidRDefault="00D74520">
            <w:pPr>
              <w:jc w:val="right"/>
            </w:pPr>
            <w:r>
              <w:rPr>
                <w:rFonts w:ascii="宋体" w:hAnsi="宋体" w:hint="eastAsia"/>
                <w:szCs w:val="24"/>
                <w:lang w:eastAsia="zh-Hans"/>
              </w:rPr>
              <w:t>-</w:t>
            </w:r>
          </w:p>
        </w:tc>
      </w:tr>
      <w:tr w:rsidR="00813142" w14:paraId="48350951" w14:textId="77777777">
        <w:trPr>
          <w:divId w:val="19717885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5E9D9DC" w14:textId="77777777" w:rsidR="00D74520" w:rsidRDefault="00D74520">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57B9F2" w14:textId="77777777" w:rsidR="00D74520" w:rsidRDefault="00D74520">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853768" w14:textId="77777777" w:rsidR="00D74520" w:rsidRDefault="00D745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AB56FE" w14:textId="77777777" w:rsidR="00D74520" w:rsidRDefault="00D74520">
            <w:pPr>
              <w:jc w:val="right"/>
            </w:pPr>
            <w:r>
              <w:rPr>
                <w:rFonts w:ascii="宋体" w:hAnsi="宋体" w:hint="eastAsia"/>
                <w:szCs w:val="24"/>
                <w:lang w:eastAsia="zh-Hans"/>
              </w:rPr>
              <w:t>-</w:t>
            </w:r>
          </w:p>
        </w:tc>
      </w:tr>
      <w:tr w:rsidR="00813142" w14:paraId="1D2BE855" w14:textId="77777777">
        <w:trPr>
          <w:divId w:val="19717885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B3475D" w14:textId="77777777" w:rsidR="00D74520" w:rsidRDefault="00D74520">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C57F0C" w14:textId="77777777" w:rsidR="00D74520" w:rsidRDefault="00D74520">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A7B50A" w14:textId="77777777" w:rsidR="00D74520" w:rsidRDefault="00D745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D93DFE" w14:textId="77777777" w:rsidR="00D74520" w:rsidRDefault="00D74520">
            <w:pPr>
              <w:jc w:val="right"/>
            </w:pPr>
            <w:r>
              <w:rPr>
                <w:rFonts w:ascii="宋体" w:hAnsi="宋体" w:hint="eastAsia"/>
                <w:szCs w:val="24"/>
                <w:lang w:eastAsia="zh-Hans"/>
              </w:rPr>
              <w:t>-</w:t>
            </w:r>
          </w:p>
        </w:tc>
      </w:tr>
      <w:tr w:rsidR="00813142" w14:paraId="1BD1B747" w14:textId="77777777">
        <w:trPr>
          <w:divId w:val="19717885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7CBB0E" w14:textId="77777777" w:rsidR="00D74520" w:rsidRDefault="00D74520">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420C814" w14:textId="77777777" w:rsidR="00D74520" w:rsidRDefault="00D74520">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8A85F64" w14:textId="77777777" w:rsidR="00D74520" w:rsidRDefault="00D745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6034AE" w14:textId="77777777" w:rsidR="00D74520" w:rsidRDefault="00D74520">
            <w:pPr>
              <w:jc w:val="right"/>
            </w:pPr>
            <w:r>
              <w:rPr>
                <w:rFonts w:ascii="宋体" w:hAnsi="宋体" w:hint="eastAsia"/>
                <w:szCs w:val="24"/>
                <w:lang w:eastAsia="zh-Hans"/>
              </w:rPr>
              <w:t>-</w:t>
            </w:r>
          </w:p>
        </w:tc>
      </w:tr>
      <w:tr w:rsidR="00813142" w14:paraId="4E8C2239" w14:textId="77777777">
        <w:trPr>
          <w:divId w:val="19717885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70DDE2" w14:textId="77777777" w:rsidR="00D74520" w:rsidRDefault="00D74520">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FFCFEB2" w14:textId="77777777" w:rsidR="00D74520" w:rsidRDefault="00D74520">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C3B31A" w14:textId="77777777" w:rsidR="00D74520" w:rsidRDefault="00D745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9BACE61" w14:textId="77777777" w:rsidR="00D74520" w:rsidRDefault="00D74520">
            <w:pPr>
              <w:jc w:val="right"/>
            </w:pPr>
            <w:r>
              <w:rPr>
                <w:rFonts w:ascii="宋体" w:hAnsi="宋体" w:hint="eastAsia"/>
                <w:szCs w:val="24"/>
                <w:lang w:eastAsia="zh-Hans"/>
              </w:rPr>
              <w:t>-</w:t>
            </w:r>
          </w:p>
        </w:tc>
      </w:tr>
      <w:tr w:rsidR="00813142" w14:paraId="2CD9C635" w14:textId="77777777">
        <w:trPr>
          <w:divId w:val="19717885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09CD61" w14:textId="77777777" w:rsidR="00D74520" w:rsidRDefault="00D74520">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18F8ED" w14:textId="77777777" w:rsidR="00D74520" w:rsidRDefault="00D74520">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126B25" w14:textId="77777777" w:rsidR="00D74520" w:rsidRDefault="00D745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A55C7B" w14:textId="77777777" w:rsidR="00D74520" w:rsidRDefault="00D74520">
            <w:pPr>
              <w:jc w:val="right"/>
            </w:pPr>
            <w:r>
              <w:rPr>
                <w:rFonts w:ascii="宋体" w:hAnsi="宋体" w:hint="eastAsia"/>
                <w:szCs w:val="24"/>
                <w:lang w:eastAsia="zh-Hans"/>
              </w:rPr>
              <w:t>-</w:t>
            </w:r>
          </w:p>
        </w:tc>
      </w:tr>
      <w:tr w:rsidR="00813142" w14:paraId="3AD42AFB" w14:textId="77777777">
        <w:trPr>
          <w:divId w:val="19717885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95ABD5" w14:textId="77777777" w:rsidR="00D74520" w:rsidRDefault="00D74520">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EDD648" w14:textId="77777777" w:rsidR="00D74520" w:rsidRDefault="00D74520">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426211" w14:textId="77777777" w:rsidR="00D74520" w:rsidRDefault="00D745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B9252E" w14:textId="77777777" w:rsidR="00D74520" w:rsidRDefault="00D74520">
            <w:pPr>
              <w:jc w:val="right"/>
            </w:pPr>
            <w:r>
              <w:rPr>
                <w:rFonts w:ascii="宋体" w:hAnsi="宋体" w:hint="eastAsia"/>
                <w:szCs w:val="24"/>
                <w:lang w:eastAsia="zh-Hans"/>
              </w:rPr>
              <w:t>-</w:t>
            </w:r>
          </w:p>
        </w:tc>
      </w:tr>
      <w:tr w:rsidR="00813142" w14:paraId="052F9540" w14:textId="77777777">
        <w:trPr>
          <w:divId w:val="19717885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881ADC8" w14:textId="77777777" w:rsidR="00D74520" w:rsidRDefault="00D74520">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1F4C041" w14:textId="77777777" w:rsidR="00D74520" w:rsidRDefault="00D74520">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58034FC" w14:textId="77777777" w:rsidR="00D74520" w:rsidRDefault="00D7452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27D8A4D" w14:textId="77777777" w:rsidR="00D74520" w:rsidRDefault="00D74520">
            <w:pPr>
              <w:jc w:val="right"/>
            </w:pPr>
            <w:r>
              <w:rPr>
                <w:rFonts w:ascii="宋体" w:hAnsi="宋体" w:hint="eastAsia"/>
                <w:szCs w:val="24"/>
                <w:lang w:eastAsia="zh-Hans"/>
              </w:rPr>
              <w:t>-</w:t>
            </w:r>
          </w:p>
        </w:tc>
      </w:tr>
      <w:tr w:rsidR="00813142" w14:paraId="16496D4C" w14:textId="77777777">
        <w:trPr>
          <w:divId w:val="19717885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7D7399" w14:textId="77777777" w:rsidR="00D74520" w:rsidRDefault="00D74520">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C862AA" w14:textId="77777777" w:rsidR="00D74520" w:rsidRDefault="00D74520">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7DE26F" w14:textId="77777777" w:rsidR="00D74520" w:rsidRDefault="00D74520">
            <w:pPr>
              <w:jc w:val="right"/>
            </w:pPr>
            <w:r>
              <w:rPr>
                <w:rFonts w:ascii="宋体" w:hAnsi="宋体" w:hint="eastAsia"/>
                <w:szCs w:val="24"/>
                <w:lang w:eastAsia="zh-Hans"/>
              </w:rPr>
              <w:t>38,946,111.00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648B85" w14:textId="77777777" w:rsidR="00D74520" w:rsidRDefault="00D74520">
            <w:pPr>
              <w:jc w:val="right"/>
            </w:pPr>
            <w:r>
              <w:rPr>
                <w:rFonts w:ascii="宋体" w:hAnsi="宋体" w:hint="eastAsia"/>
                <w:szCs w:val="24"/>
                <w:lang w:eastAsia="zh-Hans"/>
              </w:rPr>
              <w:t>16.60</w:t>
            </w:r>
          </w:p>
        </w:tc>
      </w:tr>
    </w:tbl>
    <w:p w14:paraId="19F2B961" w14:textId="77777777" w:rsidR="00D74520" w:rsidRDefault="00D74520">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r>
        <w:rPr>
          <w:rFonts w:hint="eastAsia"/>
        </w:rPr>
        <w:t>报告期末按行业分类的港股通投资股票投资组合</w:t>
      </w:r>
      <w:bookmarkEnd w:id="176"/>
      <w:bookmarkEnd w:id="177"/>
      <w:bookmarkEnd w:id="178"/>
      <w:bookmarkEnd w:id="179"/>
      <w:bookmarkEnd w:id="180"/>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813142" w14:paraId="47F73C6A" w14:textId="77777777">
        <w:trPr>
          <w:divId w:val="905453844"/>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FBE7DA2" w14:textId="77777777" w:rsidR="00D74520" w:rsidRDefault="00D74520">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9E65698" w14:textId="77777777" w:rsidR="00D74520" w:rsidRDefault="00D74520">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494B52D" w14:textId="77777777" w:rsidR="00D74520" w:rsidRDefault="00D74520">
            <w:pPr>
              <w:jc w:val="center"/>
            </w:pPr>
            <w:r>
              <w:rPr>
                <w:rFonts w:ascii="宋体" w:hAnsi="宋体" w:hint="eastAsia"/>
                <w:color w:val="000000"/>
              </w:rPr>
              <w:t xml:space="preserve">占基金资产净值比例（%） </w:t>
            </w:r>
          </w:p>
        </w:tc>
      </w:tr>
      <w:tr w:rsidR="00813142" w14:paraId="32E64110" w14:textId="77777777">
        <w:trPr>
          <w:divId w:val="90545384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2D589C5" w14:textId="77777777" w:rsidR="00D74520" w:rsidRDefault="00D74520">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5132D8D" w14:textId="77777777" w:rsidR="00D74520" w:rsidRDefault="00D74520">
            <w:pPr>
              <w:jc w:val="right"/>
            </w:pPr>
            <w:r>
              <w:rPr>
                <w:rFonts w:ascii="宋体" w:hAnsi="宋体" w:hint="eastAsia"/>
                <w:szCs w:val="24"/>
                <w:lang w:eastAsia="zh-Hans"/>
              </w:rPr>
              <w:t>9,195,550.00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BC72BC0" w14:textId="77777777" w:rsidR="00D74520" w:rsidRDefault="00D74520">
            <w:pPr>
              <w:jc w:val="right"/>
            </w:pPr>
            <w:r>
              <w:rPr>
                <w:rFonts w:ascii="宋体" w:hAnsi="宋体" w:hint="eastAsia"/>
                <w:szCs w:val="24"/>
                <w:lang w:eastAsia="zh-Hans"/>
              </w:rPr>
              <w:t>3.92</w:t>
            </w:r>
          </w:p>
        </w:tc>
      </w:tr>
      <w:tr w:rsidR="00813142" w14:paraId="7297EC26" w14:textId="77777777">
        <w:trPr>
          <w:divId w:val="90545384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65AD442" w14:textId="77777777" w:rsidR="00D74520" w:rsidRDefault="00D74520">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58DD2D4" w14:textId="77777777" w:rsidR="00D74520" w:rsidRDefault="00D74520">
            <w:pPr>
              <w:jc w:val="right"/>
            </w:pPr>
            <w:r>
              <w:rPr>
                <w:rFonts w:ascii="宋体" w:hAnsi="宋体" w:hint="eastAsia"/>
                <w:szCs w:val="24"/>
                <w:lang w:eastAsia="zh-Hans"/>
              </w:rPr>
              <w:t>7,460,444.00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CDDC33D" w14:textId="77777777" w:rsidR="00D74520" w:rsidRDefault="00D74520">
            <w:pPr>
              <w:jc w:val="right"/>
            </w:pPr>
            <w:r>
              <w:rPr>
                <w:rFonts w:ascii="宋体" w:hAnsi="宋体" w:hint="eastAsia"/>
                <w:szCs w:val="24"/>
                <w:lang w:eastAsia="zh-Hans"/>
              </w:rPr>
              <w:t>3.18</w:t>
            </w:r>
          </w:p>
        </w:tc>
      </w:tr>
      <w:tr w:rsidR="00813142" w14:paraId="536692C2" w14:textId="77777777">
        <w:trPr>
          <w:divId w:val="90545384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94B6AB6" w14:textId="77777777" w:rsidR="00D74520" w:rsidRDefault="00D74520">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D499A29" w14:textId="77777777" w:rsidR="00D74520" w:rsidRDefault="00D7452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BAC1320" w14:textId="77777777" w:rsidR="00D74520" w:rsidRDefault="00D74520">
            <w:pPr>
              <w:jc w:val="right"/>
            </w:pPr>
            <w:r>
              <w:rPr>
                <w:rFonts w:ascii="宋体" w:hAnsi="宋体" w:hint="eastAsia"/>
                <w:szCs w:val="24"/>
                <w:lang w:eastAsia="zh-Hans"/>
              </w:rPr>
              <w:t>-</w:t>
            </w:r>
          </w:p>
        </w:tc>
      </w:tr>
      <w:tr w:rsidR="00813142" w14:paraId="18B787D9" w14:textId="77777777">
        <w:trPr>
          <w:divId w:val="90545384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118F80B" w14:textId="77777777" w:rsidR="00D74520" w:rsidRDefault="00D74520">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5F0701F" w14:textId="77777777" w:rsidR="00D74520" w:rsidRDefault="00D7452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40A42F6" w14:textId="77777777" w:rsidR="00D74520" w:rsidRDefault="00D74520">
            <w:pPr>
              <w:jc w:val="right"/>
            </w:pPr>
            <w:r>
              <w:rPr>
                <w:rFonts w:ascii="宋体" w:hAnsi="宋体" w:hint="eastAsia"/>
                <w:szCs w:val="24"/>
                <w:lang w:eastAsia="zh-Hans"/>
              </w:rPr>
              <w:t>-</w:t>
            </w:r>
          </w:p>
        </w:tc>
      </w:tr>
      <w:tr w:rsidR="00813142" w14:paraId="24E7EA49" w14:textId="77777777">
        <w:trPr>
          <w:divId w:val="90545384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3E35750" w14:textId="77777777" w:rsidR="00D74520" w:rsidRDefault="00D74520">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3997CD7" w14:textId="77777777" w:rsidR="00D74520" w:rsidRDefault="00D74520">
            <w:pPr>
              <w:jc w:val="right"/>
            </w:pPr>
            <w:r>
              <w:rPr>
                <w:rFonts w:ascii="宋体" w:hAnsi="宋体" w:hint="eastAsia"/>
                <w:szCs w:val="24"/>
                <w:lang w:eastAsia="zh-Hans"/>
              </w:rPr>
              <w:t>19,244,164.00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25729B5" w14:textId="77777777" w:rsidR="00D74520" w:rsidRDefault="00D74520">
            <w:pPr>
              <w:jc w:val="right"/>
            </w:pPr>
            <w:r>
              <w:rPr>
                <w:rFonts w:ascii="宋体" w:hAnsi="宋体" w:hint="eastAsia"/>
                <w:szCs w:val="24"/>
                <w:lang w:eastAsia="zh-Hans"/>
              </w:rPr>
              <w:t>8.20</w:t>
            </w:r>
          </w:p>
        </w:tc>
      </w:tr>
      <w:tr w:rsidR="00813142" w14:paraId="75364E39" w14:textId="77777777">
        <w:trPr>
          <w:divId w:val="90545384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013AAB7" w14:textId="77777777" w:rsidR="00D74520" w:rsidRDefault="00D74520">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D891129" w14:textId="77777777" w:rsidR="00D74520" w:rsidRDefault="00D74520">
            <w:pPr>
              <w:jc w:val="right"/>
            </w:pPr>
            <w:r>
              <w:rPr>
                <w:rFonts w:ascii="宋体" w:hAnsi="宋体" w:hint="eastAsia"/>
                <w:szCs w:val="24"/>
                <w:lang w:eastAsia="zh-Hans"/>
              </w:rPr>
              <w:t>14,048,716.00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E643446" w14:textId="77777777" w:rsidR="00D74520" w:rsidRDefault="00D74520">
            <w:pPr>
              <w:jc w:val="right"/>
            </w:pPr>
            <w:r>
              <w:rPr>
                <w:rFonts w:ascii="宋体" w:hAnsi="宋体" w:hint="eastAsia"/>
                <w:szCs w:val="24"/>
                <w:lang w:eastAsia="zh-Hans"/>
              </w:rPr>
              <w:t>5.99</w:t>
            </w:r>
          </w:p>
        </w:tc>
      </w:tr>
      <w:tr w:rsidR="00813142" w14:paraId="21CEB76E" w14:textId="77777777">
        <w:trPr>
          <w:divId w:val="90545384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F63D705" w14:textId="77777777" w:rsidR="00D74520" w:rsidRDefault="00D74520">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43CAD76" w14:textId="77777777" w:rsidR="00D74520" w:rsidRDefault="00D74520">
            <w:pPr>
              <w:jc w:val="right"/>
            </w:pPr>
            <w:r>
              <w:rPr>
                <w:rFonts w:ascii="宋体" w:hAnsi="宋体" w:hint="eastAsia"/>
                <w:szCs w:val="24"/>
                <w:lang w:eastAsia="zh-Hans"/>
              </w:rPr>
              <w:t>26,360,847.00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6D76F1E" w14:textId="77777777" w:rsidR="00D74520" w:rsidRDefault="00D74520">
            <w:pPr>
              <w:jc w:val="right"/>
            </w:pPr>
            <w:r>
              <w:rPr>
                <w:rFonts w:ascii="宋体" w:hAnsi="宋体" w:hint="eastAsia"/>
                <w:szCs w:val="24"/>
                <w:lang w:eastAsia="zh-Hans"/>
              </w:rPr>
              <w:t>11.23</w:t>
            </w:r>
          </w:p>
        </w:tc>
      </w:tr>
      <w:tr w:rsidR="00813142" w14:paraId="794ACC8F" w14:textId="77777777">
        <w:trPr>
          <w:divId w:val="90545384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25FAF29" w14:textId="77777777" w:rsidR="00D74520" w:rsidRDefault="00D74520">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BCF7435" w14:textId="77777777" w:rsidR="00D74520" w:rsidRDefault="00D74520">
            <w:pPr>
              <w:jc w:val="right"/>
            </w:pPr>
            <w:r>
              <w:rPr>
                <w:rFonts w:ascii="宋体" w:hAnsi="宋体" w:hint="eastAsia"/>
                <w:szCs w:val="24"/>
                <w:lang w:eastAsia="zh-Hans"/>
              </w:rPr>
              <w:t>82,558,648.00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0AA1DEC" w14:textId="77777777" w:rsidR="00D74520" w:rsidRDefault="00D74520">
            <w:pPr>
              <w:jc w:val="right"/>
            </w:pPr>
            <w:r>
              <w:rPr>
                <w:rFonts w:ascii="宋体" w:hAnsi="宋体" w:hint="eastAsia"/>
                <w:szCs w:val="24"/>
                <w:lang w:eastAsia="zh-Hans"/>
              </w:rPr>
              <w:t>35.19</w:t>
            </w:r>
          </w:p>
        </w:tc>
      </w:tr>
      <w:tr w:rsidR="00813142" w14:paraId="5ECA1A87" w14:textId="77777777">
        <w:trPr>
          <w:divId w:val="90545384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5968462" w14:textId="77777777" w:rsidR="00D74520" w:rsidRDefault="00D74520">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A6175F3" w14:textId="77777777" w:rsidR="00D74520" w:rsidRDefault="00D74520">
            <w:pPr>
              <w:jc w:val="right"/>
            </w:pPr>
            <w:r>
              <w:rPr>
                <w:rFonts w:ascii="宋体" w:hAnsi="宋体" w:hint="eastAsia"/>
                <w:szCs w:val="24"/>
                <w:lang w:eastAsia="zh-Hans"/>
              </w:rPr>
              <w:t>4,292,950.00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7F6B6A8" w14:textId="77777777" w:rsidR="00D74520" w:rsidRDefault="00D74520">
            <w:pPr>
              <w:jc w:val="right"/>
            </w:pPr>
            <w:r>
              <w:rPr>
                <w:rFonts w:ascii="宋体" w:hAnsi="宋体" w:hint="eastAsia"/>
                <w:szCs w:val="24"/>
                <w:lang w:eastAsia="zh-Hans"/>
              </w:rPr>
              <w:t>1.83</w:t>
            </w:r>
          </w:p>
        </w:tc>
      </w:tr>
      <w:tr w:rsidR="00813142" w14:paraId="38DE08FC" w14:textId="77777777">
        <w:trPr>
          <w:divId w:val="90545384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A68A289" w14:textId="77777777" w:rsidR="00D74520" w:rsidRDefault="00D74520">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B300E0D" w14:textId="77777777" w:rsidR="00D74520" w:rsidRDefault="00D7452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D97EFFA" w14:textId="77777777" w:rsidR="00D74520" w:rsidRDefault="00D74520">
            <w:pPr>
              <w:jc w:val="right"/>
            </w:pPr>
            <w:r>
              <w:rPr>
                <w:rFonts w:ascii="宋体" w:hAnsi="宋体" w:hint="eastAsia"/>
                <w:szCs w:val="24"/>
                <w:lang w:eastAsia="zh-Hans"/>
              </w:rPr>
              <w:t>-</w:t>
            </w:r>
          </w:p>
        </w:tc>
      </w:tr>
      <w:tr w:rsidR="00813142" w14:paraId="57FCEB4F" w14:textId="77777777">
        <w:trPr>
          <w:divId w:val="90545384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90B8A1B" w14:textId="77777777" w:rsidR="00D74520" w:rsidRDefault="00D74520">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ABE107E" w14:textId="77777777" w:rsidR="00D74520" w:rsidRDefault="00D74520">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88B6DB8" w14:textId="77777777" w:rsidR="00D74520" w:rsidRDefault="00D74520">
            <w:pPr>
              <w:jc w:val="right"/>
            </w:pPr>
            <w:r>
              <w:rPr>
                <w:rFonts w:ascii="宋体" w:hAnsi="宋体" w:hint="eastAsia"/>
                <w:szCs w:val="24"/>
                <w:lang w:eastAsia="zh-Hans"/>
              </w:rPr>
              <w:t>-</w:t>
            </w:r>
          </w:p>
        </w:tc>
      </w:tr>
      <w:tr w:rsidR="00813142" w14:paraId="1B6739AF" w14:textId="77777777">
        <w:trPr>
          <w:divId w:val="90545384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CDC09C5" w14:textId="77777777" w:rsidR="00D74520" w:rsidRDefault="00D74520">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06F9CC3" w14:textId="77777777" w:rsidR="00D74520" w:rsidRDefault="00D74520">
            <w:pPr>
              <w:jc w:val="right"/>
            </w:pPr>
            <w:r>
              <w:rPr>
                <w:rFonts w:ascii="宋体" w:hAnsi="宋体" w:hint="eastAsia"/>
                <w:szCs w:val="24"/>
                <w:lang w:eastAsia="zh-Hans"/>
              </w:rPr>
              <w:t>163,161,319.00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4DDC8A6" w14:textId="77777777" w:rsidR="00D74520" w:rsidRDefault="00D74520">
            <w:pPr>
              <w:jc w:val="right"/>
            </w:pPr>
            <w:r>
              <w:rPr>
                <w:rFonts w:ascii="宋体" w:hAnsi="宋体" w:hint="eastAsia"/>
                <w:szCs w:val="24"/>
                <w:lang w:eastAsia="zh-Hans"/>
              </w:rPr>
              <w:t>69.54</w:t>
            </w:r>
          </w:p>
        </w:tc>
      </w:tr>
    </w:tbl>
    <w:p w14:paraId="621CBCF3" w14:textId="77777777" w:rsidR="00D74520" w:rsidRDefault="00D74520">
      <w:pPr>
        <w:spacing w:line="360" w:lineRule="auto"/>
        <w:divId w:val="261258358"/>
      </w:pPr>
      <w:r>
        <w:rPr>
          <w:rFonts w:ascii="宋体" w:hAnsi="宋体" w:hint="eastAsia"/>
          <w:szCs w:val="21"/>
        </w:rPr>
        <w:t>注：</w:t>
      </w:r>
      <w:r>
        <w:rPr>
          <w:rFonts w:ascii="宋体" w:hAnsi="宋体" w:hint="eastAsia"/>
          <w:szCs w:val="21"/>
          <w:lang w:eastAsia="zh-Hans"/>
        </w:rPr>
        <w:t>以上分类采用全球行业分类标准（GICS）。</w:t>
      </w:r>
    </w:p>
    <w:p w14:paraId="03898FF8" w14:textId="77777777" w:rsidR="00D74520" w:rsidRDefault="00D74520">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r>
        <w:rPr>
          <w:rFonts w:hint="eastAsia"/>
        </w:rPr>
        <w:t>期末按公允价值占基金资产净值比例大小排序的股票投资明细</w:t>
      </w:r>
      <w:bookmarkEnd w:id="182"/>
    </w:p>
    <w:p w14:paraId="4F64E0D4" w14:textId="77777777" w:rsidR="00D74520" w:rsidRDefault="00D74520">
      <w:pPr>
        <w:pStyle w:val="XBRLTitle3"/>
        <w:spacing w:before="156"/>
        <w:ind w:left="0"/>
      </w:pPr>
      <w:bookmarkStart w:id="191" w:name="_Toc178982962"/>
      <w:bookmarkStart w:id="192" w:name="_Toc485300376"/>
      <w:bookmarkStart w:id="193" w:name="_Toc497398256"/>
      <w:bookmarkStart w:id="194" w:name="_Toc453852756"/>
      <w:bookmarkStart w:id="195" w:name="_Toc454983411"/>
      <w:r>
        <w:rPr>
          <w:rFonts w:hAnsi="宋体" w:hint="eastAsia"/>
        </w:rPr>
        <w:t>报告期末按公允价值占基金资产净值比例大小排序的前十名股票投资明细</w:t>
      </w:r>
      <w:bookmarkEnd w:id="191"/>
      <w:bookmarkEnd w:id="192"/>
      <w:bookmarkEnd w:id="193"/>
      <w:bookmarkEnd w:id="194"/>
      <w:bookmarkEnd w:id="1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813142" w14:paraId="521D9A6F" w14:textId="77777777">
        <w:trPr>
          <w:divId w:val="144083526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1206A5" w14:textId="77777777" w:rsidR="00D74520" w:rsidRDefault="00D7452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95DBC9" w14:textId="77777777" w:rsidR="00D74520" w:rsidRDefault="00D74520">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1D5A9A" w14:textId="77777777" w:rsidR="00D74520" w:rsidRDefault="00D74520">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29A2B5" w14:textId="77777777" w:rsidR="00D74520" w:rsidRDefault="00D74520">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53CEA5" w14:textId="77777777" w:rsidR="00D74520" w:rsidRDefault="00D74520">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2B886D" w14:textId="77777777" w:rsidR="00D74520" w:rsidRDefault="00D74520">
            <w:pPr>
              <w:jc w:val="center"/>
            </w:pPr>
            <w:r>
              <w:rPr>
                <w:rFonts w:ascii="宋体" w:hAnsi="宋体" w:hint="eastAsia"/>
                <w:color w:val="000000"/>
              </w:rPr>
              <w:t xml:space="preserve">占基金资产净值比例（%） </w:t>
            </w:r>
          </w:p>
        </w:tc>
      </w:tr>
      <w:tr w:rsidR="00813142" w14:paraId="1A8C2E85" w14:textId="77777777">
        <w:trPr>
          <w:divId w:val="14408352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A702F" w14:textId="77777777" w:rsidR="00D74520" w:rsidRDefault="00D7452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EAF71" w14:textId="77777777" w:rsidR="00D74520" w:rsidRDefault="00D74520">
            <w:pPr>
              <w:jc w:val="center"/>
            </w:pPr>
            <w:r>
              <w:rPr>
                <w:rFonts w:ascii="宋体" w:hAnsi="宋体" w:hint="eastAsia"/>
                <w:szCs w:val="24"/>
                <w:lang w:eastAsia="zh-Hans"/>
              </w:rPr>
              <w:t>03750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D38E6" w14:textId="77777777" w:rsidR="00D74520" w:rsidRDefault="00D74520">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CA7E5" w14:textId="77777777" w:rsidR="00D74520" w:rsidRDefault="00D74520">
            <w:pPr>
              <w:jc w:val="right"/>
            </w:pPr>
            <w:r>
              <w:rPr>
                <w:rFonts w:ascii="宋体" w:hAnsi="宋体" w:hint="eastAsia"/>
                <w:szCs w:val="24"/>
                <w:lang w:eastAsia="zh-Hans"/>
              </w:rPr>
              <w:t>16,500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1DBF3" w14:textId="77777777" w:rsidR="00D74520" w:rsidRDefault="00D74520">
            <w:pPr>
              <w:jc w:val="right"/>
            </w:pPr>
            <w:r>
              <w:rPr>
                <w:rFonts w:ascii="宋体" w:hAnsi="宋体" w:hint="eastAsia"/>
                <w:szCs w:val="24"/>
                <w:lang w:eastAsia="zh-Hans"/>
              </w:rPr>
              <w:t>10,060,380.00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2FD85C" w14:textId="77777777" w:rsidR="00D74520" w:rsidRDefault="00D74520">
            <w:pPr>
              <w:jc w:val="right"/>
            </w:pPr>
            <w:r>
              <w:rPr>
                <w:rFonts w:ascii="宋体" w:hAnsi="宋体" w:hint="eastAsia"/>
                <w:szCs w:val="24"/>
                <w:lang w:eastAsia="zh-Hans"/>
              </w:rPr>
              <w:t>4.29</w:t>
            </w:r>
          </w:p>
        </w:tc>
      </w:tr>
      <w:tr w:rsidR="00813142" w14:paraId="7E610057" w14:textId="77777777">
        <w:trPr>
          <w:divId w:val="14408352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E169C7" w14:textId="77777777" w:rsidR="00D74520" w:rsidRDefault="00D7452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A3B960" w14:textId="77777777" w:rsidR="00D74520" w:rsidRDefault="00D74520">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BA005" w14:textId="77777777" w:rsidR="00D74520" w:rsidRDefault="00D74520">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06BB4E" w14:textId="77777777" w:rsidR="00D74520" w:rsidRDefault="00D74520">
            <w:pPr>
              <w:jc w:val="right"/>
            </w:pPr>
            <w:r>
              <w:rPr>
                <w:rFonts w:ascii="宋体" w:hAnsi="宋体" w:hint="eastAsia"/>
                <w:szCs w:val="24"/>
                <w:lang w:eastAsia="zh-Hans"/>
              </w:rPr>
              <w:t>21,000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4C70DC" w14:textId="77777777" w:rsidR="00D74520" w:rsidRDefault="00D74520">
            <w:pPr>
              <w:jc w:val="right"/>
            </w:pPr>
            <w:r>
              <w:rPr>
                <w:rFonts w:ascii="宋体" w:hAnsi="宋体" w:hint="eastAsia"/>
                <w:szCs w:val="24"/>
                <w:lang w:eastAsia="zh-Hans"/>
              </w:rPr>
              <w:t>8,253,210.00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27360" w14:textId="77777777" w:rsidR="00D74520" w:rsidRDefault="00D74520">
            <w:pPr>
              <w:jc w:val="right"/>
            </w:pPr>
            <w:r>
              <w:rPr>
                <w:rFonts w:ascii="宋体" w:hAnsi="宋体" w:hint="eastAsia"/>
                <w:szCs w:val="24"/>
                <w:lang w:eastAsia="zh-Hans"/>
              </w:rPr>
              <w:t>3.52</w:t>
            </w:r>
          </w:p>
        </w:tc>
      </w:tr>
      <w:tr w:rsidR="00813142" w14:paraId="692FD1C8" w14:textId="77777777">
        <w:trPr>
          <w:divId w:val="14408352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6FAF8" w14:textId="77777777" w:rsidR="00D74520" w:rsidRDefault="00D7452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6F58E" w14:textId="77777777" w:rsidR="00D74520" w:rsidRDefault="00D74520">
            <w:pPr>
              <w:jc w:val="center"/>
            </w:pPr>
            <w:r>
              <w:rPr>
                <w:rFonts w:ascii="宋体" w:hAnsi="宋体" w:hint="eastAsia"/>
                <w:szCs w:val="24"/>
                <w:lang w:eastAsia="zh-Hans"/>
              </w:rPr>
              <w:t>01347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670CEC" w14:textId="77777777" w:rsidR="00D74520" w:rsidRDefault="00D74520">
            <w:pPr>
              <w:jc w:val="center"/>
            </w:pPr>
            <w:r>
              <w:rPr>
                <w:rFonts w:ascii="宋体" w:hAnsi="宋体" w:hint="eastAsia"/>
                <w:szCs w:val="24"/>
                <w:lang w:eastAsia="zh-Hans"/>
              </w:rPr>
              <w:t>华虹宏力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78664" w14:textId="77777777" w:rsidR="00D74520" w:rsidRDefault="00D74520">
            <w:pPr>
              <w:jc w:val="right"/>
            </w:pPr>
            <w:r>
              <w:rPr>
                <w:rFonts w:ascii="宋体" w:hAnsi="宋体" w:hint="eastAsia"/>
                <w:szCs w:val="24"/>
                <w:lang w:eastAsia="zh-Hans"/>
              </w:rPr>
              <w:t>79,000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9B56D5" w14:textId="77777777" w:rsidR="00D74520" w:rsidRDefault="00D74520">
            <w:pPr>
              <w:jc w:val="right"/>
            </w:pPr>
            <w:r>
              <w:rPr>
                <w:rFonts w:ascii="宋体" w:hAnsi="宋体" w:hint="eastAsia"/>
                <w:szCs w:val="24"/>
                <w:lang w:eastAsia="zh-Hans"/>
              </w:rPr>
              <w:t>14,765,890.00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F2588" w14:textId="77777777" w:rsidR="00D74520" w:rsidRDefault="00D74520">
            <w:pPr>
              <w:jc w:val="right"/>
            </w:pPr>
            <w:r>
              <w:rPr>
                <w:rFonts w:ascii="宋体" w:hAnsi="宋体" w:hint="eastAsia"/>
                <w:szCs w:val="24"/>
                <w:lang w:eastAsia="zh-Hans"/>
              </w:rPr>
              <w:t>6.29</w:t>
            </w:r>
          </w:p>
        </w:tc>
      </w:tr>
      <w:tr w:rsidR="00813142" w14:paraId="50A0A259" w14:textId="77777777">
        <w:trPr>
          <w:divId w:val="14408352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FDDC4" w14:textId="77777777" w:rsidR="00D74520" w:rsidRDefault="00D7452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3B8890" w14:textId="77777777" w:rsidR="00D74520" w:rsidRDefault="00D74520">
            <w:pPr>
              <w:jc w:val="center"/>
            </w:pPr>
            <w:r>
              <w:rPr>
                <w:rFonts w:ascii="宋体" w:hAnsi="宋体" w:hint="eastAsia"/>
                <w:szCs w:val="24"/>
                <w:lang w:eastAsia="zh-Hans"/>
              </w:rPr>
              <w:t>00981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2C66C" w14:textId="77777777" w:rsidR="00D74520" w:rsidRDefault="00D74520">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B2C300" w14:textId="77777777" w:rsidR="00D74520" w:rsidRDefault="00D74520">
            <w:pPr>
              <w:jc w:val="right"/>
            </w:pPr>
            <w:r>
              <w:rPr>
                <w:rFonts w:ascii="宋体" w:hAnsi="宋体" w:hint="eastAsia"/>
                <w:szCs w:val="24"/>
                <w:lang w:eastAsia="zh-Hans"/>
              </w:rPr>
              <w:t>133,000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EF9F76" w14:textId="77777777" w:rsidR="00D74520" w:rsidRDefault="00D74520">
            <w:pPr>
              <w:jc w:val="right"/>
            </w:pPr>
            <w:r>
              <w:rPr>
                <w:rFonts w:ascii="宋体" w:hAnsi="宋体" w:hint="eastAsia"/>
                <w:szCs w:val="24"/>
                <w:lang w:eastAsia="zh-Hans"/>
              </w:rPr>
              <w:t>10,327,450.00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C52EC9" w14:textId="77777777" w:rsidR="00D74520" w:rsidRDefault="00D74520">
            <w:pPr>
              <w:jc w:val="right"/>
            </w:pPr>
            <w:r>
              <w:rPr>
                <w:rFonts w:ascii="宋体" w:hAnsi="宋体" w:hint="eastAsia"/>
                <w:szCs w:val="24"/>
                <w:lang w:eastAsia="zh-Hans"/>
              </w:rPr>
              <w:t>4.40</w:t>
            </w:r>
          </w:p>
        </w:tc>
      </w:tr>
      <w:tr w:rsidR="00813142" w14:paraId="480374C1" w14:textId="77777777">
        <w:trPr>
          <w:divId w:val="14408352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810C32" w14:textId="77777777" w:rsidR="00D74520" w:rsidRDefault="00D7452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DA82B" w14:textId="77777777" w:rsidR="00D74520" w:rsidRDefault="00D74520">
            <w:pPr>
              <w:jc w:val="center"/>
            </w:pPr>
            <w:r>
              <w:rPr>
                <w:rFonts w:ascii="宋体" w:hAnsi="宋体" w:hint="eastAsia"/>
                <w:szCs w:val="24"/>
                <w:lang w:eastAsia="zh-Hans"/>
              </w:rPr>
              <w:t>01888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E93077" w14:textId="77777777" w:rsidR="00D74520" w:rsidRDefault="00D74520">
            <w:pPr>
              <w:jc w:val="center"/>
            </w:pPr>
            <w:r>
              <w:rPr>
                <w:rFonts w:ascii="宋体" w:hAnsi="宋体" w:hint="eastAsia"/>
                <w:szCs w:val="24"/>
                <w:lang w:eastAsia="zh-Hans"/>
              </w:rPr>
              <w:t>建滔积层板</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F543F0" w14:textId="77777777" w:rsidR="00D74520" w:rsidRDefault="00D74520">
            <w:pPr>
              <w:jc w:val="right"/>
            </w:pPr>
            <w:r>
              <w:rPr>
                <w:rFonts w:ascii="宋体" w:hAnsi="宋体" w:hint="eastAsia"/>
                <w:szCs w:val="24"/>
                <w:lang w:eastAsia="zh-Hans"/>
              </w:rPr>
              <w:t>115,000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3C07A8" w14:textId="77777777" w:rsidR="00D74520" w:rsidRDefault="00D74520">
            <w:pPr>
              <w:jc w:val="right"/>
            </w:pPr>
            <w:r>
              <w:rPr>
                <w:rFonts w:ascii="宋体" w:hAnsi="宋体" w:hint="eastAsia"/>
                <w:szCs w:val="24"/>
                <w:lang w:eastAsia="zh-Hans"/>
              </w:rPr>
              <w:t>9,903,800.00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FE9E15" w14:textId="77777777" w:rsidR="00D74520" w:rsidRDefault="00D74520">
            <w:pPr>
              <w:jc w:val="right"/>
            </w:pPr>
            <w:r>
              <w:rPr>
                <w:rFonts w:ascii="宋体" w:hAnsi="宋体" w:hint="eastAsia"/>
                <w:szCs w:val="24"/>
                <w:lang w:eastAsia="zh-Hans"/>
              </w:rPr>
              <w:t>4.22</w:t>
            </w:r>
          </w:p>
        </w:tc>
      </w:tr>
      <w:tr w:rsidR="00813142" w14:paraId="13055491" w14:textId="77777777">
        <w:trPr>
          <w:divId w:val="14408352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A2E3E2" w14:textId="77777777" w:rsidR="00D74520" w:rsidRDefault="00D7452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D31CA" w14:textId="77777777" w:rsidR="00D74520" w:rsidRDefault="00D74520">
            <w:pPr>
              <w:jc w:val="center"/>
            </w:pPr>
            <w:r>
              <w:rPr>
                <w:rFonts w:ascii="宋体" w:hAnsi="宋体" w:hint="eastAsia"/>
                <w:szCs w:val="24"/>
                <w:lang w:eastAsia="zh-Hans"/>
              </w:rPr>
              <w:t>00522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BE04F" w14:textId="77777777" w:rsidR="00D74520" w:rsidRDefault="00D74520">
            <w:pPr>
              <w:jc w:val="center"/>
            </w:pPr>
            <w:r>
              <w:rPr>
                <w:rFonts w:ascii="宋体" w:hAnsi="宋体" w:hint="eastAsia"/>
                <w:szCs w:val="24"/>
                <w:lang w:eastAsia="zh-Hans"/>
              </w:rPr>
              <w:t>ASMPT</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90CF1" w14:textId="77777777" w:rsidR="00D74520" w:rsidRDefault="00D74520">
            <w:pPr>
              <w:jc w:val="right"/>
            </w:pPr>
            <w:r>
              <w:rPr>
                <w:rFonts w:ascii="宋体" w:hAnsi="宋体" w:hint="eastAsia"/>
                <w:szCs w:val="24"/>
                <w:lang w:eastAsia="zh-Hans"/>
              </w:rPr>
              <w:t>46,200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125604" w14:textId="77777777" w:rsidR="00D74520" w:rsidRDefault="00D74520">
            <w:pPr>
              <w:jc w:val="right"/>
            </w:pPr>
            <w:r>
              <w:rPr>
                <w:rFonts w:ascii="宋体" w:hAnsi="宋体" w:hint="eastAsia"/>
                <w:szCs w:val="24"/>
                <w:lang w:eastAsia="zh-Hans"/>
              </w:rPr>
              <w:t>9,582,342.00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7A9079" w14:textId="77777777" w:rsidR="00D74520" w:rsidRDefault="00D74520">
            <w:pPr>
              <w:jc w:val="right"/>
            </w:pPr>
            <w:r>
              <w:rPr>
                <w:rFonts w:ascii="宋体" w:hAnsi="宋体" w:hint="eastAsia"/>
                <w:szCs w:val="24"/>
                <w:lang w:eastAsia="zh-Hans"/>
              </w:rPr>
              <w:t>4.08</w:t>
            </w:r>
          </w:p>
        </w:tc>
      </w:tr>
      <w:tr w:rsidR="00813142" w14:paraId="6BED6124" w14:textId="77777777">
        <w:trPr>
          <w:divId w:val="14408352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9F3A6" w14:textId="77777777" w:rsidR="00D74520" w:rsidRDefault="00D74520">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51141" w14:textId="77777777" w:rsidR="00D74520" w:rsidRDefault="00D74520">
            <w:pPr>
              <w:jc w:val="center"/>
            </w:pPr>
            <w:r>
              <w:rPr>
                <w:rFonts w:ascii="宋体" w:hAnsi="宋体" w:hint="eastAsia"/>
                <w:szCs w:val="24"/>
                <w:lang w:eastAsia="zh-Hans"/>
              </w:rPr>
              <w:t>00005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83BE4E" w14:textId="77777777" w:rsidR="00D74520" w:rsidRDefault="00D74520">
            <w:pPr>
              <w:jc w:val="center"/>
            </w:pPr>
            <w:r>
              <w:rPr>
                <w:rFonts w:ascii="宋体" w:hAnsi="宋体" w:hint="eastAsia"/>
                <w:szCs w:val="24"/>
                <w:lang w:eastAsia="zh-Hans"/>
              </w:rPr>
              <w:t>汇丰控股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8B26B" w14:textId="77777777" w:rsidR="00D74520" w:rsidRDefault="00D74520">
            <w:pPr>
              <w:jc w:val="right"/>
            </w:pPr>
            <w:r>
              <w:rPr>
                <w:rFonts w:ascii="宋体" w:hAnsi="宋体" w:hint="eastAsia"/>
                <w:szCs w:val="24"/>
                <w:lang w:eastAsia="zh-Hans"/>
              </w:rPr>
              <w:t>72,400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184EB" w14:textId="77777777" w:rsidR="00D74520" w:rsidRDefault="00D74520">
            <w:pPr>
              <w:jc w:val="right"/>
            </w:pPr>
            <w:r>
              <w:rPr>
                <w:rFonts w:ascii="宋体" w:hAnsi="宋体" w:hint="eastAsia"/>
                <w:szCs w:val="24"/>
                <w:lang w:eastAsia="zh-Hans"/>
              </w:rPr>
              <w:t>9,300,504.00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5013E" w14:textId="77777777" w:rsidR="00D74520" w:rsidRDefault="00D74520">
            <w:pPr>
              <w:jc w:val="right"/>
            </w:pPr>
            <w:r>
              <w:rPr>
                <w:rFonts w:ascii="宋体" w:hAnsi="宋体" w:hint="eastAsia"/>
                <w:szCs w:val="24"/>
                <w:lang w:eastAsia="zh-Hans"/>
              </w:rPr>
              <w:t>3.96</w:t>
            </w:r>
          </w:p>
        </w:tc>
      </w:tr>
      <w:tr w:rsidR="00813142" w14:paraId="6CC971FD" w14:textId="77777777">
        <w:trPr>
          <w:divId w:val="14408352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B49612" w14:textId="77777777" w:rsidR="00D74520" w:rsidRDefault="00D74520">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DEAE9" w14:textId="77777777" w:rsidR="00D74520" w:rsidRDefault="00D74520">
            <w:pPr>
              <w:jc w:val="center"/>
            </w:pPr>
            <w:r>
              <w:rPr>
                <w:rFonts w:ascii="宋体" w:hAnsi="宋体" w:hint="eastAsia"/>
                <w:szCs w:val="24"/>
                <w:lang w:eastAsia="zh-Hans"/>
              </w:rPr>
              <w:t>00148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59B339" w14:textId="77777777" w:rsidR="00D74520" w:rsidRDefault="00D74520">
            <w:pPr>
              <w:jc w:val="center"/>
            </w:pPr>
            <w:r>
              <w:rPr>
                <w:rFonts w:ascii="宋体" w:hAnsi="宋体" w:hint="eastAsia"/>
                <w:szCs w:val="24"/>
                <w:lang w:eastAsia="zh-Hans"/>
              </w:rPr>
              <w:t>建滔集团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D95F5" w14:textId="77777777" w:rsidR="00D74520" w:rsidRDefault="00D74520">
            <w:pPr>
              <w:jc w:val="right"/>
            </w:pPr>
            <w:r>
              <w:rPr>
                <w:rFonts w:ascii="宋体" w:hAnsi="宋体" w:hint="eastAsia"/>
                <w:szCs w:val="24"/>
                <w:lang w:eastAsia="zh-Hans"/>
              </w:rPr>
              <w:t>89,500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EA269" w14:textId="77777777" w:rsidR="00D74520" w:rsidRDefault="00D74520">
            <w:pPr>
              <w:jc w:val="right"/>
            </w:pPr>
            <w:r>
              <w:rPr>
                <w:rFonts w:ascii="宋体" w:hAnsi="宋体" w:hint="eastAsia"/>
                <w:szCs w:val="24"/>
                <w:lang w:eastAsia="zh-Hans"/>
              </w:rPr>
              <w:t>9,164,800.00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9957C8" w14:textId="77777777" w:rsidR="00D74520" w:rsidRDefault="00D74520">
            <w:pPr>
              <w:jc w:val="right"/>
            </w:pPr>
            <w:r>
              <w:rPr>
                <w:rFonts w:ascii="宋体" w:hAnsi="宋体" w:hint="eastAsia"/>
                <w:szCs w:val="24"/>
                <w:lang w:eastAsia="zh-Hans"/>
              </w:rPr>
              <w:t>3.91</w:t>
            </w:r>
          </w:p>
        </w:tc>
      </w:tr>
      <w:tr w:rsidR="00813142" w14:paraId="34D2076E" w14:textId="77777777">
        <w:trPr>
          <w:divId w:val="14408352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6EB0E" w14:textId="77777777" w:rsidR="00D74520" w:rsidRDefault="00D74520">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141A2D" w14:textId="77777777" w:rsidR="00D74520" w:rsidRDefault="00D74520">
            <w:pPr>
              <w:jc w:val="center"/>
            </w:pPr>
            <w:r>
              <w:rPr>
                <w:rFonts w:ascii="宋体" w:hAnsi="宋体" w:hint="eastAsia"/>
                <w:szCs w:val="24"/>
                <w:lang w:eastAsia="zh-Hans"/>
              </w:rPr>
              <w:t>06869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D22FD" w14:textId="77777777" w:rsidR="00D74520" w:rsidRDefault="00D74520">
            <w:pPr>
              <w:jc w:val="center"/>
            </w:pPr>
            <w:r>
              <w:rPr>
                <w:rFonts w:ascii="宋体" w:hAnsi="宋体" w:hint="eastAsia"/>
                <w:szCs w:val="24"/>
                <w:lang w:eastAsia="zh-Hans"/>
              </w:rPr>
              <w:t>长飞光纤光缆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741A74" w14:textId="77777777" w:rsidR="00D74520" w:rsidRDefault="00D74520">
            <w:pPr>
              <w:jc w:val="right"/>
            </w:pPr>
            <w:r>
              <w:rPr>
                <w:rFonts w:ascii="宋体" w:hAnsi="宋体" w:hint="eastAsia"/>
                <w:szCs w:val="24"/>
                <w:lang w:eastAsia="zh-Hans"/>
              </w:rPr>
              <w:t>41,000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7A61D" w14:textId="77777777" w:rsidR="00D74520" w:rsidRDefault="00D74520">
            <w:pPr>
              <w:jc w:val="right"/>
            </w:pPr>
            <w:r>
              <w:rPr>
                <w:rFonts w:ascii="宋体" w:hAnsi="宋体" w:hint="eastAsia"/>
                <w:szCs w:val="24"/>
                <w:lang w:eastAsia="zh-Hans"/>
              </w:rPr>
              <w:t>9,095,030.00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1C756F" w14:textId="77777777" w:rsidR="00D74520" w:rsidRDefault="00D74520">
            <w:pPr>
              <w:jc w:val="right"/>
            </w:pPr>
            <w:r>
              <w:rPr>
                <w:rFonts w:ascii="宋体" w:hAnsi="宋体" w:hint="eastAsia"/>
                <w:szCs w:val="24"/>
                <w:lang w:eastAsia="zh-Hans"/>
              </w:rPr>
              <w:t>3.88</w:t>
            </w:r>
          </w:p>
        </w:tc>
      </w:tr>
      <w:tr w:rsidR="00813142" w14:paraId="03F200EE" w14:textId="77777777">
        <w:trPr>
          <w:divId w:val="14408352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3D435" w14:textId="77777777" w:rsidR="00D74520" w:rsidRDefault="00D74520">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A0FFE0" w14:textId="77777777" w:rsidR="00D74520" w:rsidRDefault="00D74520">
            <w:pPr>
              <w:jc w:val="center"/>
            </w:pPr>
            <w:r>
              <w:rPr>
                <w:rFonts w:ascii="宋体" w:hAnsi="宋体" w:hint="eastAsia"/>
                <w:szCs w:val="24"/>
                <w:lang w:eastAsia="zh-Hans"/>
              </w:rPr>
              <w:t>02476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4E959" w14:textId="77777777" w:rsidR="00D74520" w:rsidRDefault="00D74520">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8E547" w14:textId="77777777" w:rsidR="00D74520" w:rsidRDefault="00D74520">
            <w:pPr>
              <w:jc w:val="right"/>
            </w:pPr>
            <w:r>
              <w:rPr>
                <w:rFonts w:ascii="宋体" w:hAnsi="宋体" w:hint="eastAsia"/>
                <w:szCs w:val="24"/>
                <w:lang w:eastAsia="zh-Hans"/>
              </w:rPr>
              <w:t>21,000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0CEDA" w14:textId="77777777" w:rsidR="00D74520" w:rsidRDefault="00D74520">
            <w:pPr>
              <w:jc w:val="right"/>
            </w:pPr>
            <w:r>
              <w:rPr>
                <w:rFonts w:ascii="宋体" w:hAnsi="宋体" w:hint="eastAsia"/>
                <w:szCs w:val="24"/>
                <w:lang w:eastAsia="zh-Hans"/>
              </w:rPr>
              <w:t>6,372,870.00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8C56FD" w14:textId="77777777" w:rsidR="00D74520" w:rsidRDefault="00D74520">
            <w:pPr>
              <w:jc w:val="right"/>
            </w:pPr>
            <w:r>
              <w:rPr>
                <w:rFonts w:ascii="宋体" w:hAnsi="宋体" w:hint="eastAsia"/>
                <w:szCs w:val="24"/>
                <w:lang w:eastAsia="zh-Hans"/>
              </w:rPr>
              <w:t>2.72</w:t>
            </w:r>
          </w:p>
        </w:tc>
      </w:tr>
      <w:tr w:rsidR="00813142" w14:paraId="52362304" w14:textId="77777777">
        <w:trPr>
          <w:divId w:val="14408352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A55D7" w14:textId="77777777" w:rsidR="00D74520" w:rsidRDefault="00D74520">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C1FD3" w14:textId="77777777" w:rsidR="00D74520" w:rsidRDefault="00D74520">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DD245" w14:textId="77777777" w:rsidR="00D74520" w:rsidRDefault="00D74520">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B87B35" w14:textId="77777777" w:rsidR="00D74520" w:rsidRDefault="00D74520">
            <w:pPr>
              <w:jc w:val="right"/>
            </w:pPr>
            <w:r>
              <w:rPr>
                <w:rFonts w:ascii="宋体" w:hAnsi="宋体" w:hint="eastAsia"/>
                <w:szCs w:val="24"/>
                <w:lang w:eastAsia="zh-Hans"/>
              </w:rPr>
              <w:t>6,800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5B676F" w14:textId="77777777" w:rsidR="00D74520" w:rsidRDefault="00D74520">
            <w:pPr>
              <w:jc w:val="right"/>
            </w:pPr>
            <w:r>
              <w:rPr>
                <w:rFonts w:ascii="宋体" w:hAnsi="宋体" w:hint="eastAsia"/>
                <w:szCs w:val="24"/>
                <w:lang w:eastAsia="zh-Hans"/>
              </w:rPr>
              <w:t>2,355,724.00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9BFC98" w14:textId="77777777" w:rsidR="00D74520" w:rsidRDefault="00D74520">
            <w:pPr>
              <w:jc w:val="right"/>
            </w:pPr>
            <w:r>
              <w:rPr>
                <w:rFonts w:ascii="宋体" w:hAnsi="宋体" w:hint="eastAsia"/>
                <w:szCs w:val="24"/>
                <w:lang w:eastAsia="zh-Hans"/>
              </w:rPr>
              <w:t>1.00</w:t>
            </w:r>
          </w:p>
        </w:tc>
      </w:tr>
      <w:tr w:rsidR="00813142" w14:paraId="69192B30" w14:textId="77777777">
        <w:trPr>
          <w:divId w:val="14408352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A3B74" w14:textId="77777777" w:rsidR="00D74520" w:rsidRDefault="00D74520">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F7934E" w14:textId="77777777" w:rsidR="00D74520" w:rsidRDefault="00D74520">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AD9B9" w14:textId="77777777" w:rsidR="00D74520" w:rsidRDefault="00D74520">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F7C81" w14:textId="77777777" w:rsidR="00D74520" w:rsidRDefault="00D74520">
            <w:pPr>
              <w:jc w:val="right"/>
            </w:pPr>
            <w:r>
              <w:rPr>
                <w:rFonts w:ascii="宋体" w:hAnsi="宋体" w:hint="eastAsia"/>
                <w:szCs w:val="24"/>
                <w:lang w:eastAsia="zh-Hans"/>
              </w:rPr>
              <w:t>87,100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B822BA" w14:textId="77777777" w:rsidR="00D74520" w:rsidRDefault="00D74520">
            <w:pPr>
              <w:jc w:val="right"/>
            </w:pPr>
            <w:r>
              <w:rPr>
                <w:rFonts w:ascii="宋体" w:hAnsi="宋体" w:hint="eastAsia"/>
                <w:szCs w:val="24"/>
                <w:lang w:eastAsia="zh-Hans"/>
              </w:rPr>
              <w:t>8,144,721.00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90672" w14:textId="77777777" w:rsidR="00D74520" w:rsidRDefault="00D74520">
            <w:pPr>
              <w:jc w:val="right"/>
            </w:pPr>
            <w:r>
              <w:rPr>
                <w:rFonts w:ascii="宋体" w:hAnsi="宋体" w:hint="eastAsia"/>
                <w:szCs w:val="24"/>
                <w:lang w:eastAsia="zh-Hans"/>
              </w:rPr>
              <w:t>3.47</w:t>
            </w:r>
          </w:p>
        </w:tc>
      </w:tr>
    </w:tbl>
    <w:p w14:paraId="059AC03C" w14:textId="77777777" w:rsidR="00D74520" w:rsidRDefault="00D74520">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r>
        <w:rPr>
          <w:rFonts w:hAnsi="宋体" w:hint="eastAsia"/>
        </w:rPr>
        <w:t>报告期末按债券品种分类的债券投资组合</w:t>
      </w:r>
      <w:bookmarkEnd w:id="196"/>
      <w:bookmarkEnd w:id="197"/>
      <w:bookmarkEnd w:id="198"/>
      <w:bookmarkEnd w:id="199"/>
      <w:bookmarkEnd w:id="200"/>
      <w:bookmarkEnd w:id="201"/>
      <w:bookmarkEnd w:id="202"/>
      <w:bookmarkEnd w:id="203"/>
      <w:r>
        <w:rPr>
          <w:rFonts w:hAnsi="宋体" w:hint="eastAsia"/>
        </w:rPr>
        <w:t xml:space="preserve"> </w:t>
      </w:r>
    </w:p>
    <w:p w14:paraId="1CCD7193" w14:textId="77777777" w:rsidR="00D74520" w:rsidRDefault="00D74520">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108ADB96" w14:textId="77777777" w:rsidR="00D74520" w:rsidRDefault="00D74520">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r>
        <w:rPr>
          <w:rFonts w:hAnsi="宋体" w:hint="eastAsia"/>
        </w:rPr>
        <w:t xml:space="preserve"> </w:t>
      </w:r>
    </w:p>
    <w:p w14:paraId="3A16D266" w14:textId="77777777" w:rsidR="00D74520" w:rsidRDefault="00D74520">
      <w:pPr>
        <w:spacing w:line="360" w:lineRule="auto"/>
        <w:ind w:firstLineChars="200" w:firstLine="420"/>
        <w:jc w:val="left"/>
      </w:pPr>
      <w:r>
        <w:rPr>
          <w:rFonts w:ascii="宋体" w:hAnsi="宋体" w:hint="eastAsia"/>
          <w:color w:val="000000"/>
          <w:szCs w:val="21"/>
          <w:lang w:eastAsia="zh-Hans"/>
        </w:rPr>
        <w:t>本基金本报告期末未持有债券。</w:t>
      </w:r>
    </w:p>
    <w:p w14:paraId="189262C8" w14:textId="77777777" w:rsidR="00D74520" w:rsidRDefault="00D74520">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r>
        <w:rPr>
          <w:rFonts w:hAnsi="宋体" w:hint="eastAsia"/>
        </w:rPr>
        <w:t xml:space="preserve"> </w:t>
      </w:r>
    </w:p>
    <w:p w14:paraId="42E45053" w14:textId="77777777" w:rsidR="00D74520" w:rsidRDefault="00D7452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BEA466F" w14:textId="77777777" w:rsidR="00D74520" w:rsidRDefault="00D74520">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r>
        <w:rPr>
          <w:rFonts w:hAnsi="宋体" w:hint="eastAsia"/>
        </w:rPr>
        <w:t xml:space="preserve"> </w:t>
      </w:r>
    </w:p>
    <w:p w14:paraId="759CF8B2" w14:textId="77777777" w:rsidR="00D74520" w:rsidRDefault="00D74520">
      <w:pPr>
        <w:spacing w:line="360" w:lineRule="auto"/>
        <w:ind w:firstLineChars="200" w:firstLine="420"/>
        <w:divId w:val="2027057430"/>
      </w:pPr>
      <w:r>
        <w:rPr>
          <w:rFonts w:ascii="宋体" w:hAnsi="宋体" w:hint="eastAsia"/>
          <w:szCs w:val="21"/>
          <w:lang w:eastAsia="zh-Hans"/>
        </w:rPr>
        <w:t>本基金本报告期末未持有贵金属。</w:t>
      </w:r>
    </w:p>
    <w:p w14:paraId="21FDC5D8" w14:textId="77777777" w:rsidR="00D74520" w:rsidRDefault="00D74520">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r>
        <w:rPr>
          <w:rFonts w:hAnsi="宋体" w:hint="eastAsia"/>
        </w:rPr>
        <w:t xml:space="preserve"> </w:t>
      </w:r>
      <w:bookmarkEnd w:id="241"/>
    </w:p>
    <w:p w14:paraId="1F9BA8A4" w14:textId="77777777" w:rsidR="00D74520" w:rsidRDefault="00D74520">
      <w:pPr>
        <w:spacing w:line="360" w:lineRule="auto"/>
        <w:ind w:firstLineChars="200" w:firstLine="420"/>
        <w:divId w:val="2112502857"/>
      </w:pPr>
      <w:r>
        <w:rPr>
          <w:rFonts w:ascii="宋体" w:hAnsi="宋体" w:hint="eastAsia"/>
          <w:szCs w:val="21"/>
          <w:lang w:eastAsia="zh-Hans"/>
        </w:rPr>
        <w:t>本基金本报告期末未持有权证。</w:t>
      </w:r>
    </w:p>
    <w:p w14:paraId="31A165C2" w14:textId="77777777" w:rsidR="00D74520" w:rsidRDefault="00D74520">
      <w:pPr>
        <w:pStyle w:val="XBRLTitle2"/>
        <w:spacing w:before="156"/>
        <w:ind w:left="454"/>
      </w:pPr>
      <w:bookmarkStart w:id="242" w:name="_Toc17898206"/>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2"/>
    </w:p>
    <w:p w14:paraId="17C99693" w14:textId="77777777" w:rsidR="00D74520" w:rsidRDefault="00D74520">
      <w:pPr>
        <w:spacing w:line="360" w:lineRule="auto"/>
        <w:ind w:firstLineChars="200" w:firstLine="420"/>
        <w:divId w:val="1635254925"/>
      </w:pPr>
      <w:r>
        <w:rPr>
          <w:rFonts w:ascii="宋体" w:hAnsi="宋体" w:hint="eastAsia"/>
          <w:szCs w:val="21"/>
          <w:lang w:eastAsia="zh-Hans"/>
        </w:rPr>
        <w:t>本基金本报告期末未持有股指期货。</w:t>
      </w:r>
    </w:p>
    <w:p w14:paraId="2BA249BD" w14:textId="77777777" w:rsidR="00D74520" w:rsidRDefault="00D74520">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r>
        <w:rPr>
          <w:rFonts w:hAnsi="宋体" w:hint="eastAsia"/>
        </w:rPr>
        <w:t>报告期末本基金投资的国债期货交易情况说明</w:t>
      </w:r>
      <w:bookmarkEnd w:id="243"/>
      <w:bookmarkEnd w:id="244"/>
      <w:bookmarkEnd w:id="245"/>
      <w:bookmarkEnd w:id="246"/>
      <w:bookmarkEnd w:id="247"/>
      <w:bookmarkEnd w:id="248"/>
      <w:bookmarkEnd w:id="249"/>
      <w:r>
        <w:rPr>
          <w:rFonts w:hAnsi="宋体" w:hint="eastAsia"/>
        </w:rPr>
        <w:t xml:space="preserve"> </w:t>
      </w:r>
      <w:bookmarkEnd w:id="250"/>
    </w:p>
    <w:p w14:paraId="0BF3A451" w14:textId="77777777" w:rsidR="00D74520" w:rsidRDefault="00D74520">
      <w:pPr>
        <w:spacing w:line="360" w:lineRule="auto"/>
        <w:ind w:firstLineChars="200" w:firstLine="420"/>
        <w:divId w:val="1875077921"/>
      </w:pPr>
      <w:bookmarkStart w:id="251" w:name="m510_01_1597"/>
      <w:bookmarkStart w:id="252" w:name="m510_01_1598"/>
      <w:bookmarkEnd w:id="251"/>
      <w:r>
        <w:rPr>
          <w:rFonts w:ascii="宋体" w:hAnsi="宋体" w:hint="eastAsia"/>
          <w:szCs w:val="21"/>
          <w:lang w:eastAsia="zh-Hans"/>
        </w:rPr>
        <w:t>本基金本报告期末未持有国债期货。</w:t>
      </w:r>
    </w:p>
    <w:p w14:paraId="1CF363F0" w14:textId="77777777" w:rsidR="00D74520" w:rsidRDefault="00D74520">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r>
        <w:rPr>
          <w:rFonts w:hAnsi="宋体" w:hint="eastAsia"/>
        </w:rPr>
        <w:t>投资组合报告附注</w:t>
      </w:r>
      <w:bookmarkEnd w:id="253"/>
      <w:bookmarkEnd w:id="254"/>
      <w:bookmarkEnd w:id="255"/>
      <w:bookmarkEnd w:id="256"/>
      <w:bookmarkEnd w:id="257"/>
      <w:bookmarkEnd w:id="258"/>
      <w:bookmarkEnd w:id="259"/>
      <w:r>
        <w:rPr>
          <w:rFonts w:hAnsi="宋体" w:hint="eastAsia"/>
        </w:rPr>
        <w:t xml:space="preserve"> </w:t>
      </w:r>
    </w:p>
    <w:p w14:paraId="404D9D9E" w14:textId="77777777" w:rsidR="00D74520" w:rsidRDefault="00D74520">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t> </w:t>
      </w:r>
      <w:bookmarkEnd w:id="264"/>
    </w:p>
    <w:p w14:paraId="7CA48F69" w14:textId="77777777" w:rsidR="00D74520" w:rsidRDefault="00D74520">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01EA741" w14:textId="77777777" w:rsidR="00D74520" w:rsidRDefault="00D74520">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t> </w:t>
      </w:r>
      <w:bookmarkEnd w:id="268"/>
      <w:bookmarkEnd w:id="269"/>
    </w:p>
    <w:p w14:paraId="4303490C" w14:textId="77777777" w:rsidR="00D74520" w:rsidRDefault="00D74520">
      <w:pPr>
        <w:spacing w:line="360" w:lineRule="auto"/>
        <w:ind w:firstLineChars="200" w:firstLine="420"/>
      </w:pPr>
      <w:r>
        <w:rPr>
          <w:rFonts w:ascii="宋体" w:hAnsi="宋体" w:hint="eastAsia"/>
        </w:rPr>
        <w:t>报告期内本基金投资的前十名股票中没有在基金合同规定备选股票库之外的股票。</w:t>
      </w:r>
    </w:p>
    <w:p w14:paraId="7016226E" w14:textId="77777777" w:rsidR="00D74520" w:rsidRDefault="00D74520">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r>
        <w:rPr>
          <w:rFonts w:hint="eastAsia"/>
        </w:rPr>
        <w:t>其他资产构成</w:t>
      </w:r>
      <w:bookmarkEnd w:id="270"/>
      <w:bookmarkEnd w:id="271"/>
      <w:bookmarkEnd w:id="272"/>
      <w:bookmarkEnd w:id="273"/>
      <w:bookmarkEnd w:id="2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813142" w14:paraId="3C73140E" w14:textId="77777777">
        <w:trPr>
          <w:divId w:val="167826304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33C455" w14:textId="77777777" w:rsidR="00D74520" w:rsidRDefault="00D7452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FFB9CA" w14:textId="77777777" w:rsidR="00D74520" w:rsidRDefault="00D7452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8723BE" w14:textId="77777777" w:rsidR="00D74520" w:rsidRDefault="00D74520">
            <w:pPr>
              <w:jc w:val="center"/>
            </w:pPr>
            <w:r>
              <w:rPr>
                <w:rFonts w:ascii="宋体" w:hAnsi="宋体" w:hint="eastAsia"/>
              </w:rPr>
              <w:t>金额（元）</w:t>
            </w:r>
            <w:r>
              <w:t xml:space="preserve"> </w:t>
            </w:r>
          </w:p>
        </w:tc>
      </w:tr>
      <w:tr w:rsidR="00813142" w14:paraId="2AC9B14F" w14:textId="77777777">
        <w:trPr>
          <w:divId w:val="167826304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5235F" w14:textId="77777777" w:rsidR="00D74520" w:rsidRDefault="00D7452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AB585" w14:textId="77777777" w:rsidR="00D74520" w:rsidRDefault="00D7452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D2B07F" w14:textId="77777777" w:rsidR="00D74520" w:rsidRDefault="00D74520">
            <w:pPr>
              <w:jc w:val="right"/>
            </w:pPr>
            <w:r>
              <w:rPr>
                <w:rFonts w:ascii="宋体" w:hAnsi="宋体" w:hint="eastAsia"/>
              </w:rPr>
              <w:t>-</w:t>
            </w:r>
          </w:p>
        </w:tc>
      </w:tr>
      <w:tr w:rsidR="00813142" w14:paraId="24E584EB" w14:textId="77777777">
        <w:trPr>
          <w:divId w:val="167826304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3EDE2" w14:textId="77777777" w:rsidR="00D74520" w:rsidRDefault="00D7452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9A3D6" w14:textId="77777777" w:rsidR="00D74520" w:rsidRDefault="00D7452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3F0D15" w14:textId="77777777" w:rsidR="00D74520" w:rsidRDefault="00D74520">
            <w:pPr>
              <w:jc w:val="right"/>
            </w:pPr>
            <w:r>
              <w:rPr>
                <w:rFonts w:ascii="宋体" w:hAnsi="宋体" w:hint="eastAsia"/>
              </w:rPr>
              <w:t>-</w:t>
            </w:r>
          </w:p>
        </w:tc>
      </w:tr>
      <w:tr w:rsidR="00813142" w14:paraId="26465F3C" w14:textId="77777777">
        <w:trPr>
          <w:divId w:val="167826304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8FE3F" w14:textId="77777777" w:rsidR="00D74520" w:rsidRDefault="00D7452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AE7D53" w14:textId="77777777" w:rsidR="00D74520" w:rsidRDefault="00D7452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0A82BD" w14:textId="77777777" w:rsidR="00D74520" w:rsidRDefault="00D74520">
            <w:pPr>
              <w:jc w:val="right"/>
            </w:pPr>
            <w:r>
              <w:rPr>
                <w:rFonts w:ascii="宋体" w:hAnsi="宋体" w:hint="eastAsia"/>
              </w:rPr>
              <w:t>313,946.95</w:t>
            </w:r>
          </w:p>
        </w:tc>
      </w:tr>
      <w:tr w:rsidR="00813142" w14:paraId="4019E268" w14:textId="77777777">
        <w:trPr>
          <w:divId w:val="167826304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03AB7" w14:textId="77777777" w:rsidR="00D74520" w:rsidRDefault="00D7452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967FC" w14:textId="77777777" w:rsidR="00D74520" w:rsidRDefault="00D7452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6D86E" w14:textId="77777777" w:rsidR="00D74520" w:rsidRDefault="00D74520">
            <w:pPr>
              <w:jc w:val="right"/>
            </w:pPr>
            <w:r>
              <w:rPr>
                <w:rFonts w:ascii="宋体" w:hAnsi="宋体" w:hint="eastAsia"/>
              </w:rPr>
              <w:t>-</w:t>
            </w:r>
          </w:p>
        </w:tc>
      </w:tr>
      <w:tr w:rsidR="00813142" w14:paraId="4E1A2889" w14:textId="77777777">
        <w:trPr>
          <w:divId w:val="167826304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F7F95" w14:textId="77777777" w:rsidR="00D74520" w:rsidRDefault="00D7452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9E3BC4" w14:textId="77777777" w:rsidR="00D74520" w:rsidRDefault="00D7452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7905E" w14:textId="77777777" w:rsidR="00D74520" w:rsidRDefault="00D74520">
            <w:pPr>
              <w:jc w:val="right"/>
            </w:pPr>
            <w:r>
              <w:rPr>
                <w:rFonts w:ascii="宋体" w:hAnsi="宋体" w:hint="eastAsia"/>
              </w:rPr>
              <w:t>7,986.10</w:t>
            </w:r>
          </w:p>
        </w:tc>
      </w:tr>
      <w:tr w:rsidR="00813142" w14:paraId="0EFA04C2" w14:textId="77777777">
        <w:trPr>
          <w:divId w:val="167826304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1E70F" w14:textId="77777777" w:rsidR="00D74520" w:rsidRDefault="00D7452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A1BBD" w14:textId="77777777" w:rsidR="00D74520" w:rsidRDefault="00D7452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71413" w14:textId="77777777" w:rsidR="00D74520" w:rsidRDefault="00D74520">
            <w:pPr>
              <w:jc w:val="right"/>
            </w:pPr>
            <w:r>
              <w:rPr>
                <w:rFonts w:ascii="宋体" w:hAnsi="宋体" w:hint="eastAsia"/>
              </w:rPr>
              <w:t>-</w:t>
            </w:r>
          </w:p>
        </w:tc>
      </w:tr>
      <w:tr w:rsidR="00813142" w14:paraId="5183244C" w14:textId="77777777">
        <w:trPr>
          <w:divId w:val="167826304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9530AA" w14:textId="77777777" w:rsidR="00D74520" w:rsidRDefault="00D7452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8A758" w14:textId="77777777" w:rsidR="00D74520" w:rsidRDefault="00D7452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8E702" w14:textId="77777777" w:rsidR="00D74520" w:rsidRDefault="00D74520">
            <w:pPr>
              <w:jc w:val="right"/>
            </w:pPr>
            <w:r>
              <w:rPr>
                <w:rFonts w:ascii="宋体" w:hAnsi="宋体" w:hint="eastAsia"/>
              </w:rPr>
              <w:t>-</w:t>
            </w:r>
          </w:p>
        </w:tc>
      </w:tr>
      <w:tr w:rsidR="00813142" w14:paraId="77659F86" w14:textId="77777777">
        <w:trPr>
          <w:divId w:val="167826304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145918" w14:textId="77777777" w:rsidR="00D74520" w:rsidRDefault="00D7452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AAAD42" w14:textId="77777777" w:rsidR="00D74520" w:rsidRDefault="00D7452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59804" w14:textId="77777777" w:rsidR="00D74520" w:rsidRDefault="00D74520">
            <w:pPr>
              <w:jc w:val="right"/>
            </w:pPr>
            <w:r>
              <w:rPr>
                <w:rFonts w:ascii="宋体" w:hAnsi="宋体" w:hint="eastAsia"/>
              </w:rPr>
              <w:t>321,933.05</w:t>
            </w:r>
          </w:p>
        </w:tc>
      </w:tr>
    </w:tbl>
    <w:p w14:paraId="10A5E23A" w14:textId="77777777" w:rsidR="00D74520" w:rsidRDefault="00D74520">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r>
        <w:rPr>
          <w:rFonts w:hint="eastAsia"/>
        </w:rPr>
        <w:t>报告期末持有的处于转股期的可转换债券明细</w:t>
      </w:r>
      <w:bookmarkEnd w:id="276"/>
      <w:bookmarkEnd w:id="277"/>
      <w:bookmarkEnd w:id="278"/>
      <w:bookmarkEnd w:id="279"/>
      <w:bookmarkEnd w:id="280"/>
    </w:p>
    <w:p w14:paraId="46E47900" w14:textId="77777777" w:rsidR="00D74520" w:rsidRDefault="00D74520">
      <w:pPr>
        <w:spacing w:line="360" w:lineRule="auto"/>
        <w:ind w:firstLineChars="200" w:firstLine="420"/>
        <w:jc w:val="left"/>
      </w:pPr>
      <w:r>
        <w:rPr>
          <w:rFonts w:ascii="宋体" w:hAnsi="宋体" w:hint="eastAsia"/>
        </w:rPr>
        <w:t xml:space="preserve">本基金本报告期末未持有处于转股期的可转换债券。 </w:t>
      </w:r>
    </w:p>
    <w:p w14:paraId="4602DC1A" w14:textId="77777777" w:rsidR="00D74520" w:rsidRDefault="00D74520">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r>
        <w:rPr>
          <w:rFonts w:hint="eastAsia"/>
        </w:rPr>
        <w:t>报告期末前十名股票中存在流通受限情况的说明</w:t>
      </w:r>
      <w:bookmarkEnd w:id="282"/>
      <w:bookmarkEnd w:id="283"/>
      <w:bookmarkEnd w:id="284"/>
      <w:bookmarkEnd w:id="285"/>
      <w:bookmarkEnd w:id="286"/>
    </w:p>
    <w:p w14:paraId="76C2A8E2" w14:textId="77777777" w:rsidR="00D74520" w:rsidRDefault="00D74520">
      <w:pPr>
        <w:spacing w:line="360" w:lineRule="auto"/>
        <w:ind w:firstLineChars="200" w:firstLine="420"/>
        <w:jc w:val="left"/>
        <w:divId w:val="388308163"/>
      </w:pPr>
      <w:r>
        <w:rPr>
          <w:rFonts w:ascii="宋体" w:hAnsi="宋体" w:hint="eastAsia"/>
        </w:rPr>
        <w:t>本基金本报告期末前十名股票中不存在流通受限情况。</w:t>
      </w:r>
      <w:bookmarkEnd w:id="17"/>
      <w:bookmarkEnd w:id="18"/>
      <w:bookmarkEnd w:id="19"/>
      <w:bookmarkEnd w:id="20"/>
      <w:bookmarkEnd w:id="21"/>
    </w:p>
    <w:p w14:paraId="24D5E555" w14:textId="77777777" w:rsidR="00D74520" w:rsidRDefault="00D74520">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r>
        <w:rPr>
          <w:rFonts w:hint="eastAsia"/>
        </w:rPr>
        <w:t>投资组合报告附注的其他文字描述部分</w:t>
      </w:r>
      <w:bookmarkEnd w:id="288"/>
      <w:bookmarkEnd w:id="289"/>
      <w:bookmarkEnd w:id="290"/>
      <w:bookmarkEnd w:id="291"/>
      <w:bookmarkEnd w:id="292"/>
      <w:r>
        <w:rPr>
          <w:rFonts w:hint="eastAsia"/>
          <w:sz w:val="21"/>
        </w:rPr>
        <w:t xml:space="preserve"> </w:t>
      </w:r>
    </w:p>
    <w:p w14:paraId="3CCBB1D7" w14:textId="77777777" w:rsidR="00D74520" w:rsidRDefault="00D74520">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6D725547" w14:textId="77777777" w:rsidR="00D74520" w:rsidRDefault="00D74520">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r>
        <w:rPr>
          <w:rFonts w:hAnsi="宋体" w:hint="eastAsia"/>
        </w:rPr>
        <w:t xml:space="preserve"> </w:t>
      </w:r>
    </w:p>
    <w:p w14:paraId="563E6C45" w14:textId="77777777" w:rsidR="00D74520" w:rsidRDefault="00D74520">
      <w:pPr>
        <w:wordWrap w:val="0"/>
        <w:spacing w:line="360" w:lineRule="auto"/>
        <w:jc w:val="right"/>
        <w:divId w:val="1014113895"/>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828"/>
        <w:gridCol w:w="2393"/>
      </w:tblGrid>
      <w:tr w:rsidR="00813142" w14:paraId="30382C51" w14:textId="77777777">
        <w:trPr>
          <w:divId w:val="1014113895"/>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3CC6710" w14:textId="77777777" w:rsidR="00D74520" w:rsidRDefault="00D74520">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9A9C0A" w14:textId="77777777" w:rsidR="00D74520" w:rsidRDefault="00D74520">
            <w:pPr>
              <w:ind w:right="3"/>
              <w:jc w:val="center"/>
            </w:pPr>
            <w:r>
              <w:rPr>
                <w:rFonts w:ascii="宋体" w:hAnsi="宋体" w:hint="eastAsia"/>
                <w:lang w:eastAsia="zh-Hans"/>
              </w:rPr>
              <w:t>摩根港股通宁远成长混合A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611390" w14:textId="77777777" w:rsidR="00D74520" w:rsidRDefault="00D74520">
            <w:pPr>
              <w:ind w:right="3"/>
              <w:jc w:val="center"/>
            </w:pPr>
            <w:r>
              <w:rPr>
                <w:rFonts w:ascii="宋体" w:hAnsi="宋体" w:hint="eastAsia"/>
                <w:lang w:eastAsia="zh-Hans"/>
              </w:rPr>
              <w:t>摩根港股通宁远成长混合C</w:t>
            </w:r>
            <w:r>
              <w:rPr>
                <w:rFonts w:ascii="宋体" w:hAnsi="宋体" w:hint="eastAsia"/>
                <w:kern w:val="0"/>
                <w:szCs w:val="24"/>
                <w:lang w:eastAsia="zh-Hans"/>
              </w:rPr>
              <w:t xml:space="preserve"> </w:t>
            </w:r>
          </w:p>
        </w:tc>
      </w:tr>
      <w:tr w:rsidR="00813142" w14:paraId="6C8A046F" w14:textId="77777777">
        <w:trPr>
          <w:divId w:val="101411389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08F152" w14:textId="77777777" w:rsidR="00D74520" w:rsidRDefault="00D7452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1EC515" w14:textId="77777777" w:rsidR="00D74520" w:rsidRDefault="00D74520">
            <w:pPr>
              <w:jc w:val="right"/>
            </w:pPr>
            <w:r>
              <w:rPr>
                <w:rFonts w:ascii="宋体" w:hAnsi="宋体" w:hint="eastAsia"/>
              </w:rPr>
              <w:t>304,622,682.44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7B9EDB" w14:textId="77777777" w:rsidR="00D74520" w:rsidRDefault="00D74520">
            <w:pPr>
              <w:jc w:val="right"/>
            </w:pPr>
            <w:r>
              <w:rPr>
                <w:rFonts w:ascii="宋体" w:hAnsi="宋体" w:hint="eastAsia"/>
              </w:rPr>
              <w:t>-</w:t>
            </w:r>
          </w:p>
        </w:tc>
      </w:tr>
      <w:tr w:rsidR="00813142" w14:paraId="2D616C07" w14:textId="77777777">
        <w:trPr>
          <w:divId w:val="101411389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D8FE1B" w14:textId="77777777" w:rsidR="00D74520" w:rsidRDefault="00D7452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98F4F3" w14:textId="77777777" w:rsidR="00D74520" w:rsidRDefault="00D74520">
            <w:pPr>
              <w:jc w:val="right"/>
            </w:pPr>
            <w:r>
              <w:rPr>
                <w:rFonts w:ascii="宋体" w:hAnsi="宋体" w:hint="eastAsia"/>
              </w:rPr>
              <w:t>739,069.17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F9EF63" w14:textId="77777777" w:rsidR="00D74520" w:rsidRDefault="00D74520">
            <w:pPr>
              <w:jc w:val="right"/>
            </w:pPr>
            <w:r>
              <w:rPr>
                <w:rFonts w:ascii="宋体" w:hAnsi="宋体" w:hint="eastAsia"/>
              </w:rPr>
              <w:t>6,103.04</w:t>
            </w:r>
          </w:p>
        </w:tc>
      </w:tr>
      <w:tr w:rsidR="00813142" w14:paraId="1A513AB5" w14:textId="77777777">
        <w:trPr>
          <w:divId w:val="101411389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7A11D4" w14:textId="77777777" w:rsidR="00D74520" w:rsidRDefault="00D7452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0A97DB" w14:textId="77777777" w:rsidR="00D74520" w:rsidRDefault="00D74520">
            <w:pPr>
              <w:jc w:val="right"/>
            </w:pPr>
            <w:r>
              <w:rPr>
                <w:rFonts w:ascii="宋体" w:hAnsi="宋体" w:hint="eastAsia"/>
              </w:rPr>
              <w:t>64,335,846.78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707BFB" w14:textId="77777777" w:rsidR="00D74520" w:rsidRDefault="00D74520">
            <w:pPr>
              <w:jc w:val="right"/>
            </w:pPr>
            <w:r>
              <w:rPr>
                <w:rFonts w:ascii="宋体" w:hAnsi="宋体" w:hint="eastAsia"/>
              </w:rPr>
              <w:t>-</w:t>
            </w:r>
          </w:p>
        </w:tc>
      </w:tr>
      <w:tr w:rsidR="00813142" w14:paraId="3F5545A4" w14:textId="77777777">
        <w:trPr>
          <w:divId w:val="101411389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45E23C" w14:textId="77777777" w:rsidR="00D74520" w:rsidRDefault="00D7452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04DF47" w14:textId="77777777" w:rsidR="00D74520" w:rsidRDefault="00D7452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F68B92" w14:textId="77777777" w:rsidR="00D74520" w:rsidRDefault="00D74520">
            <w:pPr>
              <w:jc w:val="right"/>
            </w:pPr>
            <w:r>
              <w:rPr>
                <w:rFonts w:ascii="宋体" w:hAnsi="宋体" w:hint="eastAsia"/>
              </w:rPr>
              <w:t>-</w:t>
            </w:r>
          </w:p>
        </w:tc>
      </w:tr>
      <w:tr w:rsidR="00813142" w14:paraId="74762B52" w14:textId="77777777">
        <w:trPr>
          <w:divId w:val="101411389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5D8A1B" w14:textId="77777777" w:rsidR="00D74520" w:rsidRDefault="00D7452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880C5F" w14:textId="77777777" w:rsidR="00D74520" w:rsidRDefault="00D74520">
            <w:pPr>
              <w:jc w:val="right"/>
            </w:pPr>
            <w:r>
              <w:rPr>
                <w:rFonts w:ascii="宋体" w:hAnsi="宋体" w:hint="eastAsia"/>
              </w:rPr>
              <w:t>241,025,904.83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4F54D4" w14:textId="77777777" w:rsidR="00D74520" w:rsidRDefault="00D74520">
            <w:pPr>
              <w:jc w:val="right"/>
            </w:pPr>
            <w:r>
              <w:rPr>
                <w:rFonts w:ascii="宋体" w:hAnsi="宋体" w:hint="eastAsia"/>
              </w:rPr>
              <w:t>6,103.04</w:t>
            </w:r>
          </w:p>
        </w:tc>
      </w:tr>
    </w:tbl>
    <w:p w14:paraId="7468CE9D" w14:textId="77777777" w:rsidR="00D74520" w:rsidRDefault="00D74520">
      <w:pPr>
        <w:spacing w:line="360" w:lineRule="auto"/>
        <w:jc w:val="left"/>
        <w:divId w:val="1014113895"/>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73CB578A" w14:textId="77777777" w:rsidR="00D74520" w:rsidRDefault="00D74520">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r>
        <w:rPr>
          <w:rFonts w:hAnsi="宋体" w:hint="eastAsia"/>
        </w:rPr>
        <w:t xml:space="preserve"> </w:t>
      </w:r>
    </w:p>
    <w:p w14:paraId="5AEA48BC" w14:textId="77777777" w:rsidR="00D74520" w:rsidRDefault="00D74520">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r>
        <w:rPr>
          <w:rFonts w:hAnsi="宋体" w:hint="eastAsia"/>
        </w:rPr>
        <w:t>基金管理人持有本基金份额变动情况</w:t>
      </w:r>
      <w:bookmarkEnd w:id="315"/>
      <w:bookmarkEnd w:id="316"/>
      <w:bookmarkEnd w:id="317"/>
      <w:bookmarkEnd w:id="318"/>
      <w:bookmarkEnd w:id="319"/>
      <w:bookmarkEnd w:id="320"/>
      <w:bookmarkEnd w:id="321"/>
      <w:bookmarkEnd w:id="322"/>
      <w:r>
        <w:rPr>
          <w:rFonts w:hAnsi="宋体" w:hint="eastAsia"/>
          <w:lang w:eastAsia="zh-CN"/>
        </w:rPr>
        <w:t xml:space="preserve"> </w:t>
      </w:r>
    </w:p>
    <w:p w14:paraId="68F53B05" w14:textId="77777777" w:rsidR="00D74520" w:rsidRDefault="00D74520">
      <w:pPr>
        <w:spacing w:line="360" w:lineRule="auto"/>
        <w:ind w:firstLineChars="200" w:firstLine="420"/>
        <w:jc w:val="left"/>
        <w:divId w:val="1253667456"/>
      </w:pPr>
      <w:r>
        <w:rPr>
          <w:rFonts w:ascii="宋体" w:hAnsi="宋体" w:hint="eastAsia"/>
          <w:szCs w:val="21"/>
          <w:lang w:eastAsia="zh-Hans"/>
        </w:rPr>
        <w:t>无。</w:t>
      </w:r>
      <w:r>
        <w:rPr>
          <w:rFonts w:ascii="宋体" w:hAnsi="宋体" w:hint="eastAsia"/>
          <w:szCs w:val="21"/>
        </w:rPr>
        <w:t xml:space="preserve"> </w:t>
      </w:r>
    </w:p>
    <w:p w14:paraId="22E63025" w14:textId="77777777" w:rsidR="00D74520" w:rsidRDefault="00D74520">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r>
        <w:rPr>
          <w:rFonts w:hAnsi="宋体" w:hint="eastAsia"/>
        </w:rPr>
        <w:t>基金管理人运用固有资金投资本基金交易明细</w:t>
      </w:r>
      <w:bookmarkEnd w:id="323"/>
      <w:bookmarkEnd w:id="324"/>
      <w:bookmarkEnd w:id="325"/>
      <w:bookmarkEnd w:id="326"/>
      <w:bookmarkEnd w:id="327"/>
      <w:bookmarkEnd w:id="328"/>
      <w:bookmarkEnd w:id="329"/>
      <w:bookmarkEnd w:id="330"/>
      <w:r>
        <w:rPr>
          <w:rFonts w:hAnsi="宋体" w:hint="eastAsia"/>
          <w:lang w:eastAsia="zh-CN"/>
        </w:rPr>
        <w:t xml:space="preserve"> </w:t>
      </w:r>
    </w:p>
    <w:p w14:paraId="73D1C28C" w14:textId="77777777" w:rsidR="00D74520" w:rsidRDefault="00D74520">
      <w:pPr>
        <w:spacing w:line="360" w:lineRule="auto"/>
        <w:ind w:firstLineChars="200" w:firstLine="420"/>
        <w:jc w:val="left"/>
        <w:divId w:val="1141578071"/>
      </w:pPr>
      <w:r>
        <w:rPr>
          <w:rFonts w:ascii="宋体" w:hAnsi="宋体" w:hint="eastAsia"/>
          <w:lang w:eastAsia="zh-Hans"/>
        </w:rPr>
        <w:t>无。</w:t>
      </w:r>
      <w:r>
        <w:rPr>
          <w:rFonts w:ascii="宋体" w:hAnsi="宋体" w:hint="eastAsia"/>
        </w:rPr>
        <w:t xml:space="preserve"> </w:t>
      </w:r>
    </w:p>
    <w:p w14:paraId="51215D29" w14:textId="77777777" w:rsidR="00D74520" w:rsidRDefault="00D74520">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r>
        <w:rPr>
          <w:rFonts w:hAnsi="宋体" w:hint="eastAsia"/>
        </w:rPr>
        <w:t>影响投资者决策的其他重要信息</w:t>
      </w:r>
      <w:bookmarkEnd w:id="331"/>
      <w:bookmarkEnd w:id="332"/>
      <w:bookmarkEnd w:id="333"/>
      <w:bookmarkEnd w:id="334"/>
      <w:bookmarkEnd w:id="335"/>
      <w:bookmarkEnd w:id="336"/>
      <w:bookmarkEnd w:id="337"/>
      <w:bookmarkEnd w:id="338"/>
      <w:r>
        <w:rPr>
          <w:rFonts w:hAnsi="宋体" w:hint="eastAsia"/>
          <w:lang w:eastAsia="zh-CN"/>
        </w:rPr>
        <w:t xml:space="preserve"> </w:t>
      </w:r>
    </w:p>
    <w:p w14:paraId="07FFC1BE" w14:textId="77777777" w:rsidR="00D74520" w:rsidRDefault="00D74520">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79B85350" w14:textId="77777777" w:rsidR="00D74520" w:rsidRDefault="00D74520">
      <w:pPr>
        <w:spacing w:line="360" w:lineRule="auto"/>
        <w:ind w:firstLineChars="200" w:firstLine="420"/>
        <w:divId w:val="534925631"/>
        <w:rPr>
          <w:rFonts w:ascii="宋体" w:hAnsi="宋体" w:hint="eastAsia"/>
          <w:szCs w:val="21"/>
          <w:lang w:eastAsia="zh-Hans"/>
        </w:rPr>
      </w:pPr>
      <w:r>
        <w:rPr>
          <w:rFonts w:ascii="宋体" w:hAnsi="宋体" w:hint="eastAsia"/>
          <w:szCs w:val="21"/>
          <w:lang w:eastAsia="zh-Hans"/>
        </w:rPr>
        <w:t>无。</w:t>
      </w:r>
    </w:p>
    <w:p w14:paraId="2F61143B" w14:textId="77777777" w:rsidR="00D74520" w:rsidRDefault="00D74520">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r>
        <w:rPr>
          <w:rFonts w:hAnsi="宋体" w:hint="eastAsia"/>
        </w:rPr>
        <w:t>备查文件目录</w:t>
      </w:r>
      <w:bookmarkEnd w:id="347"/>
      <w:bookmarkEnd w:id="348"/>
      <w:bookmarkEnd w:id="349"/>
      <w:bookmarkEnd w:id="350"/>
      <w:bookmarkEnd w:id="351"/>
      <w:bookmarkEnd w:id="352"/>
      <w:bookmarkEnd w:id="353"/>
      <w:bookmarkEnd w:id="354"/>
      <w:r>
        <w:rPr>
          <w:rFonts w:hAnsi="宋体" w:hint="eastAsia"/>
        </w:rPr>
        <w:t xml:space="preserve"> </w:t>
      </w:r>
    </w:p>
    <w:p w14:paraId="3A51F220" w14:textId="77777777" w:rsidR="00D74520" w:rsidRDefault="00D74520">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r>
        <w:rPr>
          <w:rFonts w:hAnsi="宋体" w:hint="eastAsia"/>
        </w:rPr>
        <w:t>备查文件目录</w:t>
      </w:r>
      <w:bookmarkEnd w:id="355"/>
      <w:bookmarkEnd w:id="356"/>
      <w:bookmarkEnd w:id="357"/>
      <w:bookmarkEnd w:id="358"/>
      <w:bookmarkEnd w:id="359"/>
      <w:bookmarkEnd w:id="360"/>
      <w:bookmarkEnd w:id="361"/>
      <w:bookmarkEnd w:id="362"/>
      <w:r>
        <w:rPr>
          <w:rFonts w:hAnsi="宋体" w:hint="eastAsia"/>
        </w:rPr>
        <w:t xml:space="preserve"> </w:t>
      </w:r>
    </w:p>
    <w:p w14:paraId="74C29588" w14:textId="77777777" w:rsidR="00D74520" w:rsidRDefault="00D74520">
      <w:pPr>
        <w:spacing w:line="360" w:lineRule="auto"/>
        <w:ind w:firstLineChars="200" w:firstLine="420"/>
        <w:jc w:val="left"/>
      </w:pPr>
      <w:r>
        <w:rPr>
          <w:rFonts w:ascii="宋体" w:hAnsi="宋体" w:cs="宋体" w:hint="eastAsia"/>
          <w:color w:val="000000"/>
          <w:kern w:val="0"/>
        </w:rPr>
        <w:t>（一）中国证监会准予摩根港股通宁远成长混合型证券投资基金募集注册的文件</w:t>
      </w:r>
      <w:r>
        <w:rPr>
          <w:rFonts w:ascii="宋体" w:hAnsi="宋体" w:cs="宋体" w:hint="eastAsia"/>
          <w:color w:val="000000"/>
          <w:kern w:val="0"/>
        </w:rPr>
        <w:br/>
        <w:t xml:space="preserve">　　（二）摩根港股通宁远成长混合型证券投资基金基金合同</w:t>
      </w:r>
      <w:r>
        <w:rPr>
          <w:rFonts w:ascii="宋体" w:hAnsi="宋体" w:cs="宋体" w:hint="eastAsia"/>
          <w:color w:val="000000"/>
          <w:kern w:val="0"/>
        </w:rPr>
        <w:br/>
        <w:t xml:space="preserve">　　（三）摩根港股通宁远成长混合型证券投资基金托管协议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7EF6F6D" w14:textId="77777777" w:rsidR="00D74520" w:rsidRDefault="00D74520">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r>
        <w:rPr>
          <w:rFonts w:hAnsi="宋体" w:hint="eastAsia"/>
        </w:rPr>
        <w:t>存放地点</w:t>
      </w:r>
      <w:bookmarkEnd w:id="364"/>
      <w:bookmarkEnd w:id="365"/>
      <w:bookmarkEnd w:id="366"/>
      <w:bookmarkEnd w:id="367"/>
      <w:bookmarkEnd w:id="368"/>
      <w:bookmarkEnd w:id="369"/>
      <w:bookmarkEnd w:id="370"/>
      <w:bookmarkEnd w:id="371"/>
      <w:r>
        <w:rPr>
          <w:rFonts w:hAnsi="宋体" w:hint="eastAsia"/>
        </w:rPr>
        <w:t xml:space="preserve"> </w:t>
      </w:r>
    </w:p>
    <w:p w14:paraId="67928D86" w14:textId="77777777" w:rsidR="00D74520" w:rsidRDefault="00D74520">
      <w:pPr>
        <w:spacing w:line="360" w:lineRule="auto"/>
        <w:ind w:firstLineChars="200" w:firstLine="420"/>
        <w:jc w:val="left"/>
      </w:pPr>
      <w:r>
        <w:rPr>
          <w:rFonts w:ascii="宋体" w:hAnsi="宋体" w:cs="宋体" w:hint="eastAsia"/>
          <w:color w:val="000000"/>
          <w:kern w:val="0"/>
        </w:rPr>
        <w:t>基金管理人或基金托管人住所。</w:t>
      </w:r>
    </w:p>
    <w:p w14:paraId="7C4C4137" w14:textId="77777777" w:rsidR="00D74520" w:rsidRDefault="00D74520">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r>
        <w:rPr>
          <w:rFonts w:hAnsi="宋体" w:hint="eastAsia"/>
        </w:rPr>
        <w:t>查阅方式</w:t>
      </w:r>
      <w:bookmarkEnd w:id="373"/>
      <w:bookmarkEnd w:id="374"/>
      <w:bookmarkEnd w:id="375"/>
      <w:bookmarkEnd w:id="376"/>
      <w:bookmarkEnd w:id="377"/>
      <w:bookmarkEnd w:id="378"/>
      <w:bookmarkEnd w:id="379"/>
      <w:bookmarkEnd w:id="380"/>
      <w:r>
        <w:rPr>
          <w:rFonts w:hAnsi="宋体" w:hint="eastAsia"/>
        </w:rPr>
        <w:t xml:space="preserve"> </w:t>
      </w:r>
    </w:p>
    <w:p w14:paraId="146EDEA2" w14:textId="77777777" w:rsidR="00D74520" w:rsidRDefault="00D7452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7C5FA5DE" w14:textId="77777777" w:rsidR="00D74520" w:rsidRDefault="00D74520">
      <w:pPr>
        <w:spacing w:line="360" w:lineRule="auto"/>
        <w:ind w:firstLineChars="600" w:firstLine="1687"/>
        <w:jc w:val="left"/>
      </w:pPr>
      <w:r>
        <w:rPr>
          <w:rFonts w:ascii="宋体" w:hAnsi="宋体" w:hint="eastAsia"/>
          <w:b/>
          <w:bCs/>
          <w:sz w:val="28"/>
          <w:szCs w:val="30"/>
        </w:rPr>
        <w:t xml:space="preserve">　 </w:t>
      </w:r>
    </w:p>
    <w:p w14:paraId="7C6B3E9D" w14:textId="77777777" w:rsidR="00D74520" w:rsidRDefault="00D74520">
      <w:pPr>
        <w:spacing w:line="360" w:lineRule="auto"/>
        <w:ind w:firstLineChars="600" w:firstLine="1687"/>
        <w:jc w:val="left"/>
      </w:pPr>
      <w:r>
        <w:rPr>
          <w:rFonts w:ascii="宋体" w:hAnsi="宋体" w:hint="eastAsia"/>
          <w:b/>
          <w:bCs/>
          <w:sz w:val="28"/>
          <w:szCs w:val="30"/>
        </w:rPr>
        <w:t xml:space="preserve">　 </w:t>
      </w:r>
    </w:p>
    <w:p w14:paraId="394E0EBD" w14:textId="77777777" w:rsidR="00D74520" w:rsidRDefault="00D74520">
      <w:pPr>
        <w:spacing w:line="360" w:lineRule="auto"/>
        <w:ind w:firstLineChars="600" w:firstLine="1446"/>
        <w:jc w:val="right"/>
      </w:pPr>
      <w:r>
        <w:rPr>
          <w:rFonts w:ascii="宋体" w:hAnsi="宋体" w:hint="eastAsia"/>
          <w:b/>
          <w:bCs/>
          <w:sz w:val="24"/>
          <w:szCs w:val="24"/>
        </w:rPr>
        <w:t>摩根基金管理（中国）有限公司</w:t>
      </w:r>
    </w:p>
    <w:p w14:paraId="02982C53" w14:textId="77777777" w:rsidR="00D74520" w:rsidRDefault="00D74520">
      <w:pPr>
        <w:spacing w:line="360" w:lineRule="auto"/>
        <w:ind w:firstLineChars="600" w:firstLine="1446"/>
        <w:jc w:val="right"/>
      </w:pPr>
      <w:r>
        <w:rPr>
          <w:rFonts w:ascii="宋体" w:hAnsi="宋体" w:hint="eastAsia"/>
          <w:b/>
          <w:bCs/>
          <w:sz w:val="24"/>
          <w:szCs w:val="24"/>
        </w:rPr>
        <w:t>2026年7月21日</w:t>
      </w:r>
      <w:bookmarkEnd w:id="23"/>
    </w:p>
    <w:sectPr w:rsidR="00D7452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2BAE6" w14:textId="77777777" w:rsidR="0038721D" w:rsidRDefault="0038721D">
      <w:pPr>
        <w:rPr>
          <w:szCs w:val="21"/>
        </w:rPr>
      </w:pPr>
      <w:r>
        <w:rPr>
          <w:szCs w:val="21"/>
        </w:rPr>
        <w:separator/>
      </w:r>
      <w:r>
        <w:rPr>
          <w:szCs w:val="21"/>
        </w:rPr>
        <w:t xml:space="preserve"> </w:t>
      </w:r>
    </w:p>
  </w:endnote>
  <w:endnote w:type="continuationSeparator" w:id="0">
    <w:p w14:paraId="090AF61E" w14:textId="77777777" w:rsidR="0038721D" w:rsidRDefault="0038721D">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64D2" w14:textId="77777777" w:rsidR="00D74520" w:rsidRDefault="00D7452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0CCF1" w14:textId="77777777" w:rsidR="0038721D" w:rsidRDefault="0038721D">
      <w:pPr>
        <w:rPr>
          <w:szCs w:val="21"/>
        </w:rPr>
      </w:pPr>
      <w:r>
        <w:rPr>
          <w:szCs w:val="21"/>
        </w:rPr>
        <w:separator/>
      </w:r>
      <w:r>
        <w:rPr>
          <w:szCs w:val="21"/>
        </w:rPr>
        <w:t xml:space="preserve"> </w:t>
      </w:r>
    </w:p>
  </w:footnote>
  <w:footnote w:type="continuationSeparator" w:id="0">
    <w:p w14:paraId="131E8A79" w14:textId="77777777" w:rsidR="0038721D" w:rsidRDefault="0038721D">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16A6" w14:textId="77777777" w:rsidR="00D74520" w:rsidRDefault="00D74520">
    <w:pPr>
      <w:pStyle w:val="a8"/>
      <w:jc w:val="right"/>
    </w:pPr>
    <w:r>
      <w:rPr>
        <w:rFonts w:ascii="宋体" w:hAnsi="宋体" w:hint="eastAsia"/>
      </w:rPr>
      <w:t>摩根港股通宁远成长混合型证券投资基金2026年第2季度报告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368535189">
    <w:abstractNumId w:val="0"/>
  </w:num>
  <w:num w:numId="2" w16cid:durableId="7378699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B3"/>
    <w:rsid w:val="0038721D"/>
    <w:rsid w:val="003A06AE"/>
    <w:rsid w:val="003D2CB3"/>
    <w:rsid w:val="00605812"/>
    <w:rsid w:val="00642042"/>
    <w:rsid w:val="00813142"/>
    <w:rsid w:val="00900C1B"/>
    <w:rsid w:val="00CE34E4"/>
    <w:rsid w:val="00D74520"/>
    <w:rsid w:val="00E53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548BCFD3"/>
  <w15:chartTrackingRefBased/>
  <w15:docId w15:val="{DE723FB3-697E-4619-96AB-2AEA5DB8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3A06A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2872">
      <w:marLeft w:val="0"/>
      <w:marRight w:val="0"/>
      <w:marTop w:val="0"/>
      <w:marBottom w:val="0"/>
      <w:divBdr>
        <w:top w:val="none" w:sz="0" w:space="0" w:color="auto"/>
        <w:left w:val="none" w:sz="0" w:space="0" w:color="auto"/>
        <w:bottom w:val="none" w:sz="0" w:space="0" w:color="auto"/>
        <w:right w:val="none" w:sz="0" w:space="0" w:color="auto"/>
      </w:divBdr>
    </w:div>
    <w:div w:id="149947275">
      <w:marLeft w:val="0"/>
      <w:marRight w:val="0"/>
      <w:marTop w:val="0"/>
      <w:marBottom w:val="0"/>
      <w:divBdr>
        <w:top w:val="none" w:sz="0" w:space="0" w:color="auto"/>
        <w:left w:val="none" w:sz="0" w:space="0" w:color="auto"/>
        <w:bottom w:val="none" w:sz="0" w:space="0" w:color="auto"/>
        <w:right w:val="none" w:sz="0" w:space="0" w:color="auto"/>
      </w:divBdr>
      <w:divsChild>
        <w:div w:id="598634998">
          <w:marLeft w:val="0"/>
          <w:marRight w:val="0"/>
          <w:marTop w:val="0"/>
          <w:marBottom w:val="0"/>
          <w:divBdr>
            <w:top w:val="none" w:sz="0" w:space="0" w:color="auto"/>
            <w:left w:val="none" w:sz="0" w:space="0" w:color="auto"/>
            <w:bottom w:val="none" w:sz="0" w:space="0" w:color="auto"/>
            <w:right w:val="none" w:sz="0" w:space="0" w:color="auto"/>
          </w:divBdr>
        </w:div>
        <w:div w:id="593561123">
          <w:marLeft w:val="0"/>
          <w:marRight w:val="0"/>
          <w:marTop w:val="0"/>
          <w:marBottom w:val="0"/>
          <w:divBdr>
            <w:top w:val="none" w:sz="0" w:space="0" w:color="auto"/>
            <w:left w:val="none" w:sz="0" w:space="0" w:color="auto"/>
            <w:bottom w:val="none" w:sz="0" w:space="0" w:color="auto"/>
            <w:right w:val="none" w:sz="0" w:space="0" w:color="auto"/>
          </w:divBdr>
        </w:div>
      </w:divsChild>
    </w:div>
    <w:div w:id="261258358">
      <w:marLeft w:val="0"/>
      <w:marRight w:val="0"/>
      <w:marTop w:val="0"/>
      <w:marBottom w:val="0"/>
      <w:divBdr>
        <w:top w:val="none" w:sz="0" w:space="0" w:color="auto"/>
        <w:left w:val="none" w:sz="0" w:space="0" w:color="auto"/>
        <w:bottom w:val="none" w:sz="0" w:space="0" w:color="auto"/>
        <w:right w:val="none" w:sz="0" w:space="0" w:color="auto"/>
      </w:divBdr>
      <w:divsChild>
        <w:div w:id="905453844">
          <w:marLeft w:val="0"/>
          <w:marRight w:val="0"/>
          <w:marTop w:val="0"/>
          <w:marBottom w:val="0"/>
          <w:divBdr>
            <w:top w:val="none" w:sz="0" w:space="0" w:color="auto"/>
            <w:left w:val="none" w:sz="0" w:space="0" w:color="auto"/>
            <w:bottom w:val="none" w:sz="0" w:space="0" w:color="auto"/>
            <w:right w:val="none" w:sz="0" w:space="0" w:color="auto"/>
          </w:divBdr>
        </w:div>
      </w:divsChild>
    </w:div>
    <w:div w:id="388308163">
      <w:marLeft w:val="0"/>
      <w:marRight w:val="0"/>
      <w:marTop w:val="0"/>
      <w:marBottom w:val="0"/>
      <w:divBdr>
        <w:top w:val="none" w:sz="0" w:space="0" w:color="auto"/>
        <w:left w:val="none" w:sz="0" w:space="0" w:color="auto"/>
        <w:bottom w:val="none" w:sz="0" w:space="0" w:color="auto"/>
        <w:right w:val="none" w:sz="0" w:space="0" w:color="auto"/>
      </w:divBdr>
    </w:div>
    <w:div w:id="410740353">
      <w:marLeft w:val="0"/>
      <w:marRight w:val="0"/>
      <w:marTop w:val="0"/>
      <w:marBottom w:val="0"/>
      <w:divBdr>
        <w:top w:val="none" w:sz="0" w:space="0" w:color="auto"/>
        <w:left w:val="none" w:sz="0" w:space="0" w:color="auto"/>
        <w:bottom w:val="none" w:sz="0" w:space="0" w:color="auto"/>
        <w:right w:val="none" w:sz="0" w:space="0" w:color="auto"/>
      </w:divBdr>
      <w:divsChild>
        <w:div w:id="1079601440">
          <w:marLeft w:val="0"/>
          <w:marRight w:val="0"/>
          <w:marTop w:val="0"/>
          <w:marBottom w:val="0"/>
          <w:divBdr>
            <w:top w:val="none" w:sz="0" w:space="0" w:color="auto"/>
            <w:left w:val="none" w:sz="0" w:space="0" w:color="auto"/>
            <w:bottom w:val="none" w:sz="0" w:space="0" w:color="auto"/>
            <w:right w:val="none" w:sz="0" w:space="0" w:color="auto"/>
          </w:divBdr>
        </w:div>
      </w:divsChild>
    </w:div>
    <w:div w:id="534925631">
      <w:marLeft w:val="0"/>
      <w:marRight w:val="0"/>
      <w:marTop w:val="0"/>
      <w:marBottom w:val="0"/>
      <w:divBdr>
        <w:top w:val="none" w:sz="0" w:space="0" w:color="auto"/>
        <w:left w:val="none" w:sz="0" w:space="0" w:color="auto"/>
        <w:bottom w:val="none" w:sz="0" w:space="0" w:color="auto"/>
        <w:right w:val="none" w:sz="0" w:space="0" w:color="auto"/>
      </w:divBdr>
    </w:div>
    <w:div w:id="566961529">
      <w:marLeft w:val="0"/>
      <w:marRight w:val="0"/>
      <w:marTop w:val="0"/>
      <w:marBottom w:val="0"/>
      <w:divBdr>
        <w:top w:val="none" w:sz="0" w:space="0" w:color="auto"/>
        <w:left w:val="none" w:sz="0" w:space="0" w:color="auto"/>
        <w:bottom w:val="none" w:sz="0" w:space="0" w:color="auto"/>
        <w:right w:val="none" w:sz="0" w:space="0" w:color="auto"/>
      </w:divBdr>
      <w:divsChild>
        <w:div w:id="1678263048">
          <w:marLeft w:val="0"/>
          <w:marRight w:val="0"/>
          <w:marTop w:val="0"/>
          <w:marBottom w:val="0"/>
          <w:divBdr>
            <w:top w:val="none" w:sz="0" w:space="0" w:color="auto"/>
            <w:left w:val="none" w:sz="0" w:space="0" w:color="auto"/>
            <w:bottom w:val="none" w:sz="0" w:space="0" w:color="auto"/>
            <w:right w:val="none" w:sz="0" w:space="0" w:color="auto"/>
          </w:divBdr>
        </w:div>
      </w:divsChild>
    </w:div>
    <w:div w:id="1002466346">
      <w:marLeft w:val="0"/>
      <w:marRight w:val="0"/>
      <w:marTop w:val="0"/>
      <w:marBottom w:val="0"/>
      <w:divBdr>
        <w:top w:val="none" w:sz="0" w:space="0" w:color="auto"/>
        <w:left w:val="none" w:sz="0" w:space="0" w:color="auto"/>
        <w:bottom w:val="none" w:sz="0" w:space="0" w:color="auto"/>
        <w:right w:val="none" w:sz="0" w:space="0" w:color="auto"/>
      </w:divBdr>
    </w:div>
    <w:div w:id="1014113895">
      <w:marLeft w:val="0"/>
      <w:marRight w:val="0"/>
      <w:marTop w:val="0"/>
      <w:marBottom w:val="0"/>
      <w:divBdr>
        <w:top w:val="none" w:sz="0" w:space="0" w:color="auto"/>
        <w:left w:val="none" w:sz="0" w:space="0" w:color="auto"/>
        <w:bottom w:val="none" w:sz="0" w:space="0" w:color="auto"/>
        <w:right w:val="none" w:sz="0" w:space="0" w:color="auto"/>
      </w:divBdr>
    </w:div>
    <w:div w:id="1141578071">
      <w:marLeft w:val="0"/>
      <w:marRight w:val="0"/>
      <w:marTop w:val="0"/>
      <w:marBottom w:val="0"/>
      <w:divBdr>
        <w:top w:val="none" w:sz="0" w:space="0" w:color="auto"/>
        <w:left w:val="none" w:sz="0" w:space="0" w:color="auto"/>
        <w:bottom w:val="none" w:sz="0" w:space="0" w:color="auto"/>
        <w:right w:val="none" w:sz="0" w:space="0" w:color="auto"/>
      </w:divBdr>
    </w:div>
    <w:div w:id="1166479756">
      <w:marLeft w:val="0"/>
      <w:marRight w:val="0"/>
      <w:marTop w:val="0"/>
      <w:marBottom w:val="0"/>
      <w:divBdr>
        <w:top w:val="none" w:sz="0" w:space="0" w:color="auto"/>
        <w:left w:val="none" w:sz="0" w:space="0" w:color="auto"/>
        <w:bottom w:val="none" w:sz="0" w:space="0" w:color="auto"/>
        <w:right w:val="none" w:sz="0" w:space="0" w:color="auto"/>
      </w:divBdr>
      <w:divsChild>
        <w:div w:id="1971788523">
          <w:marLeft w:val="0"/>
          <w:marRight w:val="0"/>
          <w:marTop w:val="0"/>
          <w:marBottom w:val="0"/>
          <w:divBdr>
            <w:top w:val="none" w:sz="0" w:space="0" w:color="auto"/>
            <w:left w:val="none" w:sz="0" w:space="0" w:color="auto"/>
            <w:bottom w:val="none" w:sz="0" w:space="0" w:color="auto"/>
            <w:right w:val="none" w:sz="0" w:space="0" w:color="auto"/>
          </w:divBdr>
        </w:div>
      </w:divsChild>
    </w:div>
    <w:div w:id="1253667456">
      <w:marLeft w:val="0"/>
      <w:marRight w:val="0"/>
      <w:marTop w:val="0"/>
      <w:marBottom w:val="0"/>
      <w:divBdr>
        <w:top w:val="none" w:sz="0" w:space="0" w:color="auto"/>
        <w:left w:val="none" w:sz="0" w:space="0" w:color="auto"/>
        <w:bottom w:val="none" w:sz="0" w:space="0" w:color="auto"/>
        <w:right w:val="none" w:sz="0" w:space="0" w:color="auto"/>
      </w:divBdr>
    </w:div>
    <w:div w:id="1440835267">
      <w:marLeft w:val="0"/>
      <w:marRight w:val="0"/>
      <w:marTop w:val="0"/>
      <w:marBottom w:val="0"/>
      <w:divBdr>
        <w:top w:val="none" w:sz="0" w:space="0" w:color="auto"/>
        <w:left w:val="none" w:sz="0" w:space="0" w:color="auto"/>
        <w:bottom w:val="none" w:sz="0" w:space="0" w:color="auto"/>
        <w:right w:val="none" w:sz="0" w:space="0" w:color="auto"/>
      </w:divBdr>
    </w:div>
    <w:div w:id="1635254925">
      <w:marLeft w:val="0"/>
      <w:marRight w:val="0"/>
      <w:marTop w:val="0"/>
      <w:marBottom w:val="0"/>
      <w:divBdr>
        <w:top w:val="none" w:sz="0" w:space="0" w:color="auto"/>
        <w:left w:val="none" w:sz="0" w:space="0" w:color="auto"/>
        <w:bottom w:val="none" w:sz="0" w:space="0" w:color="auto"/>
        <w:right w:val="none" w:sz="0" w:space="0" w:color="auto"/>
      </w:divBdr>
    </w:div>
    <w:div w:id="1708720562">
      <w:marLeft w:val="0"/>
      <w:marRight w:val="0"/>
      <w:marTop w:val="0"/>
      <w:marBottom w:val="0"/>
      <w:divBdr>
        <w:top w:val="none" w:sz="0" w:space="0" w:color="auto"/>
        <w:left w:val="none" w:sz="0" w:space="0" w:color="auto"/>
        <w:bottom w:val="none" w:sz="0" w:space="0" w:color="auto"/>
        <w:right w:val="none" w:sz="0" w:space="0" w:color="auto"/>
      </w:divBdr>
      <w:divsChild>
        <w:div w:id="2113819349">
          <w:marLeft w:val="0"/>
          <w:marRight w:val="0"/>
          <w:marTop w:val="0"/>
          <w:marBottom w:val="0"/>
          <w:divBdr>
            <w:top w:val="none" w:sz="0" w:space="0" w:color="auto"/>
            <w:left w:val="none" w:sz="0" w:space="0" w:color="auto"/>
            <w:bottom w:val="none" w:sz="0" w:space="0" w:color="auto"/>
            <w:right w:val="none" w:sz="0" w:space="0" w:color="auto"/>
          </w:divBdr>
        </w:div>
      </w:divsChild>
    </w:div>
    <w:div w:id="1743289378">
      <w:marLeft w:val="0"/>
      <w:marRight w:val="0"/>
      <w:marTop w:val="0"/>
      <w:marBottom w:val="0"/>
      <w:divBdr>
        <w:top w:val="none" w:sz="0" w:space="0" w:color="auto"/>
        <w:left w:val="none" w:sz="0" w:space="0" w:color="auto"/>
        <w:bottom w:val="none" w:sz="0" w:space="0" w:color="auto"/>
        <w:right w:val="none" w:sz="0" w:space="0" w:color="auto"/>
      </w:divBdr>
      <w:divsChild>
        <w:div w:id="931399012">
          <w:marLeft w:val="0"/>
          <w:marRight w:val="0"/>
          <w:marTop w:val="0"/>
          <w:marBottom w:val="0"/>
          <w:divBdr>
            <w:top w:val="none" w:sz="0" w:space="0" w:color="auto"/>
            <w:left w:val="none" w:sz="0" w:space="0" w:color="auto"/>
            <w:bottom w:val="none" w:sz="0" w:space="0" w:color="auto"/>
            <w:right w:val="none" w:sz="0" w:space="0" w:color="auto"/>
          </w:divBdr>
        </w:div>
      </w:divsChild>
    </w:div>
    <w:div w:id="1875077921">
      <w:marLeft w:val="0"/>
      <w:marRight w:val="0"/>
      <w:marTop w:val="0"/>
      <w:marBottom w:val="0"/>
      <w:divBdr>
        <w:top w:val="none" w:sz="0" w:space="0" w:color="auto"/>
        <w:left w:val="none" w:sz="0" w:space="0" w:color="auto"/>
        <w:bottom w:val="none" w:sz="0" w:space="0" w:color="auto"/>
        <w:right w:val="none" w:sz="0" w:space="0" w:color="auto"/>
      </w:divBdr>
    </w:div>
    <w:div w:id="2027057430">
      <w:marLeft w:val="0"/>
      <w:marRight w:val="0"/>
      <w:marTop w:val="0"/>
      <w:marBottom w:val="0"/>
      <w:divBdr>
        <w:top w:val="none" w:sz="0" w:space="0" w:color="auto"/>
        <w:left w:val="none" w:sz="0" w:space="0" w:color="auto"/>
        <w:bottom w:val="none" w:sz="0" w:space="0" w:color="auto"/>
        <w:right w:val="none" w:sz="0" w:space="0" w:color="auto"/>
      </w:divBdr>
    </w:div>
    <w:div w:id="2029216142">
      <w:marLeft w:val="0"/>
      <w:marRight w:val="0"/>
      <w:marTop w:val="0"/>
      <w:marBottom w:val="0"/>
      <w:divBdr>
        <w:top w:val="none" w:sz="0" w:space="0" w:color="auto"/>
        <w:left w:val="none" w:sz="0" w:space="0" w:color="auto"/>
        <w:bottom w:val="none" w:sz="0" w:space="0" w:color="auto"/>
        <w:right w:val="none" w:sz="0" w:space="0" w:color="auto"/>
      </w:divBdr>
    </w:div>
    <w:div w:id="211250285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1325</Words>
  <Characters>7557</Characters>
  <Application>Microsoft Office Word</Application>
  <DocSecurity>0</DocSecurity>
  <Lines>62</Lines>
  <Paragraphs>17</Paragraphs>
  <ScaleCrop>false</ScaleCrop>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Maggie.He@InfoDisclosure</cp:lastModifiedBy>
  <cp:revision>4</cp:revision>
  <dcterms:created xsi:type="dcterms:W3CDTF">2026-07-14T09:19:00Z</dcterms:created>
  <dcterms:modified xsi:type="dcterms:W3CDTF">2026-07-20T07:15:00Z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