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9531D"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5E0677A5"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928D560"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E8E94F2"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EF4F648"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699176D"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摩根核心优选混合型证券投资基金</w:t>
      </w:r>
    </w:p>
    <w:p w14:paraId="7A248065"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14:paraId="655E8DB0"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14:paraId="776E8176" w14:textId="77777777" w:rsidR="005E6DF3" w:rsidRPr="00B27A29" w:rsidRDefault="005E6DF3">
      <w:pPr>
        <w:spacing w:line="360" w:lineRule="auto"/>
        <w:jc w:val="center"/>
        <w:rPr>
          <w:rFonts w:eastAsiaTheme="minorEastAsia"/>
          <w:b/>
          <w:color w:val="000000" w:themeColor="text1"/>
          <w:szCs w:val="21"/>
        </w:rPr>
      </w:pPr>
    </w:p>
    <w:p w14:paraId="6569749D" w14:textId="77777777" w:rsidR="005E6DF3" w:rsidRPr="00B27A29" w:rsidRDefault="005E6DF3">
      <w:pPr>
        <w:spacing w:line="360" w:lineRule="auto"/>
        <w:jc w:val="center"/>
        <w:rPr>
          <w:rFonts w:eastAsiaTheme="minorEastAsia"/>
          <w:b/>
          <w:color w:val="000000" w:themeColor="text1"/>
          <w:szCs w:val="21"/>
        </w:rPr>
      </w:pPr>
    </w:p>
    <w:p w14:paraId="19ABA8D8" w14:textId="77777777" w:rsidR="005E6DF3" w:rsidRPr="00B27A29" w:rsidRDefault="005E6DF3">
      <w:pPr>
        <w:spacing w:line="360" w:lineRule="auto"/>
        <w:jc w:val="center"/>
        <w:rPr>
          <w:rFonts w:eastAsiaTheme="minorEastAsia"/>
          <w:b/>
          <w:color w:val="000000" w:themeColor="text1"/>
          <w:szCs w:val="21"/>
        </w:rPr>
      </w:pPr>
    </w:p>
    <w:p w14:paraId="697918F8" w14:textId="77777777" w:rsidR="005E6DF3" w:rsidRPr="00B27A29" w:rsidRDefault="005E6DF3">
      <w:pPr>
        <w:spacing w:line="360" w:lineRule="auto"/>
        <w:jc w:val="center"/>
        <w:rPr>
          <w:rFonts w:eastAsiaTheme="minorEastAsia"/>
          <w:b/>
          <w:color w:val="000000" w:themeColor="text1"/>
          <w:szCs w:val="21"/>
        </w:rPr>
      </w:pPr>
    </w:p>
    <w:p w14:paraId="65BFCC44" w14:textId="77777777" w:rsidR="005E6DF3" w:rsidRPr="00B27A29" w:rsidRDefault="005E6DF3">
      <w:pPr>
        <w:spacing w:line="360" w:lineRule="auto"/>
        <w:jc w:val="center"/>
        <w:rPr>
          <w:rFonts w:eastAsiaTheme="minorEastAsia"/>
          <w:b/>
          <w:color w:val="000000" w:themeColor="text1"/>
          <w:szCs w:val="21"/>
        </w:rPr>
      </w:pPr>
    </w:p>
    <w:p w14:paraId="0A0C354E" w14:textId="77777777" w:rsidR="005E6DF3" w:rsidRPr="00B27A29" w:rsidRDefault="005E6DF3">
      <w:pPr>
        <w:spacing w:line="360" w:lineRule="auto"/>
        <w:jc w:val="center"/>
        <w:rPr>
          <w:rFonts w:eastAsiaTheme="minorEastAsia"/>
          <w:b/>
          <w:color w:val="000000" w:themeColor="text1"/>
          <w:szCs w:val="21"/>
        </w:rPr>
      </w:pPr>
    </w:p>
    <w:p w14:paraId="1165BAB2" w14:textId="77777777" w:rsidR="005E6DF3" w:rsidRPr="00B27A29" w:rsidRDefault="005E6DF3">
      <w:pPr>
        <w:spacing w:line="360" w:lineRule="auto"/>
        <w:jc w:val="center"/>
        <w:rPr>
          <w:rFonts w:eastAsiaTheme="minorEastAsia"/>
          <w:b/>
          <w:color w:val="000000" w:themeColor="text1"/>
          <w:szCs w:val="21"/>
        </w:rPr>
      </w:pPr>
    </w:p>
    <w:p w14:paraId="06B7EB7A" w14:textId="77777777" w:rsidR="005E6DF3" w:rsidRPr="00B27A29" w:rsidRDefault="005E6DF3">
      <w:pPr>
        <w:spacing w:line="360" w:lineRule="auto"/>
        <w:jc w:val="center"/>
        <w:rPr>
          <w:rFonts w:eastAsiaTheme="minorEastAsia"/>
          <w:b/>
          <w:color w:val="000000" w:themeColor="text1"/>
          <w:szCs w:val="21"/>
        </w:rPr>
      </w:pPr>
    </w:p>
    <w:p w14:paraId="58D14C42" w14:textId="77777777" w:rsidR="005E6DF3" w:rsidRPr="00B27A29" w:rsidRDefault="005E6DF3">
      <w:pPr>
        <w:spacing w:line="360" w:lineRule="auto"/>
        <w:jc w:val="center"/>
        <w:rPr>
          <w:rFonts w:eastAsiaTheme="minorEastAsia"/>
          <w:b/>
          <w:color w:val="000000" w:themeColor="text1"/>
          <w:szCs w:val="21"/>
        </w:rPr>
      </w:pPr>
    </w:p>
    <w:p w14:paraId="70676EDE" w14:textId="77777777" w:rsidR="005E6DF3" w:rsidRPr="00B27A29" w:rsidRDefault="005E6DF3">
      <w:pPr>
        <w:spacing w:line="360" w:lineRule="auto"/>
        <w:jc w:val="center"/>
        <w:rPr>
          <w:rFonts w:eastAsiaTheme="minorEastAsia"/>
          <w:b/>
          <w:color w:val="000000" w:themeColor="text1"/>
          <w:szCs w:val="21"/>
        </w:rPr>
      </w:pPr>
    </w:p>
    <w:p w14:paraId="4B153442" w14:textId="77777777" w:rsidR="005E6DF3" w:rsidRPr="00B27A29" w:rsidRDefault="005E6DF3">
      <w:pPr>
        <w:spacing w:line="360" w:lineRule="auto"/>
        <w:jc w:val="center"/>
        <w:rPr>
          <w:rFonts w:eastAsiaTheme="minorEastAsia"/>
          <w:b/>
          <w:color w:val="000000" w:themeColor="text1"/>
          <w:szCs w:val="21"/>
        </w:rPr>
      </w:pPr>
    </w:p>
    <w:p w14:paraId="07829A54" w14:textId="77777777" w:rsidR="005E6DF3" w:rsidRPr="00B27A29" w:rsidRDefault="005E6DF3">
      <w:pPr>
        <w:spacing w:line="360" w:lineRule="auto"/>
        <w:jc w:val="center"/>
        <w:rPr>
          <w:rFonts w:eastAsiaTheme="minorEastAsia"/>
          <w:b/>
          <w:color w:val="000000" w:themeColor="text1"/>
          <w:szCs w:val="21"/>
        </w:rPr>
      </w:pPr>
    </w:p>
    <w:p w14:paraId="38672D88" w14:textId="77777777" w:rsidR="005E6DF3" w:rsidRPr="00B27A29" w:rsidRDefault="005E6DF3">
      <w:pPr>
        <w:spacing w:line="360" w:lineRule="auto"/>
        <w:jc w:val="center"/>
        <w:rPr>
          <w:rFonts w:eastAsiaTheme="minorEastAsia"/>
          <w:b/>
          <w:color w:val="000000" w:themeColor="text1"/>
          <w:szCs w:val="21"/>
        </w:rPr>
      </w:pPr>
    </w:p>
    <w:p w14:paraId="694A89E7" w14:textId="77777777" w:rsidR="005E6DF3" w:rsidRPr="00B27A29" w:rsidRDefault="005E6DF3">
      <w:pPr>
        <w:spacing w:line="360" w:lineRule="auto"/>
        <w:rPr>
          <w:rFonts w:eastAsiaTheme="minorEastAsia"/>
          <w:b/>
          <w:color w:val="000000" w:themeColor="text1"/>
          <w:szCs w:val="21"/>
        </w:rPr>
      </w:pPr>
    </w:p>
    <w:p w14:paraId="6B995867"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74E1606D"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14:paraId="053D1CED"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14:paraId="148B7629"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4540B000" w14:textId="77777777" w:rsidR="000217E0" w:rsidRDefault="0045705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5DACD72D" w14:textId="77777777" w:rsidR="000217E0" w:rsidRDefault="0045705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4AC7B7C2" w14:textId="77777777" w:rsidR="000217E0" w:rsidRDefault="0045705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6AE16238" w14:textId="77777777" w:rsidR="000217E0" w:rsidRDefault="0045705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6381E8E4" w14:textId="77777777" w:rsidR="000217E0" w:rsidRDefault="0045705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09D0580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14:paraId="18CEFA23"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549B9364" w14:textId="77777777">
        <w:tc>
          <w:tcPr>
            <w:tcW w:w="2835" w:type="dxa"/>
            <w:vAlign w:val="center"/>
          </w:tcPr>
          <w:p w14:paraId="575EDD8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6D64F1C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摩根核心优选混合</w:t>
            </w:r>
          </w:p>
        </w:tc>
      </w:tr>
      <w:tr w:rsidR="005E6DF3" w:rsidRPr="00B27A29" w14:paraId="27C452CA" w14:textId="77777777">
        <w:tc>
          <w:tcPr>
            <w:tcW w:w="2835" w:type="dxa"/>
            <w:vAlign w:val="center"/>
          </w:tcPr>
          <w:p w14:paraId="6F723D2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0CA16C4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370024</w:t>
            </w:r>
          </w:p>
        </w:tc>
      </w:tr>
      <w:tr w:rsidR="005E6DF3" w:rsidRPr="00B27A29" w14:paraId="73DCCA37" w14:textId="77777777">
        <w:tc>
          <w:tcPr>
            <w:tcW w:w="2835" w:type="dxa"/>
            <w:vAlign w:val="center"/>
          </w:tcPr>
          <w:p w14:paraId="31A8C52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32A15F9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579EE4B8" w14:textId="77777777">
        <w:tc>
          <w:tcPr>
            <w:tcW w:w="2835" w:type="dxa"/>
            <w:vAlign w:val="center"/>
          </w:tcPr>
          <w:p w14:paraId="7846A02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487BFCD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2012</w:t>
            </w:r>
            <w:r w:rsidRPr="00B27A29">
              <w:rPr>
                <w:rFonts w:eastAsiaTheme="minorEastAsia"/>
                <w:color w:val="000000" w:themeColor="text1"/>
                <w:kern w:val="0"/>
                <w:szCs w:val="21"/>
              </w:rPr>
              <w:t>年</w:t>
            </w:r>
            <w:r w:rsidRPr="00B27A29">
              <w:rPr>
                <w:rFonts w:eastAsiaTheme="minorEastAsia"/>
                <w:color w:val="000000" w:themeColor="text1"/>
                <w:kern w:val="0"/>
                <w:szCs w:val="21"/>
              </w:rPr>
              <w:t>11</w:t>
            </w:r>
            <w:r w:rsidRPr="00B27A29">
              <w:rPr>
                <w:rFonts w:eastAsiaTheme="minorEastAsia"/>
                <w:color w:val="000000" w:themeColor="text1"/>
                <w:kern w:val="0"/>
                <w:szCs w:val="21"/>
              </w:rPr>
              <w:t>月</w:t>
            </w:r>
            <w:r w:rsidRPr="00B27A29">
              <w:rPr>
                <w:rFonts w:eastAsiaTheme="minorEastAsia"/>
                <w:color w:val="000000" w:themeColor="text1"/>
                <w:kern w:val="0"/>
                <w:szCs w:val="21"/>
              </w:rPr>
              <w:t>28</w:t>
            </w:r>
            <w:r w:rsidRPr="00B27A29">
              <w:rPr>
                <w:rFonts w:eastAsiaTheme="minorEastAsia"/>
                <w:color w:val="000000" w:themeColor="text1"/>
                <w:kern w:val="0"/>
                <w:szCs w:val="21"/>
              </w:rPr>
              <w:t>日</w:t>
            </w:r>
          </w:p>
        </w:tc>
      </w:tr>
      <w:tr w:rsidR="005E6DF3" w:rsidRPr="00B27A29" w14:paraId="6D3FEC16" w14:textId="77777777">
        <w:tc>
          <w:tcPr>
            <w:tcW w:w="2835" w:type="dxa"/>
            <w:vAlign w:val="center"/>
          </w:tcPr>
          <w:p w14:paraId="05B95E4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3362B82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156,267,920.67</w:t>
            </w:r>
            <w:r w:rsidRPr="00B27A29">
              <w:rPr>
                <w:rFonts w:eastAsiaTheme="minorEastAsia"/>
                <w:color w:val="000000" w:themeColor="text1"/>
                <w:kern w:val="0"/>
                <w:szCs w:val="21"/>
              </w:rPr>
              <w:t>份</w:t>
            </w:r>
          </w:p>
        </w:tc>
      </w:tr>
      <w:tr w:rsidR="005E6DF3" w:rsidRPr="00B27A29" w14:paraId="511B76EE" w14:textId="77777777">
        <w:tc>
          <w:tcPr>
            <w:tcW w:w="2835" w:type="dxa"/>
            <w:vAlign w:val="center"/>
          </w:tcPr>
          <w:p w14:paraId="4850F71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6524D56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本基金将充分利用基金管理人研究团队的集体智慧，以内部研究组合作为核心股票，从中优选出具有良好基本面和较高成长性的公司进行投资，力争实现基金资产的长期稳定增值。</w:t>
            </w:r>
          </w:p>
        </w:tc>
      </w:tr>
      <w:tr w:rsidR="005E6DF3" w:rsidRPr="00B27A29" w14:paraId="64CDCE7E" w14:textId="77777777">
        <w:tc>
          <w:tcPr>
            <w:tcW w:w="2835" w:type="dxa"/>
            <w:vAlign w:val="center"/>
          </w:tcPr>
          <w:p w14:paraId="25AE703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30149D97" w14:textId="77777777" w:rsidR="000217E0" w:rsidRDefault="0045705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21EE83FF" w14:textId="77777777" w:rsidR="000217E0" w:rsidRDefault="0045705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从宏观层面出发，采用定量分析和定性分析相结合的手段，对宏观经济、国家政策、资金面和市场情绪等影响证券市场的重要因素进行综合分析，结合股票、债券等各类资产风险收益特征，确定合适的资产配置比例。</w:t>
            </w:r>
          </w:p>
          <w:p w14:paraId="564A94D1" w14:textId="77777777" w:rsidR="000217E0" w:rsidRDefault="0045705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、股票投资策略</w:t>
            </w:r>
          </w:p>
          <w:p w14:paraId="063C0533" w14:textId="77777777" w:rsidR="000217E0" w:rsidRDefault="0045705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本基金将依托本基金管理人的研究平台，采用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的个股精选策略，</w:t>
            </w:r>
            <w:r>
              <w:rPr>
                <w:rFonts w:eastAsiaTheme="minorEastAsia"/>
                <w:color w:val="000000" w:themeColor="text1"/>
                <w:kern w:val="0"/>
                <w:szCs w:val="21"/>
              </w:rPr>
              <w:t xml:space="preserve"> </w:t>
            </w:r>
            <w:r>
              <w:rPr>
                <w:rFonts w:eastAsiaTheme="minorEastAsia"/>
                <w:color w:val="000000" w:themeColor="text1"/>
                <w:kern w:val="0"/>
                <w:szCs w:val="21"/>
              </w:rPr>
              <w:t>基于公司内部研究团队对于个股的基本面的深入研究和细致的实地调研，选择具有良好基本面和成长空间的个股。本基金的股票投资包含核心股票和优选股票两个层面。核心股票由公司内部研究组合构成，主要包含了研究部推荐股票，是研究员在对个股进</w:t>
            </w:r>
            <w:r>
              <w:rPr>
                <w:rFonts w:eastAsiaTheme="minorEastAsia"/>
                <w:color w:val="000000" w:themeColor="text1"/>
                <w:kern w:val="0"/>
                <w:szCs w:val="21"/>
              </w:rPr>
              <w:t>行深度研究和实地调研基础上提出的投资建议。优选股票是指基金经理基于对宏观经济、政策、行业以及个股的深入研究与把握，从核心股票中优选具有良好投资价值的股票，构建股票投资组合。本基金明确提出将不低于</w:t>
            </w:r>
            <w:r>
              <w:rPr>
                <w:rFonts w:eastAsiaTheme="minorEastAsia"/>
                <w:color w:val="000000" w:themeColor="text1"/>
                <w:kern w:val="0"/>
                <w:szCs w:val="21"/>
              </w:rPr>
              <w:t>80%</w:t>
            </w:r>
            <w:r>
              <w:rPr>
                <w:rFonts w:eastAsiaTheme="minorEastAsia"/>
                <w:color w:val="000000" w:themeColor="text1"/>
                <w:kern w:val="0"/>
                <w:szCs w:val="21"/>
              </w:rPr>
              <w:t>的股票资产投资于公司内部研究组合中的股票。</w:t>
            </w:r>
          </w:p>
          <w:p w14:paraId="47A01EE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、其他投资策略：包括行业配置策略、固定收益类投资策略、可转换债券投资策略、权证投资策略、股指期货投资策略、存托凭证投资策略。</w:t>
            </w:r>
          </w:p>
        </w:tc>
      </w:tr>
      <w:tr w:rsidR="005E6DF3" w:rsidRPr="00B27A29" w14:paraId="44639CB3" w14:textId="77777777">
        <w:tc>
          <w:tcPr>
            <w:tcW w:w="2835" w:type="dxa"/>
            <w:vAlign w:val="center"/>
          </w:tcPr>
          <w:p w14:paraId="4677A46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76EB853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14:paraId="23B9376C" w14:textId="77777777">
        <w:tc>
          <w:tcPr>
            <w:tcW w:w="2835" w:type="dxa"/>
            <w:vAlign w:val="center"/>
          </w:tcPr>
          <w:p w14:paraId="3C7F5E9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7D5B847D" w14:textId="77777777" w:rsidR="000217E0" w:rsidRDefault="0045705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本基金是一只主动投资的混合型基金，其预期风险和预期</w:t>
            </w:r>
            <w:r>
              <w:rPr>
                <w:rFonts w:eastAsiaTheme="minorEastAsia"/>
                <w:color w:val="000000" w:themeColor="text1"/>
                <w:kern w:val="0"/>
                <w:szCs w:val="21"/>
              </w:rPr>
              <w:t>收益低于股票型基金，高于债券型基金和货币市场基金，属于较高风险、较高预期收益的基金产品。</w:t>
            </w:r>
          </w:p>
          <w:p w14:paraId="3AF6A8D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2D4271DE" w14:textId="77777777">
        <w:tc>
          <w:tcPr>
            <w:tcW w:w="2835" w:type="dxa"/>
            <w:vAlign w:val="center"/>
          </w:tcPr>
          <w:p w14:paraId="138FFDD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160A895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5B6FFD5C" w14:textId="77777777">
        <w:tc>
          <w:tcPr>
            <w:tcW w:w="2835" w:type="dxa"/>
            <w:vAlign w:val="center"/>
          </w:tcPr>
          <w:p w14:paraId="6917272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3845739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14:paraId="13AC2E5E" w14:textId="77777777">
        <w:tc>
          <w:tcPr>
            <w:tcW w:w="2835" w:type="dxa"/>
            <w:vAlign w:val="center"/>
          </w:tcPr>
          <w:p w14:paraId="7257914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246D4F5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摩根核心优选混合</w:t>
            </w:r>
            <w:r w:rsidRPr="00B27A29">
              <w:rPr>
                <w:rFonts w:eastAsiaTheme="minorEastAsia"/>
                <w:color w:val="000000" w:themeColor="text1"/>
                <w:szCs w:val="21"/>
              </w:rPr>
              <w:t>A</w:t>
            </w:r>
          </w:p>
        </w:tc>
        <w:tc>
          <w:tcPr>
            <w:tcW w:w="2740" w:type="dxa"/>
            <w:vAlign w:val="center"/>
          </w:tcPr>
          <w:p w14:paraId="1089DB3B"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摩根核心优选混合</w:t>
            </w:r>
            <w:r w:rsidRPr="00B27A29">
              <w:rPr>
                <w:rFonts w:eastAsiaTheme="minorEastAsia"/>
                <w:color w:val="000000" w:themeColor="text1"/>
                <w:szCs w:val="21"/>
              </w:rPr>
              <w:t>C</w:t>
            </w:r>
          </w:p>
        </w:tc>
      </w:tr>
      <w:tr w:rsidR="005E6DF3" w:rsidRPr="00B27A29" w14:paraId="0967E0A9" w14:textId="77777777">
        <w:tc>
          <w:tcPr>
            <w:tcW w:w="2835" w:type="dxa"/>
            <w:vAlign w:val="center"/>
          </w:tcPr>
          <w:p w14:paraId="4F7B8E0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5203D5F7"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370024</w:t>
            </w:r>
          </w:p>
        </w:tc>
        <w:tc>
          <w:tcPr>
            <w:tcW w:w="2740" w:type="dxa"/>
            <w:vAlign w:val="center"/>
          </w:tcPr>
          <w:p w14:paraId="78344C81"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015057</w:t>
            </w:r>
          </w:p>
        </w:tc>
      </w:tr>
      <w:tr w:rsidR="005E6DF3" w:rsidRPr="00B27A29" w14:paraId="373B7682" w14:textId="77777777">
        <w:tc>
          <w:tcPr>
            <w:tcW w:w="2835" w:type="dxa"/>
            <w:vAlign w:val="center"/>
          </w:tcPr>
          <w:p w14:paraId="7122672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lastRenderedPageBreak/>
              <w:t>报告期末下属分级基金的份额总额</w:t>
            </w:r>
          </w:p>
        </w:tc>
        <w:tc>
          <w:tcPr>
            <w:tcW w:w="2739" w:type="dxa"/>
            <w:vAlign w:val="center"/>
          </w:tcPr>
          <w:p w14:paraId="4FDCCA2A"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144,154,760.52</w:t>
            </w:r>
            <w:r w:rsidRPr="00B27A29">
              <w:rPr>
                <w:rFonts w:eastAsiaTheme="minorEastAsia"/>
                <w:color w:val="000000" w:themeColor="text1"/>
                <w:kern w:val="0"/>
                <w:szCs w:val="21"/>
              </w:rPr>
              <w:t>份</w:t>
            </w:r>
          </w:p>
        </w:tc>
        <w:tc>
          <w:tcPr>
            <w:tcW w:w="2740" w:type="dxa"/>
            <w:vAlign w:val="center"/>
          </w:tcPr>
          <w:p w14:paraId="64449CAD"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12,113,160.15</w:t>
            </w:r>
            <w:r w:rsidRPr="00B27A29">
              <w:rPr>
                <w:rFonts w:eastAsiaTheme="minorEastAsia"/>
                <w:color w:val="000000" w:themeColor="text1"/>
                <w:kern w:val="0"/>
                <w:szCs w:val="21"/>
              </w:rPr>
              <w:t>份</w:t>
            </w:r>
          </w:p>
        </w:tc>
      </w:tr>
    </w:tbl>
    <w:p w14:paraId="7F3E3503"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1084A17D"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4B33F361"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365458EC" w14:textId="77777777">
        <w:tc>
          <w:tcPr>
            <w:tcW w:w="3402" w:type="dxa"/>
            <w:vMerge w:val="restart"/>
            <w:vAlign w:val="center"/>
          </w:tcPr>
          <w:p w14:paraId="230CA83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379DB62C"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38628350"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0BEE69F9" w14:textId="77777777">
        <w:tc>
          <w:tcPr>
            <w:tcW w:w="3402" w:type="dxa"/>
            <w:vMerge/>
            <w:vAlign w:val="center"/>
          </w:tcPr>
          <w:p w14:paraId="5CE42CCD"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389790DC"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摩根核心优选混合</w:t>
            </w:r>
            <w:r w:rsidRPr="00B27A29">
              <w:rPr>
                <w:rFonts w:eastAsiaTheme="minorEastAsia"/>
                <w:color w:val="000000" w:themeColor="text1"/>
                <w:szCs w:val="21"/>
              </w:rPr>
              <w:t>A</w:t>
            </w:r>
          </w:p>
        </w:tc>
        <w:tc>
          <w:tcPr>
            <w:tcW w:w="2481" w:type="dxa"/>
            <w:vAlign w:val="center"/>
          </w:tcPr>
          <w:p w14:paraId="299D2057"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摩根核心优选混合</w:t>
            </w:r>
            <w:r w:rsidRPr="00B27A29">
              <w:rPr>
                <w:rFonts w:eastAsiaTheme="minorEastAsia"/>
                <w:color w:val="000000" w:themeColor="text1"/>
                <w:szCs w:val="21"/>
              </w:rPr>
              <w:t>C</w:t>
            </w:r>
          </w:p>
        </w:tc>
      </w:tr>
      <w:tr w:rsidR="005E6DF3" w:rsidRPr="00B27A29" w14:paraId="5E92734F" w14:textId="77777777">
        <w:tc>
          <w:tcPr>
            <w:tcW w:w="3402" w:type="dxa"/>
            <w:vAlign w:val="center"/>
          </w:tcPr>
          <w:p w14:paraId="54642A0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21AE488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33,211,733.66</w:t>
            </w:r>
          </w:p>
        </w:tc>
        <w:tc>
          <w:tcPr>
            <w:tcW w:w="2481" w:type="dxa"/>
            <w:vAlign w:val="center"/>
          </w:tcPr>
          <w:p w14:paraId="362257E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3,364,250.49</w:t>
            </w:r>
          </w:p>
        </w:tc>
      </w:tr>
      <w:tr w:rsidR="005E6DF3" w:rsidRPr="00B27A29" w14:paraId="53346BDB" w14:textId="77777777">
        <w:tc>
          <w:tcPr>
            <w:tcW w:w="3402" w:type="dxa"/>
            <w:vAlign w:val="center"/>
          </w:tcPr>
          <w:p w14:paraId="335E815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4B9549D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-16,363,282.37</w:t>
            </w:r>
          </w:p>
        </w:tc>
        <w:tc>
          <w:tcPr>
            <w:tcW w:w="2481" w:type="dxa"/>
            <w:vAlign w:val="center"/>
          </w:tcPr>
          <w:p w14:paraId="393F79E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-1,610,320.76</w:t>
            </w:r>
          </w:p>
        </w:tc>
      </w:tr>
      <w:tr w:rsidR="005E6DF3" w:rsidRPr="00B27A29" w14:paraId="7F990EA6" w14:textId="77777777">
        <w:tc>
          <w:tcPr>
            <w:tcW w:w="3402" w:type="dxa"/>
            <w:vAlign w:val="center"/>
          </w:tcPr>
          <w:p w14:paraId="1D1AA1B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21BA348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-0.1113</w:t>
            </w:r>
          </w:p>
        </w:tc>
        <w:tc>
          <w:tcPr>
            <w:tcW w:w="2481" w:type="dxa"/>
            <w:vAlign w:val="center"/>
          </w:tcPr>
          <w:p w14:paraId="7F7D28F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-0.1134</w:t>
            </w:r>
          </w:p>
        </w:tc>
      </w:tr>
      <w:tr w:rsidR="005E6DF3" w:rsidRPr="00B27A29" w14:paraId="1870CEF4" w14:textId="77777777">
        <w:tc>
          <w:tcPr>
            <w:tcW w:w="3402" w:type="dxa"/>
            <w:vAlign w:val="center"/>
          </w:tcPr>
          <w:p w14:paraId="2DD3F9C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3823254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527,291,954.09</w:t>
            </w:r>
          </w:p>
        </w:tc>
        <w:tc>
          <w:tcPr>
            <w:tcW w:w="2481" w:type="dxa"/>
            <w:vAlign w:val="center"/>
          </w:tcPr>
          <w:p w14:paraId="375A260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43,556,502.15</w:t>
            </w:r>
          </w:p>
        </w:tc>
      </w:tr>
      <w:tr w:rsidR="005E6DF3" w:rsidRPr="00B27A29" w14:paraId="7A2BFCFD" w14:textId="77777777">
        <w:trPr>
          <w:trHeight w:val="158"/>
        </w:trPr>
        <w:tc>
          <w:tcPr>
            <w:tcW w:w="3402" w:type="dxa"/>
            <w:vAlign w:val="center"/>
          </w:tcPr>
          <w:p w14:paraId="3AC0314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7A2EFA9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3.6578</w:t>
            </w:r>
          </w:p>
        </w:tc>
        <w:tc>
          <w:tcPr>
            <w:tcW w:w="2481" w:type="dxa"/>
            <w:vAlign w:val="center"/>
          </w:tcPr>
          <w:p w14:paraId="775104A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3.5958</w:t>
            </w:r>
          </w:p>
        </w:tc>
      </w:tr>
    </w:tbl>
    <w:p w14:paraId="04956808" w14:textId="77777777" w:rsidR="000217E0" w:rsidRDefault="0045705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72C4A09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7C51CF1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6981B616"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14:paraId="30334E06"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摩根核心优选混合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427DF3FB" w14:textId="77777777">
        <w:tc>
          <w:tcPr>
            <w:tcW w:w="1290" w:type="dxa"/>
            <w:vAlign w:val="center"/>
          </w:tcPr>
          <w:p w14:paraId="3B45027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617C513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7945925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7D0BCCC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48BBB88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64A3ACFF"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7630A02E"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217E0" w14:paraId="6E78F192" w14:textId="77777777">
        <w:tc>
          <w:tcPr>
            <w:tcW w:w="1290" w:type="dxa"/>
            <w:vAlign w:val="center"/>
          </w:tcPr>
          <w:p w14:paraId="7505B3FB" w14:textId="77777777" w:rsidR="000217E0" w:rsidRDefault="0045705D">
            <w:pPr>
              <w:jc w:val="left"/>
            </w:pPr>
            <w:r>
              <w:rPr>
                <w:rFonts w:eastAsiaTheme="minorEastAsia"/>
                <w:color w:val="000000" w:themeColor="text1"/>
                <w:szCs w:val="21"/>
              </w:rPr>
              <w:t>过去三个月</w:t>
            </w:r>
          </w:p>
        </w:tc>
        <w:tc>
          <w:tcPr>
            <w:tcW w:w="1291" w:type="dxa"/>
            <w:vAlign w:val="center"/>
          </w:tcPr>
          <w:p w14:paraId="76D68F2E" w14:textId="77777777" w:rsidR="000217E0" w:rsidRDefault="0045705D">
            <w:pPr>
              <w:jc w:val="right"/>
            </w:pPr>
            <w:r>
              <w:rPr>
                <w:rFonts w:eastAsiaTheme="minorEastAsia"/>
                <w:color w:val="000000" w:themeColor="text1"/>
                <w:szCs w:val="21"/>
              </w:rPr>
              <w:t>-2.98%</w:t>
            </w:r>
          </w:p>
        </w:tc>
        <w:tc>
          <w:tcPr>
            <w:tcW w:w="1291" w:type="dxa"/>
            <w:vAlign w:val="center"/>
          </w:tcPr>
          <w:p w14:paraId="203FC03D" w14:textId="77777777" w:rsidR="000217E0" w:rsidRDefault="0045705D">
            <w:pPr>
              <w:jc w:val="right"/>
            </w:pPr>
            <w:r>
              <w:rPr>
                <w:rFonts w:eastAsiaTheme="minorEastAsia"/>
                <w:color w:val="000000" w:themeColor="text1"/>
                <w:szCs w:val="21"/>
              </w:rPr>
              <w:t>1.59%</w:t>
            </w:r>
          </w:p>
        </w:tc>
        <w:tc>
          <w:tcPr>
            <w:tcW w:w="1291" w:type="dxa"/>
            <w:vAlign w:val="center"/>
          </w:tcPr>
          <w:p w14:paraId="48BEA69F" w14:textId="77777777" w:rsidR="000217E0" w:rsidRDefault="0045705D">
            <w:pPr>
              <w:jc w:val="right"/>
            </w:pPr>
            <w:r>
              <w:rPr>
                <w:rFonts w:eastAsiaTheme="minorEastAsia"/>
                <w:color w:val="000000" w:themeColor="text1"/>
                <w:szCs w:val="21"/>
              </w:rPr>
              <w:t>-1.36%</w:t>
            </w:r>
          </w:p>
        </w:tc>
        <w:tc>
          <w:tcPr>
            <w:tcW w:w="1291" w:type="dxa"/>
            <w:vAlign w:val="center"/>
          </w:tcPr>
          <w:p w14:paraId="550B0005" w14:textId="77777777" w:rsidR="000217E0" w:rsidRDefault="0045705D">
            <w:pPr>
              <w:jc w:val="right"/>
            </w:pPr>
            <w:r>
              <w:rPr>
                <w:rFonts w:eastAsiaTheme="minorEastAsia"/>
                <w:color w:val="000000" w:themeColor="text1"/>
                <w:szCs w:val="21"/>
              </w:rPr>
              <w:t>1.48%</w:t>
            </w:r>
          </w:p>
        </w:tc>
        <w:tc>
          <w:tcPr>
            <w:tcW w:w="1291" w:type="dxa"/>
            <w:vAlign w:val="center"/>
          </w:tcPr>
          <w:p w14:paraId="220CACFD" w14:textId="77777777" w:rsidR="000217E0" w:rsidRDefault="0045705D">
            <w:pPr>
              <w:jc w:val="right"/>
            </w:pPr>
            <w:r>
              <w:rPr>
                <w:rFonts w:eastAsiaTheme="minorEastAsia"/>
                <w:color w:val="000000" w:themeColor="text1"/>
                <w:szCs w:val="21"/>
              </w:rPr>
              <w:t>-1.62%</w:t>
            </w:r>
          </w:p>
        </w:tc>
        <w:tc>
          <w:tcPr>
            <w:tcW w:w="1291" w:type="dxa"/>
            <w:vAlign w:val="center"/>
          </w:tcPr>
          <w:p w14:paraId="5B553256" w14:textId="77777777" w:rsidR="000217E0" w:rsidRDefault="0045705D">
            <w:pPr>
              <w:jc w:val="right"/>
            </w:pPr>
            <w:r>
              <w:rPr>
                <w:rFonts w:eastAsiaTheme="minorEastAsia"/>
                <w:color w:val="000000" w:themeColor="text1"/>
                <w:szCs w:val="21"/>
              </w:rPr>
              <w:t>0.11%</w:t>
            </w:r>
          </w:p>
        </w:tc>
      </w:tr>
      <w:tr w:rsidR="000217E0" w14:paraId="22968B3F" w14:textId="77777777">
        <w:tc>
          <w:tcPr>
            <w:tcW w:w="1290" w:type="dxa"/>
            <w:vAlign w:val="center"/>
          </w:tcPr>
          <w:p w14:paraId="30D85032" w14:textId="77777777" w:rsidR="000217E0" w:rsidRDefault="0045705D">
            <w:pPr>
              <w:jc w:val="left"/>
            </w:pPr>
            <w:r>
              <w:rPr>
                <w:rFonts w:eastAsiaTheme="minorEastAsia"/>
                <w:color w:val="000000" w:themeColor="text1"/>
                <w:szCs w:val="21"/>
              </w:rPr>
              <w:t>过去六个月</w:t>
            </w:r>
          </w:p>
        </w:tc>
        <w:tc>
          <w:tcPr>
            <w:tcW w:w="1291" w:type="dxa"/>
            <w:vAlign w:val="center"/>
          </w:tcPr>
          <w:p w14:paraId="75896634" w14:textId="77777777" w:rsidR="000217E0" w:rsidRDefault="0045705D">
            <w:pPr>
              <w:jc w:val="right"/>
            </w:pPr>
            <w:r>
              <w:rPr>
                <w:rFonts w:eastAsiaTheme="minorEastAsia"/>
                <w:color w:val="000000" w:themeColor="text1"/>
                <w:szCs w:val="21"/>
              </w:rPr>
              <w:t>1.23%</w:t>
            </w:r>
          </w:p>
        </w:tc>
        <w:tc>
          <w:tcPr>
            <w:tcW w:w="1291" w:type="dxa"/>
            <w:vAlign w:val="center"/>
          </w:tcPr>
          <w:p w14:paraId="3322C324" w14:textId="77777777" w:rsidR="000217E0" w:rsidRDefault="0045705D">
            <w:pPr>
              <w:jc w:val="right"/>
            </w:pPr>
            <w:r>
              <w:rPr>
                <w:rFonts w:eastAsiaTheme="minorEastAsia"/>
                <w:color w:val="000000" w:themeColor="text1"/>
                <w:szCs w:val="21"/>
              </w:rPr>
              <w:t>1.45%</w:t>
            </w:r>
          </w:p>
        </w:tc>
        <w:tc>
          <w:tcPr>
            <w:tcW w:w="1291" w:type="dxa"/>
            <w:vAlign w:val="center"/>
          </w:tcPr>
          <w:p w14:paraId="57A5056F" w14:textId="77777777" w:rsidR="000217E0" w:rsidRDefault="0045705D">
            <w:pPr>
              <w:jc w:val="right"/>
            </w:pPr>
            <w:r>
              <w:rPr>
                <w:rFonts w:eastAsiaTheme="minorEastAsia"/>
                <w:color w:val="000000" w:themeColor="text1"/>
                <w:szCs w:val="21"/>
              </w:rPr>
              <w:t>12.21%</w:t>
            </w:r>
          </w:p>
        </w:tc>
        <w:tc>
          <w:tcPr>
            <w:tcW w:w="1291" w:type="dxa"/>
            <w:vAlign w:val="center"/>
          </w:tcPr>
          <w:p w14:paraId="70CE467E" w14:textId="77777777" w:rsidR="000217E0" w:rsidRDefault="0045705D">
            <w:pPr>
              <w:jc w:val="right"/>
            </w:pPr>
            <w:r>
              <w:rPr>
                <w:rFonts w:eastAsiaTheme="minorEastAsia"/>
                <w:color w:val="000000" w:themeColor="text1"/>
                <w:szCs w:val="21"/>
              </w:rPr>
              <w:t>1.41%</w:t>
            </w:r>
          </w:p>
        </w:tc>
        <w:tc>
          <w:tcPr>
            <w:tcW w:w="1291" w:type="dxa"/>
            <w:vAlign w:val="center"/>
          </w:tcPr>
          <w:p w14:paraId="34734171" w14:textId="77777777" w:rsidR="000217E0" w:rsidRDefault="0045705D">
            <w:pPr>
              <w:jc w:val="right"/>
            </w:pPr>
            <w:r>
              <w:rPr>
                <w:rFonts w:eastAsiaTheme="minorEastAsia"/>
                <w:color w:val="000000" w:themeColor="text1"/>
                <w:szCs w:val="21"/>
              </w:rPr>
              <w:t>-10.98%</w:t>
            </w:r>
          </w:p>
        </w:tc>
        <w:tc>
          <w:tcPr>
            <w:tcW w:w="1291" w:type="dxa"/>
            <w:vAlign w:val="center"/>
          </w:tcPr>
          <w:p w14:paraId="44A254A8" w14:textId="77777777" w:rsidR="000217E0" w:rsidRDefault="0045705D">
            <w:pPr>
              <w:jc w:val="right"/>
            </w:pPr>
            <w:r>
              <w:rPr>
                <w:rFonts w:eastAsiaTheme="minorEastAsia"/>
                <w:color w:val="000000" w:themeColor="text1"/>
                <w:szCs w:val="21"/>
              </w:rPr>
              <w:t>0.04%</w:t>
            </w:r>
          </w:p>
        </w:tc>
      </w:tr>
      <w:tr w:rsidR="000217E0" w14:paraId="763BBFA8" w14:textId="77777777">
        <w:tc>
          <w:tcPr>
            <w:tcW w:w="1290" w:type="dxa"/>
            <w:vAlign w:val="center"/>
          </w:tcPr>
          <w:p w14:paraId="0468BE0A" w14:textId="77777777" w:rsidR="000217E0" w:rsidRDefault="0045705D">
            <w:pPr>
              <w:jc w:val="left"/>
            </w:pPr>
            <w:r>
              <w:rPr>
                <w:rFonts w:eastAsiaTheme="minorEastAsia"/>
                <w:color w:val="000000" w:themeColor="text1"/>
                <w:szCs w:val="21"/>
              </w:rPr>
              <w:t>过去一年</w:t>
            </w:r>
          </w:p>
        </w:tc>
        <w:tc>
          <w:tcPr>
            <w:tcW w:w="1291" w:type="dxa"/>
            <w:vAlign w:val="center"/>
          </w:tcPr>
          <w:p w14:paraId="414F4A6B" w14:textId="77777777" w:rsidR="000217E0" w:rsidRDefault="0045705D">
            <w:pPr>
              <w:jc w:val="right"/>
            </w:pPr>
            <w:r>
              <w:rPr>
                <w:rFonts w:eastAsiaTheme="minorEastAsia"/>
                <w:color w:val="000000" w:themeColor="text1"/>
                <w:szCs w:val="21"/>
              </w:rPr>
              <w:t>5.68%</w:t>
            </w:r>
          </w:p>
        </w:tc>
        <w:tc>
          <w:tcPr>
            <w:tcW w:w="1291" w:type="dxa"/>
            <w:vAlign w:val="center"/>
          </w:tcPr>
          <w:p w14:paraId="19E6BAF9" w14:textId="77777777" w:rsidR="000217E0" w:rsidRDefault="0045705D">
            <w:pPr>
              <w:jc w:val="right"/>
            </w:pPr>
            <w:r>
              <w:rPr>
                <w:rFonts w:eastAsiaTheme="minorEastAsia"/>
                <w:color w:val="000000" w:themeColor="text1"/>
                <w:szCs w:val="21"/>
              </w:rPr>
              <w:t>1.30%</w:t>
            </w:r>
          </w:p>
        </w:tc>
        <w:tc>
          <w:tcPr>
            <w:tcW w:w="1291" w:type="dxa"/>
            <w:vAlign w:val="center"/>
          </w:tcPr>
          <w:p w14:paraId="439F9C9A" w14:textId="77777777" w:rsidR="000217E0" w:rsidRDefault="0045705D">
            <w:pPr>
              <w:jc w:val="right"/>
            </w:pPr>
            <w:r>
              <w:rPr>
                <w:rFonts w:eastAsiaTheme="minorEastAsia"/>
                <w:color w:val="000000" w:themeColor="text1"/>
                <w:szCs w:val="21"/>
              </w:rPr>
              <w:t>13.69%</w:t>
            </w:r>
          </w:p>
        </w:tc>
        <w:tc>
          <w:tcPr>
            <w:tcW w:w="1291" w:type="dxa"/>
            <w:vAlign w:val="center"/>
          </w:tcPr>
          <w:p w14:paraId="5D4797FC" w14:textId="77777777" w:rsidR="000217E0" w:rsidRDefault="0045705D">
            <w:pPr>
              <w:jc w:val="right"/>
            </w:pPr>
            <w:r>
              <w:rPr>
                <w:rFonts w:eastAsiaTheme="minorEastAsia"/>
                <w:color w:val="000000" w:themeColor="text1"/>
                <w:szCs w:val="21"/>
              </w:rPr>
              <w:t>1.14%</w:t>
            </w:r>
          </w:p>
        </w:tc>
        <w:tc>
          <w:tcPr>
            <w:tcW w:w="1291" w:type="dxa"/>
            <w:vAlign w:val="center"/>
          </w:tcPr>
          <w:p w14:paraId="1E9E88CC" w14:textId="77777777" w:rsidR="000217E0" w:rsidRDefault="0045705D">
            <w:pPr>
              <w:jc w:val="right"/>
            </w:pPr>
            <w:r>
              <w:rPr>
                <w:rFonts w:eastAsiaTheme="minorEastAsia"/>
                <w:color w:val="000000" w:themeColor="text1"/>
                <w:szCs w:val="21"/>
              </w:rPr>
              <w:t>-8.01%</w:t>
            </w:r>
          </w:p>
        </w:tc>
        <w:tc>
          <w:tcPr>
            <w:tcW w:w="1291" w:type="dxa"/>
            <w:vAlign w:val="center"/>
          </w:tcPr>
          <w:p w14:paraId="42F2C351" w14:textId="77777777" w:rsidR="000217E0" w:rsidRDefault="0045705D">
            <w:pPr>
              <w:jc w:val="right"/>
            </w:pPr>
            <w:r>
              <w:rPr>
                <w:rFonts w:eastAsiaTheme="minorEastAsia"/>
                <w:color w:val="000000" w:themeColor="text1"/>
                <w:szCs w:val="21"/>
              </w:rPr>
              <w:t>0.16%</w:t>
            </w:r>
          </w:p>
        </w:tc>
      </w:tr>
      <w:tr w:rsidR="000217E0" w14:paraId="6AB72BFE" w14:textId="77777777">
        <w:tc>
          <w:tcPr>
            <w:tcW w:w="1290" w:type="dxa"/>
            <w:vAlign w:val="center"/>
          </w:tcPr>
          <w:p w14:paraId="6D3489F0" w14:textId="77777777" w:rsidR="000217E0" w:rsidRDefault="0045705D">
            <w:pPr>
              <w:jc w:val="left"/>
            </w:pPr>
            <w:r>
              <w:rPr>
                <w:rFonts w:eastAsiaTheme="minorEastAsia"/>
                <w:color w:val="000000" w:themeColor="text1"/>
                <w:szCs w:val="21"/>
              </w:rPr>
              <w:t>过去三年</w:t>
            </w:r>
          </w:p>
        </w:tc>
        <w:tc>
          <w:tcPr>
            <w:tcW w:w="1291" w:type="dxa"/>
            <w:vAlign w:val="center"/>
          </w:tcPr>
          <w:p w14:paraId="139CAA69" w14:textId="77777777" w:rsidR="000217E0" w:rsidRDefault="0045705D">
            <w:pPr>
              <w:jc w:val="right"/>
            </w:pPr>
            <w:r>
              <w:rPr>
                <w:rFonts w:eastAsiaTheme="minorEastAsia"/>
                <w:color w:val="000000" w:themeColor="text1"/>
                <w:szCs w:val="21"/>
              </w:rPr>
              <w:t>-42.10%</w:t>
            </w:r>
          </w:p>
        </w:tc>
        <w:tc>
          <w:tcPr>
            <w:tcW w:w="1291" w:type="dxa"/>
            <w:vAlign w:val="center"/>
          </w:tcPr>
          <w:p w14:paraId="7C42391C" w14:textId="77777777" w:rsidR="000217E0" w:rsidRDefault="0045705D">
            <w:pPr>
              <w:jc w:val="right"/>
            </w:pPr>
            <w:r>
              <w:rPr>
                <w:rFonts w:eastAsiaTheme="minorEastAsia"/>
                <w:color w:val="000000" w:themeColor="text1"/>
                <w:szCs w:val="21"/>
              </w:rPr>
              <w:t>1.26%</w:t>
            </w:r>
          </w:p>
        </w:tc>
        <w:tc>
          <w:tcPr>
            <w:tcW w:w="1291" w:type="dxa"/>
            <w:vAlign w:val="center"/>
          </w:tcPr>
          <w:p w14:paraId="1395E581" w14:textId="77777777" w:rsidR="000217E0" w:rsidRDefault="0045705D">
            <w:pPr>
              <w:jc w:val="right"/>
            </w:pPr>
            <w:r>
              <w:rPr>
                <w:rFonts w:eastAsiaTheme="minorEastAsia"/>
                <w:color w:val="000000" w:themeColor="text1"/>
                <w:szCs w:val="21"/>
              </w:rPr>
              <w:t>-14.87%</w:t>
            </w:r>
          </w:p>
        </w:tc>
        <w:tc>
          <w:tcPr>
            <w:tcW w:w="1291" w:type="dxa"/>
            <w:vAlign w:val="center"/>
          </w:tcPr>
          <w:p w14:paraId="789242ED" w14:textId="77777777" w:rsidR="000217E0" w:rsidRDefault="0045705D">
            <w:pPr>
              <w:jc w:val="right"/>
            </w:pPr>
            <w:r>
              <w:rPr>
                <w:rFonts w:eastAsiaTheme="minorEastAsia"/>
                <w:color w:val="000000" w:themeColor="text1"/>
                <w:szCs w:val="21"/>
              </w:rPr>
              <w:t>1.00%</w:t>
            </w:r>
          </w:p>
        </w:tc>
        <w:tc>
          <w:tcPr>
            <w:tcW w:w="1291" w:type="dxa"/>
            <w:vAlign w:val="center"/>
          </w:tcPr>
          <w:p w14:paraId="1E1E7FBA" w14:textId="77777777" w:rsidR="000217E0" w:rsidRDefault="0045705D">
            <w:pPr>
              <w:jc w:val="right"/>
            </w:pPr>
            <w:r>
              <w:rPr>
                <w:rFonts w:eastAsiaTheme="minorEastAsia"/>
                <w:color w:val="000000" w:themeColor="text1"/>
                <w:szCs w:val="21"/>
              </w:rPr>
              <w:t>-27.23%</w:t>
            </w:r>
          </w:p>
        </w:tc>
        <w:tc>
          <w:tcPr>
            <w:tcW w:w="1291" w:type="dxa"/>
            <w:vAlign w:val="center"/>
          </w:tcPr>
          <w:p w14:paraId="1316BF57" w14:textId="77777777" w:rsidR="000217E0" w:rsidRDefault="0045705D">
            <w:pPr>
              <w:jc w:val="right"/>
            </w:pPr>
            <w:r>
              <w:rPr>
                <w:rFonts w:eastAsiaTheme="minorEastAsia"/>
                <w:color w:val="000000" w:themeColor="text1"/>
                <w:szCs w:val="21"/>
              </w:rPr>
              <w:t>0.26%</w:t>
            </w:r>
          </w:p>
        </w:tc>
      </w:tr>
      <w:tr w:rsidR="000217E0" w14:paraId="68E003E4" w14:textId="77777777">
        <w:tc>
          <w:tcPr>
            <w:tcW w:w="1290" w:type="dxa"/>
            <w:vAlign w:val="center"/>
          </w:tcPr>
          <w:p w14:paraId="101FA2BE" w14:textId="77777777" w:rsidR="000217E0" w:rsidRDefault="0045705D">
            <w:pPr>
              <w:jc w:val="left"/>
            </w:pPr>
            <w:r>
              <w:rPr>
                <w:rFonts w:eastAsiaTheme="minorEastAsia"/>
                <w:color w:val="000000" w:themeColor="text1"/>
                <w:szCs w:val="21"/>
              </w:rPr>
              <w:t>过去五年</w:t>
            </w:r>
          </w:p>
        </w:tc>
        <w:tc>
          <w:tcPr>
            <w:tcW w:w="1291" w:type="dxa"/>
            <w:vAlign w:val="center"/>
          </w:tcPr>
          <w:p w14:paraId="28B302FB" w14:textId="77777777" w:rsidR="000217E0" w:rsidRDefault="0045705D">
            <w:pPr>
              <w:jc w:val="right"/>
            </w:pPr>
            <w:r>
              <w:rPr>
                <w:rFonts w:eastAsiaTheme="minorEastAsia"/>
                <w:color w:val="000000" w:themeColor="text1"/>
                <w:szCs w:val="21"/>
              </w:rPr>
              <w:t>24.84%</w:t>
            </w:r>
          </w:p>
        </w:tc>
        <w:tc>
          <w:tcPr>
            <w:tcW w:w="1291" w:type="dxa"/>
            <w:vAlign w:val="center"/>
          </w:tcPr>
          <w:p w14:paraId="7686143F" w14:textId="77777777" w:rsidR="000217E0" w:rsidRDefault="0045705D">
            <w:pPr>
              <w:jc w:val="right"/>
            </w:pPr>
            <w:r>
              <w:rPr>
                <w:rFonts w:eastAsiaTheme="minorEastAsia"/>
                <w:color w:val="000000" w:themeColor="text1"/>
                <w:szCs w:val="21"/>
              </w:rPr>
              <w:t>1.54%</w:t>
            </w:r>
          </w:p>
        </w:tc>
        <w:tc>
          <w:tcPr>
            <w:tcW w:w="1291" w:type="dxa"/>
            <w:vAlign w:val="center"/>
          </w:tcPr>
          <w:p w14:paraId="10C3B684" w14:textId="77777777" w:rsidR="000217E0" w:rsidRDefault="0045705D">
            <w:pPr>
              <w:jc w:val="right"/>
            </w:pPr>
            <w:r>
              <w:rPr>
                <w:rFonts w:eastAsiaTheme="minorEastAsia"/>
                <w:color w:val="000000" w:themeColor="text1"/>
                <w:szCs w:val="21"/>
              </w:rPr>
              <w:t>0.48%</w:t>
            </w:r>
          </w:p>
        </w:tc>
        <w:tc>
          <w:tcPr>
            <w:tcW w:w="1291" w:type="dxa"/>
            <w:vAlign w:val="center"/>
          </w:tcPr>
          <w:p w14:paraId="3F3DA2B8" w14:textId="77777777" w:rsidR="000217E0" w:rsidRDefault="0045705D">
            <w:pPr>
              <w:jc w:val="right"/>
            </w:pPr>
            <w:r>
              <w:rPr>
                <w:rFonts w:eastAsiaTheme="minorEastAsia"/>
                <w:color w:val="000000" w:themeColor="text1"/>
                <w:szCs w:val="21"/>
              </w:rPr>
              <w:t>1.05%</w:t>
            </w:r>
          </w:p>
        </w:tc>
        <w:tc>
          <w:tcPr>
            <w:tcW w:w="1291" w:type="dxa"/>
            <w:vAlign w:val="center"/>
          </w:tcPr>
          <w:p w14:paraId="3A985299" w14:textId="77777777" w:rsidR="000217E0" w:rsidRDefault="0045705D">
            <w:pPr>
              <w:jc w:val="right"/>
            </w:pPr>
            <w:r>
              <w:rPr>
                <w:rFonts w:eastAsiaTheme="minorEastAsia"/>
                <w:color w:val="000000" w:themeColor="text1"/>
                <w:szCs w:val="21"/>
              </w:rPr>
              <w:t>24.36%</w:t>
            </w:r>
          </w:p>
        </w:tc>
        <w:tc>
          <w:tcPr>
            <w:tcW w:w="1291" w:type="dxa"/>
            <w:vAlign w:val="center"/>
          </w:tcPr>
          <w:p w14:paraId="00A584B0" w14:textId="77777777" w:rsidR="000217E0" w:rsidRDefault="0045705D">
            <w:pPr>
              <w:jc w:val="right"/>
            </w:pPr>
            <w:r>
              <w:rPr>
                <w:rFonts w:eastAsiaTheme="minorEastAsia"/>
                <w:color w:val="000000" w:themeColor="text1"/>
                <w:szCs w:val="21"/>
              </w:rPr>
              <w:t>0.49%</w:t>
            </w:r>
          </w:p>
        </w:tc>
      </w:tr>
      <w:tr w:rsidR="000217E0" w14:paraId="386A9F80" w14:textId="77777777">
        <w:tc>
          <w:tcPr>
            <w:tcW w:w="1290" w:type="dxa"/>
            <w:vAlign w:val="center"/>
          </w:tcPr>
          <w:p w14:paraId="75022542" w14:textId="77777777" w:rsidR="000217E0" w:rsidRDefault="0045705D">
            <w:pPr>
              <w:jc w:val="left"/>
            </w:pPr>
            <w:r>
              <w:rPr>
                <w:rFonts w:eastAsiaTheme="minorEastAsia"/>
                <w:color w:val="000000" w:themeColor="text1"/>
                <w:szCs w:val="21"/>
              </w:rPr>
              <w:t>自基金合同生效起至今</w:t>
            </w:r>
          </w:p>
        </w:tc>
        <w:tc>
          <w:tcPr>
            <w:tcW w:w="1291" w:type="dxa"/>
            <w:vAlign w:val="center"/>
          </w:tcPr>
          <w:p w14:paraId="6E5C3BB3" w14:textId="77777777" w:rsidR="000217E0" w:rsidRDefault="0045705D">
            <w:pPr>
              <w:jc w:val="right"/>
            </w:pPr>
            <w:r>
              <w:rPr>
                <w:rFonts w:eastAsiaTheme="minorEastAsia"/>
                <w:color w:val="000000" w:themeColor="text1"/>
                <w:szCs w:val="21"/>
              </w:rPr>
              <w:t>308.45%</w:t>
            </w:r>
          </w:p>
        </w:tc>
        <w:tc>
          <w:tcPr>
            <w:tcW w:w="1291" w:type="dxa"/>
            <w:vAlign w:val="center"/>
          </w:tcPr>
          <w:p w14:paraId="636B436D" w14:textId="77777777" w:rsidR="000217E0" w:rsidRDefault="0045705D">
            <w:pPr>
              <w:jc w:val="right"/>
            </w:pPr>
            <w:r>
              <w:rPr>
                <w:rFonts w:eastAsiaTheme="minorEastAsia"/>
                <w:color w:val="000000" w:themeColor="text1"/>
                <w:szCs w:val="21"/>
              </w:rPr>
              <w:t>1.72%</w:t>
            </w:r>
          </w:p>
        </w:tc>
        <w:tc>
          <w:tcPr>
            <w:tcW w:w="1291" w:type="dxa"/>
            <w:vAlign w:val="center"/>
          </w:tcPr>
          <w:p w14:paraId="2506A11D" w14:textId="77777777" w:rsidR="000217E0" w:rsidRDefault="0045705D">
            <w:pPr>
              <w:jc w:val="right"/>
            </w:pPr>
            <w:r>
              <w:rPr>
                <w:rFonts w:eastAsiaTheme="minorEastAsia"/>
                <w:color w:val="000000" w:themeColor="text1"/>
                <w:szCs w:val="21"/>
              </w:rPr>
              <w:t>80.16%</w:t>
            </w:r>
          </w:p>
        </w:tc>
        <w:tc>
          <w:tcPr>
            <w:tcW w:w="1291" w:type="dxa"/>
            <w:vAlign w:val="center"/>
          </w:tcPr>
          <w:p w14:paraId="0A5F9A53" w14:textId="77777777" w:rsidR="000217E0" w:rsidRDefault="0045705D">
            <w:pPr>
              <w:jc w:val="right"/>
            </w:pPr>
            <w:r>
              <w:rPr>
                <w:rFonts w:eastAsiaTheme="minorEastAsia"/>
                <w:color w:val="000000" w:themeColor="text1"/>
                <w:szCs w:val="21"/>
              </w:rPr>
              <w:t>1.17%</w:t>
            </w:r>
          </w:p>
        </w:tc>
        <w:tc>
          <w:tcPr>
            <w:tcW w:w="1291" w:type="dxa"/>
            <w:vAlign w:val="center"/>
          </w:tcPr>
          <w:p w14:paraId="10B00BE4" w14:textId="77777777" w:rsidR="000217E0" w:rsidRDefault="0045705D">
            <w:pPr>
              <w:jc w:val="right"/>
            </w:pPr>
            <w:r>
              <w:rPr>
                <w:rFonts w:eastAsiaTheme="minorEastAsia"/>
                <w:color w:val="000000" w:themeColor="text1"/>
                <w:szCs w:val="21"/>
              </w:rPr>
              <w:t>228.29%</w:t>
            </w:r>
          </w:p>
        </w:tc>
        <w:tc>
          <w:tcPr>
            <w:tcW w:w="1291" w:type="dxa"/>
            <w:vAlign w:val="center"/>
          </w:tcPr>
          <w:p w14:paraId="4CC4E3F9" w14:textId="77777777" w:rsidR="000217E0" w:rsidRDefault="0045705D">
            <w:pPr>
              <w:jc w:val="right"/>
            </w:pPr>
            <w:r>
              <w:rPr>
                <w:rFonts w:eastAsiaTheme="minorEastAsia"/>
                <w:color w:val="000000" w:themeColor="text1"/>
                <w:szCs w:val="21"/>
              </w:rPr>
              <w:t>0.55%</w:t>
            </w:r>
          </w:p>
        </w:tc>
      </w:tr>
    </w:tbl>
    <w:p w14:paraId="6D75B562"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lastRenderedPageBreak/>
        <w:t>2</w:t>
      </w:r>
      <w:r w:rsidRPr="00B27A29">
        <w:rPr>
          <w:rFonts w:eastAsiaTheme="minorEastAsia"/>
          <w:b/>
          <w:color w:val="000000" w:themeColor="text1"/>
          <w:szCs w:val="21"/>
        </w:rPr>
        <w:t>、</w:t>
      </w:r>
      <w:r w:rsidRPr="00B27A29">
        <w:rPr>
          <w:rFonts w:eastAsiaTheme="minorEastAsia"/>
          <w:b/>
          <w:color w:val="000000" w:themeColor="text1"/>
          <w:kern w:val="0"/>
          <w:szCs w:val="21"/>
        </w:rPr>
        <w:t>摩根核心优选混合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583E9F4F" w14:textId="77777777">
        <w:tc>
          <w:tcPr>
            <w:tcW w:w="1290" w:type="dxa"/>
            <w:vAlign w:val="center"/>
          </w:tcPr>
          <w:p w14:paraId="57BC602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70C23D4A"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66B640C2"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78DF3C7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2720D52A"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319E7E01"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2854CCB9"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217E0" w14:paraId="5ACD2639" w14:textId="77777777">
        <w:tc>
          <w:tcPr>
            <w:tcW w:w="1290" w:type="dxa"/>
            <w:vAlign w:val="center"/>
          </w:tcPr>
          <w:p w14:paraId="75728C30" w14:textId="77777777" w:rsidR="000217E0" w:rsidRDefault="0045705D">
            <w:pPr>
              <w:jc w:val="left"/>
            </w:pPr>
            <w:r>
              <w:rPr>
                <w:rFonts w:eastAsiaTheme="minorEastAsia"/>
                <w:color w:val="000000" w:themeColor="text1"/>
                <w:szCs w:val="21"/>
              </w:rPr>
              <w:t>过去三个月</w:t>
            </w:r>
          </w:p>
        </w:tc>
        <w:tc>
          <w:tcPr>
            <w:tcW w:w="1291" w:type="dxa"/>
            <w:vAlign w:val="center"/>
          </w:tcPr>
          <w:p w14:paraId="4678FC42" w14:textId="77777777" w:rsidR="000217E0" w:rsidRDefault="0045705D">
            <w:pPr>
              <w:jc w:val="right"/>
            </w:pPr>
            <w:r>
              <w:rPr>
                <w:rFonts w:eastAsiaTheme="minorEastAsia"/>
                <w:color w:val="000000" w:themeColor="text1"/>
                <w:szCs w:val="21"/>
              </w:rPr>
              <w:t>-3.13%</w:t>
            </w:r>
          </w:p>
        </w:tc>
        <w:tc>
          <w:tcPr>
            <w:tcW w:w="1291" w:type="dxa"/>
            <w:vAlign w:val="center"/>
          </w:tcPr>
          <w:p w14:paraId="2A723C55" w14:textId="77777777" w:rsidR="000217E0" w:rsidRDefault="0045705D">
            <w:pPr>
              <w:jc w:val="right"/>
            </w:pPr>
            <w:r>
              <w:rPr>
                <w:rFonts w:eastAsiaTheme="minorEastAsia"/>
                <w:color w:val="000000" w:themeColor="text1"/>
                <w:szCs w:val="21"/>
              </w:rPr>
              <w:t>1.59%</w:t>
            </w:r>
          </w:p>
        </w:tc>
        <w:tc>
          <w:tcPr>
            <w:tcW w:w="1291" w:type="dxa"/>
            <w:vAlign w:val="center"/>
          </w:tcPr>
          <w:p w14:paraId="7B813FDF" w14:textId="77777777" w:rsidR="000217E0" w:rsidRDefault="0045705D">
            <w:pPr>
              <w:jc w:val="right"/>
            </w:pPr>
            <w:r>
              <w:rPr>
                <w:rFonts w:eastAsiaTheme="minorEastAsia"/>
                <w:color w:val="000000" w:themeColor="text1"/>
                <w:szCs w:val="21"/>
              </w:rPr>
              <w:t>-1.36%</w:t>
            </w:r>
          </w:p>
        </w:tc>
        <w:tc>
          <w:tcPr>
            <w:tcW w:w="1291" w:type="dxa"/>
            <w:vAlign w:val="center"/>
          </w:tcPr>
          <w:p w14:paraId="287C5AA7" w14:textId="77777777" w:rsidR="000217E0" w:rsidRDefault="0045705D">
            <w:pPr>
              <w:jc w:val="right"/>
            </w:pPr>
            <w:r>
              <w:rPr>
                <w:rFonts w:eastAsiaTheme="minorEastAsia"/>
                <w:color w:val="000000" w:themeColor="text1"/>
                <w:szCs w:val="21"/>
              </w:rPr>
              <w:t>1.48%</w:t>
            </w:r>
          </w:p>
        </w:tc>
        <w:tc>
          <w:tcPr>
            <w:tcW w:w="1291" w:type="dxa"/>
            <w:vAlign w:val="center"/>
          </w:tcPr>
          <w:p w14:paraId="45AE9042" w14:textId="77777777" w:rsidR="000217E0" w:rsidRDefault="0045705D">
            <w:pPr>
              <w:jc w:val="right"/>
            </w:pPr>
            <w:r>
              <w:rPr>
                <w:rFonts w:eastAsiaTheme="minorEastAsia"/>
                <w:color w:val="000000" w:themeColor="text1"/>
                <w:szCs w:val="21"/>
              </w:rPr>
              <w:t>-1.77%</w:t>
            </w:r>
          </w:p>
        </w:tc>
        <w:tc>
          <w:tcPr>
            <w:tcW w:w="1291" w:type="dxa"/>
            <w:vAlign w:val="center"/>
          </w:tcPr>
          <w:p w14:paraId="54E11AC7" w14:textId="77777777" w:rsidR="000217E0" w:rsidRDefault="0045705D">
            <w:pPr>
              <w:jc w:val="right"/>
            </w:pPr>
            <w:r>
              <w:rPr>
                <w:rFonts w:eastAsiaTheme="minorEastAsia"/>
                <w:color w:val="000000" w:themeColor="text1"/>
                <w:szCs w:val="21"/>
              </w:rPr>
              <w:t>0.11%</w:t>
            </w:r>
          </w:p>
        </w:tc>
      </w:tr>
      <w:tr w:rsidR="000217E0" w14:paraId="797A59F8" w14:textId="77777777">
        <w:tc>
          <w:tcPr>
            <w:tcW w:w="1290" w:type="dxa"/>
            <w:vAlign w:val="center"/>
          </w:tcPr>
          <w:p w14:paraId="0B40420F" w14:textId="77777777" w:rsidR="000217E0" w:rsidRDefault="0045705D">
            <w:pPr>
              <w:jc w:val="left"/>
            </w:pPr>
            <w:r>
              <w:rPr>
                <w:rFonts w:eastAsiaTheme="minorEastAsia"/>
                <w:color w:val="000000" w:themeColor="text1"/>
                <w:szCs w:val="21"/>
              </w:rPr>
              <w:t>过去六个月</w:t>
            </w:r>
          </w:p>
        </w:tc>
        <w:tc>
          <w:tcPr>
            <w:tcW w:w="1291" w:type="dxa"/>
            <w:vAlign w:val="center"/>
          </w:tcPr>
          <w:p w14:paraId="3B32FBC3" w14:textId="77777777" w:rsidR="000217E0" w:rsidRDefault="0045705D">
            <w:pPr>
              <w:jc w:val="right"/>
            </w:pPr>
            <w:r>
              <w:rPr>
                <w:rFonts w:eastAsiaTheme="minorEastAsia"/>
                <w:color w:val="000000" w:themeColor="text1"/>
                <w:szCs w:val="21"/>
              </w:rPr>
              <w:t>0.93%</w:t>
            </w:r>
          </w:p>
        </w:tc>
        <w:tc>
          <w:tcPr>
            <w:tcW w:w="1291" w:type="dxa"/>
            <w:vAlign w:val="center"/>
          </w:tcPr>
          <w:p w14:paraId="2DF1382A" w14:textId="77777777" w:rsidR="000217E0" w:rsidRDefault="0045705D">
            <w:pPr>
              <w:jc w:val="right"/>
            </w:pPr>
            <w:r>
              <w:rPr>
                <w:rFonts w:eastAsiaTheme="minorEastAsia"/>
                <w:color w:val="000000" w:themeColor="text1"/>
                <w:szCs w:val="21"/>
              </w:rPr>
              <w:t>1.45%</w:t>
            </w:r>
          </w:p>
        </w:tc>
        <w:tc>
          <w:tcPr>
            <w:tcW w:w="1291" w:type="dxa"/>
            <w:vAlign w:val="center"/>
          </w:tcPr>
          <w:p w14:paraId="1A04724F" w14:textId="77777777" w:rsidR="000217E0" w:rsidRDefault="0045705D">
            <w:pPr>
              <w:jc w:val="right"/>
            </w:pPr>
            <w:r>
              <w:rPr>
                <w:rFonts w:eastAsiaTheme="minorEastAsia"/>
                <w:color w:val="000000" w:themeColor="text1"/>
                <w:szCs w:val="21"/>
              </w:rPr>
              <w:t>12.21%</w:t>
            </w:r>
          </w:p>
        </w:tc>
        <w:tc>
          <w:tcPr>
            <w:tcW w:w="1291" w:type="dxa"/>
            <w:vAlign w:val="center"/>
          </w:tcPr>
          <w:p w14:paraId="37A20C61" w14:textId="77777777" w:rsidR="000217E0" w:rsidRDefault="0045705D">
            <w:pPr>
              <w:jc w:val="right"/>
            </w:pPr>
            <w:r>
              <w:rPr>
                <w:rFonts w:eastAsiaTheme="minorEastAsia"/>
                <w:color w:val="000000" w:themeColor="text1"/>
                <w:szCs w:val="21"/>
              </w:rPr>
              <w:t>1.41%</w:t>
            </w:r>
          </w:p>
        </w:tc>
        <w:tc>
          <w:tcPr>
            <w:tcW w:w="1291" w:type="dxa"/>
            <w:vAlign w:val="center"/>
          </w:tcPr>
          <w:p w14:paraId="5EC1AA3F" w14:textId="77777777" w:rsidR="000217E0" w:rsidRDefault="0045705D">
            <w:pPr>
              <w:jc w:val="right"/>
            </w:pPr>
            <w:r>
              <w:rPr>
                <w:rFonts w:eastAsiaTheme="minorEastAsia"/>
                <w:color w:val="000000" w:themeColor="text1"/>
                <w:szCs w:val="21"/>
              </w:rPr>
              <w:t>-11.28%</w:t>
            </w:r>
          </w:p>
        </w:tc>
        <w:tc>
          <w:tcPr>
            <w:tcW w:w="1291" w:type="dxa"/>
            <w:vAlign w:val="center"/>
          </w:tcPr>
          <w:p w14:paraId="46AD17E4" w14:textId="77777777" w:rsidR="000217E0" w:rsidRDefault="0045705D">
            <w:pPr>
              <w:jc w:val="right"/>
            </w:pPr>
            <w:r>
              <w:rPr>
                <w:rFonts w:eastAsiaTheme="minorEastAsia"/>
                <w:color w:val="000000" w:themeColor="text1"/>
                <w:szCs w:val="21"/>
              </w:rPr>
              <w:t>0.04%</w:t>
            </w:r>
          </w:p>
        </w:tc>
      </w:tr>
      <w:tr w:rsidR="000217E0" w14:paraId="46C17ECA" w14:textId="77777777">
        <w:tc>
          <w:tcPr>
            <w:tcW w:w="1290" w:type="dxa"/>
            <w:vAlign w:val="center"/>
          </w:tcPr>
          <w:p w14:paraId="65DA7E9F" w14:textId="77777777" w:rsidR="000217E0" w:rsidRDefault="0045705D">
            <w:pPr>
              <w:jc w:val="left"/>
            </w:pPr>
            <w:r>
              <w:rPr>
                <w:rFonts w:eastAsiaTheme="minorEastAsia"/>
                <w:color w:val="000000" w:themeColor="text1"/>
                <w:szCs w:val="21"/>
              </w:rPr>
              <w:t>过去一年</w:t>
            </w:r>
          </w:p>
        </w:tc>
        <w:tc>
          <w:tcPr>
            <w:tcW w:w="1291" w:type="dxa"/>
            <w:vAlign w:val="center"/>
          </w:tcPr>
          <w:p w14:paraId="0A387999" w14:textId="77777777" w:rsidR="000217E0" w:rsidRDefault="0045705D">
            <w:pPr>
              <w:jc w:val="right"/>
            </w:pPr>
            <w:r>
              <w:rPr>
                <w:rFonts w:eastAsiaTheme="minorEastAsia"/>
                <w:color w:val="000000" w:themeColor="text1"/>
                <w:szCs w:val="21"/>
              </w:rPr>
              <w:t>5.07%</w:t>
            </w:r>
          </w:p>
        </w:tc>
        <w:tc>
          <w:tcPr>
            <w:tcW w:w="1291" w:type="dxa"/>
            <w:vAlign w:val="center"/>
          </w:tcPr>
          <w:p w14:paraId="339DA246" w14:textId="77777777" w:rsidR="000217E0" w:rsidRDefault="0045705D">
            <w:pPr>
              <w:jc w:val="right"/>
            </w:pPr>
            <w:r>
              <w:rPr>
                <w:rFonts w:eastAsiaTheme="minorEastAsia"/>
                <w:color w:val="000000" w:themeColor="text1"/>
                <w:szCs w:val="21"/>
              </w:rPr>
              <w:t>1.30%</w:t>
            </w:r>
          </w:p>
        </w:tc>
        <w:tc>
          <w:tcPr>
            <w:tcW w:w="1291" w:type="dxa"/>
            <w:vAlign w:val="center"/>
          </w:tcPr>
          <w:p w14:paraId="41671A0B" w14:textId="77777777" w:rsidR="000217E0" w:rsidRDefault="0045705D">
            <w:pPr>
              <w:jc w:val="right"/>
            </w:pPr>
            <w:r>
              <w:rPr>
                <w:rFonts w:eastAsiaTheme="minorEastAsia"/>
                <w:color w:val="000000" w:themeColor="text1"/>
                <w:szCs w:val="21"/>
              </w:rPr>
              <w:t>13.69%</w:t>
            </w:r>
          </w:p>
        </w:tc>
        <w:tc>
          <w:tcPr>
            <w:tcW w:w="1291" w:type="dxa"/>
            <w:vAlign w:val="center"/>
          </w:tcPr>
          <w:p w14:paraId="2B5EDDD5" w14:textId="77777777" w:rsidR="000217E0" w:rsidRDefault="0045705D">
            <w:pPr>
              <w:jc w:val="right"/>
            </w:pPr>
            <w:r>
              <w:rPr>
                <w:rFonts w:eastAsiaTheme="minorEastAsia"/>
                <w:color w:val="000000" w:themeColor="text1"/>
                <w:szCs w:val="21"/>
              </w:rPr>
              <w:t>1.14%</w:t>
            </w:r>
          </w:p>
        </w:tc>
        <w:tc>
          <w:tcPr>
            <w:tcW w:w="1291" w:type="dxa"/>
            <w:vAlign w:val="center"/>
          </w:tcPr>
          <w:p w14:paraId="7170F2F1" w14:textId="77777777" w:rsidR="000217E0" w:rsidRDefault="0045705D">
            <w:pPr>
              <w:jc w:val="right"/>
            </w:pPr>
            <w:r>
              <w:rPr>
                <w:rFonts w:eastAsiaTheme="minorEastAsia"/>
                <w:color w:val="000000" w:themeColor="text1"/>
                <w:szCs w:val="21"/>
              </w:rPr>
              <w:t>-8.62%</w:t>
            </w:r>
          </w:p>
        </w:tc>
        <w:tc>
          <w:tcPr>
            <w:tcW w:w="1291" w:type="dxa"/>
            <w:vAlign w:val="center"/>
          </w:tcPr>
          <w:p w14:paraId="1524FB18" w14:textId="77777777" w:rsidR="000217E0" w:rsidRDefault="0045705D">
            <w:pPr>
              <w:jc w:val="right"/>
            </w:pPr>
            <w:r>
              <w:rPr>
                <w:rFonts w:eastAsiaTheme="minorEastAsia"/>
                <w:color w:val="000000" w:themeColor="text1"/>
                <w:szCs w:val="21"/>
              </w:rPr>
              <w:t>0.16%</w:t>
            </w:r>
          </w:p>
        </w:tc>
      </w:tr>
      <w:tr w:rsidR="000217E0" w14:paraId="217B650A" w14:textId="77777777">
        <w:tc>
          <w:tcPr>
            <w:tcW w:w="1290" w:type="dxa"/>
            <w:vAlign w:val="center"/>
          </w:tcPr>
          <w:p w14:paraId="0829F8A2" w14:textId="77777777" w:rsidR="000217E0" w:rsidRDefault="0045705D">
            <w:pPr>
              <w:jc w:val="left"/>
            </w:pPr>
            <w:r>
              <w:rPr>
                <w:rFonts w:eastAsiaTheme="minorEastAsia"/>
                <w:color w:val="000000" w:themeColor="text1"/>
                <w:szCs w:val="21"/>
              </w:rPr>
              <w:t>过去三年</w:t>
            </w:r>
          </w:p>
        </w:tc>
        <w:tc>
          <w:tcPr>
            <w:tcW w:w="1291" w:type="dxa"/>
            <w:vAlign w:val="center"/>
          </w:tcPr>
          <w:p w14:paraId="4D340BE2" w14:textId="77777777" w:rsidR="000217E0" w:rsidRDefault="0045705D">
            <w:pPr>
              <w:jc w:val="right"/>
            </w:pPr>
            <w:r>
              <w:rPr>
                <w:rFonts w:eastAsiaTheme="minorEastAsia"/>
                <w:color w:val="000000" w:themeColor="text1"/>
                <w:szCs w:val="21"/>
              </w:rPr>
              <w:t>-</w:t>
            </w:r>
          </w:p>
        </w:tc>
        <w:tc>
          <w:tcPr>
            <w:tcW w:w="1291" w:type="dxa"/>
            <w:vAlign w:val="center"/>
          </w:tcPr>
          <w:p w14:paraId="60B8BD4F" w14:textId="77777777" w:rsidR="000217E0" w:rsidRDefault="0045705D">
            <w:pPr>
              <w:jc w:val="right"/>
            </w:pPr>
            <w:r>
              <w:rPr>
                <w:rFonts w:eastAsiaTheme="minorEastAsia"/>
                <w:color w:val="000000" w:themeColor="text1"/>
                <w:szCs w:val="21"/>
              </w:rPr>
              <w:t>-</w:t>
            </w:r>
          </w:p>
        </w:tc>
        <w:tc>
          <w:tcPr>
            <w:tcW w:w="1291" w:type="dxa"/>
            <w:vAlign w:val="center"/>
          </w:tcPr>
          <w:p w14:paraId="2A43623B" w14:textId="77777777" w:rsidR="000217E0" w:rsidRDefault="0045705D">
            <w:pPr>
              <w:jc w:val="right"/>
            </w:pPr>
            <w:r>
              <w:rPr>
                <w:rFonts w:eastAsiaTheme="minorEastAsia"/>
                <w:color w:val="000000" w:themeColor="text1"/>
                <w:szCs w:val="21"/>
              </w:rPr>
              <w:t>-</w:t>
            </w:r>
          </w:p>
        </w:tc>
        <w:tc>
          <w:tcPr>
            <w:tcW w:w="1291" w:type="dxa"/>
            <w:vAlign w:val="center"/>
          </w:tcPr>
          <w:p w14:paraId="761C45CD" w14:textId="77777777" w:rsidR="000217E0" w:rsidRDefault="0045705D">
            <w:pPr>
              <w:jc w:val="right"/>
            </w:pPr>
            <w:r>
              <w:rPr>
                <w:rFonts w:eastAsiaTheme="minorEastAsia"/>
                <w:color w:val="000000" w:themeColor="text1"/>
                <w:szCs w:val="21"/>
              </w:rPr>
              <w:t>-</w:t>
            </w:r>
          </w:p>
        </w:tc>
        <w:tc>
          <w:tcPr>
            <w:tcW w:w="1291" w:type="dxa"/>
            <w:vAlign w:val="center"/>
          </w:tcPr>
          <w:p w14:paraId="35AEB78B" w14:textId="77777777" w:rsidR="000217E0" w:rsidRDefault="0045705D">
            <w:pPr>
              <w:jc w:val="right"/>
            </w:pPr>
            <w:r>
              <w:rPr>
                <w:rFonts w:eastAsiaTheme="minorEastAsia"/>
                <w:color w:val="000000" w:themeColor="text1"/>
                <w:szCs w:val="21"/>
              </w:rPr>
              <w:t>-</w:t>
            </w:r>
          </w:p>
        </w:tc>
        <w:tc>
          <w:tcPr>
            <w:tcW w:w="1291" w:type="dxa"/>
            <w:vAlign w:val="center"/>
          </w:tcPr>
          <w:p w14:paraId="0AC422E5" w14:textId="77777777" w:rsidR="000217E0" w:rsidRDefault="0045705D">
            <w:pPr>
              <w:jc w:val="right"/>
            </w:pPr>
            <w:r>
              <w:rPr>
                <w:rFonts w:eastAsiaTheme="minorEastAsia"/>
                <w:color w:val="000000" w:themeColor="text1"/>
                <w:szCs w:val="21"/>
              </w:rPr>
              <w:t>-</w:t>
            </w:r>
          </w:p>
        </w:tc>
      </w:tr>
      <w:tr w:rsidR="000217E0" w14:paraId="083DDF38" w14:textId="77777777">
        <w:tc>
          <w:tcPr>
            <w:tcW w:w="1290" w:type="dxa"/>
            <w:vAlign w:val="center"/>
          </w:tcPr>
          <w:p w14:paraId="15DFECCE" w14:textId="77777777" w:rsidR="000217E0" w:rsidRDefault="0045705D">
            <w:pPr>
              <w:jc w:val="left"/>
            </w:pPr>
            <w:r>
              <w:rPr>
                <w:rFonts w:eastAsiaTheme="minorEastAsia"/>
                <w:color w:val="000000" w:themeColor="text1"/>
                <w:szCs w:val="21"/>
              </w:rPr>
              <w:t>过去五年</w:t>
            </w:r>
          </w:p>
        </w:tc>
        <w:tc>
          <w:tcPr>
            <w:tcW w:w="1291" w:type="dxa"/>
            <w:vAlign w:val="center"/>
          </w:tcPr>
          <w:p w14:paraId="4A8C48D7" w14:textId="77777777" w:rsidR="000217E0" w:rsidRDefault="0045705D">
            <w:pPr>
              <w:jc w:val="right"/>
            </w:pPr>
            <w:r>
              <w:rPr>
                <w:rFonts w:eastAsiaTheme="minorEastAsia"/>
                <w:color w:val="000000" w:themeColor="text1"/>
                <w:szCs w:val="21"/>
              </w:rPr>
              <w:t>-</w:t>
            </w:r>
          </w:p>
        </w:tc>
        <w:tc>
          <w:tcPr>
            <w:tcW w:w="1291" w:type="dxa"/>
            <w:vAlign w:val="center"/>
          </w:tcPr>
          <w:p w14:paraId="02D34E2E" w14:textId="77777777" w:rsidR="000217E0" w:rsidRDefault="0045705D">
            <w:pPr>
              <w:jc w:val="right"/>
            </w:pPr>
            <w:r>
              <w:rPr>
                <w:rFonts w:eastAsiaTheme="minorEastAsia"/>
                <w:color w:val="000000" w:themeColor="text1"/>
                <w:szCs w:val="21"/>
              </w:rPr>
              <w:t>-</w:t>
            </w:r>
          </w:p>
        </w:tc>
        <w:tc>
          <w:tcPr>
            <w:tcW w:w="1291" w:type="dxa"/>
            <w:vAlign w:val="center"/>
          </w:tcPr>
          <w:p w14:paraId="7F6AE7AA" w14:textId="77777777" w:rsidR="000217E0" w:rsidRDefault="0045705D">
            <w:pPr>
              <w:jc w:val="right"/>
            </w:pPr>
            <w:r>
              <w:rPr>
                <w:rFonts w:eastAsiaTheme="minorEastAsia"/>
                <w:color w:val="000000" w:themeColor="text1"/>
                <w:szCs w:val="21"/>
              </w:rPr>
              <w:t>-</w:t>
            </w:r>
          </w:p>
        </w:tc>
        <w:tc>
          <w:tcPr>
            <w:tcW w:w="1291" w:type="dxa"/>
            <w:vAlign w:val="center"/>
          </w:tcPr>
          <w:p w14:paraId="4346645D" w14:textId="77777777" w:rsidR="000217E0" w:rsidRDefault="0045705D">
            <w:pPr>
              <w:jc w:val="right"/>
            </w:pPr>
            <w:r>
              <w:rPr>
                <w:rFonts w:eastAsiaTheme="minorEastAsia"/>
                <w:color w:val="000000" w:themeColor="text1"/>
                <w:szCs w:val="21"/>
              </w:rPr>
              <w:t>-</w:t>
            </w:r>
          </w:p>
        </w:tc>
        <w:tc>
          <w:tcPr>
            <w:tcW w:w="1291" w:type="dxa"/>
            <w:vAlign w:val="center"/>
          </w:tcPr>
          <w:p w14:paraId="7E851B13" w14:textId="77777777" w:rsidR="000217E0" w:rsidRDefault="0045705D">
            <w:pPr>
              <w:jc w:val="right"/>
            </w:pPr>
            <w:r>
              <w:rPr>
                <w:rFonts w:eastAsiaTheme="minorEastAsia"/>
                <w:color w:val="000000" w:themeColor="text1"/>
                <w:szCs w:val="21"/>
              </w:rPr>
              <w:t>-</w:t>
            </w:r>
          </w:p>
        </w:tc>
        <w:tc>
          <w:tcPr>
            <w:tcW w:w="1291" w:type="dxa"/>
            <w:vAlign w:val="center"/>
          </w:tcPr>
          <w:p w14:paraId="536C9931" w14:textId="77777777" w:rsidR="000217E0" w:rsidRDefault="0045705D">
            <w:pPr>
              <w:jc w:val="right"/>
            </w:pPr>
            <w:r>
              <w:rPr>
                <w:rFonts w:eastAsiaTheme="minorEastAsia"/>
                <w:color w:val="000000" w:themeColor="text1"/>
                <w:szCs w:val="21"/>
              </w:rPr>
              <w:t>-</w:t>
            </w:r>
          </w:p>
        </w:tc>
      </w:tr>
      <w:tr w:rsidR="000217E0" w14:paraId="5E897F40" w14:textId="77777777">
        <w:tc>
          <w:tcPr>
            <w:tcW w:w="1290" w:type="dxa"/>
            <w:vAlign w:val="center"/>
          </w:tcPr>
          <w:p w14:paraId="48A928D5" w14:textId="77777777" w:rsidR="000217E0" w:rsidRDefault="0045705D">
            <w:pPr>
              <w:jc w:val="left"/>
            </w:pPr>
            <w:r>
              <w:rPr>
                <w:rFonts w:eastAsiaTheme="minorEastAsia"/>
                <w:color w:val="000000" w:themeColor="text1"/>
                <w:szCs w:val="21"/>
              </w:rPr>
              <w:t>自基金合同生效起至今</w:t>
            </w:r>
          </w:p>
        </w:tc>
        <w:tc>
          <w:tcPr>
            <w:tcW w:w="1291" w:type="dxa"/>
            <w:vAlign w:val="center"/>
          </w:tcPr>
          <w:p w14:paraId="1C9043C8" w14:textId="77777777" w:rsidR="000217E0" w:rsidRDefault="0045705D">
            <w:pPr>
              <w:jc w:val="right"/>
            </w:pPr>
            <w:r>
              <w:rPr>
                <w:rFonts w:eastAsiaTheme="minorEastAsia"/>
                <w:color w:val="000000" w:themeColor="text1"/>
                <w:szCs w:val="21"/>
              </w:rPr>
              <w:t>-32.86%</w:t>
            </w:r>
          </w:p>
        </w:tc>
        <w:tc>
          <w:tcPr>
            <w:tcW w:w="1291" w:type="dxa"/>
            <w:vAlign w:val="center"/>
          </w:tcPr>
          <w:p w14:paraId="6584FF4F" w14:textId="77777777" w:rsidR="000217E0" w:rsidRDefault="0045705D">
            <w:pPr>
              <w:jc w:val="right"/>
            </w:pPr>
            <w:r>
              <w:rPr>
                <w:rFonts w:eastAsiaTheme="minorEastAsia"/>
                <w:color w:val="000000" w:themeColor="text1"/>
                <w:szCs w:val="21"/>
              </w:rPr>
              <w:t>1.24%</w:t>
            </w:r>
          </w:p>
        </w:tc>
        <w:tc>
          <w:tcPr>
            <w:tcW w:w="1291" w:type="dxa"/>
            <w:vAlign w:val="center"/>
          </w:tcPr>
          <w:p w14:paraId="3A43679F" w14:textId="77777777" w:rsidR="000217E0" w:rsidRDefault="0045705D">
            <w:pPr>
              <w:jc w:val="right"/>
            </w:pPr>
            <w:r>
              <w:rPr>
                <w:rFonts w:eastAsiaTheme="minorEastAsia"/>
                <w:color w:val="000000" w:themeColor="text1"/>
                <w:szCs w:val="21"/>
              </w:rPr>
              <w:t>-10.60%</w:t>
            </w:r>
          </w:p>
        </w:tc>
        <w:tc>
          <w:tcPr>
            <w:tcW w:w="1291" w:type="dxa"/>
            <w:vAlign w:val="center"/>
          </w:tcPr>
          <w:p w14:paraId="46EB0425" w14:textId="77777777" w:rsidR="000217E0" w:rsidRDefault="0045705D">
            <w:pPr>
              <w:jc w:val="right"/>
            </w:pPr>
            <w:r>
              <w:rPr>
                <w:rFonts w:eastAsiaTheme="minorEastAsia"/>
                <w:color w:val="000000" w:themeColor="text1"/>
                <w:szCs w:val="21"/>
              </w:rPr>
              <w:t>1.00%</w:t>
            </w:r>
          </w:p>
        </w:tc>
        <w:tc>
          <w:tcPr>
            <w:tcW w:w="1291" w:type="dxa"/>
            <w:vAlign w:val="center"/>
          </w:tcPr>
          <w:p w14:paraId="410AE0EC" w14:textId="77777777" w:rsidR="000217E0" w:rsidRDefault="0045705D">
            <w:pPr>
              <w:jc w:val="right"/>
            </w:pPr>
            <w:r>
              <w:rPr>
                <w:rFonts w:eastAsiaTheme="minorEastAsia"/>
                <w:color w:val="000000" w:themeColor="text1"/>
                <w:szCs w:val="21"/>
              </w:rPr>
              <w:t>-22.26%</w:t>
            </w:r>
          </w:p>
        </w:tc>
        <w:tc>
          <w:tcPr>
            <w:tcW w:w="1291" w:type="dxa"/>
            <w:vAlign w:val="center"/>
          </w:tcPr>
          <w:p w14:paraId="5963A3A3" w14:textId="77777777" w:rsidR="000217E0" w:rsidRDefault="0045705D">
            <w:pPr>
              <w:jc w:val="right"/>
            </w:pPr>
            <w:r>
              <w:rPr>
                <w:rFonts w:eastAsiaTheme="minorEastAsia"/>
                <w:color w:val="000000" w:themeColor="text1"/>
                <w:szCs w:val="21"/>
              </w:rPr>
              <w:t>0.24%</w:t>
            </w:r>
          </w:p>
        </w:tc>
      </w:tr>
    </w:tbl>
    <w:p w14:paraId="5BE3AEB0"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48B17A1E"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摩根核心优选混合型证券投资基金</w:t>
      </w:r>
    </w:p>
    <w:p w14:paraId="5BA6A51E"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23195009"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1D201E79"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．摩根核心优选混合</w:t>
      </w:r>
      <w:r w:rsidRPr="00B27A29">
        <w:rPr>
          <w:rFonts w:eastAsiaTheme="minorEastAsia"/>
          <w:color w:val="000000" w:themeColor="text1"/>
          <w:szCs w:val="21"/>
        </w:rPr>
        <w:t>A</w:t>
      </w:r>
      <w:r w:rsidRPr="00B27A29">
        <w:rPr>
          <w:rFonts w:eastAsiaTheme="minorEastAsia"/>
          <w:color w:val="000000" w:themeColor="text1"/>
          <w:szCs w:val="21"/>
        </w:rPr>
        <w:t>：</w:t>
      </w:r>
    </w:p>
    <w:p w14:paraId="743DBA15"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7C054480" wp14:editId="7121D8E2">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7F18A552"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．摩根核心优选混合</w:t>
      </w:r>
      <w:r w:rsidRPr="00B27A29">
        <w:rPr>
          <w:rFonts w:eastAsiaTheme="minorEastAsia"/>
          <w:color w:val="000000" w:themeColor="text1"/>
          <w:szCs w:val="21"/>
        </w:rPr>
        <w:t>C</w:t>
      </w:r>
      <w:r w:rsidRPr="00B27A29">
        <w:rPr>
          <w:rFonts w:eastAsiaTheme="minorEastAsia"/>
          <w:color w:val="000000" w:themeColor="text1"/>
          <w:szCs w:val="21"/>
        </w:rPr>
        <w:t>：</w:t>
      </w:r>
    </w:p>
    <w:p w14:paraId="6F8B37FE"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3A8A5601" wp14:editId="68124099">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4AEFF931" w14:textId="77777777" w:rsidR="000217E0" w:rsidRDefault="0045705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日，图示的时间段为合同生效日至本报告期末。</w:t>
      </w:r>
    </w:p>
    <w:p w14:paraId="7337B89F" w14:textId="77777777" w:rsidR="000217E0" w:rsidRDefault="0045705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3BB2943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14:paraId="4CECBD8C" w14:textId="77777777" w:rsidR="005E6DF3" w:rsidRPr="00B27A29" w:rsidRDefault="005E6DF3">
      <w:pPr>
        <w:tabs>
          <w:tab w:val="left" w:pos="1800"/>
        </w:tabs>
        <w:spacing w:line="288" w:lineRule="auto"/>
        <w:rPr>
          <w:rFonts w:eastAsiaTheme="minorEastAsia"/>
          <w:color w:val="000000" w:themeColor="text1"/>
          <w:szCs w:val="21"/>
        </w:rPr>
      </w:pPr>
    </w:p>
    <w:p w14:paraId="31308D36"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2EA612EE"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0FE46D1F" w14:textId="77777777">
        <w:tc>
          <w:tcPr>
            <w:tcW w:w="952" w:type="dxa"/>
            <w:vMerge w:val="restart"/>
            <w:vAlign w:val="center"/>
          </w:tcPr>
          <w:p w14:paraId="343104C9"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5791621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7F6C183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14:paraId="70E9E15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57771EC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62219896" w14:textId="77777777">
        <w:tc>
          <w:tcPr>
            <w:tcW w:w="952" w:type="dxa"/>
            <w:vMerge/>
            <w:vAlign w:val="center"/>
          </w:tcPr>
          <w:p w14:paraId="493AF3E9"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75AC0D94"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6491E21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4B9BB25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2F14DA71"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4E0CF50B"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0217E0" w14:paraId="642739C9" w14:textId="77777777">
        <w:tc>
          <w:tcPr>
            <w:tcW w:w="952" w:type="dxa"/>
            <w:vAlign w:val="center"/>
          </w:tcPr>
          <w:p w14:paraId="3DE79A6B" w14:textId="77777777" w:rsidR="000217E0" w:rsidRDefault="0045705D">
            <w:pPr>
              <w:jc w:val="center"/>
            </w:pPr>
            <w:r>
              <w:rPr>
                <w:rFonts w:eastAsiaTheme="minorEastAsia"/>
                <w:color w:val="000000" w:themeColor="text1"/>
                <w:szCs w:val="21"/>
              </w:rPr>
              <w:t>倪权生</w:t>
            </w:r>
          </w:p>
        </w:tc>
        <w:tc>
          <w:tcPr>
            <w:tcW w:w="930" w:type="dxa"/>
            <w:vAlign w:val="center"/>
          </w:tcPr>
          <w:p w14:paraId="791BD23C" w14:textId="77777777" w:rsidR="000217E0" w:rsidRDefault="0045705D">
            <w:pPr>
              <w:jc w:val="center"/>
            </w:pPr>
            <w:r>
              <w:rPr>
                <w:rFonts w:eastAsiaTheme="minorEastAsia"/>
                <w:color w:val="000000" w:themeColor="text1"/>
                <w:szCs w:val="21"/>
              </w:rPr>
              <w:t>本基金基金经理</w:t>
            </w:r>
          </w:p>
        </w:tc>
        <w:tc>
          <w:tcPr>
            <w:tcW w:w="1210" w:type="dxa"/>
            <w:vAlign w:val="center"/>
          </w:tcPr>
          <w:p w14:paraId="3B5D400F" w14:textId="77777777" w:rsidR="000217E0" w:rsidRDefault="0045705D">
            <w:pPr>
              <w:jc w:val="center"/>
            </w:pPr>
            <w:r>
              <w:rPr>
                <w:rFonts w:eastAsiaTheme="minorEastAsia"/>
                <w:color w:val="000000" w:themeColor="text1"/>
                <w:szCs w:val="21"/>
              </w:rPr>
              <w:t>2022-08-18</w:t>
            </w:r>
          </w:p>
        </w:tc>
        <w:tc>
          <w:tcPr>
            <w:tcW w:w="1309" w:type="dxa"/>
            <w:vAlign w:val="center"/>
          </w:tcPr>
          <w:p w14:paraId="036F4776" w14:textId="77777777" w:rsidR="000217E0" w:rsidRDefault="0045705D">
            <w:pPr>
              <w:jc w:val="center"/>
            </w:pPr>
            <w:r>
              <w:rPr>
                <w:rFonts w:eastAsiaTheme="minorEastAsia"/>
                <w:color w:val="000000" w:themeColor="text1"/>
                <w:szCs w:val="21"/>
              </w:rPr>
              <w:t>-</w:t>
            </w:r>
          </w:p>
        </w:tc>
        <w:tc>
          <w:tcPr>
            <w:tcW w:w="1254" w:type="dxa"/>
            <w:vAlign w:val="center"/>
          </w:tcPr>
          <w:p w14:paraId="5F151C55" w14:textId="77777777" w:rsidR="000217E0" w:rsidRDefault="0045705D">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14:paraId="47ECD7FF" w14:textId="77777777" w:rsidR="000217E0" w:rsidRDefault="0045705D">
            <w:r>
              <w:rPr>
                <w:rFonts w:eastAsiaTheme="minorEastAsia"/>
                <w:color w:val="000000" w:themeColor="text1"/>
                <w:szCs w:val="21"/>
              </w:rPr>
              <w:t>倪权生先生曾任博时基金管理有限公司高级研究员，浙商基金管理有限公司投资经理助理、基金经理</w:t>
            </w:r>
            <w:r>
              <w:rPr>
                <w:rFonts w:eastAsiaTheme="minorEastAsia"/>
                <w:color w:val="000000" w:themeColor="text1"/>
                <w:szCs w:val="21"/>
              </w:rPr>
              <w:t>/</w:t>
            </w:r>
            <w:r>
              <w:rPr>
                <w:rFonts w:eastAsiaTheme="minorEastAsia"/>
                <w:color w:val="000000" w:themeColor="text1"/>
                <w:szCs w:val="21"/>
              </w:rPr>
              <w:t>股票投资部副总经理。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月起加入摩根基金管理（中国）有限公司（原上投摩根基金管理有限公司），历任领先组副组长兼资深基金经理，现任国内权益投资部均衡组组长兼资深基金经理。</w:t>
            </w:r>
          </w:p>
        </w:tc>
      </w:tr>
    </w:tbl>
    <w:p w14:paraId="4FE0C04A" w14:textId="77777777" w:rsidR="000217E0" w:rsidRDefault="0045705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7C3DC2C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2.</w:t>
      </w:r>
      <w:r w:rsidRPr="00B27A29">
        <w:rPr>
          <w:rFonts w:eastAsiaTheme="minorEastAsia"/>
          <w:color w:val="000000" w:themeColor="text1"/>
          <w:szCs w:val="21"/>
        </w:rPr>
        <w:t>证券从业的含义遵从行业协会《证券业从业人员资格管理办法》的相关规定。</w:t>
      </w:r>
    </w:p>
    <w:p w14:paraId="68663BB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350D92D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64C797F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581D2E8D"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728FB8ED" w14:textId="77777777" w:rsidR="000217E0" w:rsidRDefault="0045705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14:paraId="0EB656E9" w14:textId="77777777" w:rsidR="000217E0" w:rsidRDefault="0045705D">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0430D10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5FCFF612"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48200C65" w14:textId="77777777" w:rsidR="000217E0" w:rsidRDefault="0045705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1088623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5B2BFA6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4131D38D"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2F8DA06A" w14:textId="77777777" w:rsidR="000217E0" w:rsidRDefault="0045705D">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四季度市场情绪延续</w:t>
      </w:r>
      <w:r>
        <w:rPr>
          <w:rFonts w:eastAsiaTheme="minorEastAsia"/>
          <w:color w:val="000000" w:themeColor="text1"/>
          <w:szCs w:val="21"/>
        </w:rPr>
        <w:t>9</w:t>
      </w:r>
      <w:r>
        <w:rPr>
          <w:rFonts w:eastAsiaTheme="minorEastAsia"/>
          <w:color w:val="000000" w:themeColor="text1"/>
          <w:szCs w:val="21"/>
        </w:rPr>
        <w:t>月以来的改善，整体交易更为活跃。由于对宏观经济的展望仍处于观察期，市场交易热点更多集中在具有长期增长前景的主题板块或者交易困境反转的相关资产，顺</w:t>
      </w:r>
      <w:r>
        <w:rPr>
          <w:rFonts w:eastAsiaTheme="minorEastAsia"/>
          <w:color w:val="000000" w:themeColor="text1"/>
          <w:szCs w:val="21"/>
        </w:rPr>
        <w:lastRenderedPageBreak/>
        <w:t>周期板块以及红利资产表现相对平淡。当前市场具备底部时期的交易特征，对于经济、行业的基本面存有一定分歧，但是部分主题资产交易活跃，投资者的乐观情绪好于此前。</w:t>
      </w:r>
    </w:p>
    <w:p w14:paraId="674FD454" w14:textId="77777777" w:rsidR="000217E0" w:rsidRDefault="0045705D">
      <w:pPr>
        <w:spacing w:line="360" w:lineRule="auto"/>
        <w:ind w:firstLineChars="200" w:firstLine="420"/>
        <w:rPr>
          <w:rFonts w:eastAsiaTheme="minorEastAsia"/>
          <w:color w:val="000000" w:themeColor="text1"/>
          <w:szCs w:val="21"/>
        </w:rPr>
      </w:pPr>
      <w:r>
        <w:rPr>
          <w:rFonts w:eastAsiaTheme="minorEastAsia"/>
          <w:color w:val="000000" w:themeColor="text1"/>
          <w:szCs w:val="21"/>
        </w:rPr>
        <w:t>组合操作层面，我们仍然基于寻找优质且估值下行风险小的高胜率资产，作为组合的主要仓位配置。而对于部分长期存在成长空间，短期还处于落地初期的新兴产业，较前期也适度增配。另外，对于宏观顺周期领域，我</w:t>
      </w:r>
      <w:r>
        <w:rPr>
          <w:rFonts w:eastAsiaTheme="minorEastAsia"/>
          <w:color w:val="000000" w:themeColor="text1"/>
          <w:szCs w:val="21"/>
        </w:rPr>
        <w:t>们认为当前需求底部已经逐步显现，部分存在供给端优势的公司也值得关注其经营的反转。稳定类资产我们关注兼具高质量现金流同时仍有一定增长的公司，这类公司多属于行业供给格局已然稳固、需求稳定，龙头公司具有显著竞争优势的特征。如锂电、客车、化工上游、白电等行业龙头，其中部分公司已经具有较好股息率。对于新兴类资产，组合适度增加了通信、电子方面的配置。对于具有反转潜力的顺周期品种，组合增加了航空、传媒等领域的配置。</w:t>
      </w:r>
    </w:p>
    <w:p w14:paraId="7C9181D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展望后市，我们认为当前权益市场环境较</w:t>
      </w:r>
      <w:r w:rsidRPr="00B27A29">
        <w:rPr>
          <w:rFonts w:eastAsiaTheme="minorEastAsia"/>
          <w:color w:val="000000" w:themeColor="text1"/>
          <w:szCs w:val="21"/>
        </w:rPr>
        <w:t>2024</w:t>
      </w:r>
      <w:r w:rsidRPr="00B27A29">
        <w:rPr>
          <w:rFonts w:eastAsiaTheme="minorEastAsia"/>
          <w:color w:val="000000" w:themeColor="text1"/>
          <w:szCs w:val="21"/>
        </w:rPr>
        <w:t>年较大的且确定性较高的一个变化是利率的下行，这对于市场流动性以及风险偏好形成利好，以及从股债收益的比较优势来说，也更有利于股票资产。因此，后市股票市场投资机会也较</w:t>
      </w:r>
      <w:r w:rsidRPr="00B27A29">
        <w:rPr>
          <w:rFonts w:eastAsiaTheme="minorEastAsia"/>
          <w:color w:val="000000" w:themeColor="text1"/>
          <w:szCs w:val="21"/>
        </w:rPr>
        <w:t>2024</w:t>
      </w:r>
      <w:r w:rsidRPr="00B27A29">
        <w:rPr>
          <w:rFonts w:eastAsiaTheme="minorEastAsia"/>
          <w:color w:val="000000" w:themeColor="text1"/>
          <w:szCs w:val="21"/>
        </w:rPr>
        <w:t>年可能更好。考虑到未来潜在的稳定经济政策、各类产业支持政策，相关资产有望获得更好投资机会。</w:t>
      </w:r>
    </w:p>
    <w:p w14:paraId="752F0173"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27578BCB" w14:textId="77777777" w:rsidR="000217E0" w:rsidRDefault="0045705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本报告期摩根核心优选</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:-2.98%</w:t>
      </w:r>
      <w:r>
        <w:rPr>
          <w:rFonts w:eastAsiaTheme="minorEastAsia"/>
          <w:color w:val="000000" w:themeColor="text1"/>
          <w:szCs w:val="21"/>
        </w:rPr>
        <w:t>，同期业绩比较基准收益率为</w:t>
      </w:r>
      <w:r>
        <w:rPr>
          <w:rFonts w:eastAsiaTheme="minorEastAsia"/>
          <w:color w:val="000000" w:themeColor="text1"/>
          <w:szCs w:val="21"/>
        </w:rPr>
        <w:t>:-1.36%</w:t>
      </w:r>
    </w:p>
    <w:p w14:paraId="649ABDB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摩根核心优选</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:-3.13%</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:-1.36%</w:t>
      </w:r>
      <w:r w:rsidRPr="00B27A29">
        <w:rPr>
          <w:rFonts w:eastAsiaTheme="minorEastAsia"/>
          <w:color w:val="000000" w:themeColor="text1"/>
          <w:szCs w:val="21"/>
        </w:rPr>
        <w:t>。</w:t>
      </w:r>
    </w:p>
    <w:p w14:paraId="1F6C0C10" w14:textId="77777777" w:rsidR="005E6DF3" w:rsidRPr="00B27A29" w:rsidRDefault="005E6DF3">
      <w:pPr>
        <w:spacing w:line="360" w:lineRule="auto"/>
        <w:ind w:firstLineChars="200" w:firstLine="420"/>
        <w:rPr>
          <w:rFonts w:eastAsiaTheme="minorEastAsia"/>
          <w:color w:val="000000" w:themeColor="text1"/>
          <w:szCs w:val="21"/>
        </w:rPr>
      </w:pPr>
    </w:p>
    <w:p w14:paraId="0F1796B6"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16FD6FE1"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13B9C137" w14:textId="77777777" w:rsidR="005E6DF3" w:rsidRPr="00B27A29" w:rsidRDefault="005E6DF3">
      <w:pPr>
        <w:spacing w:line="360" w:lineRule="auto"/>
        <w:ind w:firstLineChars="200" w:firstLine="420"/>
        <w:rPr>
          <w:rFonts w:eastAsiaTheme="minorEastAsia"/>
          <w:color w:val="000000" w:themeColor="text1"/>
          <w:szCs w:val="21"/>
        </w:rPr>
      </w:pPr>
    </w:p>
    <w:p w14:paraId="5836107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2D230CAF"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6ED2C5D7" w14:textId="77777777">
        <w:tc>
          <w:tcPr>
            <w:tcW w:w="720" w:type="dxa"/>
            <w:vAlign w:val="center"/>
          </w:tcPr>
          <w:p w14:paraId="34AA72C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0A02615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185DE62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655451C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5B7AED07" w14:textId="77777777">
        <w:tc>
          <w:tcPr>
            <w:tcW w:w="720" w:type="dxa"/>
            <w:vAlign w:val="center"/>
          </w:tcPr>
          <w:p w14:paraId="26FCB4E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47B5D09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25114C8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462,484,811.03</w:t>
            </w:r>
          </w:p>
        </w:tc>
        <w:tc>
          <w:tcPr>
            <w:tcW w:w="1843" w:type="dxa"/>
            <w:vAlign w:val="center"/>
          </w:tcPr>
          <w:p w14:paraId="23B114E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80.68</w:t>
            </w:r>
          </w:p>
        </w:tc>
      </w:tr>
      <w:tr w:rsidR="005E6DF3" w:rsidRPr="00B27A29" w14:paraId="068C2CBD" w14:textId="77777777">
        <w:tc>
          <w:tcPr>
            <w:tcW w:w="720" w:type="dxa"/>
            <w:vAlign w:val="center"/>
          </w:tcPr>
          <w:p w14:paraId="15E417F6"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6A77F9D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17B916F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462,484,811.03</w:t>
            </w:r>
          </w:p>
        </w:tc>
        <w:tc>
          <w:tcPr>
            <w:tcW w:w="1843" w:type="dxa"/>
            <w:vAlign w:val="center"/>
          </w:tcPr>
          <w:p w14:paraId="32B28B0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80.68</w:t>
            </w:r>
          </w:p>
        </w:tc>
      </w:tr>
      <w:tr w:rsidR="005E6DF3" w:rsidRPr="00B27A29" w14:paraId="04683377" w14:textId="77777777">
        <w:tc>
          <w:tcPr>
            <w:tcW w:w="720" w:type="dxa"/>
            <w:vAlign w:val="center"/>
          </w:tcPr>
          <w:p w14:paraId="4A9D140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0716CB7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1088ED3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0017EB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A469BFF" w14:textId="77777777">
        <w:tc>
          <w:tcPr>
            <w:tcW w:w="720" w:type="dxa"/>
            <w:vAlign w:val="center"/>
          </w:tcPr>
          <w:p w14:paraId="2C8B1A33"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6F78D25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09296BA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514CE9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8280AC4" w14:textId="77777777">
        <w:tc>
          <w:tcPr>
            <w:tcW w:w="720" w:type="dxa"/>
            <w:vAlign w:val="center"/>
          </w:tcPr>
          <w:p w14:paraId="61DB6C5D"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9D906C0"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55E4BAD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2E14BD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E57C505" w14:textId="77777777">
        <w:tc>
          <w:tcPr>
            <w:tcW w:w="720" w:type="dxa"/>
          </w:tcPr>
          <w:p w14:paraId="1331E4D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7C2595B9"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48EDD73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765256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5B77354" w14:textId="77777777">
        <w:tc>
          <w:tcPr>
            <w:tcW w:w="720" w:type="dxa"/>
            <w:vAlign w:val="center"/>
          </w:tcPr>
          <w:p w14:paraId="782E0EE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19FFB08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14:paraId="0125073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49365D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DF0277C" w14:textId="77777777">
        <w:tc>
          <w:tcPr>
            <w:tcW w:w="720" w:type="dxa"/>
            <w:vAlign w:val="center"/>
          </w:tcPr>
          <w:p w14:paraId="09D02AA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120107A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4C8F254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A95552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92C7B1C" w14:textId="77777777">
        <w:tc>
          <w:tcPr>
            <w:tcW w:w="720" w:type="dxa"/>
            <w:vAlign w:val="center"/>
          </w:tcPr>
          <w:p w14:paraId="41279EFB"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80AE25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449A17A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68AE2D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0CF3140" w14:textId="77777777">
        <w:tc>
          <w:tcPr>
            <w:tcW w:w="720" w:type="dxa"/>
            <w:vAlign w:val="center"/>
          </w:tcPr>
          <w:p w14:paraId="3A7BE5C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3E2B8A1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275C888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95,086,198.35</w:t>
            </w:r>
          </w:p>
        </w:tc>
        <w:tc>
          <w:tcPr>
            <w:tcW w:w="1843" w:type="dxa"/>
            <w:vAlign w:val="center"/>
          </w:tcPr>
          <w:p w14:paraId="23EEF23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16.59</w:t>
            </w:r>
          </w:p>
        </w:tc>
      </w:tr>
      <w:tr w:rsidR="005E6DF3" w:rsidRPr="00B27A29" w14:paraId="55EE4C32" w14:textId="77777777">
        <w:tc>
          <w:tcPr>
            <w:tcW w:w="720" w:type="dxa"/>
            <w:vAlign w:val="center"/>
          </w:tcPr>
          <w:p w14:paraId="47A1351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0E7ED98D"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336CA50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15,648,403.09</w:t>
            </w:r>
          </w:p>
        </w:tc>
        <w:tc>
          <w:tcPr>
            <w:tcW w:w="1843" w:type="dxa"/>
            <w:vAlign w:val="center"/>
          </w:tcPr>
          <w:p w14:paraId="6A04D1B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2.73</w:t>
            </w:r>
          </w:p>
        </w:tc>
      </w:tr>
      <w:tr w:rsidR="005E6DF3" w:rsidRPr="00B27A29" w14:paraId="70EC74DB" w14:textId="77777777">
        <w:tc>
          <w:tcPr>
            <w:tcW w:w="720" w:type="dxa"/>
            <w:vAlign w:val="center"/>
          </w:tcPr>
          <w:p w14:paraId="31EDF78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113DB5F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077A4F8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573,219,412.47</w:t>
            </w:r>
          </w:p>
        </w:tc>
        <w:tc>
          <w:tcPr>
            <w:tcW w:w="1843" w:type="dxa"/>
            <w:vAlign w:val="center"/>
          </w:tcPr>
          <w:p w14:paraId="7A49812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3A4BDEA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0BAAB36C"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5AAA8B9F"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2EB1F38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BD84BD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33E29A7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4C06B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508D24F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BB373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8430F4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7FAD004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EFE76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B28088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1D0340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B68ED0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4358E78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8,959,236.00</w:t>
            </w:r>
          </w:p>
          <w:p w14:paraId="44B6E74E"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D47D3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1.57</w:t>
            </w:r>
          </w:p>
          <w:p w14:paraId="6DD3A32E" w14:textId="77777777" w:rsidR="005E6DF3" w:rsidRPr="00B27A29" w:rsidRDefault="005E6DF3">
            <w:pPr>
              <w:jc w:val="right"/>
              <w:rPr>
                <w:rFonts w:eastAsiaTheme="minorEastAsia"/>
                <w:color w:val="000000" w:themeColor="text1"/>
                <w:szCs w:val="21"/>
              </w:rPr>
            </w:pPr>
          </w:p>
        </w:tc>
      </w:tr>
      <w:tr w:rsidR="005E6DF3" w:rsidRPr="00B27A29" w14:paraId="1B26ADF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DB332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94717F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6770529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309,733,126.50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1DA3E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54.26</w:t>
            </w:r>
          </w:p>
        </w:tc>
      </w:tr>
      <w:tr w:rsidR="005E6DF3" w:rsidRPr="00B27A29" w14:paraId="75FF61F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ECA1A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202D4C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51AA480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17,857,732.60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9973E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3.13</w:t>
            </w:r>
          </w:p>
        </w:tc>
      </w:tr>
      <w:tr w:rsidR="005E6DF3" w:rsidRPr="00B27A29" w14:paraId="45A0A18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15D474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284117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2F9F9FB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8,115,910.00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BEBE8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1.42</w:t>
            </w:r>
          </w:p>
        </w:tc>
      </w:tr>
      <w:tr w:rsidR="005E6DF3" w:rsidRPr="00B27A29" w14:paraId="43C2771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E61996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145CFD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2E434E6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4,830,420.00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22F94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0.85</w:t>
            </w:r>
          </w:p>
        </w:tc>
      </w:tr>
      <w:tr w:rsidR="005E6DF3" w:rsidRPr="00B27A29" w14:paraId="1472ADF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601DE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066F6C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09156F4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35,075,652.00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59F75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6.14</w:t>
            </w:r>
          </w:p>
        </w:tc>
      </w:tr>
      <w:tr w:rsidR="005E6DF3" w:rsidRPr="00B27A29" w14:paraId="5DC7C8B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87F65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1024C8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203D810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8B1C4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326EFF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46CB1B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8EB402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409F81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22,420,647.62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80040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3.93</w:t>
            </w:r>
          </w:p>
        </w:tc>
      </w:tr>
      <w:tr w:rsidR="005E6DF3" w:rsidRPr="00B27A29" w14:paraId="088B7A9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D16AE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7FF811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1007AF9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55,492,086.31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E7E6B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9.72</w:t>
            </w:r>
          </w:p>
        </w:tc>
      </w:tr>
      <w:tr w:rsidR="005E6DF3" w:rsidRPr="00B27A29" w14:paraId="69F0AE4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9EAA07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91BA6A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64D4A32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83737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DE2B71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15BFAF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0B8CA7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C3D5D6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93413A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FB2E3D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97143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7EF95E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D5614B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66400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2EB382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DBC23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5B59AC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42FFC15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8A9533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C7C1E0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4D7219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C2F7DE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4FD288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F07E22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E90594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99CCC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75222B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250AD5A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B3DF7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4F9336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BDE77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A657E9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22B585A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8D6013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E192A1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35FED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D7F353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242912B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BEBB0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D6D049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70C9E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FFEDEC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2FB4C6F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42C42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E75E9F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A569DBA"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7EDC63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77DAA13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462,484,811.03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67CED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81.02</w:t>
            </w:r>
          </w:p>
        </w:tc>
      </w:tr>
    </w:tbl>
    <w:p w14:paraId="4C9C7700"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5D7DCCFB" w14:textId="77777777" w:rsidTr="00D913A1">
        <w:tc>
          <w:tcPr>
            <w:tcW w:w="817" w:type="dxa"/>
            <w:vAlign w:val="center"/>
          </w:tcPr>
          <w:p w14:paraId="298E1A89"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4B9CC3F3"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5816145F"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62186B35"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5DD5C344"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6CB100EF"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0217E0" w14:paraId="245BD24F" w14:textId="77777777">
        <w:tc>
          <w:tcPr>
            <w:tcW w:w="817" w:type="dxa"/>
            <w:vAlign w:val="center"/>
          </w:tcPr>
          <w:p w14:paraId="3E2D9246" w14:textId="77777777" w:rsidR="000217E0" w:rsidRDefault="0045705D">
            <w:pPr>
              <w:jc w:val="center"/>
            </w:pPr>
            <w:r>
              <w:rPr>
                <w:rFonts w:eastAsiaTheme="minorEastAsia"/>
                <w:kern w:val="0"/>
                <w:szCs w:val="21"/>
              </w:rPr>
              <w:t>1</w:t>
            </w:r>
          </w:p>
        </w:tc>
        <w:tc>
          <w:tcPr>
            <w:tcW w:w="1276" w:type="dxa"/>
            <w:vAlign w:val="center"/>
          </w:tcPr>
          <w:p w14:paraId="75516024" w14:textId="77777777" w:rsidR="000217E0" w:rsidRDefault="0045705D">
            <w:pPr>
              <w:jc w:val="center"/>
            </w:pPr>
            <w:r>
              <w:rPr>
                <w:rFonts w:eastAsiaTheme="minorEastAsia"/>
                <w:kern w:val="0"/>
                <w:szCs w:val="21"/>
              </w:rPr>
              <w:t>300750</w:t>
            </w:r>
          </w:p>
        </w:tc>
        <w:tc>
          <w:tcPr>
            <w:tcW w:w="1701" w:type="dxa"/>
            <w:vAlign w:val="center"/>
          </w:tcPr>
          <w:p w14:paraId="4DE247AD" w14:textId="77777777" w:rsidR="000217E0" w:rsidRDefault="0045705D">
            <w:pPr>
              <w:jc w:val="center"/>
            </w:pPr>
            <w:r>
              <w:rPr>
                <w:rFonts w:eastAsiaTheme="minorEastAsia"/>
                <w:kern w:val="0"/>
                <w:szCs w:val="21"/>
              </w:rPr>
              <w:t>宁德时代</w:t>
            </w:r>
          </w:p>
        </w:tc>
        <w:tc>
          <w:tcPr>
            <w:tcW w:w="1276" w:type="dxa"/>
            <w:vAlign w:val="center"/>
          </w:tcPr>
          <w:p w14:paraId="7CE4A8C3" w14:textId="77777777" w:rsidR="000217E0" w:rsidRDefault="0045705D">
            <w:pPr>
              <w:jc w:val="right"/>
            </w:pPr>
            <w:r>
              <w:rPr>
                <w:rFonts w:eastAsiaTheme="minorEastAsia"/>
                <w:kern w:val="0"/>
                <w:szCs w:val="21"/>
              </w:rPr>
              <w:t>110,463</w:t>
            </w:r>
          </w:p>
        </w:tc>
        <w:tc>
          <w:tcPr>
            <w:tcW w:w="1842" w:type="dxa"/>
            <w:vAlign w:val="center"/>
          </w:tcPr>
          <w:p w14:paraId="6B2B36C6" w14:textId="77777777" w:rsidR="000217E0" w:rsidRDefault="0045705D">
            <w:pPr>
              <w:jc w:val="right"/>
            </w:pPr>
            <w:r>
              <w:rPr>
                <w:rFonts w:eastAsiaTheme="minorEastAsia"/>
                <w:kern w:val="0"/>
                <w:szCs w:val="21"/>
              </w:rPr>
              <w:t>29,383,158.00</w:t>
            </w:r>
          </w:p>
        </w:tc>
        <w:tc>
          <w:tcPr>
            <w:tcW w:w="1616" w:type="dxa"/>
            <w:vAlign w:val="center"/>
          </w:tcPr>
          <w:p w14:paraId="73E14688" w14:textId="77777777" w:rsidR="000217E0" w:rsidRDefault="0045705D">
            <w:pPr>
              <w:jc w:val="right"/>
            </w:pPr>
            <w:r>
              <w:rPr>
                <w:rFonts w:eastAsiaTheme="minorEastAsia"/>
                <w:kern w:val="0"/>
                <w:szCs w:val="21"/>
              </w:rPr>
              <w:t>5.15</w:t>
            </w:r>
          </w:p>
        </w:tc>
      </w:tr>
      <w:tr w:rsidR="000217E0" w14:paraId="0B141955" w14:textId="77777777">
        <w:tc>
          <w:tcPr>
            <w:tcW w:w="817" w:type="dxa"/>
            <w:vAlign w:val="center"/>
          </w:tcPr>
          <w:p w14:paraId="719FE0C3" w14:textId="77777777" w:rsidR="000217E0" w:rsidRDefault="0045705D">
            <w:pPr>
              <w:jc w:val="center"/>
            </w:pPr>
            <w:r>
              <w:rPr>
                <w:rFonts w:eastAsiaTheme="minorEastAsia"/>
                <w:kern w:val="0"/>
                <w:szCs w:val="21"/>
              </w:rPr>
              <w:t>2</w:t>
            </w:r>
          </w:p>
        </w:tc>
        <w:tc>
          <w:tcPr>
            <w:tcW w:w="1276" w:type="dxa"/>
            <w:vAlign w:val="center"/>
          </w:tcPr>
          <w:p w14:paraId="1D7E7E4C" w14:textId="77777777" w:rsidR="000217E0" w:rsidRDefault="0045705D">
            <w:pPr>
              <w:jc w:val="center"/>
            </w:pPr>
            <w:r>
              <w:rPr>
                <w:rFonts w:eastAsiaTheme="minorEastAsia"/>
                <w:kern w:val="0"/>
                <w:szCs w:val="21"/>
              </w:rPr>
              <w:t>600066</w:t>
            </w:r>
          </w:p>
        </w:tc>
        <w:tc>
          <w:tcPr>
            <w:tcW w:w="1701" w:type="dxa"/>
            <w:vAlign w:val="center"/>
          </w:tcPr>
          <w:p w14:paraId="18BFDAFD" w14:textId="77777777" w:rsidR="000217E0" w:rsidRDefault="0045705D">
            <w:pPr>
              <w:jc w:val="center"/>
            </w:pPr>
            <w:r>
              <w:rPr>
                <w:rFonts w:eastAsiaTheme="minorEastAsia"/>
                <w:kern w:val="0"/>
                <w:szCs w:val="21"/>
              </w:rPr>
              <w:t>宇通客车</w:t>
            </w:r>
          </w:p>
        </w:tc>
        <w:tc>
          <w:tcPr>
            <w:tcW w:w="1276" w:type="dxa"/>
            <w:vAlign w:val="center"/>
          </w:tcPr>
          <w:p w14:paraId="1340EA4A" w14:textId="77777777" w:rsidR="000217E0" w:rsidRDefault="0045705D">
            <w:pPr>
              <w:jc w:val="right"/>
            </w:pPr>
            <w:r>
              <w:rPr>
                <w:rFonts w:eastAsiaTheme="minorEastAsia"/>
                <w:kern w:val="0"/>
                <w:szCs w:val="21"/>
              </w:rPr>
              <w:t>708,020</w:t>
            </w:r>
          </w:p>
        </w:tc>
        <w:tc>
          <w:tcPr>
            <w:tcW w:w="1842" w:type="dxa"/>
            <w:vAlign w:val="center"/>
          </w:tcPr>
          <w:p w14:paraId="3C68CC36" w14:textId="77777777" w:rsidR="000217E0" w:rsidRDefault="0045705D">
            <w:pPr>
              <w:jc w:val="right"/>
            </w:pPr>
            <w:r>
              <w:rPr>
                <w:rFonts w:eastAsiaTheme="minorEastAsia"/>
                <w:kern w:val="0"/>
                <w:szCs w:val="21"/>
              </w:rPr>
              <w:t>18,677,567.60</w:t>
            </w:r>
          </w:p>
        </w:tc>
        <w:tc>
          <w:tcPr>
            <w:tcW w:w="1616" w:type="dxa"/>
            <w:vAlign w:val="center"/>
          </w:tcPr>
          <w:p w14:paraId="1B6EF75B" w14:textId="77777777" w:rsidR="000217E0" w:rsidRDefault="0045705D">
            <w:pPr>
              <w:jc w:val="right"/>
            </w:pPr>
            <w:r>
              <w:rPr>
                <w:rFonts w:eastAsiaTheme="minorEastAsia"/>
                <w:kern w:val="0"/>
                <w:szCs w:val="21"/>
              </w:rPr>
              <w:t>3.27</w:t>
            </w:r>
          </w:p>
        </w:tc>
      </w:tr>
      <w:tr w:rsidR="000217E0" w14:paraId="16238EB1" w14:textId="77777777">
        <w:tc>
          <w:tcPr>
            <w:tcW w:w="817" w:type="dxa"/>
            <w:vAlign w:val="center"/>
          </w:tcPr>
          <w:p w14:paraId="1D1C78FE" w14:textId="77777777" w:rsidR="000217E0" w:rsidRDefault="0045705D">
            <w:pPr>
              <w:jc w:val="center"/>
            </w:pPr>
            <w:r>
              <w:rPr>
                <w:rFonts w:eastAsiaTheme="minorEastAsia"/>
                <w:kern w:val="0"/>
                <w:szCs w:val="21"/>
              </w:rPr>
              <w:t>3</w:t>
            </w:r>
          </w:p>
        </w:tc>
        <w:tc>
          <w:tcPr>
            <w:tcW w:w="1276" w:type="dxa"/>
            <w:vAlign w:val="center"/>
          </w:tcPr>
          <w:p w14:paraId="685A7B11" w14:textId="77777777" w:rsidR="000217E0" w:rsidRDefault="0045705D">
            <w:pPr>
              <w:jc w:val="center"/>
            </w:pPr>
            <w:r>
              <w:rPr>
                <w:rFonts w:eastAsiaTheme="minorEastAsia"/>
                <w:kern w:val="0"/>
                <w:szCs w:val="21"/>
              </w:rPr>
              <w:t>000651</w:t>
            </w:r>
          </w:p>
        </w:tc>
        <w:tc>
          <w:tcPr>
            <w:tcW w:w="1701" w:type="dxa"/>
            <w:vAlign w:val="center"/>
          </w:tcPr>
          <w:p w14:paraId="7230305C" w14:textId="77777777" w:rsidR="000217E0" w:rsidRDefault="0045705D">
            <w:pPr>
              <w:jc w:val="center"/>
            </w:pPr>
            <w:r>
              <w:rPr>
                <w:rFonts w:eastAsiaTheme="minorEastAsia"/>
                <w:kern w:val="0"/>
                <w:szCs w:val="21"/>
              </w:rPr>
              <w:t>格力电器</w:t>
            </w:r>
          </w:p>
        </w:tc>
        <w:tc>
          <w:tcPr>
            <w:tcW w:w="1276" w:type="dxa"/>
            <w:vAlign w:val="center"/>
          </w:tcPr>
          <w:p w14:paraId="3DBC3CEC" w14:textId="77777777" w:rsidR="000217E0" w:rsidRDefault="0045705D">
            <w:pPr>
              <w:jc w:val="right"/>
            </w:pPr>
            <w:r>
              <w:rPr>
                <w:rFonts w:eastAsiaTheme="minorEastAsia"/>
                <w:kern w:val="0"/>
                <w:szCs w:val="21"/>
              </w:rPr>
              <w:t>363,623</w:t>
            </w:r>
          </w:p>
        </w:tc>
        <w:tc>
          <w:tcPr>
            <w:tcW w:w="1842" w:type="dxa"/>
            <w:vAlign w:val="center"/>
          </w:tcPr>
          <w:p w14:paraId="7979FB2E" w14:textId="77777777" w:rsidR="000217E0" w:rsidRDefault="0045705D">
            <w:pPr>
              <w:jc w:val="right"/>
            </w:pPr>
            <w:r>
              <w:rPr>
                <w:rFonts w:eastAsiaTheme="minorEastAsia"/>
                <w:kern w:val="0"/>
                <w:szCs w:val="21"/>
              </w:rPr>
              <w:t>16,526,665.35</w:t>
            </w:r>
          </w:p>
        </w:tc>
        <w:tc>
          <w:tcPr>
            <w:tcW w:w="1616" w:type="dxa"/>
            <w:vAlign w:val="center"/>
          </w:tcPr>
          <w:p w14:paraId="57A5FE8F" w14:textId="77777777" w:rsidR="000217E0" w:rsidRDefault="0045705D">
            <w:pPr>
              <w:jc w:val="right"/>
            </w:pPr>
            <w:r>
              <w:rPr>
                <w:rFonts w:eastAsiaTheme="minorEastAsia"/>
                <w:kern w:val="0"/>
                <w:szCs w:val="21"/>
              </w:rPr>
              <w:t>2.90</w:t>
            </w:r>
          </w:p>
        </w:tc>
      </w:tr>
      <w:tr w:rsidR="000217E0" w14:paraId="6DF91792" w14:textId="77777777">
        <w:tc>
          <w:tcPr>
            <w:tcW w:w="817" w:type="dxa"/>
            <w:vAlign w:val="center"/>
          </w:tcPr>
          <w:p w14:paraId="6D25CE80" w14:textId="77777777" w:rsidR="000217E0" w:rsidRDefault="0045705D">
            <w:pPr>
              <w:jc w:val="center"/>
            </w:pPr>
            <w:r>
              <w:rPr>
                <w:rFonts w:eastAsiaTheme="minorEastAsia"/>
                <w:kern w:val="0"/>
                <w:szCs w:val="21"/>
              </w:rPr>
              <w:t>4</w:t>
            </w:r>
          </w:p>
        </w:tc>
        <w:tc>
          <w:tcPr>
            <w:tcW w:w="1276" w:type="dxa"/>
            <w:vAlign w:val="center"/>
          </w:tcPr>
          <w:p w14:paraId="5E6FF929" w14:textId="77777777" w:rsidR="000217E0" w:rsidRDefault="0045705D">
            <w:pPr>
              <w:jc w:val="center"/>
            </w:pPr>
            <w:r>
              <w:rPr>
                <w:rFonts w:eastAsiaTheme="minorEastAsia"/>
                <w:kern w:val="0"/>
                <w:szCs w:val="21"/>
              </w:rPr>
              <w:t>000425</w:t>
            </w:r>
          </w:p>
        </w:tc>
        <w:tc>
          <w:tcPr>
            <w:tcW w:w="1701" w:type="dxa"/>
            <w:vAlign w:val="center"/>
          </w:tcPr>
          <w:p w14:paraId="08B6930F" w14:textId="77777777" w:rsidR="000217E0" w:rsidRDefault="0045705D">
            <w:pPr>
              <w:jc w:val="center"/>
            </w:pPr>
            <w:r>
              <w:rPr>
                <w:rFonts w:eastAsiaTheme="minorEastAsia"/>
                <w:kern w:val="0"/>
                <w:szCs w:val="21"/>
              </w:rPr>
              <w:t>徐工机械</w:t>
            </w:r>
          </w:p>
        </w:tc>
        <w:tc>
          <w:tcPr>
            <w:tcW w:w="1276" w:type="dxa"/>
            <w:vAlign w:val="center"/>
          </w:tcPr>
          <w:p w14:paraId="5F344EE9" w14:textId="77777777" w:rsidR="000217E0" w:rsidRDefault="0045705D">
            <w:pPr>
              <w:jc w:val="right"/>
            </w:pPr>
            <w:r>
              <w:rPr>
                <w:rFonts w:eastAsiaTheme="minorEastAsia"/>
                <w:kern w:val="0"/>
                <w:szCs w:val="21"/>
              </w:rPr>
              <w:t>2,061,400</w:t>
            </w:r>
          </w:p>
        </w:tc>
        <w:tc>
          <w:tcPr>
            <w:tcW w:w="1842" w:type="dxa"/>
            <w:vAlign w:val="center"/>
          </w:tcPr>
          <w:p w14:paraId="74C41DC7" w14:textId="77777777" w:rsidR="000217E0" w:rsidRDefault="0045705D">
            <w:pPr>
              <w:jc w:val="right"/>
            </w:pPr>
            <w:r>
              <w:rPr>
                <w:rFonts w:eastAsiaTheme="minorEastAsia"/>
                <w:kern w:val="0"/>
                <w:szCs w:val="21"/>
              </w:rPr>
              <w:t>16,346,902.00</w:t>
            </w:r>
          </w:p>
        </w:tc>
        <w:tc>
          <w:tcPr>
            <w:tcW w:w="1616" w:type="dxa"/>
            <w:vAlign w:val="center"/>
          </w:tcPr>
          <w:p w14:paraId="22B75308" w14:textId="77777777" w:rsidR="000217E0" w:rsidRDefault="0045705D">
            <w:pPr>
              <w:jc w:val="right"/>
            </w:pPr>
            <w:r>
              <w:rPr>
                <w:rFonts w:eastAsiaTheme="minorEastAsia"/>
                <w:kern w:val="0"/>
                <w:szCs w:val="21"/>
              </w:rPr>
              <w:t>2.86</w:t>
            </w:r>
          </w:p>
        </w:tc>
      </w:tr>
      <w:tr w:rsidR="000217E0" w14:paraId="7CE651B0" w14:textId="77777777">
        <w:tc>
          <w:tcPr>
            <w:tcW w:w="817" w:type="dxa"/>
            <w:vAlign w:val="center"/>
          </w:tcPr>
          <w:p w14:paraId="080A28B0" w14:textId="77777777" w:rsidR="000217E0" w:rsidRDefault="0045705D">
            <w:pPr>
              <w:jc w:val="center"/>
            </w:pPr>
            <w:r>
              <w:rPr>
                <w:rFonts w:eastAsiaTheme="minorEastAsia"/>
                <w:kern w:val="0"/>
                <w:szCs w:val="21"/>
              </w:rPr>
              <w:t>5</w:t>
            </w:r>
          </w:p>
        </w:tc>
        <w:tc>
          <w:tcPr>
            <w:tcW w:w="1276" w:type="dxa"/>
            <w:vAlign w:val="center"/>
          </w:tcPr>
          <w:p w14:paraId="08C7AA1A" w14:textId="77777777" w:rsidR="000217E0" w:rsidRDefault="0045705D">
            <w:pPr>
              <w:jc w:val="center"/>
            </w:pPr>
            <w:r>
              <w:rPr>
                <w:rFonts w:eastAsiaTheme="minorEastAsia"/>
                <w:kern w:val="0"/>
                <w:szCs w:val="21"/>
              </w:rPr>
              <w:t>600096</w:t>
            </w:r>
          </w:p>
        </w:tc>
        <w:tc>
          <w:tcPr>
            <w:tcW w:w="1701" w:type="dxa"/>
            <w:vAlign w:val="center"/>
          </w:tcPr>
          <w:p w14:paraId="6ED569D4" w14:textId="77777777" w:rsidR="000217E0" w:rsidRDefault="0045705D">
            <w:pPr>
              <w:jc w:val="center"/>
            </w:pPr>
            <w:r>
              <w:rPr>
                <w:rFonts w:eastAsiaTheme="minorEastAsia"/>
                <w:kern w:val="0"/>
                <w:szCs w:val="21"/>
              </w:rPr>
              <w:t>云天化</w:t>
            </w:r>
          </w:p>
        </w:tc>
        <w:tc>
          <w:tcPr>
            <w:tcW w:w="1276" w:type="dxa"/>
            <w:vAlign w:val="center"/>
          </w:tcPr>
          <w:p w14:paraId="0C49E7AD" w14:textId="77777777" w:rsidR="000217E0" w:rsidRDefault="0045705D">
            <w:pPr>
              <w:jc w:val="right"/>
            </w:pPr>
            <w:r>
              <w:rPr>
                <w:rFonts w:eastAsiaTheme="minorEastAsia"/>
                <w:kern w:val="0"/>
                <w:szCs w:val="21"/>
              </w:rPr>
              <w:t>645,119</w:t>
            </w:r>
          </w:p>
        </w:tc>
        <w:tc>
          <w:tcPr>
            <w:tcW w:w="1842" w:type="dxa"/>
            <w:vAlign w:val="center"/>
          </w:tcPr>
          <w:p w14:paraId="0A497C7E" w14:textId="77777777" w:rsidR="000217E0" w:rsidRDefault="0045705D">
            <w:pPr>
              <w:jc w:val="right"/>
            </w:pPr>
            <w:r>
              <w:rPr>
                <w:rFonts w:eastAsiaTheme="minorEastAsia"/>
                <w:kern w:val="0"/>
                <w:szCs w:val="21"/>
              </w:rPr>
              <w:t>14,386,153.70</w:t>
            </w:r>
          </w:p>
        </w:tc>
        <w:tc>
          <w:tcPr>
            <w:tcW w:w="1616" w:type="dxa"/>
            <w:vAlign w:val="center"/>
          </w:tcPr>
          <w:p w14:paraId="40399A6E" w14:textId="77777777" w:rsidR="000217E0" w:rsidRDefault="0045705D">
            <w:pPr>
              <w:jc w:val="right"/>
            </w:pPr>
            <w:r>
              <w:rPr>
                <w:rFonts w:eastAsiaTheme="minorEastAsia"/>
                <w:kern w:val="0"/>
                <w:szCs w:val="21"/>
              </w:rPr>
              <w:t>2.52</w:t>
            </w:r>
          </w:p>
        </w:tc>
      </w:tr>
      <w:tr w:rsidR="000217E0" w14:paraId="295E03E3" w14:textId="77777777">
        <w:tc>
          <w:tcPr>
            <w:tcW w:w="817" w:type="dxa"/>
            <w:vAlign w:val="center"/>
          </w:tcPr>
          <w:p w14:paraId="2AD8C413" w14:textId="77777777" w:rsidR="000217E0" w:rsidRDefault="0045705D">
            <w:pPr>
              <w:jc w:val="center"/>
            </w:pPr>
            <w:r>
              <w:rPr>
                <w:rFonts w:eastAsiaTheme="minorEastAsia"/>
                <w:kern w:val="0"/>
                <w:szCs w:val="21"/>
              </w:rPr>
              <w:t>6</w:t>
            </w:r>
          </w:p>
        </w:tc>
        <w:tc>
          <w:tcPr>
            <w:tcW w:w="1276" w:type="dxa"/>
            <w:vAlign w:val="center"/>
          </w:tcPr>
          <w:p w14:paraId="58E6DF8C" w14:textId="77777777" w:rsidR="000217E0" w:rsidRDefault="0045705D">
            <w:pPr>
              <w:jc w:val="center"/>
            </w:pPr>
            <w:r>
              <w:rPr>
                <w:rFonts w:eastAsiaTheme="minorEastAsia"/>
                <w:kern w:val="0"/>
                <w:szCs w:val="21"/>
              </w:rPr>
              <w:t>600642</w:t>
            </w:r>
          </w:p>
        </w:tc>
        <w:tc>
          <w:tcPr>
            <w:tcW w:w="1701" w:type="dxa"/>
            <w:vAlign w:val="center"/>
          </w:tcPr>
          <w:p w14:paraId="2C1AE51D" w14:textId="77777777" w:rsidR="000217E0" w:rsidRDefault="0045705D">
            <w:pPr>
              <w:jc w:val="center"/>
            </w:pPr>
            <w:r>
              <w:rPr>
                <w:rFonts w:eastAsiaTheme="minorEastAsia"/>
                <w:kern w:val="0"/>
                <w:szCs w:val="21"/>
              </w:rPr>
              <w:t>申能股份</w:t>
            </w:r>
          </w:p>
        </w:tc>
        <w:tc>
          <w:tcPr>
            <w:tcW w:w="1276" w:type="dxa"/>
            <w:vAlign w:val="center"/>
          </w:tcPr>
          <w:p w14:paraId="1ED4488D" w14:textId="77777777" w:rsidR="000217E0" w:rsidRDefault="0045705D">
            <w:pPr>
              <w:jc w:val="right"/>
            </w:pPr>
            <w:r>
              <w:rPr>
                <w:rFonts w:eastAsiaTheme="minorEastAsia"/>
                <w:kern w:val="0"/>
                <w:szCs w:val="21"/>
              </w:rPr>
              <w:t>1,476,940</w:t>
            </w:r>
          </w:p>
        </w:tc>
        <w:tc>
          <w:tcPr>
            <w:tcW w:w="1842" w:type="dxa"/>
            <w:vAlign w:val="center"/>
          </w:tcPr>
          <w:p w14:paraId="50F019D8" w14:textId="77777777" w:rsidR="000217E0" w:rsidRDefault="0045705D">
            <w:pPr>
              <w:jc w:val="right"/>
            </w:pPr>
            <w:r>
              <w:rPr>
                <w:rFonts w:eastAsiaTheme="minorEastAsia"/>
                <w:kern w:val="0"/>
                <w:szCs w:val="21"/>
              </w:rPr>
              <w:t>14,016,160.60</w:t>
            </w:r>
          </w:p>
        </w:tc>
        <w:tc>
          <w:tcPr>
            <w:tcW w:w="1616" w:type="dxa"/>
            <w:vAlign w:val="center"/>
          </w:tcPr>
          <w:p w14:paraId="261C5E65" w14:textId="77777777" w:rsidR="000217E0" w:rsidRDefault="0045705D">
            <w:pPr>
              <w:jc w:val="right"/>
            </w:pPr>
            <w:r>
              <w:rPr>
                <w:rFonts w:eastAsiaTheme="minorEastAsia"/>
                <w:kern w:val="0"/>
                <w:szCs w:val="21"/>
              </w:rPr>
              <w:t>2.46</w:t>
            </w:r>
          </w:p>
        </w:tc>
      </w:tr>
      <w:tr w:rsidR="000217E0" w14:paraId="6B45B503" w14:textId="77777777">
        <w:tc>
          <w:tcPr>
            <w:tcW w:w="817" w:type="dxa"/>
            <w:vAlign w:val="center"/>
          </w:tcPr>
          <w:p w14:paraId="16C7E1FA" w14:textId="77777777" w:rsidR="000217E0" w:rsidRDefault="0045705D">
            <w:pPr>
              <w:jc w:val="center"/>
            </w:pPr>
            <w:r>
              <w:rPr>
                <w:rFonts w:eastAsiaTheme="minorEastAsia"/>
                <w:kern w:val="0"/>
                <w:szCs w:val="21"/>
              </w:rPr>
              <w:t>7</w:t>
            </w:r>
          </w:p>
        </w:tc>
        <w:tc>
          <w:tcPr>
            <w:tcW w:w="1276" w:type="dxa"/>
            <w:vAlign w:val="center"/>
          </w:tcPr>
          <w:p w14:paraId="0D34E461" w14:textId="77777777" w:rsidR="000217E0" w:rsidRDefault="0045705D">
            <w:pPr>
              <w:jc w:val="center"/>
            </w:pPr>
            <w:r>
              <w:rPr>
                <w:rFonts w:eastAsiaTheme="minorEastAsia"/>
                <w:kern w:val="0"/>
                <w:szCs w:val="21"/>
              </w:rPr>
              <w:t>603885</w:t>
            </w:r>
          </w:p>
        </w:tc>
        <w:tc>
          <w:tcPr>
            <w:tcW w:w="1701" w:type="dxa"/>
            <w:vAlign w:val="center"/>
          </w:tcPr>
          <w:p w14:paraId="412A0553" w14:textId="77777777" w:rsidR="000217E0" w:rsidRDefault="0045705D">
            <w:pPr>
              <w:jc w:val="center"/>
            </w:pPr>
            <w:r>
              <w:rPr>
                <w:rFonts w:eastAsiaTheme="minorEastAsia"/>
                <w:kern w:val="0"/>
                <w:szCs w:val="21"/>
              </w:rPr>
              <w:t>吉祥航空</w:t>
            </w:r>
          </w:p>
        </w:tc>
        <w:tc>
          <w:tcPr>
            <w:tcW w:w="1276" w:type="dxa"/>
            <w:vAlign w:val="center"/>
          </w:tcPr>
          <w:p w14:paraId="041B21D0" w14:textId="77777777" w:rsidR="000217E0" w:rsidRDefault="0045705D">
            <w:pPr>
              <w:jc w:val="right"/>
            </w:pPr>
            <w:r>
              <w:rPr>
                <w:rFonts w:eastAsiaTheme="minorEastAsia"/>
                <w:kern w:val="0"/>
                <w:szCs w:val="21"/>
              </w:rPr>
              <w:t>1,003,300</w:t>
            </w:r>
          </w:p>
        </w:tc>
        <w:tc>
          <w:tcPr>
            <w:tcW w:w="1842" w:type="dxa"/>
            <w:vAlign w:val="center"/>
          </w:tcPr>
          <w:p w14:paraId="1FECE82E" w14:textId="77777777" w:rsidR="000217E0" w:rsidRDefault="0045705D">
            <w:pPr>
              <w:jc w:val="right"/>
            </w:pPr>
            <w:r>
              <w:rPr>
                <w:rFonts w:eastAsiaTheme="minorEastAsia"/>
                <w:kern w:val="0"/>
                <w:szCs w:val="21"/>
              </w:rPr>
              <w:t>13,745,210.00</w:t>
            </w:r>
          </w:p>
        </w:tc>
        <w:tc>
          <w:tcPr>
            <w:tcW w:w="1616" w:type="dxa"/>
            <w:vAlign w:val="center"/>
          </w:tcPr>
          <w:p w14:paraId="5E93E85A" w14:textId="77777777" w:rsidR="000217E0" w:rsidRDefault="0045705D">
            <w:pPr>
              <w:jc w:val="right"/>
            </w:pPr>
            <w:r>
              <w:rPr>
                <w:rFonts w:eastAsiaTheme="minorEastAsia"/>
                <w:kern w:val="0"/>
                <w:szCs w:val="21"/>
              </w:rPr>
              <w:t>2.41</w:t>
            </w:r>
          </w:p>
        </w:tc>
      </w:tr>
      <w:tr w:rsidR="000217E0" w14:paraId="65DE77C1" w14:textId="77777777">
        <w:tc>
          <w:tcPr>
            <w:tcW w:w="817" w:type="dxa"/>
            <w:vAlign w:val="center"/>
          </w:tcPr>
          <w:p w14:paraId="6C3E18A4" w14:textId="77777777" w:rsidR="000217E0" w:rsidRDefault="0045705D">
            <w:pPr>
              <w:jc w:val="center"/>
            </w:pPr>
            <w:r>
              <w:rPr>
                <w:rFonts w:eastAsiaTheme="minorEastAsia"/>
                <w:kern w:val="0"/>
                <w:szCs w:val="21"/>
              </w:rPr>
              <w:t>8</w:t>
            </w:r>
          </w:p>
        </w:tc>
        <w:tc>
          <w:tcPr>
            <w:tcW w:w="1276" w:type="dxa"/>
            <w:vAlign w:val="center"/>
          </w:tcPr>
          <w:p w14:paraId="254442CA" w14:textId="77777777" w:rsidR="000217E0" w:rsidRDefault="0045705D">
            <w:pPr>
              <w:jc w:val="center"/>
            </w:pPr>
            <w:r>
              <w:rPr>
                <w:rFonts w:eastAsiaTheme="minorEastAsia"/>
                <w:kern w:val="0"/>
                <w:szCs w:val="21"/>
              </w:rPr>
              <w:t>002353</w:t>
            </w:r>
          </w:p>
        </w:tc>
        <w:tc>
          <w:tcPr>
            <w:tcW w:w="1701" w:type="dxa"/>
            <w:vAlign w:val="center"/>
          </w:tcPr>
          <w:p w14:paraId="46C318EC" w14:textId="77777777" w:rsidR="000217E0" w:rsidRDefault="0045705D">
            <w:pPr>
              <w:jc w:val="center"/>
            </w:pPr>
            <w:r>
              <w:rPr>
                <w:rFonts w:eastAsiaTheme="minorEastAsia"/>
                <w:kern w:val="0"/>
                <w:szCs w:val="21"/>
              </w:rPr>
              <w:t>杰瑞股份</w:t>
            </w:r>
          </w:p>
        </w:tc>
        <w:tc>
          <w:tcPr>
            <w:tcW w:w="1276" w:type="dxa"/>
            <w:vAlign w:val="center"/>
          </w:tcPr>
          <w:p w14:paraId="459FF1E5" w14:textId="77777777" w:rsidR="000217E0" w:rsidRDefault="0045705D">
            <w:pPr>
              <w:jc w:val="right"/>
            </w:pPr>
            <w:r>
              <w:rPr>
                <w:rFonts w:eastAsiaTheme="minorEastAsia"/>
                <w:kern w:val="0"/>
                <w:szCs w:val="21"/>
              </w:rPr>
              <w:t>359,600</w:t>
            </w:r>
          </w:p>
        </w:tc>
        <w:tc>
          <w:tcPr>
            <w:tcW w:w="1842" w:type="dxa"/>
            <w:vAlign w:val="center"/>
          </w:tcPr>
          <w:p w14:paraId="240FC811" w14:textId="77777777" w:rsidR="000217E0" w:rsidRDefault="0045705D">
            <w:pPr>
              <w:jc w:val="right"/>
            </w:pPr>
            <w:r>
              <w:rPr>
                <w:rFonts w:eastAsiaTheme="minorEastAsia"/>
                <w:kern w:val="0"/>
                <w:szCs w:val="21"/>
              </w:rPr>
              <w:t>13,301,604.00</w:t>
            </w:r>
          </w:p>
        </w:tc>
        <w:tc>
          <w:tcPr>
            <w:tcW w:w="1616" w:type="dxa"/>
            <w:vAlign w:val="center"/>
          </w:tcPr>
          <w:p w14:paraId="0C7B00E8" w14:textId="77777777" w:rsidR="000217E0" w:rsidRDefault="0045705D">
            <w:pPr>
              <w:jc w:val="right"/>
            </w:pPr>
            <w:r>
              <w:rPr>
                <w:rFonts w:eastAsiaTheme="minorEastAsia"/>
                <w:kern w:val="0"/>
                <w:szCs w:val="21"/>
              </w:rPr>
              <w:t>2.33</w:t>
            </w:r>
          </w:p>
        </w:tc>
      </w:tr>
      <w:tr w:rsidR="000217E0" w14:paraId="3D6B4836" w14:textId="77777777">
        <w:tc>
          <w:tcPr>
            <w:tcW w:w="817" w:type="dxa"/>
            <w:vAlign w:val="center"/>
          </w:tcPr>
          <w:p w14:paraId="22A51F27" w14:textId="77777777" w:rsidR="000217E0" w:rsidRDefault="0045705D">
            <w:pPr>
              <w:jc w:val="center"/>
            </w:pPr>
            <w:r>
              <w:rPr>
                <w:rFonts w:eastAsiaTheme="minorEastAsia"/>
                <w:kern w:val="0"/>
                <w:szCs w:val="21"/>
              </w:rPr>
              <w:t>9</w:t>
            </w:r>
          </w:p>
        </w:tc>
        <w:tc>
          <w:tcPr>
            <w:tcW w:w="1276" w:type="dxa"/>
            <w:vAlign w:val="center"/>
          </w:tcPr>
          <w:p w14:paraId="33A8CE32" w14:textId="77777777" w:rsidR="000217E0" w:rsidRDefault="0045705D">
            <w:pPr>
              <w:jc w:val="center"/>
            </w:pPr>
            <w:r>
              <w:rPr>
                <w:rFonts w:eastAsiaTheme="minorEastAsia"/>
                <w:kern w:val="0"/>
                <w:szCs w:val="21"/>
              </w:rPr>
              <w:t>300413</w:t>
            </w:r>
          </w:p>
        </w:tc>
        <w:tc>
          <w:tcPr>
            <w:tcW w:w="1701" w:type="dxa"/>
            <w:vAlign w:val="center"/>
          </w:tcPr>
          <w:p w14:paraId="6DFB2263" w14:textId="77777777" w:rsidR="000217E0" w:rsidRDefault="0045705D">
            <w:pPr>
              <w:jc w:val="center"/>
            </w:pPr>
            <w:r>
              <w:rPr>
                <w:rFonts w:eastAsiaTheme="minorEastAsia"/>
                <w:kern w:val="0"/>
                <w:szCs w:val="21"/>
              </w:rPr>
              <w:t>芒果超媒</w:t>
            </w:r>
          </w:p>
        </w:tc>
        <w:tc>
          <w:tcPr>
            <w:tcW w:w="1276" w:type="dxa"/>
            <w:vAlign w:val="center"/>
          </w:tcPr>
          <w:p w14:paraId="56632214" w14:textId="77777777" w:rsidR="000217E0" w:rsidRDefault="0045705D">
            <w:pPr>
              <w:jc w:val="right"/>
            </w:pPr>
            <w:r>
              <w:rPr>
                <w:rFonts w:eastAsiaTheme="minorEastAsia"/>
                <w:kern w:val="0"/>
                <w:szCs w:val="21"/>
              </w:rPr>
              <w:t>489,280</w:t>
            </w:r>
          </w:p>
        </w:tc>
        <w:tc>
          <w:tcPr>
            <w:tcW w:w="1842" w:type="dxa"/>
            <w:vAlign w:val="center"/>
          </w:tcPr>
          <w:p w14:paraId="341F4BAF" w14:textId="77777777" w:rsidR="000217E0" w:rsidRDefault="0045705D">
            <w:pPr>
              <w:jc w:val="right"/>
            </w:pPr>
            <w:r>
              <w:rPr>
                <w:rFonts w:eastAsiaTheme="minorEastAsia"/>
                <w:kern w:val="0"/>
                <w:szCs w:val="21"/>
              </w:rPr>
              <w:t>13,156,739.20</w:t>
            </w:r>
          </w:p>
        </w:tc>
        <w:tc>
          <w:tcPr>
            <w:tcW w:w="1616" w:type="dxa"/>
            <w:vAlign w:val="center"/>
          </w:tcPr>
          <w:p w14:paraId="2FA73A10" w14:textId="77777777" w:rsidR="000217E0" w:rsidRDefault="0045705D">
            <w:pPr>
              <w:jc w:val="right"/>
            </w:pPr>
            <w:r>
              <w:rPr>
                <w:rFonts w:eastAsiaTheme="minorEastAsia"/>
                <w:kern w:val="0"/>
                <w:szCs w:val="21"/>
              </w:rPr>
              <w:t>2.30</w:t>
            </w:r>
          </w:p>
        </w:tc>
      </w:tr>
      <w:tr w:rsidR="000217E0" w14:paraId="22B94CCC" w14:textId="77777777">
        <w:tc>
          <w:tcPr>
            <w:tcW w:w="817" w:type="dxa"/>
            <w:vAlign w:val="center"/>
          </w:tcPr>
          <w:p w14:paraId="57BE15A2" w14:textId="77777777" w:rsidR="000217E0" w:rsidRDefault="0045705D">
            <w:pPr>
              <w:jc w:val="center"/>
            </w:pPr>
            <w:r>
              <w:rPr>
                <w:rFonts w:eastAsiaTheme="minorEastAsia"/>
                <w:kern w:val="0"/>
                <w:szCs w:val="21"/>
              </w:rPr>
              <w:t>10</w:t>
            </w:r>
          </w:p>
        </w:tc>
        <w:tc>
          <w:tcPr>
            <w:tcW w:w="1276" w:type="dxa"/>
            <w:vAlign w:val="center"/>
          </w:tcPr>
          <w:p w14:paraId="3250D5C6" w14:textId="77777777" w:rsidR="000217E0" w:rsidRDefault="0045705D">
            <w:pPr>
              <w:jc w:val="center"/>
            </w:pPr>
            <w:r>
              <w:rPr>
                <w:rFonts w:eastAsiaTheme="minorEastAsia"/>
                <w:kern w:val="0"/>
                <w:szCs w:val="21"/>
              </w:rPr>
              <w:t>002465</w:t>
            </w:r>
          </w:p>
        </w:tc>
        <w:tc>
          <w:tcPr>
            <w:tcW w:w="1701" w:type="dxa"/>
            <w:vAlign w:val="center"/>
          </w:tcPr>
          <w:p w14:paraId="6225D250" w14:textId="77777777" w:rsidR="000217E0" w:rsidRDefault="0045705D">
            <w:pPr>
              <w:jc w:val="center"/>
            </w:pPr>
            <w:r>
              <w:rPr>
                <w:rFonts w:eastAsiaTheme="minorEastAsia"/>
                <w:kern w:val="0"/>
                <w:szCs w:val="21"/>
              </w:rPr>
              <w:t>海格通信</w:t>
            </w:r>
          </w:p>
        </w:tc>
        <w:tc>
          <w:tcPr>
            <w:tcW w:w="1276" w:type="dxa"/>
            <w:vAlign w:val="center"/>
          </w:tcPr>
          <w:p w14:paraId="6002288B" w14:textId="77777777" w:rsidR="000217E0" w:rsidRDefault="0045705D">
            <w:pPr>
              <w:jc w:val="right"/>
            </w:pPr>
            <w:r>
              <w:rPr>
                <w:rFonts w:eastAsiaTheme="minorEastAsia"/>
                <w:kern w:val="0"/>
                <w:szCs w:val="21"/>
              </w:rPr>
              <w:t>1,153,300</w:t>
            </w:r>
          </w:p>
        </w:tc>
        <w:tc>
          <w:tcPr>
            <w:tcW w:w="1842" w:type="dxa"/>
            <w:vAlign w:val="center"/>
          </w:tcPr>
          <w:p w14:paraId="4DDA4266" w14:textId="77777777" w:rsidR="000217E0" w:rsidRDefault="0045705D">
            <w:pPr>
              <w:jc w:val="right"/>
            </w:pPr>
            <w:r>
              <w:rPr>
                <w:rFonts w:eastAsiaTheme="minorEastAsia"/>
                <w:kern w:val="0"/>
                <w:szCs w:val="21"/>
              </w:rPr>
              <w:t>12,663,234.00</w:t>
            </w:r>
          </w:p>
        </w:tc>
        <w:tc>
          <w:tcPr>
            <w:tcW w:w="1616" w:type="dxa"/>
            <w:vAlign w:val="center"/>
          </w:tcPr>
          <w:p w14:paraId="49321E18" w14:textId="77777777" w:rsidR="000217E0" w:rsidRDefault="0045705D">
            <w:pPr>
              <w:jc w:val="right"/>
            </w:pPr>
            <w:r>
              <w:rPr>
                <w:rFonts w:eastAsiaTheme="minorEastAsia"/>
                <w:kern w:val="0"/>
                <w:szCs w:val="21"/>
              </w:rPr>
              <w:t>2.22</w:t>
            </w:r>
          </w:p>
        </w:tc>
      </w:tr>
    </w:tbl>
    <w:bookmarkEnd w:id="0"/>
    <w:p w14:paraId="39C3EBE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2C3EB75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7D0B7E8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3D030F8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3976ED3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2277C5B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67E858FD"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57AAD081"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4F0DC29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5DEF4A5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4003AE84"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684ADFA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本基金本报告期末未持有股指期货。</w:t>
      </w:r>
    </w:p>
    <w:p w14:paraId="1B732AD7"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2C3F48C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12D7EFD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01197E2D"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4A0A411D"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0670DB4B"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785EEEC3" w14:textId="77777777">
        <w:tc>
          <w:tcPr>
            <w:tcW w:w="1110" w:type="dxa"/>
            <w:vAlign w:val="center"/>
          </w:tcPr>
          <w:p w14:paraId="32997E73"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4594D014"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78FF61FC"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51FCDCDA" w14:textId="77777777">
        <w:tc>
          <w:tcPr>
            <w:tcW w:w="1110" w:type="dxa"/>
            <w:vAlign w:val="center"/>
          </w:tcPr>
          <w:p w14:paraId="6CFAB68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69397DC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5D9C588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192,354.85</w:t>
            </w:r>
          </w:p>
        </w:tc>
      </w:tr>
      <w:tr w:rsidR="005E6DF3" w:rsidRPr="00B27A29" w14:paraId="049F7DC2" w14:textId="77777777">
        <w:tc>
          <w:tcPr>
            <w:tcW w:w="1110" w:type="dxa"/>
            <w:vAlign w:val="center"/>
          </w:tcPr>
          <w:p w14:paraId="6CB17EA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70556067"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16603A0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15,408,379.53</w:t>
            </w:r>
          </w:p>
        </w:tc>
      </w:tr>
      <w:tr w:rsidR="005E6DF3" w:rsidRPr="00B27A29" w14:paraId="5FA8E163" w14:textId="77777777">
        <w:tc>
          <w:tcPr>
            <w:tcW w:w="1110" w:type="dxa"/>
            <w:vAlign w:val="center"/>
          </w:tcPr>
          <w:p w14:paraId="75A8331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50BC313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5EB84E8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E037CD7" w14:textId="77777777">
        <w:tc>
          <w:tcPr>
            <w:tcW w:w="1110" w:type="dxa"/>
            <w:vAlign w:val="center"/>
          </w:tcPr>
          <w:p w14:paraId="6CDB7F1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3BA74CF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1C3FFE1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F41035A" w14:textId="77777777">
        <w:tc>
          <w:tcPr>
            <w:tcW w:w="1110" w:type="dxa"/>
            <w:vAlign w:val="center"/>
          </w:tcPr>
          <w:p w14:paraId="46D91EB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127B5D4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21B6DCC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47,668.71</w:t>
            </w:r>
          </w:p>
        </w:tc>
      </w:tr>
      <w:tr w:rsidR="005E6DF3" w:rsidRPr="00B27A29" w14:paraId="41E35B40" w14:textId="77777777">
        <w:tc>
          <w:tcPr>
            <w:tcW w:w="1110" w:type="dxa"/>
            <w:vAlign w:val="center"/>
          </w:tcPr>
          <w:p w14:paraId="7C2A88F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06D5033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34E7F65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A9CAD8F" w14:textId="77777777">
        <w:tc>
          <w:tcPr>
            <w:tcW w:w="1110" w:type="dxa"/>
            <w:vAlign w:val="center"/>
          </w:tcPr>
          <w:p w14:paraId="4A307DB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4152C82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1FD5DD6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FFC2AC1" w14:textId="77777777">
        <w:tc>
          <w:tcPr>
            <w:tcW w:w="1110" w:type="dxa"/>
            <w:vAlign w:val="center"/>
          </w:tcPr>
          <w:p w14:paraId="17BB36A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042D114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4FFD358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8497185" w14:textId="77777777">
        <w:tc>
          <w:tcPr>
            <w:tcW w:w="1110" w:type="dxa"/>
            <w:vAlign w:val="center"/>
          </w:tcPr>
          <w:p w14:paraId="4801015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699DF8B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6C5A891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15,648,403.09</w:t>
            </w:r>
          </w:p>
        </w:tc>
      </w:tr>
    </w:tbl>
    <w:p w14:paraId="6494F06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40D8822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4D05017B"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14:paraId="5416AF3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14:paraId="054BA6AC"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4245CCF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0AD5916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§6  </w:t>
      </w:r>
      <w:r w:rsidRPr="00B27A29">
        <w:rPr>
          <w:rFonts w:eastAsiaTheme="minorEastAsia"/>
          <w:color w:val="000000" w:themeColor="text1"/>
          <w:kern w:val="0"/>
          <w:sz w:val="21"/>
          <w:szCs w:val="21"/>
        </w:rPr>
        <w:t>开放式基金份额变动</w:t>
      </w:r>
    </w:p>
    <w:p w14:paraId="3E36E1B2"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7857B99D"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A7D50FD"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1498E64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摩根核心优选混合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48C63E7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摩根核心优选混合</w:t>
            </w:r>
            <w:r w:rsidRPr="00B27A29">
              <w:rPr>
                <w:rFonts w:eastAsiaTheme="minorEastAsia"/>
                <w:color w:val="000000" w:themeColor="text1"/>
                <w:szCs w:val="21"/>
              </w:rPr>
              <w:t>C</w:t>
            </w:r>
          </w:p>
        </w:tc>
      </w:tr>
      <w:tr w:rsidR="005E6DF3" w:rsidRPr="00B27A29" w14:paraId="0CD7860A"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878C06F"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B7B3AA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150,074,942.23</w:t>
            </w:r>
          </w:p>
        </w:tc>
        <w:tc>
          <w:tcPr>
            <w:tcW w:w="2367" w:type="dxa"/>
            <w:tcBorders>
              <w:top w:val="single" w:sz="8" w:space="0" w:color="000000"/>
              <w:left w:val="single" w:sz="8" w:space="0" w:color="000000"/>
              <w:bottom w:val="single" w:sz="8" w:space="0" w:color="000000"/>
              <w:right w:val="single" w:sz="8" w:space="0" w:color="000000"/>
            </w:tcBorders>
            <w:vAlign w:val="center"/>
          </w:tcPr>
          <w:p w14:paraId="31866B8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17,384,051.45</w:t>
            </w:r>
          </w:p>
        </w:tc>
      </w:tr>
      <w:tr w:rsidR="005E6DF3" w:rsidRPr="00B27A29" w14:paraId="27F10543"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33DF45E"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AD47F9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2,045,953.25</w:t>
            </w:r>
          </w:p>
        </w:tc>
        <w:tc>
          <w:tcPr>
            <w:tcW w:w="2367" w:type="dxa"/>
            <w:tcBorders>
              <w:top w:val="single" w:sz="8" w:space="0" w:color="000000"/>
              <w:left w:val="single" w:sz="8" w:space="0" w:color="000000"/>
              <w:bottom w:val="single" w:sz="8" w:space="0" w:color="000000"/>
              <w:right w:val="single" w:sz="8" w:space="0" w:color="000000"/>
            </w:tcBorders>
            <w:vAlign w:val="center"/>
          </w:tcPr>
          <w:p w14:paraId="053045C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22,666.62</w:t>
            </w:r>
          </w:p>
        </w:tc>
      </w:tr>
      <w:tr w:rsidR="005E6DF3" w:rsidRPr="00B27A29" w14:paraId="5B37E1F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4639063"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AA716E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7,966,134.96</w:t>
            </w:r>
          </w:p>
        </w:tc>
        <w:tc>
          <w:tcPr>
            <w:tcW w:w="2367" w:type="dxa"/>
            <w:tcBorders>
              <w:top w:val="single" w:sz="8" w:space="0" w:color="000000"/>
              <w:left w:val="single" w:sz="8" w:space="0" w:color="000000"/>
              <w:bottom w:val="single" w:sz="8" w:space="0" w:color="000000"/>
              <w:right w:val="single" w:sz="8" w:space="0" w:color="000000"/>
            </w:tcBorders>
            <w:vAlign w:val="center"/>
          </w:tcPr>
          <w:p w14:paraId="5725ABA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5,293,557.92</w:t>
            </w:r>
          </w:p>
        </w:tc>
      </w:tr>
      <w:tr w:rsidR="005E6DF3" w:rsidRPr="00B27A29" w14:paraId="58F69316"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9E3A914"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DDA258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34DE8DE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B4B84F5"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675875E"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5D6C27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144,154,760.52</w:t>
            </w:r>
          </w:p>
        </w:tc>
        <w:tc>
          <w:tcPr>
            <w:tcW w:w="2367" w:type="dxa"/>
            <w:tcBorders>
              <w:top w:val="single" w:sz="8" w:space="0" w:color="000000"/>
              <w:left w:val="single" w:sz="8" w:space="0" w:color="000000"/>
              <w:bottom w:val="single" w:sz="8" w:space="0" w:color="000000"/>
              <w:right w:val="single" w:sz="8" w:space="0" w:color="000000"/>
            </w:tcBorders>
            <w:vAlign w:val="center"/>
          </w:tcPr>
          <w:p w14:paraId="7AF02F1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12,113,160.15</w:t>
            </w:r>
          </w:p>
        </w:tc>
      </w:tr>
    </w:tbl>
    <w:p w14:paraId="4B3891BB"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14:paraId="543B8DF8"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0BC2578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39A4E096"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14:paraId="0548AEB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50635C40"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0ED6DED1"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642EAA0D" w14:textId="77777777" w:rsidR="000217E0" w:rsidRDefault="0045705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14:paraId="6D3EA26A" w14:textId="77777777" w:rsidR="000217E0" w:rsidRDefault="0045705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摩根核心优选混合型证券投资基金基金合同</w:t>
      </w:r>
    </w:p>
    <w:p w14:paraId="16E9B9B7" w14:textId="77777777" w:rsidR="000217E0" w:rsidRDefault="0045705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摩根核心优选混合型证券投资基金托管协议</w:t>
      </w:r>
    </w:p>
    <w:p w14:paraId="1F86690A" w14:textId="77777777" w:rsidR="000217E0" w:rsidRDefault="0045705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14:paraId="02786A05" w14:textId="77777777" w:rsidR="000217E0" w:rsidRDefault="0045705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14:paraId="6087FCEF" w14:textId="77777777" w:rsidR="000217E0" w:rsidRDefault="0045705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14:paraId="5BFF42BA" w14:textId="77777777" w:rsidR="000217E0" w:rsidRDefault="0045705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14:paraId="6AAFCB9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 xml:space="preserve">) </w:t>
      </w:r>
      <w:r w:rsidRPr="00B27A29">
        <w:rPr>
          <w:rFonts w:eastAsiaTheme="minorEastAsia"/>
          <w:color w:val="000000" w:themeColor="text1"/>
          <w:szCs w:val="21"/>
        </w:rPr>
        <w:t>中国证监会要求的其他文件</w:t>
      </w:r>
    </w:p>
    <w:p w14:paraId="75230B0B"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5C6B89F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基金管理人或基金托管人处。</w:t>
      </w:r>
    </w:p>
    <w:p w14:paraId="2499F625"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4184C29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1D2A93FF" w14:textId="77777777" w:rsidR="005E6DF3" w:rsidRPr="00B27A29" w:rsidRDefault="005E6DF3">
      <w:pPr>
        <w:spacing w:line="360" w:lineRule="auto"/>
        <w:ind w:left="840"/>
        <w:jc w:val="right"/>
        <w:rPr>
          <w:rFonts w:eastAsiaTheme="minorEastAsia"/>
          <w:color w:val="000000" w:themeColor="text1"/>
          <w:szCs w:val="21"/>
        </w:rPr>
      </w:pPr>
    </w:p>
    <w:p w14:paraId="057C4F65" w14:textId="77777777" w:rsidR="005E6DF3" w:rsidRPr="00B27A29" w:rsidRDefault="005E6DF3">
      <w:pPr>
        <w:spacing w:line="360" w:lineRule="auto"/>
        <w:ind w:left="840"/>
        <w:jc w:val="center"/>
        <w:rPr>
          <w:rFonts w:eastAsiaTheme="minorEastAsia"/>
          <w:b/>
          <w:color w:val="000000" w:themeColor="text1"/>
          <w:szCs w:val="21"/>
        </w:rPr>
      </w:pPr>
    </w:p>
    <w:p w14:paraId="0CFE7A2F"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19A22229"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E1827" w14:textId="77777777" w:rsidR="005B0387" w:rsidRDefault="005B0387">
      <w:r>
        <w:separator/>
      </w:r>
    </w:p>
  </w:endnote>
  <w:endnote w:type="continuationSeparator" w:id="0">
    <w:p w14:paraId="54970836"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DD4D"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1CFD"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0171CD5C"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AECF"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122128C8"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51E6D" w14:textId="77777777" w:rsidR="005B0387" w:rsidRDefault="005B0387">
      <w:r>
        <w:separator/>
      </w:r>
    </w:p>
  </w:footnote>
  <w:footnote w:type="continuationSeparator" w:id="0">
    <w:p w14:paraId="3D87191B"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1FB6" w14:textId="77777777" w:rsidR="005C671B" w:rsidRDefault="005C671B">
    <w:pPr>
      <w:pStyle w:val="af"/>
      <w:pBdr>
        <w:bottom w:val="single" w:sz="6" w:space="0" w:color="auto"/>
      </w:pBdr>
      <w:jc w:val="right"/>
    </w:pPr>
    <w:r>
      <w:t>摩根核心优选混合型证券投资基金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7E0"/>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5705D"/>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854B67"/>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13</Pages>
  <Words>1099</Words>
  <Characters>6267</Characters>
  <Application>Microsoft Office Word</Application>
  <DocSecurity>0</DocSecurity>
  <Lines>52</Lines>
  <Paragraphs>14</Paragraphs>
  <ScaleCrop>false</ScaleCrop>
  <Company>TRT. Ltd. Co.</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220</cp:revision>
  <cp:lastPrinted>2007-07-19T00:46:00Z</cp:lastPrinted>
  <dcterms:created xsi:type="dcterms:W3CDTF">2013-06-21T06:56:00Z</dcterms:created>
  <dcterms:modified xsi:type="dcterms:W3CDTF">2025-01-21T06:32:00Z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