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摩根智选</w:t>
      </w:r>
      <w:r w:rsidRPr="00B27A29">
        <w:rPr>
          <w:rFonts w:eastAsiaTheme="minorEastAsia"/>
          <w:b/>
          <w:color w:val="000000" w:themeColor="text1"/>
          <w:sz w:val="36"/>
          <w:szCs w:val="36"/>
        </w:rPr>
        <w:t>30</w:t>
      </w:r>
      <w:r w:rsidRPr="00B27A29">
        <w:rPr>
          <w:rFonts w:eastAsiaTheme="minorEastAsia"/>
          <w:b/>
          <w:color w:val="000000" w:themeColor="text1"/>
          <w:sz w:val="36"/>
          <w:szCs w:val="36"/>
        </w:rPr>
        <w:t>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832B6E" w:rsidRDefault="006F121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832B6E" w:rsidRDefault="006F121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832B6E" w:rsidRDefault="006F121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32B6E" w:rsidRDefault="006F121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832B6E" w:rsidRDefault="006F121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摩根智选</w:t>
            </w:r>
            <w:r w:rsidRPr="00B27A29">
              <w:rPr>
                <w:rFonts w:eastAsiaTheme="minorEastAsia"/>
                <w:color w:val="000000" w:themeColor="text1"/>
                <w:kern w:val="0"/>
                <w:szCs w:val="21"/>
              </w:rPr>
              <w:t>30</w:t>
            </w:r>
            <w:r w:rsidRPr="00B27A29">
              <w:rPr>
                <w:rFonts w:eastAsiaTheme="minorEastAsia"/>
                <w:color w:val="000000" w:themeColor="text1"/>
                <w:kern w:val="0"/>
                <w:szCs w:val="21"/>
              </w:rPr>
              <w:t>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370027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2013</w:t>
            </w:r>
            <w:r w:rsidRPr="00B27A29">
              <w:rPr>
                <w:rFonts w:eastAsiaTheme="minorEastAsia"/>
                <w:color w:val="000000" w:themeColor="text1"/>
                <w:kern w:val="0"/>
                <w:szCs w:val="21"/>
              </w:rPr>
              <w:t>年</w:t>
            </w:r>
            <w:r w:rsidRPr="00B27A29">
              <w:rPr>
                <w:rFonts w:eastAsiaTheme="minorEastAsia"/>
                <w:color w:val="000000" w:themeColor="text1"/>
                <w:kern w:val="0"/>
                <w:szCs w:val="21"/>
              </w:rPr>
              <w:t>3</w:t>
            </w:r>
            <w:r w:rsidRPr="00B27A29">
              <w:rPr>
                <w:rFonts w:eastAsiaTheme="minorEastAsia"/>
                <w:color w:val="000000" w:themeColor="text1"/>
                <w:kern w:val="0"/>
                <w:szCs w:val="21"/>
              </w:rPr>
              <w:t>月</w:t>
            </w:r>
            <w:r w:rsidRPr="00B27A29">
              <w:rPr>
                <w:rFonts w:eastAsiaTheme="minorEastAsia"/>
                <w:color w:val="000000" w:themeColor="text1"/>
                <w:kern w:val="0"/>
                <w:szCs w:val="21"/>
              </w:rPr>
              <w:t>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327,083,849.33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本基金主要投资于受益于国家经济转型，具有较高增长潜力的上市公司股票，在有效控制风险的前提下，为基金份额持有人谋求长期、稳定的资本增值。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832B6E" w:rsidRDefault="006F12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从长期来看，盈利的增长是推动公司股价上涨的重要因素。本基金将集中投资于具有良好业绩支撑和确定性成长的公司，以分享其股价上涨带来的收益。从具体操作上，本基金将通过严格的个股精选，筛选出具有较高竞争优势和成长能力的上市公司，并从中挑选出基金管理人认定的最具投资价值的</w:t>
            </w:r>
            <w:r>
              <w:rPr>
                <w:rFonts w:eastAsiaTheme="minorEastAsia"/>
                <w:color w:val="000000" w:themeColor="text1"/>
                <w:kern w:val="0"/>
                <w:szCs w:val="21"/>
              </w:rPr>
              <w:t>30</w:t>
            </w:r>
            <w:r>
              <w:rPr>
                <w:rFonts w:eastAsiaTheme="minorEastAsia"/>
                <w:color w:val="000000" w:themeColor="text1"/>
                <w:kern w:val="0"/>
                <w:szCs w:val="21"/>
              </w:rPr>
              <w:t>只左右的股票构建投资组合，以实现</w:t>
            </w:r>
            <w:r>
              <w:rPr>
                <w:rFonts w:eastAsiaTheme="minorEastAsia"/>
                <w:color w:val="000000" w:themeColor="text1"/>
                <w:kern w:val="0"/>
                <w:szCs w:val="21"/>
              </w:rPr>
              <w:lastRenderedPageBreak/>
              <w:t>对优质股票的集中持股。</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具体策略包括：资产配置策略、股票投资策略、固定收益类投资策略、可转换债券投资策略、权证投资策略、股指期货投资策略、存托凭证投资策略。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832B6E" w:rsidRDefault="006F12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本基金是一只混合型基金，其预期风险和预期收益低于股票型基金、高于债券型基金和货币市场基金，属于较高风险、较高预期收益的基金产品。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370027</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016400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326,951,541.72</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132,307.61</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-9,796,103.24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-5,464.18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-61,983,174.71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-24,202.17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-0.1869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-0.1806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797,367,978.48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320,597.37</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2.4388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2.4231</w:t>
            </w:r>
          </w:p>
        </w:tc>
      </w:tr>
    </w:tbl>
    <w:p w:rsidR="00832B6E" w:rsidRDefault="006F12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摩根智选</w:t>
      </w:r>
      <w:r w:rsidRPr="00B27A29">
        <w:rPr>
          <w:rFonts w:eastAsiaTheme="minorEastAsia"/>
          <w:b/>
          <w:color w:val="000000" w:themeColor="text1"/>
          <w:kern w:val="0"/>
          <w:szCs w:val="21"/>
        </w:rPr>
        <w:t>30</w:t>
      </w:r>
      <w:r w:rsidRPr="00B27A29">
        <w:rPr>
          <w:rFonts w:eastAsiaTheme="minorEastAsia"/>
          <w:b/>
          <w:color w:val="000000" w:themeColor="text1"/>
          <w:kern w:val="0"/>
          <w:szCs w:val="21"/>
        </w:rPr>
        <w:t>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32B6E">
        <w:tc>
          <w:tcPr>
            <w:tcW w:w="1290" w:type="dxa"/>
            <w:vAlign w:val="center"/>
          </w:tcPr>
          <w:p w:rsidR="00832B6E" w:rsidRDefault="006F121B">
            <w:pPr>
              <w:jc w:val="left"/>
            </w:pPr>
            <w:r>
              <w:rPr>
                <w:rFonts w:eastAsiaTheme="minorEastAsia"/>
                <w:color w:val="000000" w:themeColor="text1"/>
                <w:szCs w:val="21"/>
              </w:rPr>
              <w:t>过去三个月</w:t>
            </w:r>
          </w:p>
        </w:tc>
        <w:tc>
          <w:tcPr>
            <w:tcW w:w="1291" w:type="dxa"/>
            <w:vAlign w:val="center"/>
          </w:tcPr>
          <w:p w:rsidR="00832B6E" w:rsidRDefault="006F121B">
            <w:pPr>
              <w:jc w:val="right"/>
            </w:pPr>
            <w:r>
              <w:rPr>
                <w:rFonts w:eastAsiaTheme="minorEastAsia"/>
                <w:color w:val="000000" w:themeColor="text1"/>
                <w:szCs w:val="21"/>
              </w:rPr>
              <w:t>-7.11%</w:t>
            </w:r>
          </w:p>
        </w:tc>
        <w:tc>
          <w:tcPr>
            <w:tcW w:w="1291" w:type="dxa"/>
            <w:vAlign w:val="center"/>
          </w:tcPr>
          <w:p w:rsidR="00832B6E" w:rsidRDefault="006F121B">
            <w:pPr>
              <w:jc w:val="right"/>
            </w:pPr>
            <w:r>
              <w:rPr>
                <w:rFonts w:eastAsiaTheme="minorEastAsia"/>
                <w:color w:val="000000" w:themeColor="text1"/>
                <w:szCs w:val="21"/>
              </w:rPr>
              <w:t>0.83%</w:t>
            </w:r>
          </w:p>
        </w:tc>
        <w:tc>
          <w:tcPr>
            <w:tcW w:w="1291" w:type="dxa"/>
            <w:vAlign w:val="center"/>
          </w:tcPr>
          <w:p w:rsidR="00832B6E" w:rsidRDefault="006F121B">
            <w:pPr>
              <w:jc w:val="right"/>
            </w:pPr>
            <w:r>
              <w:rPr>
                <w:rFonts w:eastAsiaTheme="minorEastAsia"/>
                <w:color w:val="000000" w:themeColor="text1"/>
                <w:szCs w:val="21"/>
              </w:rPr>
              <w:t>-3.02%</w:t>
            </w:r>
          </w:p>
        </w:tc>
        <w:tc>
          <w:tcPr>
            <w:tcW w:w="1291" w:type="dxa"/>
            <w:vAlign w:val="center"/>
          </w:tcPr>
          <w:p w:rsidR="00832B6E" w:rsidRDefault="006F121B">
            <w:pPr>
              <w:jc w:val="right"/>
            </w:pPr>
            <w:r>
              <w:rPr>
                <w:rFonts w:eastAsiaTheme="minorEastAsia"/>
                <w:color w:val="000000" w:themeColor="text1"/>
                <w:szCs w:val="21"/>
              </w:rPr>
              <w:t>0.73%</w:t>
            </w:r>
          </w:p>
        </w:tc>
        <w:tc>
          <w:tcPr>
            <w:tcW w:w="1291" w:type="dxa"/>
            <w:vAlign w:val="center"/>
          </w:tcPr>
          <w:p w:rsidR="00832B6E" w:rsidRDefault="006F121B">
            <w:pPr>
              <w:jc w:val="right"/>
            </w:pPr>
            <w:r>
              <w:rPr>
                <w:rFonts w:eastAsiaTheme="minorEastAsia"/>
                <w:color w:val="000000" w:themeColor="text1"/>
                <w:szCs w:val="21"/>
              </w:rPr>
              <w:t>-4.09%</w:t>
            </w:r>
          </w:p>
        </w:tc>
        <w:tc>
          <w:tcPr>
            <w:tcW w:w="1291" w:type="dxa"/>
            <w:vAlign w:val="center"/>
          </w:tcPr>
          <w:p w:rsidR="00832B6E" w:rsidRDefault="006F121B">
            <w:pPr>
              <w:jc w:val="right"/>
            </w:pPr>
            <w:r>
              <w:rPr>
                <w:rFonts w:eastAsiaTheme="minorEastAsia"/>
                <w:color w:val="000000" w:themeColor="text1"/>
                <w:szCs w:val="21"/>
              </w:rPr>
              <w:t>0.10%</w:t>
            </w:r>
          </w:p>
        </w:tc>
      </w:tr>
      <w:tr w:rsidR="00832B6E">
        <w:tc>
          <w:tcPr>
            <w:tcW w:w="1290" w:type="dxa"/>
            <w:vAlign w:val="center"/>
          </w:tcPr>
          <w:p w:rsidR="00832B6E" w:rsidRDefault="006F121B">
            <w:pPr>
              <w:jc w:val="left"/>
            </w:pPr>
            <w:r>
              <w:rPr>
                <w:rFonts w:eastAsiaTheme="minorEastAsia"/>
                <w:color w:val="000000" w:themeColor="text1"/>
                <w:szCs w:val="21"/>
              </w:rPr>
              <w:t>过去六个月</w:t>
            </w:r>
          </w:p>
        </w:tc>
        <w:tc>
          <w:tcPr>
            <w:tcW w:w="1291" w:type="dxa"/>
            <w:vAlign w:val="center"/>
          </w:tcPr>
          <w:p w:rsidR="00832B6E" w:rsidRDefault="006F121B">
            <w:pPr>
              <w:jc w:val="right"/>
            </w:pPr>
            <w:r>
              <w:rPr>
                <w:rFonts w:eastAsiaTheme="minorEastAsia"/>
                <w:color w:val="000000" w:themeColor="text1"/>
                <w:szCs w:val="21"/>
              </w:rPr>
              <w:t>-3.01%</w:t>
            </w:r>
          </w:p>
        </w:tc>
        <w:tc>
          <w:tcPr>
            <w:tcW w:w="1291" w:type="dxa"/>
            <w:vAlign w:val="center"/>
          </w:tcPr>
          <w:p w:rsidR="00832B6E" w:rsidRDefault="006F121B">
            <w:pPr>
              <w:jc w:val="right"/>
            </w:pPr>
            <w:r>
              <w:rPr>
                <w:rFonts w:eastAsiaTheme="minorEastAsia"/>
                <w:color w:val="000000" w:themeColor="text1"/>
                <w:szCs w:val="21"/>
              </w:rPr>
              <w:t>1.07%</w:t>
            </w:r>
          </w:p>
        </w:tc>
        <w:tc>
          <w:tcPr>
            <w:tcW w:w="1291" w:type="dxa"/>
            <w:vAlign w:val="center"/>
          </w:tcPr>
          <w:p w:rsidR="00832B6E" w:rsidRDefault="006F121B">
            <w:pPr>
              <w:jc w:val="right"/>
            </w:pPr>
            <w:r>
              <w:rPr>
                <w:rFonts w:eastAsiaTheme="minorEastAsia"/>
                <w:color w:val="000000" w:themeColor="text1"/>
                <w:szCs w:val="21"/>
              </w:rPr>
              <w:t>-6.69%</w:t>
            </w:r>
          </w:p>
        </w:tc>
        <w:tc>
          <w:tcPr>
            <w:tcW w:w="1291" w:type="dxa"/>
            <w:vAlign w:val="center"/>
          </w:tcPr>
          <w:p w:rsidR="00832B6E" w:rsidRDefault="006F121B">
            <w:pPr>
              <w:jc w:val="right"/>
            </w:pPr>
            <w:r>
              <w:rPr>
                <w:rFonts w:eastAsiaTheme="minorEastAsia"/>
                <w:color w:val="000000" w:themeColor="text1"/>
                <w:szCs w:val="21"/>
              </w:rPr>
              <w:t>0.69%</w:t>
            </w:r>
          </w:p>
        </w:tc>
        <w:tc>
          <w:tcPr>
            <w:tcW w:w="1291" w:type="dxa"/>
            <w:vAlign w:val="center"/>
          </w:tcPr>
          <w:p w:rsidR="00832B6E" w:rsidRDefault="006F121B">
            <w:pPr>
              <w:jc w:val="right"/>
            </w:pPr>
            <w:r>
              <w:rPr>
                <w:rFonts w:eastAsiaTheme="minorEastAsia"/>
                <w:color w:val="000000" w:themeColor="text1"/>
                <w:szCs w:val="21"/>
              </w:rPr>
              <w:t>3.68%</w:t>
            </w:r>
          </w:p>
        </w:tc>
        <w:tc>
          <w:tcPr>
            <w:tcW w:w="1291" w:type="dxa"/>
            <w:vAlign w:val="center"/>
          </w:tcPr>
          <w:p w:rsidR="00832B6E" w:rsidRDefault="006F121B">
            <w:pPr>
              <w:jc w:val="right"/>
            </w:pPr>
            <w:r>
              <w:rPr>
                <w:rFonts w:eastAsiaTheme="minorEastAsia"/>
                <w:color w:val="000000" w:themeColor="text1"/>
                <w:szCs w:val="21"/>
              </w:rPr>
              <w:t>0.38%</w:t>
            </w:r>
          </w:p>
        </w:tc>
      </w:tr>
      <w:tr w:rsidR="00832B6E">
        <w:tc>
          <w:tcPr>
            <w:tcW w:w="1290" w:type="dxa"/>
            <w:vAlign w:val="center"/>
          </w:tcPr>
          <w:p w:rsidR="00832B6E" w:rsidRDefault="006F121B">
            <w:pPr>
              <w:jc w:val="left"/>
            </w:pPr>
            <w:r>
              <w:rPr>
                <w:rFonts w:eastAsiaTheme="minorEastAsia"/>
                <w:color w:val="000000" w:themeColor="text1"/>
                <w:szCs w:val="21"/>
              </w:rPr>
              <w:t>过去一年</w:t>
            </w:r>
          </w:p>
        </w:tc>
        <w:tc>
          <w:tcPr>
            <w:tcW w:w="1291" w:type="dxa"/>
            <w:vAlign w:val="center"/>
          </w:tcPr>
          <w:p w:rsidR="00832B6E" w:rsidRDefault="006F121B">
            <w:pPr>
              <w:jc w:val="right"/>
            </w:pPr>
            <w:r>
              <w:rPr>
                <w:rFonts w:eastAsiaTheme="minorEastAsia"/>
                <w:color w:val="000000" w:themeColor="text1"/>
                <w:szCs w:val="21"/>
              </w:rPr>
              <w:t>-9.27%</w:t>
            </w:r>
          </w:p>
        </w:tc>
        <w:tc>
          <w:tcPr>
            <w:tcW w:w="1291" w:type="dxa"/>
            <w:vAlign w:val="center"/>
          </w:tcPr>
          <w:p w:rsidR="00832B6E" w:rsidRDefault="006F121B">
            <w:pPr>
              <w:jc w:val="right"/>
            </w:pPr>
            <w:r>
              <w:rPr>
                <w:rFonts w:eastAsiaTheme="minorEastAsia"/>
                <w:color w:val="000000" w:themeColor="text1"/>
                <w:szCs w:val="21"/>
              </w:rPr>
              <w:t>1.04%</w:t>
            </w:r>
          </w:p>
        </w:tc>
        <w:tc>
          <w:tcPr>
            <w:tcW w:w="1291" w:type="dxa"/>
            <w:vAlign w:val="center"/>
          </w:tcPr>
          <w:p w:rsidR="00832B6E" w:rsidRDefault="006F121B">
            <w:pPr>
              <w:jc w:val="right"/>
            </w:pPr>
            <w:r>
              <w:rPr>
                <w:rFonts w:eastAsiaTheme="minorEastAsia"/>
                <w:color w:val="000000" w:themeColor="text1"/>
                <w:szCs w:val="21"/>
              </w:rPr>
              <w:t>-1.76%</w:t>
            </w:r>
          </w:p>
        </w:tc>
        <w:tc>
          <w:tcPr>
            <w:tcW w:w="1291" w:type="dxa"/>
            <w:vAlign w:val="center"/>
          </w:tcPr>
          <w:p w:rsidR="00832B6E" w:rsidRDefault="006F121B">
            <w:pPr>
              <w:jc w:val="right"/>
            </w:pPr>
            <w:r>
              <w:rPr>
                <w:rFonts w:eastAsiaTheme="minorEastAsia"/>
                <w:color w:val="000000" w:themeColor="text1"/>
                <w:szCs w:val="21"/>
              </w:rPr>
              <w:t>0.79%</w:t>
            </w:r>
          </w:p>
        </w:tc>
        <w:tc>
          <w:tcPr>
            <w:tcW w:w="1291" w:type="dxa"/>
            <w:vAlign w:val="center"/>
          </w:tcPr>
          <w:p w:rsidR="00832B6E" w:rsidRDefault="006F121B">
            <w:pPr>
              <w:jc w:val="right"/>
            </w:pPr>
            <w:r>
              <w:rPr>
                <w:rFonts w:eastAsiaTheme="minorEastAsia"/>
                <w:color w:val="000000" w:themeColor="text1"/>
                <w:szCs w:val="21"/>
              </w:rPr>
              <w:t>-7.51%</w:t>
            </w:r>
          </w:p>
        </w:tc>
        <w:tc>
          <w:tcPr>
            <w:tcW w:w="1291" w:type="dxa"/>
            <w:vAlign w:val="center"/>
          </w:tcPr>
          <w:p w:rsidR="00832B6E" w:rsidRDefault="006F121B">
            <w:pPr>
              <w:jc w:val="right"/>
            </w:pPr>
            <w:r>
              <w:rPr>
                <w:rFonts w:eastAsiaTheme="minorEastAsia"/>
                <w:color w:val="000000" w:themeColor="text1"/>
                <w:szCs w:val="21"/>
              </w:rPr>
              <w:t>0.25%</w:t>
            </w:r>
          </w:p>
        </w:tc>
      </w:tr>
      <w:tr w:rsidR="00832B6E">
        <w:tc>
          <w:tcPr>
            <w:tcW w:w="1290" w:type="dxa"/>
            <w:vAlign w:val="center"/>
          </w:tcPr>
          <w:p w:rsidR="00832B6E" w:rsidRDefault="006F121B">
            <w:pPr>
              <w:jc w:val="left"/>
            </w:pPr>
            <w:r>
              <w:rPr>
                <w:rFonts w:eastAsiaTheme="minorEastAsia"/>
                <w:color w:val="000000" w:themeColor="text1"/>
                <w:szCs w:val="21"/>
              </w:rPr>
              <w:t>过去三年</w:t>
            </w:r>
          </w:p>
        </w:tc>
        <w:tc>
          <w:tcPr>
            <w:tcW w:w="1291" w:type="dxa"/>
            <w:vAlign w:val="center"/>
          </w:tcPr>
          <w:p w:rsidR="00832B6E" w:rsidRDefault="006F121B">
            <w:pPr>
              <w:jc w:val="right"/>
            </w:pPr>
            <w:r>
              <w:rPr>
                <w:rFonts w:eastAsiaTheme="minorEastAsia"/>
                <w:color w:val="000000" w:themeColor="text1"/>
                <w:szCs w:val="21"/>
              </w:rPr>
              <w:t>-20.30%</w:t>
            </w:r>
          </w:p>
        </w:tc>
        <w:tc>
          <w:tcPr>
            <w:tcW w:w="1291" w:type="dxa"/>
            <w:vAlign w:val="center"/>
          </w:tcPr>
          <w:p w:rsidR="00832B6E" w:rsidRDefault="006F121B">
            <w:pPr>
              <w:jc w:val="right"/>
            </w:pPr>
            <w:r>
              <w:rPr>
                <w:rFonts w:eastAsiaTheme="minorEastAsia"/>
                <w:color w:val="000000" w:themeColor="text1"/>
                <w:szCs w:val="21"/>
              </w:rPr>
              <w:t>1.37%</w:t>
            </w:r>
          </w:p>
        </w:tc>
        <w:tc>
          <w:tcPr>
            <w:tcW w:w="1291" w:type="dxa"/>
            <w:vAlign w:val="center"/>
          </w:tcPr>
          <w:p w:rsidR="00832B6E" w:rsidRDefault="006F121B">
            <w:pPr>
              <w:jc w:val="right"/>
            </w:pPr>
            <w:r>
              <w:rPr>
                <w:rFonts w:eastAsiaTheme="minorEastAsia"/>
                <w:color w:val="000000" w:themeColor="text1"/>
                <w:szCs w:val="21"/>
              </w:rPr>
              <w:t>-13.32%</w:t>
            </w:r>
          </w:p>
        </w:tc>
        <w:tc>
          <w:tcPr>
            <w:tcW w:w="1291" w:type="dxa"/>
            <w:vAlign w:val="center"/>
          </w:tcPr>
          <w:p w:rsidR="00832B6E" w:rsidRDefault="006F121B">
            <w:pPr>
              <w:jc w:val="right"/>
            </w:pPr>
            <w:r>
              <w:rPr>
                <w:rFonts w:eastAsiaTheme="minorEastAsia"/>
                <w:color w:val="000000" w:themeColor="text1"/>
                <w:szCs w:val="21"/>
              </w:rPr>
              <w:t>0.90%</w:t>
            </w:r>
          </w:p>
        </w:tc>
        <w:tc>
          <w:tcPr>
            <w:tcW w:w="1291" w:type="dxa"/>
            <w:vAlign w:val="center"/>
          </w:tcPr>
          <w:p w:rsidR="00832B6E" w:rsidRDefault="006F121B">
            <w:pPr>
              <w:jc w:val="right"/>
            </w:pPr>
            <w:r>
              <w:rPr>
                <w:rFonts w:eastAsiaTheme="minorEastAsia"/>
                <w:color w:val="000000" w:themeColor="text1"/>
                <w:szCs w:val="21"/>
              </w:rPr>
              <w:t>-6.98%</w:t>
            </w:r>
          </w:p>
        </w:tc>
        <w:tc>
          <w:tcPr>
            <w:tcW w:w="1291" w:type="dxa"/>
            <w:vAlign w:val="center"/>
          </w:tcPr>
          <w:p w:rsidR="00832B6E" w:rsidRDefault="006F121B">
            <w:pPr>
              <w:jc w:val="right"/>
            </w:pPr>
            <w:r>
              <w:rPr>
                <w:rFonts w:eastAsiaTheme="minorEastAsia"/>
                <w:color w:val="000000" w:themeColor="text1"/>
                <w:szCs w:val="21"/>
              </w:rPr>
              <w:t>0.47%</w:t>
            </w:r>
          </w:p>
        </w:tc>
      </w:tr>
      <w:tr w:rsidR="00832B6E">
        <w:tc>
          <w:tcPr>
            <w:tcW w:w="1290" w:type="dxa"/>
            <w:vAlign w:val="center"/>
          </w:tcPr>
          <w:p w:rsidR="00832B6E" w:rsidRDefault="006F121B">
            <w:pPr>
              <w:jc w:val="left"/>
            </w:pPr>
            <w:r>
              <w:rPr>
                <w:rFonts w:eastAsiaTheme="minorEastAsia"/>
                <w:color w:val="000000" w:themeColor="text1"/>
                <w:szCs w:val="21"/>
              </w:rPr>
              <w:t>过去五年</w:t>
            </w:r>
          </w:p>
        </w:tc>
        <w:tc>
          <w:tcPr>
            <w:tcW w:w="1291" w:type="dxa"/>
            <w:vAlign w:val="center"/>
          </w:tcPr>
          <w:p w:rsidR="00832B6E" w:rsidRDefault="006F121B">
            <w:pPr>
              <w:jc w:val="right"/>
            </w:pPr>
            <w:r>
              <w:rPr>
                <w:rFonts w:eastAsiaTheme="minorEastAsia"/>
                <w:color w:val="000000" w:themeColor="text1"/>
                <w:szCs w:val="21"/>
              </w:rPr>
              <w:t>96.44%</w:t>
            </w:r>
          </w:p>
        </w:tc>
        <w:tc>
          <w:tcPr>
            <w:tcW w:w="1291" w:type="dxa"/>
            <w:vAlign w:val="center"/>
          </w:tcPr>
          <w:p w:rsidR="00832B6E" w:rsidRDefault="006F121B">
            <w:pPr>
              <w:jc w:val="right"/>
            </w:pPr>
            <w:r>
              <w:rPr>
                <w:rFonts w:eastAsiaTheme="minorEastAsia"/>
                <w:color w:val="000000" w:themeColor="text1"/>
                <w:szCs w:val="21"/>
              </w:rPr>
              <w:t>1.44%</w:t>
            </w:r>
          </w:p>
        </w:tc>
        <w:tc>
          <w:tcPr>
            <w:tcW w:w="1291" w:type="dxa"/>
            <w:vAlign w:val="center"/>
          </w:tcPr>
          <w:p w:rsidR="00832B6E" w:rsidRDefault="006F121B">
            <w:pPr>
              <w:jc w:val="right"/>
            </w:pPr>
            <w:r>
              <w:rPr>
                <w:rFonts w:eastAsiaTheme="minorEastAsia"/>
                <w:color w:val="000000" w:themeColor="text1"/>
                <w:szCs w:val="21"/>
              </w:rPr>
              <w:t>10.33%</w:t>
            </w:r>
          </w:p>
        </w:tc>
        <w:tc>
          <w:tcPr>
            <w:tcW w:w="1291" w:type="dxa"/>
            <w:vAlign w:val="center"/>
          </w:tcPr>
          <w:p w:rsidR="00832B6E" w:rsidRDefault="006F121B">
            <w:pPr>
              <w:jc w:val="right"/>
            </w:pPr>
            <w:r>
              <w:rPr>
                <w:rFonts w:eastAsiaTheme="minorEastAsia"/>
                <w:color w:val="000000" w:themeColor="text1"/>
                <w:szCs w:val="21"/>
              </w:rPr>
              <w:t>1.00%</w:t>
            </w:r>
          </w:p>
        </w:tc>
        <w:tc>
          <w:tcPr>
            <w:tcW w:w="1291" w:type="dxa"/>
            <w:vAlign w:val="center"/>
          </w:tcPr>
          <w:p w:rsidR="00832B6E" w:rsidRDefault="006F121B">
            <w:pPr>
              <w:jc w:val="right"/>
            </w:pPr>
            <w:r>
              <w:rPr>
                <w:rFonts w:eastAsiaTheme="minorEastAsia"/>
                <w:color w:val="000000" w:themeColor="text1"/>
                <w:szCs w:val="21"/>
              </w:rPr>
              <w:t>86.11%</w:t>
            </w:r>
          </w:p>
        </w:tc>
        <w:tc>
          <w:tcPr>
            <w:tcW w:w="1291" w:type="dxa"/>
            <w:vAlign w:val="center"/>
          </w:tcPr>
          <w:p w:rsidR="00832B6E" w:rsidRDefault="006F121B">
            <w:pPr>
              <w:jc w:val="right"/>
            </w:pPr>
            <w:r>
              <w:rPr>
                <w:rFonts w:eastAsiaTheme="minorEastAsia"/>
                <w:color w:val="000000" w:themeColor="text1"/>
                <w:szCs w:val="21"/>
              </w:rPr>
              <w:t>0.44%</w:t>
            </w:r>
          </w:p>
        </w:tc>
      </w:tr>
      <w:tr w:rsidR="00832B6E">
        <w:tc>
          <w:tcPr>
            <w:tcW w:w="1290" w:type="dxa"/>
            <w:vAlign w:val="center"/>
          </w:tcPr>
          <w:p w:rsidR="00832B6E" w:rsidRDefault="006F121B">
            <w:pPr>
              <w:jc w:val="left"/>
            </w:pPr>
            <w:r>
              <w:rPr>
                <w:rFonts w:eastAsiaTheme="minorEastAsia"/>
                <w:color w:val="000000" w:themeColor="text1"/>
                <w:szCs w:val="21"/>
              </w:rPr>
              <w:t>自基金合同生效起至今</w:t>
            </w:r>
          </w:p>
        </w:tc>
        <w:tc>
          <w:tcPr>
            <w:tcW w:w="1291" w:type="dxa"/>
            <w:vAlign w:val="center"/>
          </w:tcPr>
          <w:p w:rsidR="00832B6E" w:rsidRDefault="006F121B">
            <w:pPr>
              <w:jc w:val="right"/>
            </w:pPr>
            <w:r>
              <w:rPr>
                <w:rFonts w:eastAsiaTheme="minorEastAsia"/>
                <w:color w:val="000000" w:themeColor="text1"/>
                <w:szCs w:val="21"/>
              </w:rPr>
              <w:t>185.82%</w:t>
            </w:r>
          </w:p>
        </w:tc>
        <w:tc>
          <w:tcPr>
            <w:tcW w:w="1291" w:type="dxa"/>
            <w:vAlign w:val="center"/>
          </w:tcPr>
          <w:p w:rsidR="00832B6E" w:rsidRDefault="006F121B">
            <w:pPr>
              <w:jc w:val="right"/>
            </w:pPr>
            <w:r>
              <w:rPr>
                <w:rFonts w:eastAsiaTheme="minorEastAsia"/>
                <w:color w:val="000000" w:themeColor="text1"/>
                <w:szCs w:val="21"/>
              </w:rPr>
              <w:t>1.71%</w:t>
            </w:r>
          </w:p>
        </w:tc>
        <w:tc>
          <w:tcPr>
            <w:tcW w:w="1291" w:type="dxa"/>
            <w:vAlign w:val="center"/>
          </w:tcPr>
          <w:p w:rsidR="00832B6E" w:rsidRDefault="006F121B">
            <w:pPr>
              <w:jc w:val="right"/>
            </w:pPr>
            <w:r>
              <w:rPr>
                <w:rFonts w:eastAsiaTheme="minorEastAsia"/>
                <w:color w:val="000000" w:themeColor="text1"/>
                <w:szCs w:val="21"/>
              </w:rPr>
              <w:t>42.45%</w:t>
            </w:r>
          </w:p>
        </w:tc>
        <w:tc>
          <w:tcPr>
            <w:tcW w:w="1291" w:type="dxa"/>
            <w:vAlign w:val="center"/>
          </w:tcPr>
          <w:p w:rsidR="00832B6E" w:rsidRDefault="006F121B">
            <w:pPr>
              <w:jc w:val="right"/>
            </w:pPr>
            <w:r>
              <w:rPr>
                <w:rFonts w:eastAsiaTheme="minorEastAsia"/>
                <w:color w:val="000000" w:themeColor="text1"/>
                <w:szCs w:val="21"/>
              </w:rPr>
              <w:t>1.11%</w:t>
            </w:r>
          </w:p>
        </w:tc>
        <w:tc>
          <w:tcPr>
            <w:tcW w:w="1291" w:type="dxa"/>
            <w:vAlign w:val="center"/>
          </w:tcPr>
          <w:p w:rsidR="00832B6E" w:rsidRDefault="006F121B">
            <w:pPr>
              <w:jc w:val="right"/>
            </w:pPr>
            <w:r>
              <w:rPr>
                <w:rFonts w:eastAsiaTheme="minorEastAsia"/>
                <w:color w:val="000000" w:themeColor="text1"/>
                <w:szCs w:val="21"/>
              </w:rPr>
              <w:t>143.37%</w:t>
            </w:r>
          </w:p>
        </w:tc>
        <w:tc>
          <w:tcPr>
            <w:tcW w:w="1291" w:type="dxa"/>
            <w:vAlign w:val="center"/>
          </w:tcPr>
          <w:p w:rsidR="00832B6E" w:rsidRDefault="006F121B">
            <w:pPr>
              <w:jc w:val="right"/>
            </w:pPr>
            <w:r>
              <w:rPr>
                <w:rFonts w:eastAsiaTheme="minorEastAsia"/>
                <w:color w:val="000000" w:themeColor="text1"/>
                <w:szCs w:val="21"/>
              </w:rPr>
              <w:t>0.60%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摩根智选</w:t>
      </w:r>
      <w:r w:rsidRPr="00B27A29">
        <w:rPr>
          <w:rFonts w:eastAsiaTheme="minorEastAsia"/>
          <w:b/>
          <w:color w:val="000000" w:themeColor="text1"/>
          <w:kern w:val="0"/>
          <w:szCs w:val="21"/>
        </w:rPr>
        <w:t>30</w:t>
      </w:r>
      <w:r w:rsidRPr="00B27A29">
        <w:rPr>
          <w:rFonts w:eastAsiaTheme="minorEastAsia"/>
          <w:b/>
          <w:color w:val="000000" w:themeColor="text1"/>
          <w:kern w:val="0"/>
          <w:szCs w:val="21"/>
        </w:rPr>
        <w:t>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32B6E">
        <w:tc>
          <w:tcPr>
            <w:tcW w:w="1290" w:type="dxa"/>
            <w:vAlign w:val="center"/>
          </w:tcPr>
          <w:p w:rsidR="00832B6E" w:rsidRDefault="006F121B">
            <w:pPr>
              <w:jc w:val="left"/>
            </w:pPr>
            <w:r>
              <w:rPr>
                <w:rFonts w:eastAsiaTheme="minorEastAsia"/>
                <w:color w:val="000000" w:themeColor="text1"/>
                <w:szCs w:val="21"/>
              </w:rPr>
              <w:t>过去三个月</w:t>
            </w:r>
          </w:p>
        </w:tc>
        <w:tc>
          <w:tcPr>
            <w:tcW w:w="1291" w:type="dxa"/>
            <w:vAlign w:val="center"/>
          </w:tcPr>
          <w:p w:rsidR="00832B6E" w:rsidRDefault="006F121B">
            <w:pPr>
              <w:jc w:val="right"/>
            </w:pPr>
            <w:r>
              <w:rPr>
                <w:rFonts w:eastAsiaTheme="minorEastAsia"/>
                <w:color w:val="000000" w:themeColor="text1"/>
                <w:szCs w:val="21"/>
              </w:rPr>
              <w:t>-7.25%</w:t>
            </w:r>
          </w:p>
        </w:tc>
        <w:tc>
          <w:tcPr>
            <w:tcW w:w="1291" w:type="dxa"/>
            <w:vAlign w:val="center"/>
          </w:tcPr>
          <w:p w:rsidR="00832B6E" w:rsidRDefault="006F121B">
            <w:pPr>
              <w:jc w:val="right"/>
            </w:pPr>
            <w:r>
              <w:rPr>
                <w:rFonts w:eastAsiaTheme="minorEastAsia"/>
                <w:color w:val="000000" w:themeColor="text1"/>
                <w:szCs w:val="21"/>
              </w:rPr>
              <w:t>0.83%</w:t>
            </w:r>
          </w:p>
        </w:tc>
        <w:tc>
          <w:tcPr>
            <w:tcW w:w="1291" w:type="dxa"/>
            <w:vAlign w:val="center"/>
          </w:tcPr>
          <w:p w:rsidR="00832B6E" w:rsidRDefault="006F121B">
            <w:pPr>
              <w:jc w:val="right"/>
            </w:pPr>
            <w:r>
              <w:rPr>
                <w:rFonts w:eastAsiaTheme="minorEastAsia"/>
                <w:color w:val="000000" w:themeColor="text1"/>
                <w:szCs w:val="21"/>
              </w:rPr>
              <w:t>-3.02%</w:t>
            </w:r>
          </w:p>
        </w:tc>
        <w:tc>
          <w:tcPr>
            <w:tcW w:w="1291" w:type="dxa"/>
            <w:vAlign w:val="center"/>
          </w:tcPr>
          <w:p w:rsidR="00832B6E" w:rsidRDefault="006F121B">
            <w:pPr>
              <w:jc w:val="right"/>
            </w:pPr>
            <w:r>
              <w:rPr>
                <w:rFonts w:eastAsiaTheme="minorEastAsia"/>
                <w:color w:val="000000" w:themeColor="text1"/>
                <w:szCs w:val="21"/>
              </w:rPr>
              <w:t>0.73%</w:t>
            </w:r>
          </w:p>
        </w:tc>
        <w:tc>
          <w:tcPr>
            <w:tcW w:w="1291" w:type="dxa"/>
            <w:vAlign w:val="center"/>
          </w:tcPr>
          <w:p w:rsidR="00832B6E" w:rsidRDefault="006F121B">
            <w:pPr>
              <w:jc w:val="right"/>
            </w:pPr>
            <w:r>
              <w:rPr>
                <w:rFonts w:eastAsiaTheme="minorEastAsia"/>
                <w:color w:val="000000" w:themeColor="text1"/>
                <w:szCs w:val="21"/>
              </w:rPr>
              <w:t>-4.23%</w:t>
            </w:r>
          </w:p>
        </w:tc>
        <w:tc>
          <w:tcPr>
            <w:tcW w:w="1291" w:type="dxa"/>
            <w:vAlign w:val="center"/>
          </w:tcPr>
          <w:p w:rsidR="00832B6E" w:rsidRDefault="006F121B">
            <w:pPr>
              <w:jc w:val="right"/>
            </w:pPr>
            <w:r>
              <w:rPr>
                <w:rFonts w:eastAsiaTheme="minorEastAsia"/>
                <w:color w:val="000000" w:themeColor="text1"/>
                <w:szCs w:val="21"/>
              </w:rPr>
              <w:t>0.10%</w:t>
            </w:r>
          </w:p>
        </w:tc>
      </w:tr>
      <w:tr w:rsidR="00832B6E">
        <w:tc>
          <w:tcPr>
            <w:tcW w:w="1290" w:type="dxa"/>
            <w:vAlign w:val="center"/>
          </w:tcPr>
          <w:p w:rsidR="00832B6E" w:rsidRDefault="006F121B">
            <w:pPr>
              <w:jc w:val="left"/>
            </w:pPr>
            <w:r>
              <w:rPr>
                <w:rFonts w:eastAsiaTheme="minorEastAsia"/>
                <w:color w:val="000000" w:themeColor="text1"/>
                <w:szCs w:val="21"/>
              </w:rPr>
              <w:t>过去六个月</w:t>
            </w:r>
          </w:p>
        </w:tc>
        <w:tc>
          <w:tcPr>
            <w:tcW w:w="1291" w:type="dxa"/>
            <w:vAlign w:val="center"/>
          </w:tcPr>
          <w:p w:rsidR="00832B6E" w:rsidRDefault="006F121B">
            <w:pPr>
              <w:jc w:val="right"/>
            </w:pPr>
            <w:r>
              <w:rPr>
                <w:rFonts w:eastAsiaTheme="minorEastAsia"/>
                <w:color w:val="000000" w:themeColor="text1"/>
                <w:szCs w:val="21"/>
              </w:rPr>
              <w:t>-3.32%</w:t>
            </w:r>
          </w:p>
        </w:tc>
        <w:tc>
          <w:tcPr>
            <w:tcW w:w="1291" w:type="dxa"/>
            <w:vAlign w:val="center"/>
          </w:tcPr>
          <w:p w:rsidR="00832B6E" w:rsidRDefault="006F121B">
            <w:pPr>
              <w:jc w:val="right"/>
            </w:pPr>
            <w:r>
              <w:rPr>
                <w:rFonts w:eastAsiaTheme="minorEastAsia"/>
                <w:color w:val="000000" w:themeColor="text1"/>
                <w:szCs w:val="21"/>
              </w:rPr>
              <w:t>1.07%</w:t>
            </w:r>
          </w:p>
        </w:tc>
        <w:tc>
          <w:tcPr>
            <w:tcW w:w="1291" w:type="dxa"/>
            <w:vAlign w:val="center"/>
          </w:tcPr>
          <w:p w:rsidR="00832B6E" w:rsidRDefault="006F121B">
            <w:pPr>
              <w:jc w:val="right"/>
            </w:pPr>
            <w:r>
              <w:rPr>
                <w:rFonts w:eastAsiaTheme="minorEastAsia"/>
                <w:color w:val="000000" w:themeColor="text1"/>
                <w:szCs w:val="21"/>
              </w:rPr>
              <w:t>-6.69%</w:t>
            </w:r>
          </w:p>
        </w:tc>
        <w:tc>
          <w:tcPr>
            <w:tcW w:w="1291" w:type="dxa"/>
            <w:vAlign w:val="center"/>
          </w:tcPr>
          <w:p w:rsidR="00832B6E" w:rsidRDefault="006F121B">
            <w:pPr>
              <w:jc w:val="right"/>
            </w:pPr>
            <w:r>
              <w:rPr>
                <w:rFonts w:eastAsiaTheme="minorEastAsia"/>
                <w:color w:val="000000" w:themeColor="text1"/>
                <w:szCs w:val="21"/>
              </w:rPr>
              <w:t>0.69%</w:t>
            </w:r>
          </w:p>
        </w:tc>
        <w:tc>
          <w:tcPr>
            <w:tcW w:w="1291" w:type="dxa"/>
            <w:vAlign w:val="center"/>
          </w:tcPr>
          <w:p w:rsidR="00832B6E" w:rsidRDefault="006F121B">
            <w:pPr>
              <w:jc w:val="right"/>
            </w:pPr>
            <w:r>
              <w:rPr>
                <w:rFonts w:eastAsiaTheme="minorEastAsia"/>
                <w:color w:val="000000" w:themeColor="text1"/>
                <w:szCs w:val="21"/>
              </w:rPr>
              <w:t>3.37%</w:t>
            </w:r>
          </w:p>
        </w:tc>
        <w:tc>
          <w:tcPr>
            <w:tcW w:w="1291" w:type="dxa"/>
            <w:vAlign w:val="center"/>
          </w:tcPr>
          <w:p w:rsidR="00832B6E" w:rsidRDefault="006F121B">
            <w:pPr>
              <w:jc w:val="right"/>
            </w:pPr>
            <w:r>
              <w:rPr>
                <w:rFonts w:eastAsiaTheme="minorEastAsia"/>
                <w:color w:val="000000" w:themeColor="text1"/>
                <w:szCs w:val="21"/>
              </w:rPr>
              <w:t>0.38%</w:t>
            </w:r>
          </w:p>
        </w:tc>
      </w:tr>
      <w:tr w:rsidR="00832B6E">
        <w:tc>
          <w:tcPr>
            <w:tcW w:w="1290" w:type="dxa"/>
            <w:vAlign w:val="center"/>
          </w:tcPr>
          <w:p w:rsidR="00832B6E" w:rsidRDefault="006F121B">
            <w:pPr>
              <w:jc w:val="left"/>
            </w:pPr>
            <w:r>
              <w:rPr>
                <w:rFonts w:eastAsiaTheme="minorEastAsia"/>
                <w:color w:val="000000" w:themeColor="text1"/>
                <w:szCs w:val="21"/>
              </w:rPr>
              <w:t>过去一年</w:t>
            </w:r>
          </w:p>
        </w:tc>
        <w:tc>
          <w:tcPr>
            <w:tcW w:w="1291" w:type="dxa"/>
            <w:vAlign w:val="center"/>
          </w:tcPr>
          <w:p w:rsidR="00832B6E" w:rsidRDefault="006F121B">
            <w:pPr>
              <w:jc w:val="right"/>
            </w:pPr>
            <w:r>
              <w:rPr>
                <w:rFonts w:eastAsiaTheme="minorEastAsia"/>
                <w:color w:val="000000" w:themeColor="text1"/>
                <w:szCs w:val="21"/>
              </w:rPr>
              <w:t>-9.80%</w:t>
            </w:r>
          </w:p>
        </w:tc>
        <w:tc>
          <w:tcPr>
            <w:tcW w:w="1291" w:type="dxa"/>
            <w:vAlign w:val="center"/>
          </w:tcPr>
          <w:p w:rsidR="00832B6E" w:rsidRDefault="006F121B">
            <w:pPr>
              <w:jc w:val="right"/>
            </w:pPr>
            <w:r>
              <w:rPr>
                <w:rFonts w:eastAsiaTheme="minorEastAsia"/>
                <w:color w:val="000000" w:themeColor="text1"/>
                <w:szCs w:val="21"/>
              </w:rPr>
              <w:t>1.04%</w:t>
            </w:r>
          </w:p>
        </w:tc>
        <w:tc>
          <w:tcPr>
            <w:tcW w:w="1291" w:type="dxa"/>
            <w:vAlign w:val="center"/>
          </w:tcPr>
          <w:p w:rsidR="00832B6E" w:rsidRDefault="006F121B">
            <w:pPr>
              <w:jc w:val="right"/>
            </w:pPr>
            <w:r>
              <w:rPr>
                <w:rFonts w:eastAsiaTheme="minorEastAsia"/>
                <w:color w:val="000000" w:themeColor="text1"/>
                <w:szCs w:val="21"/>
              </w:rPr>
              <w:t>-1.76%</w:t>
            </w:r>
          </w:p>
        </w:tc>
        <w:tc>
          <w:tcPr>
            <w:tcW w:w="1291" w:type="dxa"/>
            <w:vAlign w:val="center"/>
          </w:tcPr>
          <w:p w:rsidR="00832B6E" w:rsidRDefault="006F121B">
            <w:pPr>
              <w:jc w:val="right"/>
            </w:pPr>
            <w:r>
              <w:rPr>
                <w:rFonts w:eastAsiaTheme="minorEastAsia"/>
                <w:color w:val="000000" w:themeColor="text1"/>
                <w:szCs w:val="21"/>
              </w:rPr>
              <w:t>0.79%</w:t>
            </w:r>
          </w:p>
        </w:tc>
        <w:tc>
          <w:tcPr>
            <w:tcW w:w="1291" w:type="dxa"/>
            <w:vAlign w:val="center"/>
          </w:tcPr>
          <w:p w:rsidR="00832B6E" w:rsidRDefault="006F121B">
            <w:pPr>
              <w:jc w:val="right"/>
            </w:pPr>
            <w:r>
              <w:rPr>
                <w:rFonts w:eastAsiaTheme="minorEastAsia"/>
                <w:color w:val="000000" w:themeColor="text1"/>
                <w:szCs w:val="21"/>
              </w:rPr>
              <w:t>-8.04%</w:t>
            </w:r>
          </w:p>
        </w:tc>
        <w:tc>
          <w:tcPr>
            <w:tcW w:w="1291" w:type="dxa"/>
            <w:vAlign w:val="center"/>
          </w:tcPr>
          <w:p w:rsidR="00832B6E" w:rsidRDefault="006F121B">
            <w:pPr>
              <w:jc w:val="right"/>
            </w:pPr>
            <w:r>
              <w:rPr>
                <w:rFonts w:eastAsiaTheme="minorEastAsia"/>
                <w:color w:val="000000" w:themeColor="text1"/>
                <w:szCs w:val="21"/>
              </w:rPr>
              <w:t>0.25%</w:t>
            </w:r>
          </w:p>
        </w:tc>
      </w:tr>
      <w:tr w:rsidR="00832B6E">
        <w:tc>
          <w:tcPr>
            <w:tcW w:w="1290" w:type="dxa"/>
            <w:vAlign w:val="center"/>
          </w:tcPr>
          <w:p w:rsidR="00832B6E" w:rsidRDefault="006F121B">
            <w:pPr>
              <w:jc w:val="left"/>
            </w:pPr>
            <w:r>
              <w:rPr>
                <w:rFonts w:eastAsiaTheme="minorEastAsia"/>
                <w:color w:val="000000" w:themeColor="text1"/>
                <w:szCs w:val="21"/>
              </w:rPr>
              <w:t>过去三年</w:t>
            </w:r>
          </w:p>
        </w:tc>
        <w:tc>
          <w:tcPr>
            <w:tcW w:w="1291" w:type="dxa"/>
            <w:vAlign w:val="center"/>
          </w:tcPr>
          <w:p w:rsidR="00832B6E" w:rsidRDefault="006F121B">
            <w:pPr>
              <w:jc w:val="right"/>
            </w:pPr>
            <w:r>
              <w:rPr>
                <w:rFonts w:eastAsiaTheme="minorEastAsia"/>
                <w:color w:val="000000" w:themeColor="text1"/>
                <w:szCs w:val="21"/>
              </w:rPr>
              <w:t>-</w:t>
            </w:r>
          </w:p>
        </w:tc>
        <w:tc>
          <w:tcPr>
            <w:tcW w:w="1291" w:type="dxa"/>
            <w:vAlign w:val="center"/>
          </w:tcPr>
          <w:p w:rsidR="00832B6E" w:rsidRDefault="006F121B">
            <w:pPr>
              <w:jc w:val="right"/>
            </w:pPr>
            <w:r>
              <w:rPr>
                <w:rFonts w:eastAsiaTheme="minorEastAsia"/>
                <w:color w:val="000000" w:themeColor="text1"/>
                <w:szCs w:val="21"/>
              </w:rPr>
              <w:t>-</w:t>
            </w:r>
          </w:p>
        </w:tc>
        <w:tc>
          <w:tcPr>
            <w:tcW w:w="1291" w:type="dxa"/>
            <w:vAlign w:val="center"/>
          </w:tcPr>
          <w:p w:rsidR="00832B6E" w:rsidRDefault="006F121B">
            <w:pPr>
              <w:jc w:val="right"/>
            </w:pPr>
            <w:r>
              <w:rPr>
                <w:rFonts w:eastAsiaTheme="minorEastAsia"/>
                <w:color w:val="000000" w:themeColor="text1"/>
                <w:szCs w:val="21"/>
              </w:rPr>
              <w:t>-</w:t>
            </w:r>
          </w:p>
        </w:tc>
        <w:tc>
          <w:tcPr>
            <w:tcW w:w="1291" w:type="dxa"/>
            <w:vAlign w:val="center"/>
          </w:tcPr>
          <w:p w:rsidR="00832B6E" w:rsidRDefault="006F121B">
            <w:pPr>
              <w:jc w:val="right"/>
            </w:pPr>
            <w:r>
              <w:rPr>
                <w:rFonts w:eastAsiaTheme="minorEastAsia"/>
                <w:color w:val="000000" w:themeColor="text1"/>
                <w:szCs w:val="21"/>
              </w:rPr>
              <w:t>-</w:t>
            </w:r>
          </w:p>
        </w:tc>
        <w:tc>
          <w:tcPr>
            <w:tcW w:w="1291" w:type="dxa"/>
            <w:vAlign w:val="center"/>
          </w:tcPr>
          <w:p w:rsidR="00832B6E" w:rsidRDefault="006F121B">
            <w:pPr>
              <w:jc w:val="right"/>
            </w:pPr>
            <w:r>
              <w:rPr>
                <w:rFonts w:eastAsiaTheme="minorEastAsia"/>
                <w:color w:val="000000" w:themeColor="text1"/>
                <w:szCs w:val="21"/>
              </w:rPr>
              <w:t>-</w:t>
            </w:r>
          </w:p>
        </w:tc>
        <w:tc>
          <w:tcPr>
            <w:tcW w:w="1291" w:type="dxa"/>
            <w:vAlign w:val="center"/>
          </w:tcPr>
          <w:p w:rsidR="00832B6E" w:rsidRDefault="006F121B">
            <w:pPr>
              <w:jc w:val="right"/>
            </w:pPr>
            <w:r>
              <w:rPr>
                <w:rFonts w:eastAsiaTheme="minorEastAsia"/>
                <w:color w:val="000000" w:themeColor="text1"/>
                <w:szCs w:val="21"/>
              </w:rPr>
              <w:t>-</w:t>
            </w:r>
          </w:p>
        </w:tc>
      </w:tr>
      <w:tr w:rsidR="00832B6E">
        <w:tc>
          <w:tcPr>
            <w:tcW w:w="1290" w:type="dxa"/>
            <w:vAlign w:val="center"/>
          </w:tcPr>
          <w:p w:rsidR="00832B6E" w:rsidRDefault="006F121B">
            <w:pPr>
              <w:jc w:val="left"/>
            </w:pPr>
            <w:r>
              <w:rPr>
                <w:rFonts w:eastAsiaTheme="minorEastAsia"/>
                <w:color w:val="000000" w:themeColor="text1"/>
                <w:szCs w:val="21"/>
              </w:rPr>
              <w:t>过去五年</w:t>
            </w:r>
          </w:p>
        </w:tc>
        <w:tc>
          <w:tcPr>
            <w:tcW w:w="1291" w:type="dxa"/>
            <w:vAlign w:val="center"/>
          </w:tcPr>
          <w:p w:rsidR="00832B6E" w:rsidRDefault="006F121B">
            <w:pPr>
              <w:jc w:val="right"/>
            </w:pPr>
            <w:r>
              <w:rPr>
                <w:rFonts w:eastAsiaTheme="minorEastAsia"/>
                <w:color w:val="000000" w:themeColor="text1"/>
                <w:szCs w:val="21"/>
              </w:rPr>
              <w:t>-</w:t>
            </w:r>
          </w:p>
        </w:tc>
        <w:tc>
          <w:tcPr>
            <w:tcW w:w="1291" w:type="dxa"/>
            <w:vAlign w:val="center"/>
          </w:tcPr>
          <w:p w:rsidR="00832B6E" w:rsidRDefault="006F121B">
            <w:pPr>
              <w:jc w:val="right"/>
            </w:pPr>
            <w:r>
              <w:rPr>
                <w:rFonts w:eastAsiaTheme="minorEastAsia"/>
                <w:color w:val="000000" w:themeColor="text1"/>
                <w:szCs w:val="21"/>
              </w:rPr>
              <w:t>-</w:t>
            </w:r>
          </w:p>
        </w:tc>
        <w:tc>
          <w:tcPr>
            <w:tcW w:w="1291" w:type="dxa"/>
            <w:vAlign w:val="center"/>
          </w:tcPr>
          <w:p w:rsidR="00832B6E" w:rsidRDefault="006F121B">
            <w:pPr>
              <w:jc w:val="right"/>
            </w:pPr>
            <w:r>
              <w:rPr>
                <w:rFonts w:eastAsiaTheme="minorEastAsia"/>
                <w:color w:val="000000" w:themeColor="text1"/>
                <w:szCs w:val="21"/>
              </w:rPr>
              <w:t>-</w:t>
            </w:r>
          </w:p>
        </w:tc>
        <w:tc>
          <w:tcPr>
            <w:tcW w:w="1291" w:type="dxa"/>
            <w:vAlign w:val="center"/>
          </w:tcPr>
          <w:p w:rsidR="00832B6E" w:rsidRDefault="006F121B">
            <w:pPr>
              <w:jc w:val="right"/>
            </w:pPr>
            <w:r>
              <w:rPr>
                <w:rFonts w:eastAsiaTheme="minorEastAsia"/>
                <w:color w:val="000000" w:themeColor="text1"/>
                <w:szCs w:val="21"/>
              </w:rPr>
              <w:t>-</w:t>
            </w:r>
          </w:p>
        </w:tc>
        <w:tc>
          <w:tcPr>
            <w:tcW w:w="1291" w:type="dxa"/>
            <w:vAlign w:val="center"/>
          </w:tcPr>
          <w:p w:rsidR="00832B6E" w:rsidRDefault="006F121B">
            <w:pPr>
              <w:jc w:val="right"/>
            </w:pPr>
            <w:r>
              <w:rPr>
                <w:rFonts w:eastAsiaTheme="minorEastAsia"/>
                <w:color w:val="000000" w:themeColor="text1"/>
                <w:szCs w:val="21"/>
              </w:rPr>
              <w:t>-</w:t>
            </w:r>
          </w:p>
        </w:tc>
        <w:tc>
          <w:tcPr>
            <w:tcW w:w="1291" w:type="dxa"/>
            <w:vAlign w:val="center"/>
          </w:tcPr>
          <w:p w:rsidR="00832B6E" w:rsidRDefault="006F121B">
            <w:pPr>
              <w:jc w:val="right"/>
            </w:pPr>
            <w:r>
              <w:rPr>
                <w:rFonts w:eastAsiaTheme="minorEastAsia"/>
                <w:color w:val="000000" w:themeColor="text1"/>
                <w:szCs w:val="21"/>
              </w:rPr>
              <w:t>-</w:t>
            </w:r>
          </w:p>
        </w:tc>
      </w:tr>
      <w:tr w:rsidR="00832B6E">
        <w:tc>
          <w:tcPr>
            <w:tcW w:w="1290" w:type="dxa"/>
            <w:vAlign w:val="center"/>
          </w:tcPr>
          <w:p w:rsidR="00832B6E" w:rsidRDefault="006F121B">
            <w:pPr>
              <w:jc w:val="left"/>
            </w:pPr>
            <w:r>
              <w:rPr>
                <w:rFonts w:eastAsiaTheme="minorEastAsia"/>
                <w:color w:val="000000" w:themeColor="text1"/>
                <w:szCs w:val="21"/>
              </w:rPr>
              <w:t>自基金合同生效起至今</w:t>
            </w:r>
          </w:p>
        </w:tc>
        <w:tc>
          <w:tcPr>
            <w:tcW w:w="1291" w:type="dxa"/>
            <w:vAlign w:val="center"/>
          </w:tcPr>
          <w:p w:rsidR="00832B6E" w:rsidRDefault="006F121B">
            <w:pPr>
              <w:jc w:val="right"/>
            </w:pPr>
            <w:r>
              <w:rPr>
                <w:rFonts w:eastAsiaTheme="minorEastAsia"/>
                <w:color w:val="000000" w:themeColor="text1"/>
                <w:szCs w:val="21"/>
              </w:rPr>
              <w:t>-22.63%</w:t>
            </w:r>
          </w:p>
        </w:tc>
        <w:tc>
          <w:tcPr>
            <w:tcW w:w="1291" w:type="dxa"/>
            <w:vAlign w:val="center"/>
          </w:tcPr>
          <w:p w:rsidR="00832B6E" w:rsidRDefault="006F121B">
            <w:pPr>
              <w:jc w:val="right"/>
            </w:pPr>
            <w:r>
              <w:rPr>
                <w:rFonts w:eastAsiaTheme="minorEastAsia"/>
                <w:color w:val="000000" w:themeColor="text1"/>
                <w:szCs w:val="21"/>
              </w:rPr>
              <w:t>1.05%</w:t>
            </w:r>
          </w:p>
        </w:tc>
        <w:tc>
          <w:tcPr>
            <w:tcW w:w="1291" w:type="dxa"/>
            <w:vAlign w:val="center"/>
          </w:tcPr>
          <w:p w:rsidR="00832B6E" w:rsidRDefault="006F121B">
            <w:pPr>
              <w:jc w:val="right"/>
            </w:pPr>
            <w:r>
              <w:rPr>
                <w:rFonts w:eastAsiaTheme="minorEastAsia"/>
                <w:color w:val="000000" w:themeColor="text1"/>
                <w:szCs w:val="21"/>
              </w:rPr>
              <w:t>-9.26%</w:t>
            </w:r>
          </w:p>
        </w:tc>
        <w:tc>
          <w:tcPr>
            <w:tcW w:w="1291" w:type="dxa"/>
            <w:vAlign w:val="center"/>
          </w:tcPr>
          <w:p w:rsidR="00832B6E" w:rsidRDefault="006F121B">
            <w:pPr>
              <w:jc w:val="right"/>
            </w:pPr>
            <w:r>
              <w:rPr>
                <w:rFonts w:eastAsiaTheme="minorEastAsia"/>
                <w:color w:val="000000" w:themeColor="text1"/>
                <w:szCs w:val="21"/>
              </w:rPr>
              <w:t>0.78%</w:t>
            </w:r>
          </w:p>
        </w:tc>
        <w:tc>
          <w:tcPr>
            <w:tcW w:w="1291" w:type="dxa"/>
            <w:vAlign w:val="center"/>
          </w:tcPr>
          <w:p w:rsidR="00832B6E" w:rsidRDefault="006F121B">
            <w:pPr>
              <w:jc w:val="right"/>
            </w:pPr>
            <w:r>
              <w:rPr>
                <w:rFonts w:eastAsiaTheme="minorEastAsia"/>
                <w:color w:val="000000" w:themeColor="text1"/>
                <w:szCs w:val="21"/>
              </w:rPr>
              <w:t>-13.37%</w:t>
            </w:r>
          </w:p>
        </w:tc>
        <w:tc>
          <w:tcPr>
            <w:tcW w:w="1291" w:type="dxa"/>
            <w:vAlign w:val="center"/>
          </w:tcPr>
          <w:p w:rsidR="00832B6E" w:rsidRDefault="006F121B">
            <w:pPr>
              <w:jc w:val="right"/>
            </w:pPr>
            <w:r>
              <w:rPr>
                <w:rFonts w:eastAsiaTheme="minorEastAsia"/>
                <w:color w:val="000000" w:themeColor="text1"/>
                <w:szCs w:val="21"/>
              </w:rPr>
              <w:t>0.27%</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w:t>
      </w:r>
      <w:r w:rsidRPr="00B27A29">
        <w:rPr>
          <w:rFonts w:eastAsiaTheme="minorEastAsia"/>
          <w:b/>
          <w:color w:val="000000" w:themeColor="text1"/>
          <w:szCs w:val="21"/>
        </w:rPr>
        <w:lastRenderedPageBreak/>
        <w:t>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32B6E" w:rsidRDefault="006F121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32B6E" w:rsidRDefault="006F121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832B6E">
        <w:tc>
          <w:tcPr>
            <w:tcW w:w="952" w:type="dxa"/>
            <w:vAlign w:val="center"/>
          </w:tcPr>
          <w:p w:rsidR="00832B6E" w:rsidRDefault="006F121B">
            <w:pPr>
              <w:jc w:val="center"/>
            </w:pPr>
            <w:r>
              <w:rPr>
                <w:rFonts w:eastAsiaTheme="minorEastAsia"/>
                <w:color w:val="000000" w:themeColor="text1"/>
                <w:szCs w:val="21"/>
              </w:rPr>
              <w:t>李德辉</w:t>
            </w:r>
          </w:p>
        </w:tc>
        <w:tc>
          <w:tcPr>
            <w:tcW w:w="930" w:type="dxa"/>
            <w:vAlign w:val="center"/>
          </w:tcPr>
          <w:p w:rsidR="00832B6E" w:rsidRDefault="006F121B">
            <w:pPr>
              <w:jc w:val="center"/>
            </w:pPr>
            <w:r>
              <w:rPr>
                <w:rFonts w:eastAsiaTheme="minorEastAsia"/>
                <w:color w:val="000000" w:themeColor="text1"/>
                <w:szCs w:val="21"/>
              </w:rPr>
              <w:t>本基金基金经理</w:t>
            </w:r>
          </w:p>
        </w:tc>
        <w:tc>
          <w:tcPr>
            <w:tcW w:w="1210" w:type="dxa"/>
            <w:vAlign w:val="center"/>
          </w:tcPr>
          <w:p w:rsidR="00832B6E" w:rsidRDefault="006F121B">
            <w:pPr>
              <w:jc w:val="center"/>
            </w:pPr>
            <w:r>
              <w:rPr>
                <w:rFonts w:eastAsiaTheme="minorEastAsia"/>
                <w:color w:val="000000" w:themeColor="text1"/>
                <w:szCs w:val="21"/>
              </w:rPr>
              <w:t>2019-03-29</w:t>
            </w:r>
          </w:p>
        </w:tc>
        <w:tc>
          <w:tcPr>
            <w:tcW w:w="1309" w:type="dxa"/>
            <w:vAlign w:val="center"/>
          </w:tcPr>
          <w:p w:rsidR="00832B6E" w:rsidRDefault="006F121B">
            <w:pPr>
              <w:jc w:val="center"/>
            </w:pPr>
            <w:r>
              <w:rPr>
                <w:rFonts w:eastAsiaTheme="minorEastAsia"/>
                <w:color w:val="000000" w:themeColor="text1"/>
                <w:szCs w:val="21"/>
              </w:rPr>
              <w:t>-</w:t>
            </w:r>
          </w:p>
        </w:tc>
        <w:tc>
          <w:tcPr>
            <w:tcW w:w="1254" w:type="dxa"/>
            <w:vAlign w:val="center"/>
          </w:tcPr>
          <w:p w:rsidR="00832B6E" w:rsidRDefault="006F121B">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832B6E" w:rsidRDefault="006F121B">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rsidR="00832B6E" w:rsidRDefault="006F12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lastRenderedPageBreak/>
              <w:t>李德辉</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7,748,461,272.88</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2016-11-18</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20,247,271.83</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2022-11-22</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7,768,708,544.71</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832B6E" w:rsidRDefault="006F121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832B6E" w:rsidRDefault="006F121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832B6E" w:rsidRDefault="006F121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832B6E" w:rsidRDefault="006F121B">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三季度市场普跌，万得全</w:t>
      </w:r>
      <w:r>
        <w:rPr>
          <w:rFonts w:eastAsiaTheme="minorEastAsia"/>
          <w:color w:val="000000" w:themeColor="text1"/>
          <w:szCs w:val="21"/>
        </w:rPr>
        <w:t>A</w:t>
      </w:r>
      <w:r>
        <w:rPr>
          <w:rFonts w:eastAsiaTheme="minorEastAsia"/>
          <w:color w:val="000000" w:themeColor="text1"/>
          <w:szCs w:val="21"/>
        </w:rPr>
        <w:t>指数下跌</w:t>
      </w:r>
      <w:r>
        <w:rPr>
          <w:rFonts w:eastAsiaTheme="minorEastAsia"/>
          <w:color w:val="000000" w:themeColor="text1"/>
          <w:szCs w:val="21"/>
        </w:rPr>
        <w:t>4.33%</w:t>
      </w:r>
      <w:r>
        <w:rPr>
          <w:rFonts w:eastAsiaTheme="minorEastAsia"/>
          <w:color w:val="000000" w:themeColor="text1"/>
          <w:szCs w:val="21"/>
        </w:rPr>
        <w:t>，上证指数下跌</w:t>
      </w:r>
      <w:r>
        <w:rPr>
          <w:rFonts w:eastAsiaTheme="minorEastAsia"/>
          <w:color w:val="000000" w:themeColor="text1"/>
          <w:szCs w:val="21"/>
        </w:rPr>
        <w:t>2.86%</w:t>
      </w:r>
      <w:r>
        <w:rPr>
          <w:rFonts w:eastAsiaTheme="minorEastAsia"/>
          <w:color w:val="000000" w:themeColor="text1"/>
          <w:szCs w:val="21"/>
        </w:rPr>
        <w:t>，创业板指下跌</w:t>
      </w:r>
      <w:r>
        <w:rPr>
          <w:rFonts w:eastAsiaTheme="minorEastAsia"/>
          <w:color w:val="000000" w:themeColor="text1"/>
          <w:szCs w:val="21"/>
        </w:rPr>
        <w:t>9.53%</w:t>
      </w:r>
      <w:r>
        <w:rPr>
          <w:rFonts w:eastAsiaTheme="minorEastAsia"/>
          <w:color w:val="000000" w:themeColor="text1"/>
          <w:szCs w:val="21"/>
        </w:rPr>
        <w:t>。三季度成长方向跌幅较大，</w:t>
      </w:r>
      <w:r>
        <w:rPr>
          <w:rFonts w:eastAsiaTheme="minorEastAsia"/>
          <w:color w:val="000000" w:themeColor="text1"/>
          <w:szCs w:val="21"/>
        </w:rPr>
        <w:t>TMT</w:t>
      </w:r>
      <w:r>
        <w:rPr>
          <w:rFonts w:eastAsiaTheme="minorEastAsia"/>
          <w:color w:val="000000" w:themeColor="text1"/>
          <w:szCs w:val="21"/>
        </w:rPr>
        <w:t>板块由于人工智能（</w:t>
      </w:r>
      <w:r>
        <w:rPr>
          <w:rFonts w:eastAsiaTheme="minorEastAsia"/>
          <w:color w:val="000000" w:themeColor="text1"/>
          <w:szCs w:val="21"/>
        </w:rPr>
        <w:t>AI</w:t>
      </w:r>
      <w:r>
        <w:rPr>
          <w:rFonts w:eastAsiaTheme="minorEastAsia"/>
          <w:color w:val="000000" w:themeColor="text1"/>
          <w:szCs w:val="21"/>
        </w:rPr>
        <w:t>）热情退潮估值收敛较快，新能源方向仍面临供过于求而持续下跌。</w:t>
      </w:r>
      <w:r>
        <w:rPr>
          <w:rFonts w:eastAsiaTheme="minorEastAsia"/>
          <w:color w:val="000000" w:themeColor="text1"/>
          <w:szCs w:val="21"/>
        </w:rPr>
        <w:t>受益于经济企稳预期以及股息较高，周期价值股三季度表现较好。本基金三季度对</w:t>
      </w:r>
      <w:r>
        <w:rPr>
          <w:rFonts w:eastAsiaTheme="minorEastAsia"/>
          <w:color w:val="000000" w:themeColor="text1"/>
          <w:szCs w:val="21"/>
        </w:rPr>
        <w:t>AI</w:t>
      </w:r>
      <w:r>
        <w:rPr>
          <w:rFonts w:eastAsiaTheme="minorEastAsia"/>
          <w:color w:val="000000" w:themeColor="text1"/>
          <w:szCs w:val="21"/>
        </w:rPr>
        <w:t>算力板块做了获利了结，增持了超跌的医药板块以及部分高股息资产，净值表现好于创业板指，仍差于万得全</w:t>
      </w:r>
      <w:r>
        <w:rPr>
          <w:rFonts w:eastAsiaTheme="minorEastAsia"/>
          <w:color w:val="000000" w:themeColor="text1"/>
          <w:szCs w:val="21"/>
        </w:rPr>
        <w:t>A</w:t>
      </w:r>
      <w:r>
        <w:rPr>
          <w:rFonts w:eastAsiaTheme="minorEastAsia"/>
          <w:color w:val="000000" w:themeColor="text1"/>
          <w:szCs w:val="21"/>
        </w:rPr>
        <w:t>指数。</w:t>
      </w:r>
    </w:p>
    <w:p w:rsidR="00832B6E" w:rsidRDefault="006F121B">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展望后市，三季度政策底或已经出现，房地产放松和地方债务化解等。基本面底部估计也已出现，制造业采购经理人指数（</w:t>
      </w:r>
      <w:r>
        <w:rPr>
          <w:rFonts w:eastAsiaTheme="minorEastAsia"/>
          <w:color w:val="000000" w:themeColor="text1"/>
          <w:szCs w:val="21"/>
        </w:rPr>
        <w:t>PMI</w:t>
      </w:r>
      <w:r>
        <w:rPr>
          <w:rFonts w:eastAsiaTheme="minorEastAsia"/>
          <w:color w:val="000000" w:themeColor="text1"/>
          <w:szCs w:val="21"/>
        </w:rPr>
        <w:t>）逐月回暖，生产者价格指数（</w:t>
      </w:r>
      <w:r>
        <w:rPr>
          <w:rFonts w:eastAsiaTheme="minorEastAsia"/>
          <w:color w:val="000000" w:themeColor="text1"/>
          <w:szCs w:val="21"/>
        </w:rPr>
        <w:t>PPI</w:t>
      </w:r>
      <w:r>
        <w:rPr>
          <w:rFonts w:eastAsiaTheme="minorEastAsia"/>
          <w:color w:val="000000" w:themeColor="text1"/>
          <w:szCs w:val="21"/>
        </w:rPr>
        <w:t>）跌幅收窄等。当下</w:t>
      </w:r>
      <w:r>
        <w:rPr>
          <w:rFonts w:eastAsiaTheme="minorEastAsia"/>
          <w:color w:val="000000" w:themeColor="text1"/>
          <w:szCs w:val="21"/>
        </w:rPr>
        <w:t>A</w:t>
      </w:r>
      <w:r>
        <w:rPr>
          <w:rFonts w:eastAsiaTheme="minorEastAsia"/>
          <w:color w:val="000000" w:themeColor="text1"/>
          <w:szCs w:val="21"/>
        </w:rPr>
        <w:t>股估值非常低，创业板指收益率</w:t>
      </w:r>
      <w:r>
        <w:rPr>
          <w:rFonts w:eastAsiaTheme="minorEastAsia"/>
          <w:color w:val="000000" w:themeColor="text1"/>
          <w:szCs w:val="21"/>
        </w:rPr>
        <w:t xml:space="preserve">PE </w:t>
      </w:r>
      <w:r>
        <w:rPr>
          <w:rFonts w:eastAsiaTheme="minorEastAsia"/>
          <w:color w:val="000000" w:themeColor="text1"/>
          <w:szCs w:val="21"/>
        </w:rPr>
        <w:t>（</w:t>
      </w:r>
      <w:r>
        <w:rPr>
          <w:rFonts w:eastAsiaTheme="minorEastAsia"/>
          <w:color w:val="000000" w:themeColor="text1"/>
          <w:szCs w:val="21"/>
        </w:rPr>
        <w:t>TTM</w:t>
      </w:r>
      <w:r>
        <w:rPr>
          <w:rFonts w:eastAsiaTheme="minorEastAsia"/>
          <w:color w:val="000000" w:themeColor="text1"/>
          <w:szCs w:val="21"/>
        </w:rPr>
        <w:t>）历史</w:t>
      </w:r>
      <w:r>
        <w:rPr>
          <w:rFonts w:eastAsiaTheme="minorEastAsia"/>
          <w:color w:val="000000" w:themeColor="text1"/>
          <w:szCs w:val="21"/>
        </w:rPr>
        <w:t>2.5%</w:t>
      </w:r>
      <w:r>
        <w:rPr>
          <w:rFonts w:eastAsiaTheme="minorEastAsia"/>
          <w:color w:val="000000" w:themeColor="text1"/>
          <w:szCs w:val="21"/>
        </w:rPr>
        <w:t>低位，沪深</w:t>
      </w:r>
      <w:r>
        <w:rPr>
          <w:rFonts w:eastAsiaTheme="minorEastAsia"/>
          <w:color w:val="000000" w:themeColor="text1"/>
          <w:szCs w:val="21"/>
        </w:rPr>
        <w:t xml:space="preserve"> 300 </w:t>
      </w:r>
      <w:r>
        <w:rPr>
          <w:rFonts w:eastAsiaTheme="minorEastAsia"/>
          <w:color w:val="000000" w:themeColor="text1"/>
          <w:szCs w:val="21"/>
        </w:rPr>
        <w:t>指数</w:t>
      </w:r>
      <w:r>
        <w:rPr>
          <w:rFonts w:eastAsiaTheme="minorEastAsia"/>
          <w:color w:val="000000" w:themeColor="text1"/>
          <w:szCs w:val="21"/>
        </w:rPr>
        <w:t>PE</w:t>
      </w:r>
      <w:r>
        <w:rPr>
          <w:rFonts w:eastAsiaTheme="minorEastAsia"/>
          <w:color w:val="000000" w:themeColor="text1"/>
          <w:szCs w:val="21"/>
        </w:rPr>
        <w:t>（</w:t>
      </w:r>
      <w:r>
        <w:rPr>
          <w:rFonts w:eastAsiaTheme="minorEastAsia"/>
          <w:color w:val="000000" w:themeColor="text1"/>
          <w:szCs w:val="21"/>
        </w:rPr>
        <w:t>TTM</w:t>
      </w:r>
      <w:r>
        <w:rPr>
          <w:rFonts w:eastAsiaTheme="minorEastAsia"/>
          <w:color w:val="000000" w:themeColor="text1"/>
          <w:szCs w:val="21"/>
        </w:rPr>
        <w:t>）历史</w:t>
      </w:r>
      <w:r>
        <w:rPr>
          <w:rFonts w:eastAsiaTheme="minorEastAsia"/>
          <w:color w:val="000000" w:themeColor="text1"/>
          <w:szCs w:val="21"/>
        </w:rPr>
        <w:t>22%</w:t>
      </w:r>
      <w:r>
        <w:rPr>
          <w:rFonts w:eastAsiaTheme="minorEastAsia"/>
          <w:color w:val="000000" w:themeColor="text1"/>
          <w:szCs w:val="21"/>
        </w:rPr>
        <w:t>低位。如果剔除股息类资产的上涨，</w:t>
      </w:r>
      <w:r>
        <w:rPr>
          <w:rFonts w:eastAsiaTheme="minorEastAsia"/>
          <w:color w:val="000000" w:themeColor="text1"/>
          <w:szCs w:val="21"/>
        </w:rPr>
        <w:t>A</w:t>
      </w:r>
      <w:r>
        <w:rPr>
          <w:rFonts w:eastAsiaTheme="minorEastAsia"/>
          <w:color w:val="000000" w:themeColor="text1"/>
          <w:szCs w:val="21"/>
        </w:rPr>
        <w:t>股的估值分位数应该更低。</w:t>
      </w:r>
      <w:r>
        <w:rPr>
          <w:rFonts w:eastAsiaTheme="minorEastAsia"/>
          <w:color w:val="000000" w:themeColor="text1"/>
          <w:szCs w:val="21"/>
        </w:rPr>
        <w:t>综上所述：我们认为当下可能就是市场底部，如果经济能持续好转，股市修复弹性或较大。</w:t>
      </w:r>
    </w:p>
    <w:p w:rsidR="00832B6E" w:rsidRDefault="006F121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本基金均衡配置了</w:t>
      </w:r>
      <w:r>
        <w:rPr>
          <w:rFonts w:eastAsiaTheme="minorEastAsia"/>
          <w:color w:val="000000" w:themeColor="text1"/>
          <w:szCs w:val="21"/>
        </w:rPr>
        <w:t>TMT</w:t>
      </w:r>
      <w:r>
        <w:rPr>
          <w:rFonts w:eastAsiaTheme="minorEastAsia"/>
          <w:color w:val="000000" w:themeColor="text1"/>
          <w:szCs w:val="21"/>
        </w:rPr>
        <w:t>、医药、消费、新能源车、周期等行业核心资产。</w:t>
      </w:r>
      <w:r>
        <w:rPr>
          <w:rFonts w:eastAsiaTheme="minorEastAsia"/>
          <w:color w:val="000000" w:themeColor="text1"/>
          <w:szCs w:val="21"/>
        </w:rPr>
        <w:t>TMT</w:t>
      </w:r>
      <w:r>
        <w:rPr>
          <w:rFonts w:eastAsiaTheme="minorEastAsia"/>
          <w:color w:val="000000" w:themeColor="text1"/>
          <w:szCs w:val="21"/>
        </w:rPr>
        <w:t>：</w:t>
      </w:r>
      <w:r>
        <w:rPr>
          <w:rFonts w:eastAsiaTheme="minorEastAsia"/>
          <w:color w:val="000000" w:themeColor="text1"/>
          <w:szCs w:val="21"/>
        </w:rPr>
        <w:t>AI</w:t>
      </w:r>
      <w:r>
        <w:rPr>
          <w:rFonts w:eastAsiaTheme="minorEastAsia"/>
          <w:color w:val="000000" w:themeColor="text1"/>
          <w:szCs w:val="21"/>
        </w:rPr>
        <w:t>仍是长期重点关注的方向，但短期涨幅较大，做了适当减持。增持了部分不依赖于</w:t>
      </w:r>
      <w:r>
        <w:rPr>
          <w:rFonts w:eastAsiaTheme="minorEastAsia"/>
          <w:color w:val="000000" w:themeColor="text1"/>
          <w:szCs w:val="21"/>
        </w:rPr>
        <w:t>AI</w:t>
      </w:r>
      <w:r>
        <w:rPr>
          <w:rFonts w:eastAsiaTheme="minorEastAsia"/>
          <w:color w:val="000000" w:themeColor="text1"/>
          <w:szCs w:val="21"/>
        </w:rPr>
        <w:t>、增长较好且估值较低的个股。医药：到</w:t>
      </w:r>
      <w:r>
        <w:rPr>
          <w:rFonts w:eastAsiaTheme="minorEastAsia"/>
          <w:color w:val="000000" w:themeColor="text1"/>
          <w:szCs w:val="21"/>
        </w:rPr>
        <w:t>2035</w:t>
      </w:r>
      <w:r>
        <w:rPr>
          <w:rFonts w:eastAsiaTheme="minorEastAsia"/>
          <w:color w:val="000000" w:themeColor="text1"/>
          <w:szCs w:val="21"/>
        </w:rPr>
        <w:t>年我国</w:t>
      </w:r>
      <w:r>
        <w:rPr>
          <w:rFonts w:eastAsiaTheme="minorEastAsia"/>
          <w:color w:val="000000" w:themeColor="text1"/>
          <w:szCs w:val="21"/>
        </w:rPr>
        <w:t>60</w:t>
      </w:r>
      <w:r>
        <w:rPr>
          <w:rFonts w:eastAsiaTheme="minorEastAsia"/>
          <w:color w:val="000000" w:themeColor="text1"/>
          <w:szCs w:val="21"/>
        </w:rPr>
        <w:t>岁以上老人占比将超过</w:t>
      </w:r>
      <w:r>
        <w:rPr>
          <w:rFonts w:eastAsiaTheme="minorEastAsia"/>
          <w:color w:val="000000" w:themeColor="text1"/>
          <w:szCs w:val="21"/>
        </w:rPr>
        <w:t>30%</w:t>
      </w:r>
      <w:r>
        <w:rPr>
          <w:rFonts w:eastAsiaTheme="minorEastAsia"/>
          <w:color w:val="000000" w:themeColor="text1"/>
          <w:szCs w:val="21"/>
        </w:rPr>
        <w:t>，相比现在</w:t>
      </w:r>
      <w:r>
        <w:rPr>
          <w:rFonts w:eastAsiaTheme="minorEastAsia"/>
          <w:color w:val="000000" w:themeColor="text1"/>
          <w:szCs w:val="21"/>
        </w:rPr>
        <w:t>18%</w:t>
      </w:r>
      <w:r>
        <w:rPr>
          <w:rFonts w:eastAsiaTheme="minorEastAsia"/>
          <w:color w:val="000000" w:themeColor="text1"/>
          <w:szCs w:val="21"/>
        </w:rPr>
        <w:t>有显著增长，老龄化对医疗需求非常刚性，我们看好刚性需求的药物、耗材、器械等。消费：虽然短期消费略乏力，但是白酒这种品牌力强，增速较稳健，估值目前下跌较多，如果经济能起色，白酒仍是不错的配置方向。新能源车：行业内卷加剧，促进电动化渗透率持续提升，电池环节目前看仍有</w:t>
      </w:r>
      <w:r>
        <w:rPr>
          <w:rFonts w:eastAsiaTheme="minorEastAsia"/>
          <w:color w:val="000000" w:themeColor="text1"/>
          <w:szCs w:val="21"/>
        </w:rPr>
        <w:t>稳健的增长，目前估值性价比较高。周期：资源品由于供给增速较慢，商品价格可能长期维持在较高位置，高股息具有吸引力。家电、机械、化工部分公司：自身具有阿尔法（</w:t>
      </w:r>
      <w:r>
        <w:rPr>
          <w:rFonts w:eastAsiaTheme="minorEastAsia"/>
          <w:color w:val="000000" w:themeColor="text1"/>
          <w:szCs w:val="21"/>
        </w:rPr>
        <w:t>alpha</w:t>
      </w:r>
      <w:r>
        <w:rPr>
          <w:rFonts w:eastAsiaTheme="minorEastAsia"/>
          <w:color w:val="000000" w:themeColor="text1"/>
          <w:szCs w:val="21"/>
        </w:rPr>
        <w:t>），估值较低、业绩韧性较强。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个股选择，注重自下而上，寻找高质量公司，争取给投资人创造较好回报。</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832B6E" w:rsidRDefault="006F121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本报告期摩根智选</w:t>
      </w:r>
      <w:r>
        <w:rPr>
          <w:rFonts w:eastAsiaTheme="minorEastAsia"/>
          <w:color w:val="000000" w:themeColor="text1"/>
          <w:szCs w:val="21"/>
        </w:rPr>
        <w:t>30A</w:t>
      </w:r>
      <w:r>
        <w:rPr>
          <w:rFonts w:eastAsiaTheme="minorEastAsia"/>
          <w:color w:val="000000" w:themeColor="text1"/>
          <w:szCs w:val="21"/>
        </w:rPr>
        <w:t>份额净值增长率为</w:t>
      </w:r>
      <w:r>
        <w:rPr>
          <w:rFonts w:eastAsiaTheme="minorEastAsia"/>
          <w:color w:val="000000" w:themeColor="text1"/>
          <w:szCs w:val="21"/>
        </w:rPr>
        <w:t>:-7.11%</w:t>
      </w:r>
      <w:r>
        <w:rPr>
          <w:rFonts w:eastAsiaTheme="minorEastAsia"/>
          <w:color w:val="000000" w:themeColor="text1"/>
          <w:szCs w:val="21"/>
        </w:rPr>
        <w:t>，同期业绩比较基准收益率为</w:t>
      </w:r>
      <w:r>
        <w:rPr>
          <w:rFonts w:eastAsiaTheme="minorEastAsia"/>
          <w:color w:val="000000" w:themeColor="text1"/>
          <w:szCs w:val="21"/>
        </w:rPr>
        <w:t>:-3.02%</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30C</w:t>
      </w:r>
      <w:r w:rsidRPr="00B27A29">
        <w:rPr>
          <w:rFonts w:eastAsiaTheme="minorEastAsia"/>
          <w:color w:val="000000" w:themeColor="text1"/>
          <w:szCs w:val="21"/>
        </w:rPr>
        <w:t>份额净值增长率为</w:t>
      </w:r>
      <w:r w:rsidRPr="00B27A29">
        <w:rPr>
          <w:rFonts w:eastAsiaTheme="minorEastAsia"/>
          <w:color w:val="000000" w:themeColor="text1"/>
          <w:szCs w:val="21"/>
        </w:rPr>
        <w:t>:-7.25%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:-3.02%</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637,977,225.15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79.69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637,977,225.15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79.69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96,132,963.92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52,435,129.96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14,030,857.88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800,576,176.91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28,944,474.00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3.63</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497,155,784.28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62.32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88,105.92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3,806,640.00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23,797,166.75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35,348,744.16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48,836,310.04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637,977,225.15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79.98</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832B6E">
        <w:tc>
          <w:tcPr>
            <w:tcW w:w="817" w:type="dxa"/>
            <w:vAlign w:val="center"/>
          </w:tcPr>
          <w:p w:rsidR="00832B6E" w:rsidRDefault="006F121B">
            <w:pPr>
              <w:jc w:val="center"/>
            </w:pPr>
            <w:r>
              <w:rPr>
                <w:rFonts w:eastAsiaTheme="minorEastAsia"/>
                <w:kern w:val="0"/>
                <w:szCs w:val="21"/>
              </w:rPr>
              <w:t>1</w:t>
            </w:r>
          </w:p>
        </w:tc>
        <w:tc>
          <w:tcPr>
            <w:tcW w:w="1276" w:type="dxa"/>
            <w:vAlign w:val="center"/>
          </w:tcPr>
          <w:p w:rsidR="00832B6E" w:rsidRDefault="006F121B">
            <w:pPr>
              <w:jc w:val="center"/>
            </w:pPr>
            <w:r>
              <w:rPr>
                <w:rFonts w:eastAsiaTheme="minorEastAsia"/>
                <w:kern w:val="0"/>
                <w:szCs w:val="21"/>
              </w:rPr>
              <w:t>300750</w:t>
            </w:r>
          </w:p>
        </w:tc>
        <w:tc>
          <w:tcPr>
            <w:tcW w:w="1701" w:type="dxa"/>
            <w:vAlign w:val="center"/>
          </w:tcPr>
          <w:p w:rsidR="00832B6E" w:rsidRDefault="006F121B">
            <w:pPr>
              <w:jc w:val="center"/>
            </w:pPr>
            <w:r>
              <w:rPr>
                <w:rFonts w:eastAsiaTheme="minorEastAsia"/>
                <w:kern w:val="0"/>
                <w:szCs w:val="21"/>
              </w:rPr>
              <w:t>宁德时代</w:t>
            </w:r>
          </w:p>
        </w:tc>
        <w:tc>
          <w:tcPr>
            <w:tcW w:w="1276" w:type="dxa"/>
            <w:vAlign w:val="center"/>
          </w:tcPr>
          <w:p w:rsidR="00832B6E" w:rsidRDefault="006F121B">
            <w:pPr>
              <w:jc w:val="right"/>
            </w:pPr>
            <w:r>
              <w:rPr>
                <w:rFonts w:eastAsiaTheme="minorEastAsia"/>
                <w:kern w:val="0"/>
                <w:szCs w:val="21"/>
              </w:rPr>
              <w:t>267,207</w:t>
            </w:r>
          </w:p>
        </w:tc>
        <w:tc>
          <w:tcPr>
            <w:tcW w:w="1842" w:type="dxa"/>
            <w:vAlign w:val="center"/>
          </w:tcPr>
          <w:p w:rsidR="00832B6E" w:rsidRDefault="006F121B">
            <w:pPr>
              <w:jc w:val="right"/>
            </w:pPr>
            <w:r>
              <w:rPr>
                <w:rFonts w:eastAsiaTheme="minorEastAsia"/>
                <w:kern w:val="0"/>
                <w:szCs w:val="21"/>
              </w:rPr>
              <w:t>54,251,037.21</w:t>
            </w:r>
          </w:p>
        </w:tc>
        <w:tc>
          <w:tcPr>
            <w:tcW w:w="1616" w:type="dxa"/>
            <w:vAlign w:val="center"/>
          </w:tcPr>
          <w:p w:rsidR="00832B6E" w:rsidRDefault="006F121B">
            <w:pPr>
              <w:jc w:val="right"/>
            </w:pPr>
            <w:r>
              <w:rPr>
                <w:rFonts w:eastAsiaTheme="minorEastAsia"/>
                <w:kern w:val="0"/>
                <w:szCs w:val="21"/>
              </w:rPr>
              <w:t>6.80</w:t>
            </w:r>
          </w:p>
        </w:tc>
      </w:tr>
      <w:tr w:rsidR="00832B6E">
        <w:tc>
          <w:tcPr>
            <w:tcW w:w="817" w:type="dxa"/>
            <w:vAlign w:val="center"/>
          </w:tcPr>
          <w:p w:rsidR="00832B6E" w:rsidRDefault="006F121B">
            <w:pPr>
              <w:jc w:val="center"/>
            </w:pPr>
            <w:r>
              <w:rPr>
                <w:rFonts w:eastAsiaTheme="minorEastAsia"/>
                <w:kern w:val="0"/>
                <w:szCs w:val="21"/>
              </w:rPr>
              <w:t>2</w:t>
            </w:r>
          </w:p>
        </w:tc>
        <w:tc>
          <w:tcPr>
            <w:tcW w:w="1276" w:type="dxa"/>
            <w:vAlign w:val="center"/>
          </w:tcPr>
          <w:p w:rsidR="00832B6E" w:rsidRDefault="006F121B">
            <w:pPr>
              <w:jc w:val="center"/>
            </w:pPr>
            <w:r>
              <w:rPr>
                <w:rFonts w:eastAsiaTheme="minorEastAsia"/>
                <w:kern w:val="0"/>
                <w:szCs w:val="21"/>
              </w:rPr>
              <w:t>603259</w:t>
            </w:r>
          </w:p>
        </w:tc>
        <w:tc>
          <w:tcPr>
            <w:tcW w:w="1701" w:type="dxa"/>
            <w:vAlign w:val="center"/>
          </w:tcPr>
          <w:p w:rsidR="00832B6E" w:rsidRDefault="006F121B">
            <w:pPr>
              <w:jc w:val="center"/>
            </w:pPr>
            <w:r>
              <w:rPr>
                <w:rFonts w:eastAsiaTheme="minorEastAsia"/>
                <w:kern w:val="0"/>
                <w:szCs w:val="21"/>
              </w:rPr>
              <w:t>药明康德</w:t>
            </w:r>
          </w:p>
        </w:tc>
        <w:tc>
          <w:tcPr>
            <w:tcW w:w="1276" w:type="dxa"/>
            <w:vAlign w:val="center"/>
          </w:tcPr>
          <w:p w:rsidR="00832B6E" w:rsidRDefault="006F121B">
            <w:pPr>
              <w:jc w:val="right"/>
            </w:pPr>
            <w:r>
              <w:rPr>
                <w:rFonts w:eastAsiaTheme="minorEastAsia"/>
                <w:kern w:val="0"/>
                <w:szCs w:val="21"/>
              </w:rPr>
              <w:t>566,678</w:t>
            </w:r>
          </w:p>
        </w:tc>
        <w:tc>
          <w:tcPr>
            <w:tcW w:w="1842" w:type="dxa"/>
            <w:vAlign w:val="center"/>
          </w:tcPr>
          <w:p w:rsidR="00832B6E" w:rsidRDefault="006F121B">
            <w:pPr>
              <w:jc w:val="right"/>
            </w:pPr>
            <w:r>
              <w:rPr>
                <w:rFonts w:eastAsiaTheme="minorEastAsia"/>
                <w:kern w:val="0"/>
                <w:szCs w:val="21"/>
              </w:rPr>
              <w:t>48,836,310.04</w:t>
            </w:r>
          </w:p>
        </w:tc>
        <w:tc>
          <w:tcPr>
            <w:tcW w:w="1616" w:type="dxa"/>
            <w:vAlign w:val="center"/>
          </w:tcPr>
          <w:p w:rsidR="00832B6E" w:rsidRDefault="006F121B">
            <w:pPr>
              <w:jc w:val="right"/>
            </w:pPr>
            <w:r>
              <w:rPr>
                <w:rFonts w:eastAsiaTheme="minorEastAsia"/>
                <w:kern w:val="0"/>
                <w:szCs w:val="21"/>
              </w:rPr>
              <w:t>6.12</w:t>
            </w:r>
          </w:p>
        </w:tc>
      </w:tr>
      <w:tr w:rsidR="00832B6E">
        <w:tc>
          <w:tcPr>
            <w:tcW w:w="817" w:type="dxa"/>
            <w:vAlign w:val="center"/>
          </w:tcPr>
          <w:p w:rsidR="00832B6E" w:rsidRDefault="006F121B">
            <w:pPr>
              <w:jc w:val="center"/>
            </w:pPr>
            <w:r>
              <w:rPr>
                <w:rFonts w:eastAsiaTheme="minorEastAsia"/>
                <w:kern w:val="0"/>
                <w:szCs w:val="21"/>
              </w:rPr>
              <w:t>3</w:t>
            </w:r>
          </w:p>
        </w:tc>
        <w:tc>
          <w:tcPr>
            <w:tcW w:w="1276" w:type="dxa"/>
            <w:vAlign w:val="center"/>
          </w:tcPr>
          <w:p w:rsidR="00832B6E" w:rsidRDefault="006F121B">
            <w:pPr>
              <w:jc w:val="center"/>
            </w:pPr>
            <w:r>
              <w:rPr>
                <w:rFonts w:eastAsiaTheme="minorEastAsia"/>
                <w:kern w:val="0"/>
                <w:szCs w:val="21"/>
              </w:rPr>
              <w:t>600519</w:t>
            </w:r>
          </w:p>
        </w:tc>
        <w:tc>
          <w:tcPr>
            <w:tcW w:w="1701" w:type="dxa"/>
            <w:vAlign w:val="center"/>
          </w:tcPr>
          <w:p w:rsidR="00832B6E" w:rsidRDefault="006F121B">
            <w:pPr>
              <w:jc w:val="center"/>
            </w:pPr>
            <w:r>
              <w:rPr>
                <w:rFonts w:eastAsiaTheme="minorEastAsia"/>
                <w:kern w:val="0"/>
                <w:szCs w:val="21"/>
              </w:rPr>
              <w:t>贵州茅台</w:t>
            </w:r>
          </w:p>
        </w:tc>
        <w:tc>
          <w:tcPr>
            <w:tcW w:w="1276" w:type="dxa"/>
            <w:vAlign w:val="center"/>
          </w:tcPr>
          <w:p w:rsidR="00832B6E" w:rsidRDefault="006F121B">
            <w:pPr>
              <w:jc w:val="right"/>
            </w:pPr>
            <w:r>
              <w:rPr>
                <w:rFonts w:eastAsiaTheme="minorEastAsia"/>
                <w:kern w:val="0"/>
                <w:szCs w:val="21"/>
              </w:rPr>
              <w:t>26,747</w:t>
            </w:r>
          </w:p>
        </w:tc>
        <w:tc>
          <w:tcPr>
            <w:tcW w:w="1842" w:type="dxa"/>
            <w:vAlign w:val="center"/>
          </w:tcPr>
          <w:p w:rsidR="00832B6E" w:rsidRDefault="006F121B">
            <w:pPr>
              <w:jc w:val="right"/>
            </w:pPr>
            <w:r>
              <w:rPr>
                <w:rFonts w:eastAsiaTheme="minorEastAsia"/>
                <w:kern w:val="0"/>
                <w:szCs w:val="21"/>
              </w:rPr>
              <w:t>48,105,816.85</w:t>
            </w:r>
          </w:p>
        </w:tc>
        <w:tc>
          <w:tcPr>
            <w:tcW w:w="1616" w:type="dxa"/>
            <w:vAlign w:val="center"/>
          </w:tcPr>
          <w:p w:rsidR="00832B6E" w:rsidRDefault="006F121B">
            <w:pPr>
              <w:jc w:val="right"/>
            </w:pPr>
            <w:r>
              <w:rPr>
                <w:rFonts w:eastAsiaTheme="minorEastAsia"/>
                <w:kern w:val="0"/>
                <w:szCs w:val="21"/>
              </w:rPr>
              <w:t>6.03</w:t>
            </w:r>
          </w:p>
        </w:tc>
      </w:tr>
      <w:tr w:rsidR="00832B6E">
        <w:tc>
          <w:tcPr>
            <w:tcW w:w="817" w:type="dxa"/>
            <w:vAlign w:val="center"/>
          </w:tcPr>
          <w:p w:rsidR="00832B6E" w:rsidRDefault="006F121B">
            <w:pPr>
              <w:jc w:val="center"/>
            </w:pPr>
            <w:r>
              <w:rPr>
                <w:rFonts w:eastAsiaTheme="minorEastAsia"/>
                <w:kern w:val="0"/>
                <w:szCs w:val="21"/>
              </w:rPr>
              <w:t>4</w:t>
            </w:r>
          </w:p>
        </w:tc>
        <w:tc>
          <w:tcPr>
            <w:tcW w:w="1276" w:type="dxa"/>
            <w:vAlign w:val="center"/>
          </w:tcPr>
          <w:p w:rsidR="00832B6E" w:rsidRDefault="006F121B">
            <w:pPr>
              <w:jc w:val="center"/>
            </w:pPr>
            <w:r>
              <w:rPr>
                <w:rFonts w:eastAsiaTheme="minorEastAsia"/>
                <w:kern w:val="0"/>
                <w:szCs w:val="21"/>
              </w:rPr>
              <w:t>688036</w:t>
            </w:r>
          </w:p>
        </w:tc>
        <w:tc>
          <w:tcPr>
            <w:tcW w:w="1701" w:type="dxa"/>
            <w:vAlign w:val="center"/>
          </w:tcPr>
          <w:p w:rsidR="00832B6E" w:rsidRDefault="006F121B">
            <w:pPr>
              <w:jc w:val="center"/>
            </w:pPr>
            <w:r>
              <w:rPr>
                <w:rFonts w:eastAsiaTheme="minorEastAsia"/>
                <w:kern w:val="0"/>
                <w:szCs w:val="21"/>
              </w:rPr>
              <w:t>传音控股</w:t>
            </w:r>
          </w:p>
        </w:tc>
        <w:tc>
          <w:tcPr>
            <w:tcW w:w="1276" w:type="dxa"/>
            <w:vAlign w:val="center"/>
          </w:tcPr>
          <w:p w:rsidR="00832B6E" w:rsidRDefault="006F121B">
            <w:pPr>
              <w:jc w:val="right"/>
            </w:pPr>
            <w:r>
              <w:rPr>
                <w:rFonts w:eastAsiaTheme="minorEastAsia"/>
                <w:kern w:val="0"/>
                <w:szCs w:val="21"/>
              </w:rPr>
              <w:t>328,437</w:t>
            </w:r>
          </w:p>
        </w:tc>
        <w:tc>
          <w:tcPr>
            <w:tcW w:w="1842" w:type="dxa"/>
            <w:vAlign w:val="center"/>
          </w:tcPr>
          <w:p w:rsidR="00832B6E" w:rsidRDefault="006F121B">
            <w:pPr>
              <w:jc w:val="right"/>
            </w:pPr>
            <w:r>
              <w:rPr>
                <w:rFonts w:eastAsiaTheme="minorEastAsia"/>
                <w:kern w:val="0"/>
                <w:szCs w:val="21"/>
              </w:rPr>
              <w:t>47,866,408.38</w:t>
            </w:r>
          </w:p>
        </w:tc>
        <w:tc>
          <w:tcPr>
            <w:tcW w:w="1616" w:type="dxa"/>
            <w:vAlign w:val="center"/>
          </w:tcPr>
          <w:p w:rsidR="00832B6E" w:rsidRDefault="006F121B">
            <w:pPr>
              <w:jc w:val="right"/>
            </w:pPr>
            <w:r>
              <w:rPr>
                <w:rFonts w:eastAsiaTheme="minorEastAsia"/>
                <w:kern w:val="0"/>
                <w:szCs w:val="21"/>
              </w:rPr>
              <w:t>6.00</w:t>
            </w:r>
          </w:p>
        </w:tc>
      </w:tr>
      <w:tr w:rsidR="00832B6E">
        <w:tc>
          <w:tcPr>
            <w:tcW w:w="817" w:type="dxa"/>
            <w:vAlign w:val="center"/>
          </w:tcPr>
          <w:p w:rsidR="00832B6E" w:rsidRDefault="006F121B">
            <w:pPr>
              <w:jc w:val="center"/>
            </w:pPr>
            <w:r>
              <w:rPr>
                <w:rFonts w:eastAsiaTheme="minorEastAsia"/>
                <w:kern w:val="0"/>
                <w:szCs w:val="21"/>
              </w:rPr>
              <w:t>5</w:t>
            </w:r>
          </w:p>
        </w:tc>
        <w:tc>
          <w:tcPr>
            <w:tcW w:w="1276" w:type="dxa"/>
            <w:vAlign w:val="center"/>
          </w:tcPr>
          <w:p w:rsidR="00832B6E" w:rsidRDefault="006F121B">
            <w:pPr>
              <w:jc w:val="center"/>
            </w:pPr>
            <w:r>
              <w:rPr>
                <w:rFonts w:eastAsiaTheme="minorEastAsia"/>
                <w:kern w:val="0"/>
                <w:szCs w:val="21"/>
              </w:rPr>
              <w:t>002236</w:t>
            </w:r>
          </w:p>
        </w:tc>
        <w:tc>
          <w:tcPr>
            <w:tcW w:w="1701" w:type="dxa"/>
            <w:vAlign w:val="center"/>
          </w:tcPr>
          <w:p w:rsidR="00832B6E" w:rsidRDefault="006F121B">
            <w:pPr>
              <w:jc w:val="center"/>
            </w:pPr>
            <w:r>
              <w:rPr>
                <w:rFonts w:eastAsiaTheme="minorEastAsia"/>
                <w:kern w:val="0"/>
                <w:szCs w:val="21"/>
              </w:rPr>
              <w:t>大华股份</w:t>
            </w:r>
          </w:p>
        </w:tc>
        <w:tc>
          <w:tcPr>
            <w:tcW w:w="1276" w:type="dxa"/>
            <w:vAlign w:val="center"/>
          </w:tcPr>
          <w:p w:rsidR="00832B6E" w:rsidRDefault="006F121B">
            <w:pPr>
              <w:jc w:val="right"/>
            </w:pPr>
            <w:r>
              <w:rPr>
                <w:rFonts w:eastAsiaTheme="minorEastAsia"/>
                <w:kern w:val="0"/>
                <w:szCs w:val="21"/>
              </w:rPr>
              <w:t>1,989,378</w:t>
            </w:r>
          </w:p>
        </w:tc>
        <w:tc>
          <w:tcPr>
            <w:tcW w:w="1842" w:type="dxa"/>
            <w:vAlign w:val="center"/>
          </w:tcPr>
          <w:p w:rsidR="00832B6E" w:rsidRDefault="006F121B">
            <w:pPr>
              <w:jc w:val="right"/>
            </w:pPr>
            <w:r>
              <w:rPr>
                <w:rFonts w:eastAsiaTheme="minorEastAsia"/>
                <w:kern w:val="0"/>
                <w:szCs w:val="21"/>
              </w:rPr>
              <w:t>44,303,448.06</w:t>
            </w:r>
          </w:p>
        </w:tc>
        <w:tc>
          <w:tcPr>
            <w:tcW w:w="1616" w:type="dxa"/>
            <w:vAlign w:val="center"/>
          </w:tcPr>
          <w:p w:rsidR="00832B6E" w:rsidRDefault="006F121B">
            <w:pPr>
              <w:jc w:val="right"/>
            </w:pPr>
            <w:r>
              <w:rPr>
                <w:rFonts w:eastAsiaTheme="minorEastAsia"/>
                <w:kern w:val="0"/>
                <w:szCs w:val="21"/>
              </w:rPr>
              <w:t>5.55</w:t>
            </w:r>
          </w:p>
        </w:tc>
      </w:tr>
      <w:tr w:rsidR="00832B6E">
        <w:tc>
          <w:tcPr>
            <w:tcW w:w="817" w:type="dxa"/>
            <w:vAlign w:val="center"/>
          </w:tcPr>
          <w:p w:rsidR="00832B6E" w:rsidRDefault="006F121B">
            <w:pPr>
              <w:jc w:val="center"/>
            </w:pPr>
            <w:r>
              <w:rPr>
                <w:rFonts w:eastAsiaTheme="minorEastAsia"/>
                <w:kern w:val="0"/>
                <w:szCs w:val="21"/>
              </w:rPr>
              <w:t>6</w:t>
            </w:r>
          </w:p>
        </w:tc>
        <w:tc>
          <w:tcPr>
            <w:tcW w:w="1276" w:type="dxa"/>
            <w:vAlign w:val="center"/>
          </w:tcPr>
          <w:p w:rsidR="00832B6E" w:rsidRDefault="006F121B">
            <w:pPr>
              <w:jc w:val="center"/>
            </w:pPr>
            <w:r>
              <w:rPr>
                <w:rFonts w:eastAsiaTheme="minorEastAsia"/>
                <w:kern w:val="0"/>
                <w:szCs w:val="21"/>
              </w:rPr>
              <w:t>000063</w:t>
            </w:r>
          </w:p>
        </w:tc>
        <w:tc>
          <w:tcPr>
            <w:tcW w:w="1701" w:type="dxa"/>
            <w:vAlign w:val="center"/>
          </w:tcPr>
          <w:p w:rsidR="00832B6E" w:rsidRDefault="006F121B">
            <w:pPr>
              <w:jc w:val="center"/>
            </w:pPr>
            <w:r>
              <w:rPr>
                <w:rFonts w:eastAsiaTheme="minorEastAsia"/>
                <w:kern w:val="0"/>
                <w:szCs w:val="21"/>
              </w:rPr>
              <w:t>中兴通讯</w:t>
            </w:r>
          </w:p>
        </w:tc>
        <w:tc>
          <w:tcPr>
            <w:tcW w:w="1276" w:type="dxa"/>
            <w:vAlign w:val="center"/>
          </w:tcPr>
          <w:p w:rsidR="00832B6E" w:rsidRDefault="006F121B">
            <w:pPr>
              <w:jc w:val="right"/>
            </w:pPr>
            <w:r>
              <w:rPr>
                <w:rFonts w:eastAsiaTheme="minorEastAsia"/>
                <w:kern w:val="0"/>
                <w:szCs w:val="21"/>
              </w:rPr>
              <w:t>1,055,760</w:t>
            </w:r>
          </w:p>
        </w:tc>
        <w:tc>
          <w:tcPr>
            <w:tcW w:w="1842" w:type="dxa"/>
            <w:vAlign w:val="center"/>
          </w:tcPr>
          <w:p w:rsidR="00832B6E" w:rsidRDefault="006F121B">
            <w:pPr>
              <w:jc w:val="right"/>
            </w:pPr>
            <w:r>
              <w:rPr>
                <w:rFonts w:eastAsiaTheme="minorEastAsia"/>
                <w:kern w:val="0"/>
                <w:szCs w:val="21"/>
              </w:rPr>
              <w:t>34,502,236.80</w:t>
            </w:r>
          </w:p>
        </w:tc>
        <w:tc>
          <w:tcPr>
            <w:tcW w:w="1616" w:type="dxa"/>
            <w:vAlign w:val="center"/>
          </w:tcPr>
          <w:p w:rsidR="00832B6E" w:rsidRDefault="006F121B">
            <w:pPr>
              <w:jc w:val="right"/>
            </w:pPr>
            <w:r>
              <w:rPr>
                <w:rFonts w:eastAsiaTheme="minorEastAsia"/>
                <w:kern w:val="0"/>
                <w:szCs w:val="21"/>
              </w:rPr>
              <w:t>4.33</w:t>
            </w:r>
          </w:p>
        </w:tc>
      </w:tr>
      <w:tr w:rsidR="00832B6E">
        <w:tc>
          <w:tcPr>
            <w:tcW w:w="817" w:type="dxa"/>
            <w:vAlign w:val="center"/>
          </w:tcPr>
          <w:p w:rsidR="00832B6E" w:rsidRDefault="006F121B">
            <w:pPr>
              <w:jc w:val="center"/>
            </w:pPr>
            <w:r>
              <w:rPr>
                <w:rFonts w:eastAsiaTheme="minorEastAsia"/>
                <w:kern w:val="0"/>
                <w:szCs w:val="21"/>
              </w:rPr>
              <w:t>7</w:t>
            </w:r>
          </w:p>
        </w:tc>
        <w:tc>
          <w:tcPr>
            <w:tcW w:w="1276" w:type="dxa"/>
            <w:vAlign w:val="center"/>
          </w:tcPr>
          <w:p w:rsidR="00832B6E" w:rsidRDefault="006F121B">
            <w:pPr>
              <w:jc w:val="center"/>
            </w:pPr>
            <w:r>
              <w:rPr>
                <w:rFonts w:eastAsiaTheme="minorEastAsia"/>
                <w:kern w:val="0"/>
                <w:szCs w:val="21"/>
              </w:rPr>
              <w:t>603699</w:t>
            </w:r>
          </w:p>
        </w:tc>
        <w:tc>
          <w:tcPr>
            <w:tcW w:w="1701" w:type="dxa"/>
            <w:vAlign w:val="center"/>
          </w:tcPr>
          <w:p w:rsidR="00832B6E" w:rsidRDefault="006F121B">
            <w:pPr>
              <w:jc w:val="center"/>
            </w:pPr>
            <w:r>
              <w:rPr>
                <w:rFonts w:eastAsiaTheme="minorEastAsia"/>
                <w:kern w:val="0"/>
                <w:szCs w:val="21"/>
              </w:rPr>
              <w:t>纽威股份</w:t>
            </w:r>
          </w:p>
        </w:tc>
        <w:tc>
          <w:tcPr>
            <w:tcW w:w="1276" w:type="dxa"/>
            <w:vAlign w:val="center"/>
          </w:tcPr>
          <w:p w:rsidR="00832B6E" w:rsidRDefault="006F121B">
            <w:pPr>
              <w:jc w:val="right"/>
            </w:pPr>
            <w:r>
              <w:rPr>
                <w:rFonts w:eastAsiaTheme="minorEastAsia"/>
                <w:kern w:val="0"/>
                <w:szCs w:val="21"/>
              </w:rPr>
              <w:t>1,571,000</w:t>
            </w:r>
          </w:p>
        </w:tc>
        <w:tc>
          <w:tcPr>
            <w:tcW w:w="1842" w:type="dxa"/>
            <w:vAlign w:val="center"/>
          </w:tcPr>
          <w:p w:rsidR="00832B6E" w:rsidRDefault="006F121B">
            <w:pPr>
              <w:jc w:val="right"/>
            </w:pPr>
            <w:r>
              <w:rPr>
                <w:rFonts w:eastAsiaTheme="minorEastAsia"/>
                <w:kern w:val="0"/>
                <w:szCs w:val="21"/>
              </w:rPr>
              <w:t>24,020,590.00</w:t>
            </w:r>
          </w:p>
        </w:tc>
        <w:tc>
          <w:tcPr>
            <w:tcW w:w="1616" w:type="dxa"/>
            <w:vAlign w:val="center"/>
          </w:tcPr>
          <w:p w:rsidR="00832B6E" w:rsidRDefault="006F121B">
            <w:pPr>
              <w:jc w:val="right"/>
            </w:pPr>
            <w:r>
              <w:rPr>
                <w:rFonts w:eastAsiaTheme="minorEastAsia"/>
                <w:kern w:val="0"/>
                <w:szCs w:val="21"/>
              </w:rPr>
              <w:t>3.01</w:t>
            </w:r>
          </w:p>
        </w:tc>
      </w:tr>
      <w:tr w:rsidR="00832B6E">
        <w:tc>
          <w:tcPr>
            <w:tcW w:w="817" w:type="dxa"/>
            <w:vAlign w:val="center"/>
          </w:tcPr>
          <w:p w:rsidR="00832B6E" w:rsidRDefault="006F121B">
            <w:pPr>
              <w:jc w:val="center"/>
            </w:pPr>
            <w:r>
              <w:rPr>
                <w:rFonts w:eastAsiaTheme="minorEastAsia"/>
                <w:kern w:val="0"/>
                <w:szCs w:val="21"/>
              </w:rPr>
              <w:t>8</w:t>
            </w:r>
          </w:p>
        </w:tc>
        <w:tc>
          <w:tcPr>
            <w:tcW w:w="1276" w:type="dxa"/>
            <w:vAlign w:val="center"/>
          </w:tcPr>
          <w:p w:rsidR="00832B6E" w:rsidRDefault="006F121B">
            <w:pPr>
              <w:jc w:val="center"/>
            </w:pPr>
            <w:r>
              <w:rPr>
                <w:rFonts w:eastAsiaTheme="minorEastAsia"/>
                <w:kern w:val="0"/>
                <w:szCs w:val="21"/>
              </w:rPr>
              <w:t>000568</w:t>
            </w:r>
          </w:p>
        </w:tc>
        <w:tc>
          <w:tcPr>
            <w:tcW w:w="1701" w:type="dxa"/>
            <w:vAlign w:val="center"/>
          </w:tcPr>
          <w:p w:rsidR="00832B6E" w:rsidRDefault="006F121B">
            <w:pPr>
              <w:jc w:val="center"/>
            </w:pPr>
            <w:r>
              <w:rPr>
                <w:rFonts w:eastAsiaTheme="minorEastAsia"/>
                <w:kern w:val="0"/>
                <w:szCs w:val="21"/>
              </w:rPr>
              <w:t>泸州老窖</w:t>
            </w:r>
          </w:p>
        </w:tc>
        <w:tc>
          <w:tcPr>
            <w:tcW w:w="1276" w:type="dxa"/>
            <w:vAlign w:val="center"/>
          </w:tcPr>
          <w:p w:rsidR="00832B6E" w:rsidRDefault="006F121B">
            <w:pPr>
              <w:jc w:val="right"/>
            </w:pPr>
            <w:r>
              <w:rPr>
                <w:rFonts w:eastAsiaTheme="minorEastAsia"/>
                <w:kern w:val="0"/>
                <w:szCs w:val="21"/>
              </w:rPr>
              <w:t>104,462</w:t>
            </w:r>
          </w:p>
        </w:tc>
        <w:tc>
          <w:tcPr>
            <w:tcW w:w="1842" w:type="dxa"/>
            <w:vAlign w:val="center"/>
          </w:tcPr>
          <w:p w:rsidR="00832B6E" w:rsidRDefault="006F121B">
            <w:pPr>
              <w:jc w:val="right"/>
            </w:pPr>
            <w:r>
              <w:rPr>
                <w:rFonts w:eastAsiaTheme="minorEastAsia"/>
                <w:kern w:val="0"/>
                <w:szCs w:val="21"/>
              </w:rPr>
              <w:t>22,631,692.30</w:t>
            </w:r>
          </w:p>
        </w:tc>
        <w:tc>
          <w:tcPr>
            <w:tcW w:w="1616" w:type="dxa"/>
            <w:vAlign w:val="center"/>
          </w:tcPr>
          <w:p w:rsidR="00832B6E" w:rsidRDefault="006F121B">
            <w:pPr>
              <w:jc w:val="right"/>
            </w:pPr>
            <w:r>
              <w:rPr>
                <w:rFonts w:eastAsiaTheme="minorEastAsia"/>
                <w:kern w:val="0"/>
                <w:szCs w:val="21"/>
              </w:rPr>
              <w:t>2.84</w:t>
            </w:r>
          </w:p>
        </w:tc>
      </w:tr>
      <w:tr w:rsidR="00832B6E">
        <w:tc>
          <w:tcPr>
            <w:tcW w:w="817" w:type="dxa"/>
            <w:vAlign w:val="center"/>
          </w:tcPr>
          <w:p w:rsidR="00832B6E" w:rsidRDefault="006F121B">
            <w:pPr>
              <w:jc w:val="center"/>
            </w:pPr>
            <w:r>
              <w:rPr>
                <w:rFonts w:eastAsiaTheme="minorEastAsia"/>
                <w:kern w:val="0"/>
                <w:szCs w:val="21"/>
              </w:rPr>
              <w:t>9</w:t>
            </w:r>
          </w:p>
        </w:tc>
        <w:tc>
          <w:tcPr>
            <w:tcW w:w="1276" w:type="dxa"/>
            <w:vAlign w:val="center"/>
          </w:tcPr>
          <w:p w:rsidR="00832B6E" w:rsidRDefault="006F121B">
            <w:pPr>
              <w:jc w:val="center"/>
            </w:pPr>
            <w:r>
              <w:rPr>
                <w:rFonts w:eastAsiaTheme="minorEastAsia"/>
                <w:kern w:val="0"/>
                <w:szCs w:val="21"/>
              </w:rPr>
              <w:t>002142</w:t>
            </w:r>
          </w:p>
        </w:tc>
        <w:tc>
          <w:tcPr>
            <w:tcW w:w="1701" w:type="dxa"/>
            <w:vAlign w:val="center"/>
          </w:tcPr>
          <w:p w:rsidR="00832B6E" w:rsidRDefault="006F121B">
            <w:pPr>
              <w:jc w:val="center"/>
            </w:pPr>
            <w:r>
              <w:rPr>
                <w:rFonts w:eastAsiaTheme="minorEastAsia"/>
                <w:kern w:val="0"/>
                <w:szCs w:val="21"/>
              </w:rPr>
              <w:t>宁波银行</w:t>
            </w:r>
          </w:p>
        </w:tc>
        <w:tc>
          <w:tcPr>
            <w:tcW w:w="1276" w:type="dxa"/>
            <w:vAlign w:val="center"/>
          </w:tcPr>
          <w:p w:rsidR="00832B6E" w:rsidRDefault="006F121B">
            <w:pPr>
              <w:jc w:val="right"/>
            </w:pPr>
            <w:r>
              <w:rPr>
                <w:rFonts w:eastAsiaTheme="minorEastAsia"/>
                <w:kern w:val="0"/>
                <w:szCs w:val="21"/>
              </w:rPr>
              <w:t>831,975</w:t>
            </w:r>
          </w:p>
        </w:tc>
        <w:tc>
          <w:tcPr>
            <w:tcW w:w="1842" w:type="dxa"/>
            <w:vAlign w:val="center"/>
          </w:tcPr>
          <w:p w:rsidR="00832B6E" w:rsidRDefault="006F121B">
            <w:pPr>
              <w:jc w:val="right"/>
            </w:pPr>
            <w:r>
              <w:rPr>
                <w:rFonts w:eastAsiaTheme="minorEastAsia"/>
                <w:kern w:val="0"/>
                <w:szCs w:val="21"/>
              </w:rPr>
              <w:t>22,355,168.25</w:t>
            </w:r>
          </w:p>
        </w:tc>
        <w:tc>
          <w:tcPr>
            <w:tcW w:w="1616" w:type="dxa"/>
            <w:vAlign w:val="center"/>
          </w:tcPr>
          <w:p w:rsidR="00832B6E" w:rsidRDefault="006F121B">
            <w:pPr>
              <w:jc w:val="right"/>
            </w:pPr>
            <w:r>
              <w:rPr>
                <w:rFonts w:eastAsiaTheme="minorEastAsia"/>
                <w:kern w:val="0"/>
                <w:szCs w:val="21"/>
              </w:rPr>
              <w:t>2.80</w:t>
            </w:r>
          </w:p>
        </w:tc>
      </w:tr>
      <w:tr w:rsidR="00832B6E">
        <w:tc>
          <w:tcPr>
            <w:tcW w:w="817" w:type="dxa"/>
            <w:vAlign w:val="center"/>
          </w:tcPr>
          <w:p w:rsidR="00832B6E" w:rsidRDefault="006F121B">
            <w:pPr>
              <w:jc w:val="center"/>
            </w:pPr>
            <w:r>
              <w:rPr>
                <w:rFonts w:eastAsiaTheme="minorEastAsia"/>
                <w:kern w:val="0"/>
                <w:szCs w:val="21"/>
              </w:rPr>
              <w:t>10</w:t>
            </w:r>
          </w:p>
        </w:tc>
        <w:tc>
          <w:tcPr>
            <w:tcW w:w="1276" w:type="dxa"/>
            <w:vAlign w:val="center"/>
          </w:tcPr>
          <w:p w:rsidR="00832B6E" w:rsidRDefault="006F121B">
            <w:pPr>
              <w:jc w:val="center"/>
            </w:pPr>
            <w:r>
              <w:rPr>
                <w:rFonts w:eastAsiaTheme="minorEastAsia"/>
                <w:kern w:val="0"/>
                <w:szCs w:val="21"/>
              </w:rPr>
              <w:t>600426</w:t>
            </w:r>
          </w:p>
        </w:tc>
        <w:tc>
          <w:tcPr>
            <w:tcW w:w="1701" w:type="dxa"/>
            <w:vAlign w:val="center"/>
          </w:tcPr>
          <w:p w:rsidR="00832B6E" w:rsidRDefault="006F121B">
            <w:pPr>
              <w:jc w:val="center"/>
            </w:pPr>
            <w:r>
              <w:rPr>
                <w:rFonts w:eastAsiaTheme="minorEastAsia"/>
                <w:kern w:val="0"/>
                <w:szCs w:val="21"/>
              </w:rPr>
              <w:t>华鲁恒升</w:t>
            </w:r>
          </w:p>
        </w:tc>
        <w:tc>
          <w:tcPr>
            <w:tcW w:w="1276" w:type="dxa"/>
            <w:vAlign w:val="center"/>
          </w:tcPr>
          <w:p w:rsidR="00832B6E" w:rsidRDefault="006F121B">
            <w:pPr>
              <w:jc w:val="right"/>
            </w:pPr>
            <w:r>
              <w:rPr>
                <w:rFonts w:eastAsiaTheme="minorEastAsia"/>
                <w:kern w:val="0"/>
                <w:szCs w:val="21"/>
              </w:rPr>
              <w:t>682,536</w:t>
            </w:r>
          </w:p>
        </w:tc>
        <w:tc>
          <w:tcPr>
            <w:tcW w:w="1842" w:type="dxa"/>
            <w:vAlign w:val="center"/>
          </w:tcPr>
          <w:p w:rsidR="00832B6E" w:rsidRDefault="006F121B">
            <w:pPr>
              <w:jc w:val="right"/>
            </w:pPr>
            <w:r>
              <w:rPr>
                <w:rFonts w:eastAsiaTheme="minorEastAsia"/>
                <w:kern w:val="0"/>
                <w:szCs w:val="21"/>
              </w:rPr>
              <w:t>21,909,405.60</w:t>
            </w:r>
          </w:p>
        </w:tc>
        <w:tc>
          <w:tcPr>
            <w:tcW w:w="1616" w:type="dxa"/>
            <w:vAlign w:val="center"/>
          </w:tcPr>
          <w:p w:rsidR="00832B6E" w:rsidRDefault="006F121B">
            <w:pPr>
              <w:jc w:val="right"/>
            </w:pPr>
            <w:r>
              <w:rPr>
                <w:rFonts w:eastAsiaTheme="minorEastAsia"/>
                <w:kern w:val="0"/>
                <w:szCs w:val="21"/>
              </w:rPr>
              <w:t>2.75</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317,242.22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13,596,074.31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117,541.35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14,030,857.88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摩根智选</w:t>
            </w:r>
            <w:r w:rsidRPr="00B27A29">
              <w:rPr>
                <w:rFonts w:eastAsiaTheme="minorEastAsia"/>
                <w:color w:val="000000" w:themeColor="text1"/>
                <w:szCs w:val="21"/>
              </w:rPr>
              <w:t>30</w:t>
            </w:r>
            <w:r w:rsidRPr="00B27A29">
              <w:rPr>
                <w:rFonts w:eastAsiaTheme="minorEastAsia"/>
                <w:color w:val="000000" w:themeColor="text1"/>
                <w:szCs w:val="21"/>
              </w:rPr>
              <w:t>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333,804,039.86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121,635.20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5,628,955.68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41,498.93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12,481,453.82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30,826.52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326,951,541.72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132,307.61</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832B6E" w:rsidRDefault="006F121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中国证监会批准本基金募集的文件</w:t>
      </w:r>
    </w:p>
    <w:p w:rsidR="00832B6E" w:rsidRDefault="006F121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摩根智选</w:t>
      </w:r>
      <w:r>
        <w:rPr>
          <w:rFonts w:eastAsiaTheme="minorEastAsia"/>
          <w:color w:val="000000" w:themeColor="text1"/>
          <w:szCs w:val="21"/>
        </w:rPr>
        <w:t>30</w:t>
      </w:r>
      <w:r>
        <w:rPr>
          <w:rFonts w:eastAsiaTheme="minorEastAsia"/>
          <w:color w:val="000000" w:themeColor="text1"/>
          <w:szCs w:val="21"/>
        </w:rPr>
        <w:t>混合型证券投资基金基金合同</w:t>
      </w:r>
    </w:p>
    <w:p w:rsidR="00832B6E" w:rsidRDefault="006F121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摩根智选</w:t>
      </w:r>
      <w:r>
        <w:rPr>
          <w:rFonts w:eastAsiaTheme="minorEastAsia"/>
          <w:color w:val="000000" w:themeColor="text1"/>
          <w:szCs w:val="21"/>
        </w:rPr>
        <w:t>30</w:t>
      </w:r>
      <w:r>
        <w:rPr>
          <w:rFonts w:eastAsiaTheme="minorEastAsia"/>
          <w:color w:val="000000" w:themeColor="text1"/>
          <w:szCs w:val="21"/>
        </w:rPr>
        <w:t>混合型证券投资基金托管协议</w:t>
      </w:r>
    </w:p>
    <w:p w:rsidR="00832B6E" w:rsidRDefault="006F121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法律意见书</w:t>
      </w:r>
    </w:p>
    <w:p w:rsidR="00832B6E" w:rsidRDefault="006F121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832B6E" w:rsidRDefault="006F121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基金托管人业务资格批件、营业执照</w:t>
      </w:r>
    </w:p>
    <w:p w:rsidR="00832B6E" w:rsidRDefault="006F121B">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7.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8.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F121B">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F121B">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F121B">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摩根智选</w:t>
    </w:r>
    <w:r>
      <w:t>30</w:t>
    </w:r>
    <w:r>
      <w:t>混合型证券投资基金</w:t>
    </w:r>
    <w:r>
      <w:t>2023</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21B"/>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2B6E"/>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13EB33-0601-4875-84B5-FB9A30651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TotalTime>
  <Pages>13</Pages>
  <Words>1111</Words>
  <Characters>6338</Characters>
  <Application>Microsoft Office Word</Application>
  <DocSecurity>0</DocSecurity>
  <Lines>52</Lines>
  <Paragraphs>14</Paragraphs>
  <ScaleCrop>false</ScaleCrop>
  <Company>TRT. Ltd. Co.</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220</cp:revision>
  <cp:lastPrinted>2007-07-19T00:46:00Z</cp:lastPrinted>
  <dcterms:created xsi:type="dcterms:W3CDTF">2013-06-21T06:56:00Z</dcterms:created>
  <dcterms:modified xsi:type="dcterms:W3CDTF">2023-10-24T07:38:00Z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