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DE165" w14:textId="77777777" w:rsidR="005E6DF3" w:rsidRPr="0073597F"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14:paraId="562CA5F9"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09E829D6"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2A99AB32"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64495655"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6C81EB6B"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摩根纯债债券型证券投资基金</w:t>
      </w:r>
    </w:p>
    <w:p w14:paraId="4F316154"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4</w:t>
      </w:r>
      <w:r w:rsidRPr="0073597F">
        <w:rPr>
          <w:rFonts w:eastAsiaTheme="minorEastAsia"/>
          <w:b/>
          <w:color w:val="000000" w:themeColor="text1"/>
          <w:sz w:val="36"/>
          <w:szCs w:val="36"/>
        </w:rPr>
        <w:t>季度报告</w:t>
      </w:r>
    </w:p>
    <w:p w14:paraId="346FBE4A" w14:textId="77777777"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12</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14:paraId="3DE3F081" w14:textId="77777777" w:rsidR="005E6DF3" w:rsidRPr="0073597F" w:rsidRDefault="005E6DF3">
      <w:pPr>
        <w:spacing w:line="360" w:lineRule="auto"/>
        <w:jc w:val="center"/>
        <w:rPr>
          <w:rFonts w:eastAsiaTheme="minorEastAsia"/>
          <w:b/>
          <w:color w:val="000000" w:themeColor="text1"/>
          <w:szCs w:val="21"/>
        </w:rPr>
      </w:pPr>
    </w:p>
    <w:p w14:paraId="6C8E539C" w14:textId="77777777" w:rsidR="005E6DF3" w:rsidRPr="0073597F" w:rsidRDefault="005E6DF3">
      <w:pPr>
        <w:spacing w:line="360" w:lineRule="auto"/>
        <w:jc w:val="center"/>
        <w:rPr>
          <w:rFonts w:eastAsiaTheme="minorEastAsia"/>
          <w:b/>
          <w:color w:val="000000" w:themeColor="text1"/>
          <w:szCs w:val="21"/>
        </w:rPr>
      </w:pPr>
    </w:p>
    <w:p w14:paraId="2B2A8434" w14:textId="77777777" w:rsidR="005E6DF3" w:rsidRPr="0073597F" w:rsidRDefault="005E6DF3">
      <w:pPr>
        <w:spacing w:line="360" w:lineRule="auto"/>
        <w:jc w:val="center"/>
        <w:rPr>
          <w:rFonts w:eastAsiaTheme="minorEastAsia"/>
          <w:b/>
          <w:color w:val="000000" w:themeColor="text1"/>
          <w:szCs w:val="21"/>
        </w:rPr>
      </w:pPr>
    </w:p>
    <w:p w14:paraId="191E9489" w14:textId="77777777" w:rsidR="005E6DF3" w:rsidRPr="0073597F" w:rsidRDefault="005E6DF3">
      <w:pPr>
        <w:spacing w:line="360" w:lineRule="auto"/>
        <w:jc w:val="center"/>
        <w:rPr>
          <w:rFonts w:eastAsiaTheme="minorEastAsia"/>
          <w:b/>
          <w:color w:val="000000" w:themeColor="text1"/>
          <w:szCs w:val="21"/>
        </w:rPr>
      </w:pPr>
    </w:p>
    <w:p w14:paraId="453516D9" w14:textId="77777777" w:rsidR="005E6DF3" w:rsidRPr="0073597F" w:rsidRDefault="005E6DF3">
      <w:pPr>
        <w:spacing w:line="360" w:lineRule="auto"/>
        <w:jc w:val="center"/>
        <w:rPr>
          <w:rFonts w:eastAsiaTheme="minorEastAsia"/>
          <w:b/>
          <w:color w:val="000000" w:themeColor="text1"/>
          <w:szCs w:val="21"/>
        </w:rPr>
      </w:pPr>
    </w:p>
    <w:p w14:paraId="20BA5CD3" w14:textId="77777777" w:rsidR="005E6DF3" w:rsidRPr="0073597F" w:rsidRDefault="005E6DF3">
      <w:pPr>
        <w:spacing w:line="360" w:lineRule="auto"/>
        <w:jc w:val="center"/>
        <w:rPr>
          <w:rFonts w:eastAsiaTheme="minorEastAsia"/>
          <w:b/>
          <w:color w:val="000000" w:themeColor="text1"/>
          <w:szCs w:val="21"/>
        </w:rPr>
      </w:pPr>
    </w:p>
    <w:p w14:paraId="2887C3E6" w14:textId="77777777" w:rsidR="005E6DF3" w:rsidRPr="0073597F" w:rsidRDefault="005E6DF3">
      <w:pPr>
        <w:spacing w:line="360" w:lineRule="auto"/>
        <w:jc w:val="center"/>
        <w:rPr>
          <w:rFonts w:eastAsiaTheme="minorEastAsia"/>
          <w:b/>
          <w:color w:val="000000" w:themeColor="text1"/>
          <w:szCs w:val="21"/>
        </w:rPr>
      </w:pPr>
    </w:p>
    <w:p w14:paraId="7B731FB3" w14:textId="77777777" w:rsidR="005E6DF3" w:rsidRPr="0073597F" w:rsidRDefault="005E6DF3">
      <w:pPr>
        <w:spacing w:line="360" w:lineRule="auto"/>
        <w:jc w:val="center"/>
        <w:rPr>
          <w:rFonts w:eastAsiaTheme="minorEastAsia"/>
          <w:b/>
          <w:color w:val="000000" w:themeColor="text1"/>
          <w:szCs w:val="21"/>
        </w:rPr>
      </w:pPr>
    </w:p>
    <w:p w14:paraId="0A940B5E" w14:textId="77777777" w:rsidR="005E6DF3" w:rsidRPr="0073597F" w:rsidRDefault="005E6DF3">
      <w:pPr>
        <w:spacing w:line="360" w:lineRule="auto"/>
        <w:jc w:val="center"/>
        <w:rPr>
          <w:rFonts w:eastAsiaTheme="minorEastAsia"/>
          <w:b/>
          <w:color w:val="000000" w:themeColor="text1"/>
          <w:szCs w:val="21"/>
        </w:rPr>
      </w:pPr>
    </w:p>
    <w:p w14:paraId="6C84DA01" w14:textId="77777777" w:rsidR="005E6DF3" w:rsidRPr="0073597F" w:rsidRDefault="005E6DF3">
      <w:pPr>
        <w:spacing w:line="360" w:lineRule="auto"/>
        <w:jc w:val="center"/>
        <w:rPr>
          <w:rFonts w:eastAsiaTheme="minorEastAsia"/>
          <w:b/>
          <w:color w:val="000000" w:themeColor="text1"/>
          <w:szCs w:val="21"/>
        </w:rPr>
      </w:pPr>
    </w:p>
    <w:p w14:paraId="3FAC55CB" w14:textId="77777777" w:rsidR="005E6DF3" w:rsidRPr="0073597F" w:rsidRDefault="005E6DF3">
      <w:pPr>
        <w:spacing w:line="360" w:lineRule="auto"/>
        <w:jc w:val="center"/>
        <w:rPr>
          <w:rFonts w:eastAsiaTheme="minorEastAsia"/>
          <w:b/>
          <w:color w:val="000000" w:themeColor="text1"/>
          <w:szCs w:val="21"/>
        </w:rPr>
      </w:pPr>
    </w:p>
    <w:p w14:paraId="51642948" w14:textId="77777777" w:rsidR="005E6DF3" w:rsidRPr="0073597F" w:rsidRDefault="005E6DF3">
      <w:pPr>
        <w:spacing w:line="360" w:lineRule="auto"/>
        <w:jc w:val="center"/>
        <w:rPr>
          <w:rFonts w:eastAsiaTheme="minorEastAsia"/>
          <w:b/>
          <w:color w:val="000000" w:themeColor="text1"/>
          <w:szCs w:val="21"/>
        </w:rPr>
      </w:pPr>
    </w:p>
    <w:p w14:paraId="0A909583" w14:textId="77777777" w:rsidR="005E6DF3" w:rsidRPr="0073597F" w:rsidRDefault="005E6DF3">
      <w:pPr>
        <w:spacing w:line="360" w:lineRule="auto"/>
        <w:jc w:val="center"/>
        <w:rPr>
          <w:rFonts w:eastAsiaTheme="minorEastAsia"/>
          <w:b/>
          <w:color w:val="000000" w:themeColor="text1"/>
          <w:szCs w:val="21"/>
        </w:rPr>
      </w:pPr>
    </w:p>
    <w:p w14:paraId="67C47AB6" w14:textId="77777777" w:rsidR="005E6DF3" w:rsidRPr="0073597F" w:rsidRDefault="005E6DF3">
      <w:pPr>
        <w:spacing w:line="360" w:lineRule="auto"/>
        <w:rPr>
          <w:rFonts w:eastAsiaTheme="minorEastAsia"/>
          <w:b/>
          <w:color w:val="000000" w:themeColor="text1"/>
          <w:szCs w:val="21"/>
        </w:rPr>
      </w:pPr>
    </w:p>
    <w:p w14:paraId="77A473D4"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14:paraId="7AFC7270"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基金托管人：中国工商银行股份有限公司</w:t>
      </w:r>
    </w:p>
    <w:p w14:paraId="41BF3E94" w14:textId="77777777"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报告送出日期：二〇二五年一月二十二日</w:t>
      </w:r>
    </w:p>
    <w:p w14:paraId="60D09266" w14:textId="77777777"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14:paraId="3C8D3CB4"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15EA394"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6B6249A"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4A71EDB"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5A579B96"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DF8B623"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14:paraId="79704516"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14:paraId="6D254D78" w14:textId="77777777" w:rsidTr="0033334C">
        <w:tc>
          <w:tcPr>
            <w:tcW w:w="1985" w:type="dxa"/>
            <w:vAlign w:val="center"/>
          </w:tcPr>
          <w:p w14:paraId="63175E3E"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14:paraId="1287571A"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摩根纯债债券</w:t>
            </w:r>
          </w:p>
        </w:tc>
      </w:tr>
      <w:tr w:rsidR="009A0307" w:rsidRPr="0073597F" w14:paraId="48A55439" w14:textId="77777777" w:rsidTr="0033334C">
        <w:tc>
          <w:tcPr>
            <w:tcW w:w="1985" w:type="dxa"/>
            <w:vAlign w:val="center"/>
          </w:tcPr>
          <w:p w14:paraId="4B19EA4E"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14:paraId="3C3E99F6"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371020</w:t>
            </w:r>
          </w:p>
        </w:tc>
      </w:tr>
      <w:tr w:rsidR="009A0307" w:rsidRPr="0073597F" w14:paraId="1185A656" w14:textId="77777777" w:rsidTr="0033334C">
        <w:tc>
          <w:tcPr>
            <w:tcW w:w="1985" w:type="dxa"/>
            <w:vAlign w:val="center"/>
          </w:tcPr>
          <w:p w14:paraId="099CF11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14:paraId="64D9C5C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14:paraId="5717D9F2" w14:textId="77777777" w:rsidTr="0033334C">
        <w:tc>
          <w:tcPr>
            <w:tcW w:w="1985" w:type="dxa"/>
            <w:vAlign w:val="center"/>
          </w:tcPr>
          <w:p w14:paraId="4F4ADD73"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14:paraId="061E6510"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2009</w:t>
            </w:r>
            <w:r w:rsidRPr="0073597F">
              <w:rPr>
                <w:rFonts w:eastAsiaTheme="minorEastAsia"/>
                <w:color w:val="000000" w:themeColor="text1"/>
                <w:kern w:val="0"/>
                <w:szCs w:val="21"/>
              </w:rPr>
              <w:t>年</w:t>
            </w:r>
            <w:r w:rsidRPr="0073597F">
              <w:rPr>
                <w:rFonts w:eastAsiaTheme="minorEastAsia"/>
                <w:color w:val="000000" w:themeColor="text1"/>
                <w:kern w:val="0"/>
                <w:szCs w:val="21"/>
              </w:rPr>
              <w:t>6</w:t>
            </w:r>
            <w:r w:rsidRPr="0073597F">
              <w:rPr>
                <w:rFonts w:eastAsiaTheme="minorEastAsia"/>
                <w:color w:val="000000" w:themeColor="text1"/>
                <w:kern w:val="0"/>
                <w:szCs w:val="21"/>
              </w:rPr>
              <w:t>月</w:t>
            </w:r>
            <w:r w:rsidRPr="0073597F">
              <w:rPr>
                <w:rFonts w:eastAsiaTheme="minorEastAsia"/>
                <w:color w:val="000000" w:themeColor="text1"/>
                <w:kern w:val="0"/>
                <w:szCs w:val="21"/>
              </w:rPr>
              <w:t>24</w:t>
            </w:r>
            <w:r w:rsidRPr="0073597F">
              <w:rPr>
                <w:rFonts w:eastAsiaTheme="minorEastAsia"/>
                <w:color w:val="000000" w:themeColor="text1"/>
                <w:kern w:val="0"/>
                <w:szCs w:val="21"/>
              </w:rPr>
              <w:t>日</w:t>
            </w:r>
          </w:p>
        </w:tc>
      </w:tr>
      <w:tr w:rsidR="009A0307" w:rsidRPr="0073597F" w14:paraId="03F9796D" w14:textId="77777777" w:rsidTr="0033334C">
        <w:tc>
          <w:tcPr>
            <w:tcW w:w="1985" w:type="dxa"/>
            <w:vAlign w:val="center"/>
          </w:tcPr>
          <w:p w14:paraId="49110F86"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14:paraId="2E8D762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2,640,935,653.72</w:t>
            </w:r>
            <w:r w:rsidRPr="0073597F">
              <w:rPr>
                <w:rFonts w:eastAsiaTheme="minorEastAsia"/>
                <w:color w:val="000000" w:themeColor="text1"/>
                <w:kern w:val="0"/>
                <w:szCs w:val="21"/>
              </w:rPr>
              <w:t>份</w:t>
            </w:r>
          </w:p>
        </w:tc>
      </w:tr>
      <w:tr w:rsidR="009A0307" w:rsidRPr="0073597F" w14:paraId="0DE4C9C2" w14:textId="77777777" w:rsidTr="0033334C">
        <w:tc>
          <w:tcPr>
            <w:tcW w:w="1985" w:type="dxa"/>
            <w:vAlign w:val="center"/>
          </w:tcPr>
          <w:p w14:paraId="14B40F3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14:paraId="5AB932F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本基金将根据对利率趋势的预判，适时规划与调整组合目标久期，结合主动性资产配置，在严格控制组合投资风险的同时，提高基金资产流动性与收益性水平，以追求超过业绩比较基准的投资回报。</w:t>
            </w:r>
          </w:p>
        </w:tc>
      </w:tr>
      <w:tr w:rsidR="009A0307" w:rsidRPr="0073597F" w14:paraId="3FC64F9C" w14:textId="77777777" w:rsidTr="0033334C">
        <w:tc>
          <w:tcPr>
            <w:tcW w:w="1985" w:type="dxa"/>
            <w:vAlign w:val="center"/>
          </w:tcPr>
          <w:p w14:paraId="1D1CC86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14:paraId="744108B5" w14:textId="77777777" w:rsidR="00555446" w:rsidRDefault="003E24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、目标久期管理策略</w:t>
            </w:r>
          </w:p>
          <w:p w14:paraId="7DF7FA2A" w14:textId="77777777" w:rsidR="00555446" w:rsidRDefault="003E24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标久期管理将优化固定收益投资的安全性、收益性与流动性。本基金严格遵循投资流程，对宏观经济、财政货币政策、市场利率水平及债券发行主体的信用情况等因素进行深入研究，通过审慎把握利率期限结构的变动趋势，适时制定目标久期管理计划，通过合理</w:t>
            </w:r>
            <w:r>
              <w:rPr>
                <w:rFonts w:eastAsiaTheme="minorEastAsia"/>
                <w:color w:val="000000" w:themeColor="text1"/>
                <w:kern w:val="0"/>
                <w:szCs w:val="21"/>
              </w:rPr>
              <w:lastRenderedPageBreak/>
              <w:t>的资产配置及组合目标久期管理，控制投资风险，追求可持续的、超出业绩比较基准的投资收益。</w:t>
            </w:r>
          </w:p>
          <w:p w14:paraId="2D452B8C" w14:textId="77777777" w:rsidR="00555446" w:rsidRDefault="003E24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、可转换公司债券（包括分离交易可转债）的投资策略</w:t>
            </w:r>
          </w:p>
          <w:p w14:paraId="51A4714D" w14:textId="77777777" w:rsidR="00555446" w:rsidRDefault="003E24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可转换债券兼具权益类证券与固定收益类证券的特性</w:t>
            </w:r>
            <w:r>
              <w:rPr>
                <w:rFonts w:eastAsiaTheme="minorEastAsia"/>
                <w:color w:val="000000" w:themeColor="text1"/>
                <w:kern w:val="0"/>
                <w:szCs w:val="21"/>
              </w:rPr>
              <w:t>,</w:t>
            </w:r>
            <w:r>
              <w:rPr>
                <w:rFonts w:eastAsiaTheme="minorEastAsia"/>
                <w:color w:val="000000" w:themeColor="text1"/>
                <w:kern w:val="0"/>
                <w:szCs w:val="21"/>
              </w:rPr>
              <w:t>具有抵御下行风险、分享股票价格上涨收益的特点。本基金在对发债券公司基本面和可转债条款进行深入研究的基础上，以其纯债价值作为评价的主要标准，利用可转换公司债券定价等数量化估值工具评定其投资价值，投资于公司基本素质优良、具有较高安全边际和良好流动性的可转换公司债券，获取稳健的投资回报。</w:t>
            </w:r>
          </w:p>
          <w:p w14:paraId="2C9B6FD7" w14:textId="77777777" w:rsidR="00555446" w:rsidRDefault="003E24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、资产支持证券投资策略</w:t>
            </w:r>
          </w:p>
          <w:p w14:paraId="621E4EE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各个分支的风险与收益状况进行评估，在严格控制风险的情况下，确定资产合理配置比例，在保证资产安全性的前提条件下，以期获得长期稳定收益。</w:t>
            </w:r>
          </w:p>
        </w:tc>
      </w:tr>
      <w:tr w:rsidR="009A0307" w:rsidRPr="0073597F" w14:paraId="204ABFC9" w14:textId="77777777" w:rsidTr="0033334C">
        <w:tc>
          <w:tcPr>
            <w:tcW w:w="1985" w:type="dxa"/>
            <w:vAlign w:val="center"/>
          </w:tcPr>
          <w:p w14:paraId="35E8DD0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14:paraId="417428B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本基金的业绩比较基准为中国债券总指数。</w:t>
            </w:r>
          </w:p>
        </w:tc>
      </w:tr>
      <w:tr w:rsidR="009A0307" w:rsidRPr="0073597F" w14:paraId="33C967EE" w14:textId="77777777" w:rsidTr="0033334C">
        <w:tc>
          <w:tcPr>
            <w:tcW w:w="1985" w:type="dxa"/>
            <w:vAlign w:val="center"/>
          </w:tcPr>
          <w:p w14:paraId="6EAC4A8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14:paraId="62B4D677" w14:textId="77777777" w:rsidR="00555446" w:rsidRDefault="003E24C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本基金是债券型基金，在证券投资基金中属于较低风险品种，其预期风险收益水平低于股票型基金，高于货币市场基金。</w:t>
            </w:r>
          </w:p>
          <w:p w14:paraId="4E948BF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14:paraId="057E346C" w14:textId="77777777" w:rsidTr="0033334C">
        <w:tc>
          <w:tcPr>
            <w:tcW w:w="1985" w:type="dxa"/>
            <w:vAlign w:val="center"/>
          </w:tcPr>
          <w:p w14:paraId="50A4E4F6"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14:paraId="60F0807D"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14:paraId="51FFFA33" w14:textId="77777777" w:rsidTr="0033334C">
        <w:tc>
          <w:tcPr>
            <w:tcW w:w="1985" w:type="dxa"/>
            <w:vAlign w:val="center"/>
          </w:tcPr>
          <w:p w14:paraId="55ADD41F"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14:paraId="08AF8EA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中国工商银行股份有限公司</w:t>
            </w:r>
          </w:p>
        </w:tc>
      </w:tr>
      <w:tr w:rsidR="009A0307" w:rsidRPr="0073597F" w14:paraId="7E798D91" w14:textId="77777777" w:rsidTr="0033334C">
        <w:tc>
          <w:tcPr>
            <w:tcW w:w="1985" w:type="dxa"/>
            <w:vAlign w:val="center"/>
          </w:tcPr>
          <w:p w14:paraId="642E6173"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14:paraId="625D5A55"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摩根纯债债券</w:t>
            </w:r>
            <w:r w:rsidRPr="0073597F">
              <w:rPr>
                <w:rFonts w:eastAsiaTheme="minorEastAsia"/>
                <w:color w:val="000000" w:themeColor="text1"/>
                <w:szCs w:val="21"/>
              </w:rPr>
              <w:t>A</w:t>
            </w:r>
          </w:p>
        </w:tc>
        <w:tc>
          <w:tcPr>
            <w:tcW w:w="2126" w:type="dxa"/>
            <w:vAlign w:val="center"/>
          </w:tcPr>
          <w:p w14:paraId="325F5BC0"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摩根纯债债券</w:t>
            </w:r>
            <w:r w:rsidRPr="0073597F">
              <w:rPr>
                <w:rFonts w:eastAsiaTheme="minorEastAsia"/>
                <w:color w:val="000000" w:themeColor="text1"/>
                <w:szCs w:val="21"/>
              </w:rPr>
              <w:t>B</w:t>
            </w:r>
          </w:p>
        </w:tc>
        <w:tc>
          <w:tcPr>
            <w:tcW w:w="2077" w:type="dxa"/>
            <w:vAlign w:val="center"/>
          </w:tcPr>
          <w:p w14:paraId="0F4FABAC"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摩根纯债债券</w:t>
            </w:r>
            <w:r>
              <w:rPr>
                <w:rFonts w:eastAsiaTheme="minorEastAsia"/>
                <w:color w:val="000000" w:themeColor="text1"/>
                <w:szCs w:val="21"/>
              </w:rPr>
              <w:t>D</w:t>
            </w:r>
          </w:p>
        </w:tc>
      </w:tr>
      <w:tr w:rsidR="009A0307" w:rsidRPr="0073597F" w14:paraId="37581F73" w14:textId="77777777" w:rsidTr="0033334C">
        <w:tc>
          <w:tcPr>
            <w:tcW w:w="1985" w:type="dxa"/>
            <w:vAlign w:val="center"/>
          </w:tcPr>
          <w:p w14:paraId="1838FAB3"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lastRenderedPageBreak/>
              <w:t>下属分级基金的交易代码</w:t>
            </w:r>
          </w:p>
        </w:tc>
        <w:tc>
          <w:tcPr>
            <w:tcW w:w="2126" w:type="dxa"/>
            <w:vAlign w:val="center"/>
          </w:tcPr>
          <w:p w14:paraId="5CF664CA"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371020</w:t>
            </w:r>
          </w:p>
        </w:tc>
        <w:tc>
          <w:tcPr>
            <w:tcW w:w="2126" w:type="dxa"/>
            <w:vAlign w:val="center"/>
          </w:tcPr>
          <w:p w14:paraId="73858953"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371120</w:t>
            </w:r>
          </w:p>
        </w:tc>
        <w:tc>
          <w:tcPr>
            <w:tcW w:w="2077" w:type="dxa"/>
            <w:vAlign w:val="center"/>
          </w:tcPr>
          <w:p w14:paraId="64F21D3A" w14:textId="77777777"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022294</w:t>
            </w:r>
          </w:p>
        </w:tc>
      </w:tr>
      <w:tr w:rsidR="009A0307" w:rsidRPr="0073597F" w14:paraId="0767BF4F" w14:textId="77777777" w:rsidTr="0033334C">
        <w:tc>
          <w:tcPr>
            <w:tcW w:w="1985" w:type="dxa"/>
            <w:vAlign w:val="center"/>
          </w:tcPr>
          <w:p w14:paraId="4ABB4F66"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14:paraId="0EE1E6FB"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237,525,178.24</w:t>
            </w:r>
            <w:r w:rsidRPr="0073597F">
              <w:rPr>
                <w:rFonts w:eastAsiaTheme="minorEastAsia"/>
                <w:color w:val="000000" w:themeColor="text1"/>
                <w:kern w:val="0"/>
                <w:szCs w:val="21"/>
              </w:rPr>
              <w:t>份</w:t>
            </w:r>
          </w:p>
        </w:tc>
        <w:tc>
          <w:tcPr>
            <w:tcW w:w="2126" w:type="dxa"/>
            <w:vAlign w:val="center"/>
          </w:tcPr>
          <w:p w14:paraId="0B66E661"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1,662,445,096.46</w:t>
            </w:r>
            <w:r w:rsidRPr="0073597F">
              <w:rPr>
                <w:rFonts w:eastAsiaTheme="minorEastAsia"/>
                <w:color w:val="000000" w:themeColor="text1"/>
                <w:kern w:val="0"/>
                <w:szCs w:val="21"/>
              </w:rPr>
              <w:t>份</w:t>
            </w:r>
          </w:p>
        </w:tc>
        <w:tc>
          <w:tcPr>
            <w:tcW w:w="2077" w:type="dxa"/>
            <w:vAlign w:val="center"/>
          </w:tcPr>
          <w:p w14:paraId="05A0DDC0"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740,965,379.02</w:t>
            </w:r>
            <w:r w:rsidR="00B079FF" w:rsidRPr="0073597F">
              <w:rPr>
                <w:rFonts w:eastAsiaTheme="minorEastAsia"/>
                <w:color w:val="000000" w:themeColor="text1"/>
                <w:kern w:val="0"/>
                <w:szCs w:val="21"/>
              </w:rPr>
              <w:t>份</w:t>
            </w:r>
          </w:p>
        </w:tc>
      </w:tr>
    </w:tbl>
    <w:bookmarkEnd w:id="1"/>
    <w:p w14:paraId="3222E1C9"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14:paraId="7F3CBCAC"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14:paraId="581F1ED3"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14:paraId="754BFA5D" w14:textId="77777777" w:rsidTr="0033334C">
        <w:tc>
          <w:tcPr>
            <w:tcW w:w="1843" w:type="dxa"/>
            <w:vMerge w:val="restart"/>
            <w:vAlign w:val="center"/>
          </w:tcPr>
          <w:p w14:paraId="3CEE66BC" w14:textId="77777777"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14:paraId="20E80B39" w14:textId="77777777"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14:paraId="010343C8"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14:paraId="60E238BF" w14:textId="77777777" w:rsidTr="0033334C">
        <w:tc>
          <w:tcPr>
            <w:tcW w:w="1843" w:type="dxa"/>
            <w:vMerge/>
            <w:vAlign w:val="center"/>
          </w:tcPr>
          <w:p w14:paraId="7ED0B027" w14:textId="77777777"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14:paraId="2702C2FA"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摩根纯债债券</w:t>
            </w:r>
            <w:r w:rsidRPr="0073597F">
              <w:rPr>
                <w:rFonts w:eastAsiaTheme="minorEastAsia"/>
                <w:color w:val="000000" w:themeColor="text1"/>
                <w:szCs w:val="21"/>
              </w:rPr>
              <w:t>A</w:t>
            </w:r>
          </w:p>
        </w:tc>
        <w:tc>
          <w:tcPr>
            <w:tcW w:w="2127" w:type="dxa"/>
            <w:vAlign w:val="center"/>
          </w:tcPr>
          <w:p w14:paraId="2FFEBF92"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摩根纯债债券</w:t>
            </w:r>
            <w:r w:rsidRPr="0073597F">
              <w:rPr>
                <w:rFonts w:eastAsiaTheme="minorEastAsia"/>
                <w:color w:val="000000" w:themeColor="text1"/>
                <w:szCs w:val="21"/>
              </w:rPr>
              <w:t>B</w:t>
            </w:r>
          </w:p>
        </w:tc>
        <w:tc>
          <w:tcPr>
            <w:tcW w:w="2268" w:type="dxa"/>
            <w:vAlign w:val="center"/>
          </w:tcPr>
          <w:p w14:paraId="5B081A35" w14:textId="77777777"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摩根纯债债券</w:t>
            </w:r>
            <w:r>
              <w:rPr>
                <w:rFonts w:eastAsiaTheme="minorEastAsia"/>
                <w:color w:val="000000" w:themeColor="text1"/>
                <w:szCs w:val="21"/>
              </w:rPr>
              <w:t>D</w:t>
            </w:r>
          </w:p>
        </w:tc>
      </w:tr>
      <w:tr w:rsidR="009A0307" w:rsidRPr="0073597F" w14:paraId="6AD6BB64" w14:textId="77777777" w:rsidTr="0033334C">
        <w:tc>
          <w:tcPr>
            <w:tcW w:w="1843" w:type="dxa"/>
            <w:vAlign w:val="center"/>
          </w:tcPr>
          <w:p w14:paraId="61A7DAE4"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14:paraId="7F853F0E"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486,397.82</w:t>
            </w:r>
          </w:p>
        </w:tc>
        <w:tc>
          <w:tcPr>
            <w:tcW w:w="2127" w:type="dxa"/>
            <w:vAlign w:val="center"/>
          </w:tcPr>
          <w:p w14:paraId="35D1014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12,342,323.51</w:t>
            </w:r>
          </w:p>
        </w:tc>
        <w:tc>
          <w:tcPr>
            <w:tcW w:w="2268" w:type="dxa"/>
            <w:vAlign w:val="center"/>
          </w:tcPr>
          <w:p w14:paraId="2E2C0C0B"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615,032.43</w:t>
            </w:r>
          </w:p>
        </w:tc>
      </w:tr>
      <w:tr w:rsidR="009A0307" w:rsidRPr="0073597F" w14:paraId="5F7FC7E9" w14:textId="77777777" w:rsidTr="0033334C">
        <w:tc>
          <w:tcPr>
            <w:tcW w:w="1843" w:type="dxa"/>
            <w:vAlign w:val="center"/>
          </w:tcPr>
          <w:p w14:paraId="4ADFCA69"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14:paraId="06650B52"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1,792,988.47</w:t>
            </w:r>
          </w:p>
        </w:tc>
        <w:tc>
          <w:tcPr>
            <w:tcW w:w="2127" w:type="dxa"/>
            <w:vAlign w:val="center"/>
          </w:tcPr>
          <w:p w14:paraId="6D6FEEDA"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40,918,635.07</w:t>
            </w:r>
          </w:p>
        </w:tc>
        <w:tc>
          <w:tcPr>
            <w:tcW w:w="2268" w:type="dxa"/>
            <w:vAlign w:val="center"/>
          </w:tcPr>
          <w:p w14:paraId="7A2B0585"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3,479,058.99</w:t>
            </w:r>
          </w:p>
        </w:tc>
      </w:tr>
      <w:tr w:rsidR="009A0307" w:rsidRPr="0073597F" w14:paraId="3C0A0C06" w14:textId="77777777" w:rsidTr="0033334C">
        <w:tc>
          <w:tcPr>
            <w:tcW w:w="1843" w:type="dxa"/>
            <w:vAlign w:val="center"/>
          </w:tcPr>
          <w:p w14:paraId="44251494"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14:paraId="5D9350EC"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0.0265</w:t>
            </w:r>
          </w:p>
        </w:tc>
        <w:tc>
          <w:tcPr>
            <w:tcW w:w="2127" w:type="dxa"/>
            <w:vAlign w:val="center"/>
          </w:tcPr>
          <w:p w14:paraId="779461CC"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0.0217</w:t>
            </w:r>
          </w:p>
        </w:tc>
        <w:tc>
          <w:tcPr>
            <w:tcW w:w="2268" w:type="dxa"/>
            <w:vAlign w:val="center"/>
          </w:tcPr>
          <w:p w14:paraId="1278B6D0"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0.0344</w:t>
            </w:r>
          </w:p>
        </w:tc>
      </w:tr>
      <w:tr w:rsidR="009A0307" w:rsidRPr="0073597F" w14:paraId="5F1ED4A0" w14:textId="77777777" w:rsidTr="0033334C">
        <w:tc>
          <w:tcPr>
            <w:tcW w:w="1843" w:type="dxa"/>
            <w:vAlign w:val="center"/>
          </w:tcPr>
          <w:p w14:paraId="687C2070"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14:paraId="7CF555DB"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311,903,025.06</w:t>
            </w:r>
          </w:p>
        </w:tc>
        <w:tc>
          <w:tcPr>
            <w:tcW w:w="2127" w:type="dxa"/>
            <w:vAlign w:val="center"/>
          </w:tcPr>
          <w:p w14:paraId="6AEBA559"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2,048,714,164.00</w:t>
            </w:r>
          </w:p>
        </w:tc>
        <w:tc>
          <w:tcPr>
            <w:tcW w:w="2268" w:type="dxa"/>
            <w:vAlign w:val="center"/>
          </w:tcPr>
          <w:p w14:paraId="6D332BA9"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972,918,775.11</w:t>
            </w:r>
          </w:p>
        </w:tc>
      </w:tr>
      <w:tr w:rsidR="009A0307" w:rsidRPr="0073597F" w14:paraId="4B013571" w14:textId="77777777" w:rsidTr="0033334C">
        <w:trPr>
          <w:trHeight w:val="158"/>
        </w:trPr>
        <w:tc>
          <w:tcPr>
            <w:tcW w:w="1843" w:type="dxa"/>
            <w:vAlign w:val="center"/>
          </w:tcPr>
          <w:p w14:paraId="3CCFDD0F"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14:paraId="0D60679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1.3131</w:t>
            </w:r>
          </w:p>
        </w:tc>
        <w:tc>
          <w:tcPr>
            <w:tcW w:w="2127" w:type="dxa"/>
            <w:vAlign w:val="center"/>
          </w:tcPr>
          <w:p w14:paraId="4673995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1.2323</w:t>
            </w:r>
          </w:p>
        </w:tc>
        <w:tc>
          <w:tcPr>
            <w:tcW w:w="2268" w:type="dxa"/>
            <w:vAlign w:val="center"/>
          </w:tcPr>
          <w:p w14:paraId="5BCFB936"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1.3130</w:t>
            </w:r>
          </w:p>
        </w:tc>
      </w:tr>
    </w:tbl>
    <w:p w14:paraId="086C0E50" w14:textId="77777777" w:rsidR="00555446" w:rsidRDefault="003E24C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46DD9DF" w14:textId="77777777" w:rsidR="00555446" w:rsidRDefault="003E24C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54C0C70"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本基金自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14</w:t>
      </w:r>
      <w:r w:rsidRPr="0073597F">
        <w:rPr>
          <w:rFonts w:eastAsiaTheme="minorEastAsia"/>
          <w:color w:val="000000" w:themeColor="text1"/>
          <w:szCs w:val="21"/>
        </w:rPr>
        <w:t>日起，增设</w:t>
      </w:r>
      <w:r w:rsidRPr="0073597F">
        <w:rPr>
          <w:rFonts w:eastAsiaTheme="minorEastAsia"/>
          <w:color w:val="000000" w:themeColor="text1"/>
          <w:szCs w:val="21"/>
        </w:rPr>
        <w:t>D</w:t>
      </w:r>
      <w:r w:rsidRPr="0073597F">
        <w:rPr>
          <w:rFonts w:eastAsiaTheme="minorEastAsia"/>
          <w:color w:val="000000" w:themeColor="text1"/>
          <w:szCs w:val="21"/>
        </w:rPr>
        <w:t>类基金份额。</w:t>
      </w:r>
    </w:p>
    <w:p w14:paraId="01860905"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14:paraId="0E14C0B0"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14:paraId="4D30D86F" w14:textId="77777777"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摩根纯债债券</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61BBDE51" w14:textId="77777777">
        <w:tc>
          <w:tcPr>
            <w:tcW w:w="1290" w:type="dxa"/>
            <w:vAlign w:val="center"/>
          </w:tcPr>
          <w:p w14:paraId="65EBFE04"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lastRenderedPageBreak/>
              <w:t>阶段</w:t>
            </w:r>
          </w:p>
        </w:tc>
        <w:tc>
          <w:tcPr>
            <w:tcW w:w="1291" w:type="dxa"/>
            <w:vAlign w:val="center"/>
          </w:tcPr>
          <w:p w14:paraId="297CBFF6"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31DD1869"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09FE3808"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78B8541C"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527FA1C5"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056DD61E"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55446" w14:paraId="39F99B99" w14:textId="77777777">
        <w:tc>
          <w:tcPr>
            <w:tcW w:w="1290" w:type="dxa"/>
            <w:vAlign w:val="center"/>
          </w:tcPr>
          <w:p w14:paraId="7F4CA3B6" w14:textId="77777777" w:rsidR="00555446" w:rsidRDefault="003E24C1">
            <w:pPr>
              <w:jc w:val="left"/>
            </w:pPr>
            <w:r>
              <w:rPr>
                <w:rFonts w:eastAsiaTheme="minorEastAsia"/>
                <w:color w:val="000000" w:themeColor="text1"/>
                <w:szCs w:val="21"/>
              </w:rPr>
              <w:t>过去三个月</w:t>
            </w:r>
          </w:p>
        </w:tc>
        <w:tc>
          <w:tcPr>
            <w:tcW w:w="1291" w:type="dxa"/>
            <w:vAlign w:val="center"/>
          </w:tcPr>
          <w:p w14:paraId="3A31789A" w14:textId="77777777" w:rsidR="00555446" w:rsidRDefault="003E24C1">
            <w:pPr>
              <w:jc w:val="right"/>
            </w:pPr>
            <w:r>
              <w:rPr>
                <w:rFonts w:eastAsiaTheme="minorEastAsia"/>
                <w:color w:val="000000" w:themeColor="text1"/>
                <w:szCs w:val="21"/>
              </w:rPr>
              <w:t>1.89%</w:t>
            </w:r>
          </w:p>
        </w:tc>
        <w:tc>
          <w:tcPr>
            <w:tcW w:w="1291" w:type="dxa"/>
            <w:vAlign w:val="center"/>
          </w:tcPr>
          <w:p w14:paraId="16EC6C9C" w14:textId="77777777" w:rsidR="00555446" w:rsidRDefault="003E24C1">
            <w:pPr>
              <w:jc w:val="right"/>
            </w:pPr>
            <w:r>
              <w:rPr>
                <w:rFonts w:eastAsiaTheme="minorEastAsia"/>
                <w:color w:val="000000" w:themeColor="text1"/>
                <w:szCs w:val="21"/>
              </w:rPr>
              <w:t>0.07%</w:t>
            </w:r>
          </w:p>
        </w:tc>
        <w:tc>
          <w:tcPr>
            <w:tcW w:w="1291" w:type="dxa"/>
            <w:vAlign w:val="center"/>
          </w:tcPr>
          <w:p w14:paraId="070F6D26" w14:textId="77777777" w:rsidR="00555446" w:rsidRDefault="003E24C1">
            <w:pPr>
              <w:jc w:val="right"/>
            </w:pPr>
            <w:r>
              <w:rPr>
                <w:rFonts w:eastAsiaTheme="minorEastAsia"/>
                <w:color w:val="000000" w:themeColor="text1"/>
                <w:szCs w:val="21"/>
              </w:rPr>
              <w:t>2.66%</w:t>
            </w:r>
          </w:p>
        </w:tc>
        <w:tc>
          <w:tcPr>
            <w:tcW w:w="1291" w:type="dxa"/>
            <w:vAlign w:val="center"/>
          </w:tcPr>
          <w:p w14:paraId="75DB016D" w14:textId="77777777" w:rsidR="00555446" w:rsidRDefault="003E24C1">
            <w:pPr>
              <w:jc w:val="right"/>
            </w:pPr>
            <w:r>
              <w:rPr>
                <w:rFonts w:eastAsiaTheme="minorEastAsia"/>
                <w:color w:val="000000" w:themeColor="text1"/>
                <w:szCs w:val="21"/>
              </w:rPr>
              <w:t>0.12%</w:t>
            </w:r>
          </w:p>
        </w:tc>
        <w:tc>
          <w:tcPr>
            <w:tcW w:w="1291" w:type="dxa"/>
            <w:vAlign w:val="center"/>
          </w:tcPr>
          <w:p w14:paraId="6DD29C65" w14:textId="77777777" w:rsidR="00555446" w:rsidRDefault="003E24C1">
            <w:pPr>
              <w:jc w:val="right"/>
            </w:pPr>
            <w:r>
              <w:rPr>
                <w:rFonts w:eastAsiaTheme="minorEastAsia"/>
                <w:color w:val="000000" w:themeColor="text1"/>
                <w:szCs w:val="21"/>
              </w:rPr>
              <w:t>-0.77%</w:t>
            </w:r>
          </w:p>
        </w:tc>
        <w:tc>
          <w:tcPr>
            <w:tcW w:w="1291" w:type="dxa"/>
            <w:vAlign w:val="center"/>
          </w:tcPr>
          <w:p w14:paraId="43C6BAD0" w14:textId="77777777" w:rsidR="00555446" w:rsidRDefault="003E24C1">
            <w:pPr>
              <w:jc w:val="right"/>
            </w:pPr>
            <w:r>
              <w:rPr>
                <w:rFonts w:eastAsiaTheme="minorEastAsia"/>
                <w:color w:val="000000" w:themeColor="text1"/>
                <w:szCs w:val="21"/>
              </w:rPr>
              <w:t>-0.05%</w:t>
            </w:r>
          </w:p>
        </w:tc>
      </w:tr>
      <w:tr w:rsidR="00555446" w14:paraId="6BE328E1" w14:textId="77777777">
        <w:tc>
          <w:tcPr>
            <w:tcW w:w="1290" w:type="dxa"/>
            <w:vAlign w:val="center"/>
          </w:tcPr>
          <w:p w14:paraId="37D314D9" w14:textId="77777777" w:rsidR="00555446" w:rsidRDefault="003E24C1">
            <w:pPr>
              <w:jc w:val="left"/>
            </w:pPr>
            <w:r>
              <w:rPr>
                <w:rFonts w:eastAsiaTheme="minorEastAsia"/>
                <w:color w:val="000000" w:themeColor="text1"/>
                <w:szCs w:val="21"/>
              </w:rPr>
              <w:t>过去六个月</w:t>
            </w:r>
          </w:p>
        </w:tc>
        <w:tc>
          <w:tcPr>
            <w:tcW w:w="1291" w:type="dxa"/>
            <w:vAlign w:val="center"/>
          </w:tcPr>
          <w:p w14:paraId="37D3A19F" w14:textId="77777777" w:rsidR="00555446" w:rsidRDefault="003E24C1">
            <w:pPr>
              <w:jc w:val="right"/>
            </w:pPr>
            <w:r>
              <w:rPr>
                <w:rFonts w:eastAsiaTheme="minorEastAsia"/>
                <w:color w:val="000000" w:themeColor="text1"/>
                <w:szCs w:val="21"/>
              </w:rPr>
              <w:t>2.54%</w:t>
            </w:r>
          </w:p>
        </w:tc>
        <w:tc>
          <w:tcPr>
            <w:tcW w:w="1291" w:type="dxa"/>
            <w:vAlign w:val="center"/>
          </w:tcPr>
          <w:p w14:paraId="4CEC33F7" w14:textId="77777777" w:rsidR="00555446" w:rsidRDefault="003E24C1">
            <w:pPr>
              <w:jc w:val="right"/>
            </w:pPr>
            <w:r>
              <w:rPr>
                <w:rFonts w:eastAsiaTheme="minorEastAsia"/>
                <w:color w:val="000000" w:themeColor="text1"/>
                <w:szCs w:val="21"/>
              </w:rPr>
              <w:t>0.07%</w:t>
            </w:r>
          </w:p>
        </w:tc>
        <w:tc>
          <w:tcPr>
            <w:tcW w:w="1291" w:type="dxa"/>
            <w:vAlign w:val="center"/>
          </w:tcPr>
          <w:p w14:paraId="1C927774" w14:textId="77777777" w:rsidR="00555446" w:rsidRDefault="003E24C1">
            <w:pPr>
              <w:jc w:val="right"/>
            </w:pPr>
            <w:r>
              <w:rPr>
                <w:rFonts w:eastAsiaTheme="minorEastAsia"/>
                <w:color w:val="000000" w:themeColor="text1"/>
                <w:szCs w:val="21"/>
              </w:rPr>
              <w:t>3.12%</w:t>
            </w:r>
          </w:p>
        </w:tc>
        <w:tc>
          <w:tcPr>
            <w:tcW w:w="1291" w:type="dxa"/>
            <w:vAlign w:val="center"/>
          </w:tcPr>
          <w:p w14:paraId="39FD661F" w14:textId="77777777" w:rsidR="00555446" w:rsidRDefault="003E24C1">
            <w:pPr>
              <w:jc w:val="right"/>
            </w:pPr>
            <w:r>
              <w:rPr>
                <w:rFonts w:eastAsiaTheme="minorEastAsia"/>
                <w:color w:val="000000" w:themeColor="text1"/>
                <w:szCs w:val="21"/>
              </w:rPr>
              <w:t>0.12%</w:t>
            </w:r>
          </w:p>
        </w:tc>
        <w:tc>
          <w:tcPr>
            <w:tcW w:w="1291" w:type="dxa"/>
            <w:vAlign w:val="center"/>
          </w:tcPr>
          <w:p w14:paraId="494389F4" w14:textId="77777777" w:rsidR="00555446" w:rsidRDefault="003E24C1">
            <w:pPr>
              <w:jc w:val="right"/>
            </w:pPr>
            <w:r>
              <w:rPr>
                <w:rFonts w:eastAsiaTheme="minorEastAsia"/>
                <w:color w:val="000000" w:themeColor="text1"/>
                <w:szCs w:val="21"/>
              </w:rPr>
              <w:t>-0.58%</w:t>
            </w:r>
          </w:p>
        </w:tc>
        <w:tc>
          <w:tcPr>
            <w:tcW w:w="1291" w:type="dxa"/>
            <w:vAlign w:val="center"/>
          </w:tcPr>
          <w:p w14:paraId="3F10358D" w14:textId="77777777" w:rsidR="00555446" w:rsidRDefault="003E24C1">
            <w:pPr>
              <w:jc w:val="right"/>
            </w:pPr>
            <w:r>
              <w:rPr>
                <w:rFonts w:eastAsiaTheme="minorEastAsia"/>
                <w:color w:val="000000" w:themeColor="text1"/>
                <w:szCs w:val="21"/>
              </w:rPr>
              <w:t>-0.05%</w:t>
            </w:r>
          </w:p>
        </w:tc>
      </w:tr>
      <w:tr w:rsidR="00555446" w14:paraId="70C10EC0" w14:textId="77777777">
        <w:tc>
          <w:tcPr>
            <w:tcW w:w="1290" w:type="dxa"/>
            <w:vAlign w:val="center"/>
          </w:tcPr>
          <w:p w14:paraId="04A42499" w14:textId="77777777" w:rsidR="00555446" w:rsidRDefault="003E24C1">
            <w:pPr>
              <w:jc w:val="left"/>
            </w:pPr>
            <w:r>
              <w:rPr>
                <w:rFonts w:eastAsiaTheme="minorEastAsia"/>
                <w:color w:val="000000" w:themeColor="text1"/>
                <w:szCs w:val="21"/>
              </w:rPr>
              <w:t>过去一年</w:t>
            </w:r>
          </w:p>
        </w:tc>
        <w:tc>
          <w:tcPr>
            <w:tcW w:w="1291" w:type="dxa"/>
            <w:vAlign w:val="center"/>
          </w:tcPr>
          <w:p w14:paraId="281CA194" w14:textId="77777777" w:rsidR="00555446" w:rsidRDefault="003E24C1">
            <w:pPr>
              <w:jc w:val="right"/>
            </w:pPr>
            <w:r>
              <w:rPr>
                <w:rFonts w:eastAsiaTheme="minorEastAsia"/>
                <w:color w:val="000000" w:themeColor="text1"/>
                <w:szCs w:val="21"/>
              </w:rPr>
              <w:t>5.26%</w:t>
            </w:r>
          </w:p>
        </w:tc>
        <w:tc>
          <w:tcPr>
            <w:tcW w:w="1291" w:type="dxa"/>
            <w:vAlign w:val="center"/>
          </w:tcPr>
          <w:p w14:paraId="6D6F73BE" w14:textId="77777777" w:rsidR="00555446" w:rsidRDefault="003E24C1">
            <w:pPr>
              <w:jc w:val="right"/>
            </w:pPr>
            <w:r>
              <w:rPr>
                <w:rFonts w:eastAsiaTheme="minorEastAsia"/>
                <w:color w:val="000000" w:themeColor="text1"/>
                <w:szCs w:val="21"/>
              </w:rPr>
              <w:t>0.08%</w:t>
            </w:r>
          </w:p>
        </w:tc>
        <w:tc>
          <w:tcPr>
            <w:tcW w:w="1291" w:type="dxa"/>
            <w:vAlign w:val="center"/>
          </w:tcPr>
          <w:p w14:paraId="67B83D14" w14:textId="77777777" w:rsidR="00555446" w:rsidRDefault="003E24C1">
            <w:pPr>
              <w:jc w:val="right"/>
            </w:pPr>
            <w:r>
              <w:rPr>
                <w:rFonts w:eastAsiaTheme="minorEastAsia"/>
                <w:color w:val="000000" w:themeColor="text1"/>
                <w:szCs w:val="21"/>
              </w:rPr>
              <w:t>5.43%</w:t>
            </w:r>
          </w:p>
        </w:tc>
        <w:tc>
          <w:tcPr>
            <w:tcW w:w="1291" w:type="dxa"/>
            <w:vAlign w:val="center"/>
          </w:tcPr>
          <w:p w14:paraId="220C0840" w14:textId="77777777" w:rsidR="00555446" w:rsidRDefault="003E24C1">
            <w:pPr>
              <w:jc w:val="right"/>
            </w:pPr>
            <w:r>
              <w:rPr>
                <w:rFonts w:eastAsiaTheme="minorEastAsia"/>
                <w:color w:val="000000" w:themeColor="text1"/>
                <w:szCs w:val="21"/>
              </w:rPr>
              <w:t>0.11%</w:t>
            </w:r>
          </w:p>
        </w:tc>
        <w:tc>
          <w:tcPr>
            <w:tcW w:w="1291" w:type="dxa"/>
            <w:vAlign w:val="center"/>
          </w:tcPr>
          <w:p w14:paraId="42A54CE0" w14:textId="77777777" w:rsidR="00555446" w:rsidRDefault="003E24C1">
            <w:pPr>
              <w:jc w:val="right"/>
            </w:pPr>
            <w:r>
              <w:rPr>
                <w:rFonts w:eastAsiaTheme="minorEastAsia"/>
                <w:color w:val="000000" w:themeColor="text1"/>
                <w:szCs w:val="21"/>
              </w:rPr>
              <w:t>-0.17%</w:t>
            </w:r>
          </w:p>
        </w:tc>
        <w:tc>
          <w:tcPr>
            <w:tcW w:w="1291" w:type="dxa"/>
            <w:vAlign w:val="center"/>
          </w:tcPr>
          <w:p w14:paraId="5A830E1B" w14:textId="77777777" w:rsidR="00555446" w:rsidRDefault="003E24C1">
            <w:pPr>
              <w:jc w:val="right"/>
            </w:pPr>
            <w:r>
              <w:rPr>
                <w:rFonts w:eastAsiaTheme="minorEastAsia"/>
                <w:color w:val="000000" w:themeColor="text1"/>
                <w:szCs w:val="21"/>
              </w:rPr>
              <w:t>-0.03%</w:t>
            </w:r>
          </w:p>
        </w:tc>
      </w:tr>
      <w:tr w:rsidR="00555446" w14:paraId="0210BE6D" w14:textId="77777777">
        <w:tc>
          <w:tcPr>
            <w:tcW w:w="1290" w:type="dxa"/>
            <w:vAlign w:val="center"/>
          </w:tcPr>
          <w:p w14:paraId="395FE000" w14:textId="77777777" w:rsidR="00555446" w:rsidRDefault="003E24C1">
            <w:pPr>
              <w:jc w:val="left"/>
            </w:pPr>
            <w:r>
              <w:rPr>
                <w:rFonts w:eastAsiaTheme="minorEastAsia"/>
                <w:color w:val="000000" w:themeColor="text1"/>
                <w:szCs w:val="21"/>
              </w:rPr>
              <w:t>过去三年</w:t>
            </w:r>
          </w:p>
        </w:tc>
        <w:tc>
          <w:tcPr>
            <w:tcW w:w="1291" w:type="dxa"/>
            <w:vAlign w:val="center"/>
          </w:tcPr>
          <w:p w14:paraId="2E212A68" w14:textId="77777777" w:rsidR="00555446" w:rsidRDefault="003E24C1">
            <w:pPr>
              <w:jc w:val="right"/>
            </w:pPr>
            <w:r>
              <w:rPr>
                <w:rFonts w:eastAsiaTheme="minorEastAsia"/>
                <w:color w:val="000000" w:themeColor="text1"/>
                <w:szCs w:val="21"/>
              </w:rPr>
              <w:t>4.32%</w:t>
            </w:r>
          </w:p>
        </w:tc>
        <w:tc>
          <w:tcPr>
            <w:tcW w:w="1291" w:type="dxa"/>
            <w:vAlign w:val="center"/>
          </w:tcPr>
          <w:p w14:paraId="4964996B" w14:textId="77777777" w:rsidR="00555446" w:rsidRDefault="003E24C1">
            <w:pPr>
              <w:jc w:val="right"/>
            </w:pPr>
            <w:r>
              <w:rPr>
                <w:rFonts w:eastAsiaTheme="minorEastAsia"/>
                <w:color w:val="000000" w:themeColor="text1"/>
                <w:szCs w:val="21"/>
              </w:rPr>
              <w:t>0.14%</w:t>
            </w:r>
          </w:p>
        </w:tc>
        <w:tc>
          <w:tcPr>
            <w:tcW w:w="1291" w:type="dxa"/>
            <w:vAlign w:val="center"/>
          </w:tcPr>
          <w:p w14:paraId="335E7C35" w14:textId="77777777" w:rsidR="00555446" w:rsidRDefault="003E24C1">
            <w:pPr>
              <w:jc w:val="right"/>
            </w:pPr>
            <w:r>
              <w:rPr>
                <w:rFonts w:eastAsiaTheme="minorEastAsia"/>
                <w:color w:val="000000" w:themeColor="text1"/>
                <w:szCs w:val="21"/>
              </w:rPr>
              <w:t>7.39%</w:t>
            </w:r>
          </w:p>
        </w:tc>
        <w:tc>
          <w:tcPr>
            <w:tcW w:w="1291" w:type="dxa"/>
            <w:vAlign w:val="center"/>
          </w:tcPr>
          <w:p w14:paraId="4ACFCB07" w14:textId="77777777" w:rsidR="00555446" w:rsidRDefault="003E24C1">
            <w:pPr>
              <w:jc w:val="right"/>
            </w:pPr>
            <w:r>
              <w:rPr>
                <w:rFonts w:eastAsiaTheme="minorEastAsia"/>
                <w:color w:val="000000" w:themeColor="text1"/>
                <w:szCs w:val="21"/>
              </w:rPr>
              <w:t>0.09%</w:t>
            </w:r>
          </w:p>
        </w:tc>
        <w:tc>
          <w:tcPr>
            <w:tcW w:w="1291" w:type="dxa"/>
            <w:vAlign w:val="center"/>
          </w:tcPr>
          <w:p w14:paraId="20ACBA37" w14:textId="77777777" w:rsidR="00555446" w:rsidRDefault="003E24C1">
            <w:pPr>
              <w:jc w:val="right"/>
            </w:pPr>
            <w:r>
              <w:rPr>
                <w:rFonts w:eastAsiaTheme="minorEastAsia"/>
                <w:color w:val="000000" w:themeColor="text1"/>
                <w:szCs w:val="21"/>
              </w:rPr>
              <w:t>-3.07%</w:t>
            </w:r>
          </w:p>
        </w:tc>
        <w:tc>
          <w:tcPr>
            <w:tcW w:w="1291" w:type="dxa"/>
            <w:vAlign w:val="center"/>
          </w:tcPr>
          <w:p w14:paraId="1D708E53" w14:textId="77777777" w:rsidR="00555446" w:rsidRDefault="003E24C1">
            <w:pPr>
              <w:jc w:val="right"/>
            </w:pPr>
            <w:r>
              <w:rPr>
                <w:rFonts w:eastAsiaTheme="minorEastAsia"/>
                <w:color w:val="000000" w:themeColor="text1"/>
                <w:szCs w:val="21"/>
              </w:rPr>
              <w:t>0.05%</w:t>
            </w:r>
          </w:p>
        </w:tc>
      </w:tr>
      <w:tr w:rsidR="00555446" w14:paraId="49040A17" w14:textId="77777777">
        <w:tc>
          <w:tcPr>
            <w:tcW w:w="1290" w:type="dxa"/>
            <w:vAlign w:val="center"/>
          </w:tcPr>
          <w:p w14:paraId="57661EE2" w14:textId="77777777" w:rsidR="00555446" w:rsidRDefault="003E24C1">
            <w:pPr>
              <w:jc w:val="left"/>
            </w:pPr>
            <w:r>
              <w:rPr>
                <w:rFonts w:eastAsiaTheme="minorEastAsia"/>
                <w:color w:val="000000" w:themeColor="text1"/>
                <w:szCs w:val="21"/>
              </w:rPr>
              <w:t>过去五年</w:t>
            </w:r>
          </w:p>
        </w:tc>
        <w:tc>
          <w:tcPr>
            <w:tcW w:w="1291" w:type="dxa"/>
            <w:vAlign w:val="center"/>
          </w:tcPr>
          <w:p w14:paraId="03BBA24B" w14:textId="77777777" w:rsidR="00555446" w:rsidRDefault="003E24C1">
            <w:pPr>
              <w:jc w:val="right"/>
            </w:pPr>
            <w:r>
              <w:rPr>
                <w:rFonts w:eastAsiaTheme="minorEastAsia"/>
                <w:color w:val="000000" w:themeColor="text1"/>
                <w:szCs w:val="21"/>
              </w:rPr>
              <w:t>15.67%</w:t>
            </w:r>
          </w:p>
        </w:tc>
        <w:tc>
          <w:tcPr>
            <w:tcW w:w="1291" w:type="dxa"/>
            <w:vAlign w:val="center"/>
          </w:tcPr>
          <w:p w14:paraId="504DC7B9" w14:textId="77777777" w:rsidR="00555446" w:rsidRDefault="003E24C1">
            <w:pPr>
              <w:jc w:val="right"/>
            </w:pPr>
            <w:r>
              <w:rPr>
                <w:rFonts w:eastAsiaTheme="minorEastAsia"/>
                <w:color w:val="000000" w:themeColor="text1"/>
                <w:szCs w:val="21"/>
              </w:rPr>
              <w:t>0.25%</w:t>
            </w:r>
          </w:p>
        </w:tc>
        <w:tc>
          <w:tcPr>
            <w:tcW w:w="1291" w:type="dxa"/>
            <w:vAlign w:val="center"/>
          </w:tcPr>
          <w:p w14:paraId="52F3F20D" w14:textId="77777777" w:rsidR="00555446" w:rsidRDefault="003E24C1">
            <w:pPr>
              <w:jc w:val="right"/>
            </w:pPr>
            <w:r>
              <w:rPr>
                <w:rFonts w:eastAsiaTheme="minorEastAsia"/>
                <w:color w:val="000000" w:themeColor="text1"/>
                <w:szCs w:val="21"/>
              </w:rPr>
              <w:t>9.67%</w:t>
            </w:r>
          </w:p>
        </w:tc>
        <w:tc>
          <w:tcPr>
            <w:tcW w:w="1291" w:type="dxa"/>
            <w:vAlign w:val="center"/>
          </w:tcPr>
          <w:p w14:paraId="7399C180" w14:textId="77777777" w:rsidR="00555446" w:rsidRDefault="003E24C1">
            <w:pPr>
              <w:jc w:val="right"/>
            </w:pPr>
            <w:r>
              <w:rPr>
                <w:rFonts w:eastAsiaTheme="minorEastAsia"/>
                <w:color w:val="000000" w:themeColor="text1"/>
                <w:szCs w:val="21"/>
              </w:rPr>
              <w:t>0.10%</w:t>
            </w:r>
          </w:p>
        </w:tc>
        <w:tc>
          <w:tcPr>
            <w:tcW w:w="1291" w:type="dxa"/>
            <w:vAlign w:val="center"/>
          </w:tcPr>
          <w:p w14:paraId="6CA1311A" w14:textId="77777777" w:rsidR="00555446" w:rsidRDefault="003E24C1">
            <w:pPr>
              <w:jc w:val="right"/>
            </w:pPr>
            <w:r>
              <w:rPr>
                <w:rFonts w:eastAsiaTheme="minorEastAsia"/>
                <w:color w:val="000000" w:themeColor="text1"/>
                <w:szCs w:val="21"/>
              </w:rPr>
              <w:t>6.00%</w:t>
            </w:r>
          </w:p>
        </w:tc>
        <w:tc>
          <w:tcPr>
            <w:tcW w:w="1291" w:type="dxa"/>
            <w:vAlign w:val="center"/>
          </w:tcPr>
          <w:p w14:paraId="7EE597F8" w14:textId="77777777" w:rsidR="00555446" w:rsidRDefault="003E24C1">
            <w:pPr>
              <w:jc w:val="right"/>
            </w:pPr>
            <w:r>
              <w:rPr>
                <w:rFonts w:eastAsiaTheme="minorEastAsia"/>
                <w:color w:val="000000" w:themeColor="text1"/>
                <w:szCs w:val="21"/>
              </w:rPr>
              <w:t>0.15%</w:t>
            </w:r>
          </w:p>
        </w:tc>
      </w:tr>
      <w:tr w:rsidR="00555446" w14:paraId="1A08A30B" w14:textId="77777777">
        <w:tc>
          <w:tcPr>
            <w:tcW w:w="1290" w:type="dxa"/>
            <w:vAlign w:val="center"/>
          </w:tcPr>
          <w:p w14:paraId="3B03FE14" w14:textId="77777777" w:rsidR="00555446" w:rsidRDefault="003E24C1">
            <w:pPr>
              <w:jc w:val="left"/>
            </w:pPr>
            <w:r>
              <w:rPr>
                <w:rFonts w:eastAsiaTheme="minorEastAsia"/>
                <w:color w:val="000000" w:themeColor="text1"/>
                <w:szCs w:val="21"/>
              </w:rPr>
              <w:t>自基金合同生效起至今</w:t>
            </w:r>
          </w:p>
        </w:tc>
        <w:tc>
          <w:tcPr>
            <w:tcW w:w="1291" w:type="dxa"/>
            <w:vAlign w:val="center"/>
          </w:tcPr>
          <w:p w14:paraId="23372A6C" w14:textId="77777777" w:rsidR="00555446" w:rsidRDefault="003E24C1">
            <w:pPr>
              <w:jc w:val="right"/>
            </w:pPr>
            <w:r>
              <w:rPr>
                <w:rFonts w:eastAsiaTheme="minorEastAsia"/>
                <w:color w:val="000000" w:themeColor="text1"/>
                <w:szCs w:val="21"/>
              </w:rPr>
              <w:t>78.14%</w:t>
            </w:r>
          </w:p>
        </w:tc>
        <w:tc>
          <w:tcPr>
            <w:tcW w:w="1291" w:type="dxa"/>
            <w:vAlign w:val="center"/>
          </w:tcPr>
          <w:p w14:paraId="16632CF5" w14:textId="77777777" w:rsidR="00555446" w:rsidRDefault="003E24C1">
            <w:pPr>
              <w:jc w:val="right"/>
            </w:pPr>
            <w:r>
              <w:rPr>
                <w:rFonts w:eastAsiaTheme="minorEastAsia"/>
                <w:color w:val="000000" w:themeColor="text1"/>
                <w:szCs w:val="21"/>
              </w:rPr>
              <w:t>0.18%</w:t>
            </w:r>
          </w:p>
        </w:tc>
        <w:tc>
          <w:tcPr>
            <w:tcW w:w="1291" w:type="dxa"/>
            <w:vAlign w:val="center"/>
          </w:tcPr>
          <w:p w14:paraId="75C05D8F" w14:textId="77777777" w:rsidR="00555446" w:rsidRDefault="003E24C1">
            <w:pPr>
              <w:jc w:val="right"/>
            </w:pPr>
            <w:r>
              <w:rPr>
                <w:rFonts w:eastAsiaTheme="minorEastAsia"/>
                <w:color w:val="000000" w:themeColor="text1"/>
                <w:szCs w:val="21"/>
              </w:rPr>
              <w:t>16.97%</w:t>
            </w:r>
          </w:p>
        </w:tc>
        <w:tc>
          <w:tcPr>
            <w:tcW w:w="1291" w:type="dxa"/>
            <w:vAlign w:val="center"/>
          </w:tcPr>
          <w:p w14:paraId="6FD23DBE" w14:textId="77777777" w:rsidR="00555446" w:rsidRDefault="003E24C1">
            <w:pPr>
              <w:jc w:val="right"/>
            </w:pPr>
            <w:r>
              <w:rPr>
                <w:rFonts w:eastAsiaTheme="minorEastAsia"/>
                <w:color w:val="000000" w:themeColor="text1"/>
                <w:szCs w:val="21"/>
              </w:rPr>
              <w:t>0.11%</w:t>
            </w:r>
          </w:p>
        </w:tc>
        <w:tc>
          <w:tcPr>
            <w:tcW w:w="1291" w:type="dxa"/>
            <w:vAlign w:val="center"/>
          </w:tcPr>
          <w:p w14:paraId="6F979988" w14:textId="77777777" w:rsidR="00555446" w:rsidRDefault="003E24C1">
            <w:pPr>
              <w:jc w:val="right"/>
            </w:pPr>
            <w:r>
              <w:rPr>
                <w:rFonts w:eastAsiaTheme="minorEastAsia"/>
                <w:color w:val="000000" w:themeColor="text1"/>
                <w:szCs w:val="21"/>
              </w:rPr>
              <w:t>61.17%</w:t>
            </w:r>
          </w:p>
        </w:tc>
        <w:tc>
          <w:tcPr>
            <w:tcW w:w="1291" w:type="dxa"/>
            <w:vAlign w:val="center"/>
          </w:tcPr>
          <w:p w14:paraId="25E9EBD2" w14:textId="77777777" w:rsidR="00555446" w:rsidRDefault="003E24C1">
            <w:pPr>
              <w:jc w:val="right"/>
            </w:pPr>
            <w:r>
              <w:rPr>
                <w:rFonts w:eastAsiaTheme="minorEastAsia"/>
                <w:color w:val="000000" w:themeColor="text1"/>
                <w:szCs w:val="21"/>
              </w:rPr>
              <w:t>0.07%</w:t>
            </w:r>
          </w:p>
        </w:tc>
      </w:tr>
    </w:tbl>
    <w:p w14:paraId="5863A8F9" w14:textId="77777777"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摩根纯债债券</w:t>
      </w:r>
      <w:r w:rsidRPr="0073597F">
        <w:rPr>
          <w:rFonts w:eastAsiaTheme="minorEastAsia"/>
          <w:b/>
          <w:color w:val="000000" w:themeColor="text1"/>
          <w:kern w:val="0"/>
          <w:szCs w:val="21"/>
        </w:rPr>
        <w:t>B</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792B86B1" w14:textId="77777777">
        <w:tc>
          <w:tcPr>
            <w:tcW w:w="1290" w:type="dxa"/>
            <w:vAlign w:val="center"/>
          </w:tcPr>
          <w:p w14:paraId="02563958"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40E29320"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4F330845"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73D12125"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38F17FBA"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23BDE301"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46BA6E70"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55446" w14:paraId="24B8F572" w14:textId="77777777">
        <w:tc>
          <w:tcPr>
            <w:tcW w:w="1290" w:type="dxa"/>
            <w:vAlign w:val="center"/>
          </w:tcPr>
          <w:p w14:paraId="15DB237F" w14:textId="77777777" w:rsidR="00555446" w:rsidRDefault="003E24C1">
            <w:pPr>
              <w:jc w:val="left"/>
            </w:pPr>
            <w:r>
              <w:rPr>
                <w:rFonts w:eastAsiaTheme="minorEastAsia"/>
                <w:color w:val="000000" w:themeColor="text1"/>
                <w:szCs w:val="21"/>
              </w:rPr>
              <w:t>过去三个月</w:t>
            </w:r>
          </w:p>
        </w:tc>
        <w:tc>
          <w:tcPr>
            <w:tcW w:w="1291" w:type="dxa"/>
            <w:vAlign w:val="center"/>
          </w:tcPr>
          <w:p w14:paraId="12ED87E5" w14:textId="77777777" w:rsidR="00555446" w:rsidRDefault="003E24C1">
            <w:pPr>
              <w:jc w:val="right"/>
            </w:pPr>
            <w:r>
              <w:rPr>
                <w:rFonts w:eastAsiaTheme="minorEastAsia"/>
                <w:color w:val="000000" w:themeColor="text1"/>
                <w:szCs w:val="21"/>
              </w:rPr>
              <w:t>1.89%</w:t>
            </w:r>
          </w:p>
        </w:tc>
        <w:tc>
          <w:tcPr>
            <w:tcW w:w="1291" w:type="dxa"/>
            <w:vAlign w:val="center"/>
          </w:tcPr>
          <w:p w14:paraId="3D831DFB" w14:textId="77777777" w:rsidR="00555446" w:rsidRDefault="003E24C1">
            <w:pPr>
              <w:jc w:val="right"/>
            </w:pPr>
            <w:r>
              <w:rPr>
                <w:rFonts w:eastAsiaTheme="minorEastAsia"/>
                <w:color w:val="000000" w:themeColor="text1"/>
                <w:szCs w:val="21"/>
              </w:rPr>
              <w:t>0.07%</w:t>
            </w:r>
          </w:p>
        </w:tc>
        <w:tc>
          <w:tcPr>
            <w:tcW w:w="1291" w:type="dxa"/>
            <w:vAlign w:val="center"/>
          </w:tcPr>
          <w:p w14:paraId="6A21EC17" w14:textId="77777777" w:rsidR="00555446" w:rsidRDefault="003E24C1">
            <w:pPr>
              <w:jc w:val="right"/>
            </w:pPr>
            <w:r>
              <w:rPr>
                <w:rFonts w:eastAsiaTheme="minorEastAsia"/>
                <w:color w:val="000000" w:themeColor="text1"/>
                <w:szCs w:val="21"/>
              </w:rPr>
              <w:t>2.66%</w:t>
            </w:r>
          </w:p>
        </w:tc>
        <w:tc>
          <w:tcPr>
            <w:tcW w:w="1291" w:type="dxa"/>
            <w:vAlign w:val="center"/>
          </w:tcPr>
          <w:p w14:paraId="326B1A41" w14:textId="77777777" w:rsidR="00555446" w:rsidRDefault="003E24C1">
            <w:pPr>
              <w:jc w:val="right"/>
            </w:pPr>
            <w:r>
              <w:rPr>
                <w:rFonts w:eastAsiaTheme="minorEastAsia"/>
                <w:color w:val="000000" w:themeColor="text1"/>
                <w:szCs w:val="21"/>
              </w:rPr>
              <w:t>0.12%</w:t>
            </w:r>
          </w:p>
        </w:tc>
        <w:tc>
          <w:tcPr>
            <w:tcW w:w="1291" w:type="dxa"/>
            <w:vAlign w:val="center"/>
          </w:tcPr>
          <w:p w14:paraId="51DAF8AB" w14:textId="77777777" w:rsidR="00555446" w:rsidRDefault="003E24C1">
            <w:pPr>
              <w:jc w:val="right"/>
            </w:pPr>
            <w:r>
              <w:rPr>
                <w:rFonts w:eastAsiaTheme="minorEastAsia"/>
                <w:color w:val="000000" w:themeColor="text1"/>
                <w:szCs w:val="21"/>
              </w:rPr>
              <w:t>-0.77%</w:t>
            </w:r>
          </w:p>
        </w:tc>
        <w:tc>
          <w:tcPr>
            <w:tcW w:w="1291" w:type="dxa"/>
            <w:vAlign w:val="center"/>
          </w:tcPr>
          <w:p w14:paraId="588295C8" w14:textId="77777777" w:rsidR="00555446" w:rsidRDefault="003E24C1">
            <w:pPr>
              <w:jc w:val="right"/>
            </w:pPr>
            <w:r>
              <w:rPr>
                <w:rFonts w:eastAsiaTheme="minorEastAsia"/>
                <w:color w:val="000000" w:themeColor="text1"/>
                <w:szCs w:val="21"/>
              </w:rPr>
              <w:t>-0.05%</w:t>
            </w:r>
          </w:p>
        </w:tc>
      </w:tr>
      <w:tr w:rsidR="00555446" w14:paraId="1565660B" w14:textId="77777777">
        <w:tc>
          <w:tcPr>
            <w:tcW w:w="1290" w:type="dxa"/>
            <w:vAlign w:val="center"/>
          </w:tcPr>
          <w:p w14:paraId="66ACDD72" w14:textId="77777777" w:rsidR="00555446" w:rsidRDefault="003E24C1">
            <w:pPr>
              <w:jc w:val="left"/>
            </w:pPr>
            <w:r>
              <w:rPr>
                <w:rFonts w:eastAsiaTheme="minorEastAsia"/>
                <w:color w:val="000000" w:themeColor="text1"/>
                <w:szCs w:val="21"/>
              </w:rPr>
              <w:t>过去六个月</w:t>
            </w:r>
          </w:p>
        </w:tc>
        <w:tc>
          <w:tcPr>
            <w:tcW w:w="1291" w:type="dxa"/>
            <w:vAlign w:val="center"/>
          </w:tcPr>
          <w:p w14:paraId="10B83FC0" w14:textId="77777777" w:rsidR="00555446" w:rsidRDefault="003E24C1">
            <w:pPr>
              <w:jc w:val="right"/>
            </w:pPr>
            <w:r>
              <w:rPr>
                <w:rFonts w:eastAsiaTheme="minorEastAsia"/>
                <w:color w:val="000000" w:themeColor="text1"/>
                <w:szCs w:val="21"/>
              </w:rPr>
              <w:t>2.53%</w:t>
            </w:r>
          </w:p>
        </w:tc>
        <w:tc>
          <w:tcPr>
            <w:tcW w:w="1291" w:type="dxa"/>
            <w:vAlign w:val="center"/>
          </w:tcPr>
          <w:p w14:paraId="07725A5B" w14:textId="77777777" w:rsidR="00555446" w:rsidRDefault="003E24C1">
            <w:pPr>
              <w:jc w:val="right"/>
            </w:pPr>
            <w:r>
              <w:rPr>
                <w:rFonts w:eastAsiaTheme="minorEastAsia"/>
                <w:color w:val="000000" w:themeColor="text1"/>
                <w:szCs w:val="21"/>
              </w:rPr>
              <w:t>0.07%</w:t>
            </w:r>
          </w:p>
        </w:tc>
        <w:tc>
          <w:tcPr>
            <w:tcW w:w="1291" w:type="dxa"/>
            <w:vAlign w:val="center"/>
          </w:tcPr>
          <w:p w14:paraId="490111FA" w14:textId="77777777" w:rsidR="00555446" w:rsidRDefault="003E24C1">
            <w:pPr>
              <w:jc w:val="right"/>
            </w:pPr>
            <w:r>
              <w:rPr>
                <w:rFonts w:eastAsiaTheme="minorEastAsia"/>
                <w:color w:val="000000" w:themeColor="text1"/>
                <w:szCs w:val="21"/>
              </w:rPr>
              <w:t>3.12%</w:t>
            </w:r>
          </w:p>
        </w:tc>
        <w:tc>
          <w:tcPr>
            <w:tcW w:w="1291" w:type="dxa"/>
            <w:vAlign w:val="center"/>
          </w:tcPr>
          <w:p w14:paraId="491B7125" w14:textId="77777777" w:rsidR="00555446" w:rsidRDefault="003E24C1">
            <w:pPr>
              <w:jc w:val="right"/>
            </w:pPr>
            <w:r>
              <w:rPr>
                <w:rFonts w:eastAsiaTheme="minorEastAsia"/>
                <w:color w:val="000000" w:themeColor="text1"/>
                <w:szCs w:val="21"/>
              </w:rPr>
              <w:t>0.12%</w:t>
            </w:r>
          </w:p>
        </w:tc>
        <w:tc>
          <w:tcPr>
            <w:tcW w:w="1291" w:type="dxa"/>
            <w:vAlign w:val="center"/>
          </w:tcPr>
          <w:p w14:paraId="3CD083AA" w14:textId="77777777" w:rsidR="00555446" w:rsidRDefault="003E24C1">
            <w:pPr>
              <w:jc w:val="right"/>
            </w:pPr>
            <w:r>
              <w:rPr>
                <w:rFonts w:eastAsiaTheme="minorEastAsia"/>
                <w:color w:val="000000" w:themeColor="text1"/>
                <w:szCs w:val="21"/>
              </w:rPr>
              <w:t>-0.59%</w:t>
            </w:r>
          </w:p>
        </w:tc>
        <w:tc>
          <w:tcPr>
            <w:tcW w:w="1291" w:type="dxa"/>
            <w:vAlign w:val="center"/>
          </w:tcPr>
          <w:p w14:paraId="2657E7D4" w14:textId="77777777" w:rsidR="00555446" w:rsidRDefault="003E24C1">
            <w:pPr>
              <w:jc w:val="right"/>
            </w:pPr>
            <w:r>
              <w:rPr>
                <w:rFonts w:eastAsiaTheme="minorEastAsia"/>
                <w:color w:val="000000" w:themeColor="text1"/>
                <w:szCs w:val="21"/>
              </w:rPr>
              <w:t>-0.05%</w:t>
            </w:r>
          </w:p>
        </w:tc>
      </w:tr>
      <w:tr w:rsidR="00555446" w14:paraId="4C4B6EB3" w14:textId="77777777">
        <w:tc>
          <w:tcPr>
            <w:tcW w:w="1290" w:type="dxa"/>
            <w:vAlign w:val="center"/>
          </w:tcPr>
          <w:p w14:paraId="6E08660C" w14:textId="77777777" w:rsidR="00555446" w:rsidRDefault="003E24C1">
            <w:pPr>
              <w:jc w:val="left"/>
            </w:pPr>
            <w:r>
              <w:rPr>
                <w:rFonts w:eastAsiaTheme="minorEastAsia"/>
                <w:color w:val="000000" w:themeColor="text1"/>
                <w:szCs w:val="21"/>
              </w:rPr>
              <w:t>过去一年</w:t>
            </w:r>
          </w:p>
        </w:tc>
        <w:tc>
          <w:tcPr>
            <w:tcW w:w="1291" w:type="dxa"/>
            <w:vAlign w:val="center"/>
          </w:tcPr>
          <w:p w14:paraId="533FC116" w14:textId="77777777" w:rsidR="00555446" w:rsidRDefault="003E24C1">
            <w:pPr>
              <w:jc w:val="right"/>
            </w:pPr>
            <w:r>
              <w:rPr>
                <w:rFonts w:eastAsiaTheme="minorEastAsia"/>
                <w:color w:val="000000" w:themeColor="text1"/>
                <w:szCs w:val="21"/>
              </w:rPr>
              <w:t>5.09%</w:t>
            </w:r>
          </w:p>
        </w:tc>
        <w:tc>
          <w:tcPr>
            <w:tcW w:w="1291" w:type="dxa"/>
            <w:vAlign w:val="center"/>
          </w:tcPr>
          <w:p w14:paraId="4FDF4408" w14:textId="77777777" w:rsidR="00555446" w:rsidRDefault="003E24C1">
            <w:pPr>
              <w:jc w:val="right"/>
            </w:pPr>
            <w:r>
              <w:rPr>
                <w:rFonts w:eastAsiaTheme="minorEastAsia"/>
                <w:color w:val="000000" w:themeColor="text1"/>
                <w:szCs w:val="21"/>
              </w:rPr>
              <w:t>0.08%</w:t>
            </w:r>
          </w:p>
        </w:tc>
        <w:tc>
          <w:tcPr>
            <w:tcW w:w="1291" w:type="dxa"/>
            <w:vAlign w:val="center"/>
          </w:tcPr>
          <w:p w14:paraId="4341B4FB" w14:textId="77777777" w:rsidR="00555446" w:rsidRDefault="003E24C1">
            <w:pPr>
              <w:jc w:val="right"/>
            </w:pPr>
            <w:r>
              <w:rPr>
                <w:rFonts w:eastAsiaTheme="minorEastAsia"/>
                <w:color w:val="000000" w:themeColor="text1"/>
                <w:szCs w:val="21"/>
              </w:rPr>
              <w:t>5.43%</w:t>
            </w:r>
          </w:p>
        </w:tc>
        <w:tc>
          <w:tcPr>
            <w:tcW w:w="1291" w:type="dxa"/>
            <w:vAlign w:val="center"/>
          </w:tcPr>
          <w:p w14:paraId="4AC8E55D" w14:textId="77777777" w:rsidR="00555446" w:rsidRDefault="003E24C1">
            <w:pPr>
              <w:jc w:val="right"/>
            </w:pPr>
            <w:r>
              <w:rPr>
                <w:rFonts w:eastAsiaTheme="minorEastAsia"/>
                <w:color w:val="000000" w:themeColor="text1"/>
                <w:szCs w:val="21"/>
              </w:rPr>
              <w:t>0.11%</w:t>
            </w:r>
          </w:p>
        </w:tc>
        <w:tc>
          <w:tcPr>
            <w:tcW w:w="1291" w:type="dxa"/>
            <w:vAlign w:val="center"/>
          </w:tcPr>
          <w:p w14:paraId="1813F502" w14:textId="77777777" w:rsidR="00555446" w:rsidRDefault="003E24C1">
            <w:pPr>
              <w:jc w:val="right"/>
            </w:pPr>
            <w:r>
              <w:rPr>
                <w:rFonts w:eastAsiaTheme="minorEastAsia"/>
                <w:color w:val="000000" w:themeColor="text1"/>
                <w:szCs w:val="21"/>
              </w:rPr>
              <w:t>-0.34%</w:t>
            </w:r>
          </w:p>
        </w:tc>
        <w:tc>
          <w:tcPr>
            <w:tcW w:w="1291" w:type="dxa"/>
            <w:vAlign w:val="center"/>
          </w:tcPr>
          <w:p w14:paraId="50AB077F" w14:textId="77777777" w:rsidR="00555446" w:rsidRDefault="003E24C1">
            <w:pPr>
              <w:jc w:val="right"/>
            </w:pPr>
            <w:r>
              <w:rPr>
                <w:rFonts w:eastAsiaTheme="minorEastAsia"/>
                <w:color w:val="000000" w:themeColor="text1"/>
                <w:szCs w:val="21"/>
              </w:rPr>
              <w:t>-0.03%</w:t>
            </w:r>
          </w:p>
        </w:tc>
      </w:tr>
      <w:tr w:rsidR="00555446" w14:paraId="66AFE300" w14:textId="77777777">
        <w:tc>
          <w:tcPr>
            <w:tcW w:w="1290" w:type="dxa"/>
            <w:vAlign w:val="center"/>
          </w:tcPr>
          <w:p w14:paraId="04E2A186" w14:textId="77777777" w:rsidR="00555446" w:rsidRDefault="003E24C1">
            <w:pPr>
              <w:jc w:val="left"/>
            </w:pPr>
            <w:r>
              <w:rPr>
                <w:rFonts w:eastAsiaTheme="minorEastAsia"/>
                <w:color w:val="000000" w:themeColor="text1"/>
                <w:szCs w:val="21"/>
              </w:rPr>
              <w:t>过去三年</w:t>
            </w:r>
          </w:p>
        </w:tc>
        <w:tc>
          <w:tcPr>
            <w:tcW w:w="1291" w:type="dxa"/>
            <w:vAlign w:val="center"/>
          </w:tcPr>
          <w:p w14:paraId="055B32A7" w14:textId="77777777" w:rsidR="00555446" w:rsidRDefault="003E24C1">
            <w:pPr>
              <w:jc w:val="right"/>
            </w:pPr>
            <w:r>
              <w:rPr>
                <w:rFonts w:eastAsiaTheme="minorEastAsia"/>
                <w:color w:val="000000" w:themeColor="text1"/>
                <w:szCs w:val="21"/>
              </w:rPr>
              <w:t>3.43%</w:t>
            </w:r>
          </w:p>
        </w:tc>
        <w:tc>
          <w:tcPr>
            <w:tcW w:w="1291" w:type="dxa"/>
            <w:vAlign w:val="center"/>
          </w:tcPr>
          <w:p w14:paraId="16B2E126" w14:textId="77777777" w:rsidR="00555446" w:rsidRDefault="003E24C1">
            <w:pPr>
              <w:jc w:val="right"/>
            </w:pPr>
            <w:r>
              <w:rPr>
                <w:rFonts w:eastAsiaTheme="minorEastAsia"/>
                <w:color w:val="000000" w:themeColor="text1"/>
                <w:szCs w:val="21"/>
              </w:rPr>
              <w:t>0.14%</w:t>
            </w:r>
          </w:p>
        </w:tc>
        <w:tc>
          <w:tcPr>
            <w:tcW w:w="1291" w:type="dxa"/>
            <w:vAlign w:val="center"/>
          </w:tcPr>
          <w:p w14:paraId="67743649" w14:textId="77777777" w:rsidR="00555446" w:rsidRDefault="003E24C1">
            <w:pPr>
              <w:jc w:val="right"/>
            </w:pPr>
            <w:r>
              <w:rPr>
                <w:rFonts w:eastAsiaTheme="minorEastAsia"/>
                <w:color w:val="000000" w:themeColor="text1"/>
                <w:szCs w:val="21"/>
              </w:rPr>
              <w:t>7.39%</w:t>
            </w:r>
          </w:p>
        </w:tc>
        <w:tc>
          <w:tcPr>
            <w:tcW w:w="1291" w:type="dxa"/>
            <w:vAlign w:val="center"/>
          </w:tcPr>
          <w:p w14:paraId="7053734C" w14:textId="77777777" w:rsidR="00555446" w:rsidRDefault="003E24C1">
            <w:pPr>
              <w:jc w:val="right"/>
            </w:pPr>
            <w:r>
              <w:rPr>
                <w:rFonts w:eastAsiaTheme="minorEastAsia"/>
                <w:color w:val="000000" w:themeColor="text1"/>
                <w:szCs w:val="21"/>
              </w:rPr>
              <w:t>0.09%</w:t>
            </w:r>
          </w:p>
        </w:tc>
        <w:tc>
          <w:tcPr>
            <w:tcW w:w="1291" w:type="dxa"/>
            <w:vAlign w:val="center"/>
          </w:tcPr>
          <w:p w14:paraId="4C7B1036" w14:textId="77777777" w:rsidR="00555446" w:rsidRDefault="003E24C1">
            <w:pPr>
              <w:jc w:val="right"/>
            </w:pPr>
            <w:r>
              <w:rPr>
                <w:rFonts w:eastAsiaTheme="minorEastAsia"/>
                <w:color w:val="000000" w:themeColor="text1"/>
                <w:szCs w:val="21"/>
              </w:rPr>
              <w:t>-3.96%</w:t>
            </w:r>
          </w:p>
        </w:tc>
        <w:tc>
          <w:tcPr>
            <w:tcW w:w="1291" w:type="dxa"/>
            <w:vAlign w:val="center"/>
          </w:tcPr>
          <w:p w14:paraId="2829CD26" w14:textId="77777777" w:rsidR="00555446" w:rsidRDefault="003E24C1">
            <w:pPr>
              <w:jc w:val="right"/>
            </w:pPr>
            <w:r>
              <w:rPr>
                <w:rFonts w:eastAsiaTheme="minorEastAsia"/>
                <w:color w:val="000000" w:themeColor="text1"/>
                <w:szCs w:val="21"/>
              </w:rPr>
              <w:t>0.05%</w:t>
            </w:r>
          </w:p>
        </w:tc>
      </w:tr>
      <w:tr w:rsidR="00555446" w14:paraId="6416DCF8" w14:textId="77777777">
        <w:tc>
          <w:tcPr>
            <w:tcW w:w="1290" w:type="dxa"/>
            <w:vAlign w:val="center"/>
          </w:tcPr>
          <w:p w14:paraId="04A459AF" w14:textId="77777777" w:rsidR="00555446" w:rsidRDefault="003E24C1">
            <w:pPr>
              <w:jc w:val="left"/>
            </w:pPr>
            <w:r>
              <w:rPr>
                <w:rFonts w:eastAsiaTheme="minorEastAsia"/>
                <w:color w:val="000000" w:themeColor="text1"/>
                <w:szCs w:val="21"/>
              </w:rPr>
              <w:t>过去五年</w:t>
            </w:r>
          </w:p>
        </w:tc>
        <w:tc>
          <w:tcPr>
            <w:tcW w:w="1291" w:type="dxa"/>
            <w:vAlign w:val="center"/>
          </w:tcPr>
          <w:p w14:paraId="30114A85" w14:textId="77777777" w:rsidR="00555446" w:rsidRDefault="003E24C1">
            <w:pPr>
              <w:jc w:val="right"/>
            </w:pPr>
            <w:r>
              <w:rPr>
                <w:rFonts w:eastAsiaTheme="minorEastAsia"/>
                <w:color w:val="000000" w:themeColor="text1"/>
                <w:szCs w:val="21"/>
              </w:rPr>
              <w:t>13.86%</w:t>
            </w:r>
          </w:p>
        </w:tc>
        <w:tc>
          <w:tcPr>
            <w:tcW w:w="1291" w:type="dxa"/>
            <w:vAlign w:val="center"/>
          </w:tcPr>
          <w:p w14:paraId="22648FC8" w14:textId="77777777" w:rsidR="00555446" w:rsidRDefault="003E24C1">
            <w:pPr>
              <w:jc w:val="right"/>
            </w:pPr>
            <w:r>
              <w:rPr>
                <w:rFonts w:eastAsiaTheme="minorEastAsia"/>
                <w:color w:val="000000" w:themeColor="text1"/>
                <w:szCs w:val="21"/>
              </w:rPr>
              <w:t>0.25%</w:t>
            </w:r>
          </w:p>
        </w:tc>
        <w:tc>
          <w:tcPr>
            <w:tcW w:w="1291" w:type="dxa"/>
            <w:vAlign w:val="center"/>
          </w:tcPr>
          <w:p w14:paraId="06ECBFBB" w14:textId="77777777" w:rsidR="00555446" w:rsidRDefault="003E24C1">
            <w:pPr>
              <w:jc w:val="right"/>
            </w:pPr>
            <w:r>
              <w:rPr>
                <w:rFonts w:eastAsiaTheme="minorEastAsia"/>
                <w:color w:val="000000" w:themeColor="text1"/>
                <w:szCs w:val="21"/>
              </w:rPr>
              <w:t>9.67%</w:t>
            </w:r>
          </w:p>
        </w:tc>
        <w:tc>
          <w:tcPr>
            <w:tcW w:w="1291" w:type="dxa"/>
            <w:vAlign w:val="center"/>
          </w:tcPr>
          <w:p w14:paraId="438414C4" w14:textId="77777777" w:rsidR="00555446" w:rsidRDefault="003E24C1">
            <w:pPr>
              <w:jc w:val="right"/>
            </w:pPr>
            <w:r>
              <w:rPr>
                <w:rFonts w:eastAsiaTheme="minorEastAsia"/>
                <w:color w:val="000000" w:themeColor="text1"/>
                <w:szCs w:val="21"/>
              </w:rPr>
              <w:t>0.10%</w:t>
            </w:r>
          </w:p>
        </w:tc>
        <w:tc>
          <w:tcPr>
            <w:tcW w:w="1291" w:type="dxa"/>
            <w:vAlign w:val="center"/>
          </w:tcPr>
          <w:p w14:paraId="3D1D8702" w14:textId="77777777" w:rsidR="00555446" w:rsidRDefault="003E24C1">
            <w:pPr>
              <w:jc w:val="right"/>
            </w:pPr>
            <w:r>
              <w:rPr>
                <w:rFonts w:eastAsiaTheme="minorEastAsia"/>
                <w:color w:val="000000" w:themeColor="text1"/>
                <w:szCs w:val="21"/>
              </w:rPr>
              <w:t>4.19%</w:t>
            </w:r>
          </w:p>
        </w:tc>
        <w:tc>
          <w:tcPr>
            <w:tcW w:w="1291" w:type="dxa"/>
            <w:vAlign w:val="center"/>
          </w:tcPr>
          <w:p w14:paraId="30D12F78" w14:textId="77777777" w:rsidR="00555446" w:rsidRDefault="003E24C1">
            <w:pPr>
              <w:jc w:val="right"/>
            </w:pPr>
            <w:r>
              <w:rPr>
                <w:rFonts w:eastAsiaTheme="minorEastAsia"/>
                <w:color w:val="000000" w:themeColor="text1"/>
                <w:szCs w:val="21"/>
              </w:rPr>
              <w:t>0.15%</w:t>
            </w:r>
          </w:p>
        </w:tc>
      </w:tr>
      <w:tr w:rsidR="00555446" w14:paraId="5C72C19E" w14:textId="77777777">
        <w:tc>
          <w:tcPr>
            <w:tcW w:w="1290" w:type="dxa"/>
            <w:vAlign w:val="center"/>
          </w:tcPr>
          <w:p w14:paraId="5C27EFC8" w14:textId="77777777" w:rsidR="00555446" w:rsidRDefault="003E24C1">
            <w:pPr>
              <w:jc w:val="left"/>
            </w:pPr>
            <w:r>
              <w:rPr>
                <w:rFonts w:eastAsiaTheme="minorEastAsia"/>
                <w:color w:val="000000" w:themeColor="text1"/>
                <w:szCs w:val="21"/>
              </w:rPr>
              <w:t>自基金合同生效起至今</w:t>
            </w:r>
          </w:p>
        </w:tc>
        <w:tc>
          <w:tcPr>
            <w:tcW w:w="1291" w:type="dxa"/>
            <w:vAlign w:val="center"/>
          </w:tcPr>
          <w:p w14:paraId="0326B5C2" w14:textId="77777777" w:rsidR="00555446" w:rsidRDefault="003E24C1">
            <w:pPr>
              <w:jc w:val="right"/>
            </w:pPr>
            <w:r>
              <w:rPr>
                <w:rFonts w:eastAsiaTheme="minorEastAsia"/>
                <w:color w:val="000000" w:themeColor="text1"/>
                <w:szCs w:val="21"/>
              </w:rPr>
              <w:t>68.21%</w:t>
            </w:r>
          </w:p>
        </w:tc>
        <w:tc>
          <w:tcPr>
            <w:tcW w:w="1291" w:type="dxa"/>
            <w:vAlign w:val="center"/>
          </w:tcPr>
          <w:p w14:paraId="7F178EBE" w14:textId="77777777" w:rsidR="00555446" w:rsidRDefault="003E24C1">
            <w:pPr>
              <w:jc w:val="right"/>
            </w:pPr>
            <w:r>
              <w:rPr>
                <w:rFonts w:eastAsiaTheme="minorEastAsia"/>
                <w:color w:val="000000" w:themeColor="text1"/>
                <w:szCs w:val="21"/>
              </w:rPr>
              <w:t>0.18%</w:t>
            </w:r>
          </w:p>
        </w:tc>
        <w:tc>
          <w:tcPr>
            <w:tcW w:w="1291" w:type="dxa"/>
            <w:vAlign w:val="center"/>
          </w:tcPr>
          <w:p w14:paraId="45CC02DD" w14:textId="77777777" w:rsidR="00555446" w:rsidRDefault="003E24C1">
            <w:pPr>
              <w:jc w:val="right"/>
            </w:pPr>
            <w:r>
              <w:rPr>
                <w:rFonts w:eastAsiaTheme="minorEastAsia"/>
                <w:color w:val="000000" w:themeColor="text1"/>
                <w:szCs w:val="21"/>
              </w:rPr>
              <w:t>16.97%</w:t>
            </w:r>
          </w:p>
        </w:tc>
        <w:tc>
          <w:tcPr>
            <w:tcW w:w="1291" w:type="dxa"/>
            <w:vAlign w:val="center"/>
          </w:tcPr>
          <w:p w14:paraId="3E96C229" w14:textId="77777777" w:rsidR="00555446" w:rsidRDefault="003E24C1">
            <w:pPr>
              <w:jc w:val="right"/>
            </w:pPr>
            <w:r>
              <w:rPr>
                <w:rFonts w:eastAsiaTheme="minorEastAsia"/>
                <w:color w:val="000000" w:themeColor="text1"/>
                <w:szCs w:val="21"/>
              </w:rPr>
              <w:t>0.11%</w:t>
            </w:r>
          </w:p>
        </w:tc>
        <w:tc>
          <w:tcPr>
            <w:tcW w:w="1291" w:type="dxa"/>
            <w:vAlign w:val="center"/>
          </w:tcPr>
          <w:p w14:paraId="38A36B9F" w14:textId="77777777" w:rsidR="00555446" w:rsidRDefault="003E24C1">
            <w:pPr>
              <w:jc w:val="right"/>
            </w:pPr>
            <w:r>
              <w:rPr>
                <w:rFonts w:eastAsiaTheme="minorEastAsia"/>
                <w:color w:val="000000" w:themeColor="text1"/>
                <w:szCs w:val="21"/>
              </w:rPr>
              <w:t>51.24%</w:t>
            </w:r>
          </w:p>
        </w:tc>
        <w:tc>
          <w:tcPr>
            <w:tcW w:w="1291" w:type="dxa"/>
            <w:vAlign w:val="center"/>
          </w:tcPr>
          <w:p w14:paraId="70648C99" w14:textId="77777777" w:rsidR="00555446" w:rsidRDefault="003E24C1">
            <w:pPr>
              <w:jc w:val="right"/>
            </w:pPr>
            <w:r>
              <w:rPr>
                <w:rFonts w:eastAsiaTheme="minorEastAsia"/>
                <w:color w:val="000000" w:themeColor="text1"/>
                <w:szCs w:val="21"/>
              </w:rPr>
              <w:t>0.07%</w:t>
            </w:r>
          </w:p>
        </w:tc>
      </w:tr>
    </w:tbl>
    <w:p w14:paraId="397AA3F0" w14:textId="77777777"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摩根纯债债券</w:t>
      </w:r>
      <w:r w:rsidR="006F1F9D">
        <w:rPr>
          <w:rFonts w:eastAsiaTheme="minorEastAsia"/>
          <w:b/>
          <w:color w:val="000000" w:themeColor="text1"/>
          <w:kern w:val="0"/>
          <w:szCs w:val="21"/>
        </w:rPr>
        <w:t>D</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2CCD3FE0" w14:textId="77777777" w:rsidTr="00B23323">
        <w:tc>
          <w:tcPr>
            <w:tcW w:w="1290" w:type="dxa"/>
            <w:vAlign w:val="center"/>
          </w:tcPr>
          <w:p w14:paraId="30F00A5A"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03C9E236"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72F7D7FA"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29259206"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215FC1EE"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719F8174"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0F362F9C"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55446" w14:paraId="520EAC9C" w14:textId="77777777">
        <w:tc>
          <w:tcPr>
            <w:tcW w:w="1290" w:type="dxa"/>
            <w:vAlign w:val="center"/>
          </w:tcPr>
          <w:p w14:paraId="591843CC" w14:textId="77777777" w:rsidR="00555446" w:rsidRDefault="003E24C1">
            <w:pPr>
              <w:jc w:val="left"/>
            </w:pPr>
            <w:r>
              <w:rPr>
                <w:rFonts w:eastAsiaTheme="minorEastAsia"/>
                <w:color w:val="000000" w:themeColor="text1"/>
                <w:szCs w:val="21"/>
              </w:rPr>
              <w:t>过去三个月</w:t>
            </w:r>
          </w:p>
        </w:tc>
        <w:tc>
          <w:tcPr>
            <w:tcW w:w="1291" w:type="dxa"/>
            <w:vAlign w:val="center"/>
          </w:tcPr>
          <w:p w14:paraId="12EDD7A2" w14:textId="77777777" w:rsidR="00555446" w:rsidRDefault="003E24C1">
            <w:pPr>
              <w:jc w:val="right"/>
            </w:pPr>
            <w:r>
              <w:rPr>
                <w:rFonts w:eastAsiaTheme="minorEastAsia"/>
                <w:color w:val="000000" w:themeColor="text1"/>
                <w:szCs w:val="21"/>
              </w:rPr>
              <w:t>-</w:t>
            </w:r>
          </w:p>
        </w:tc>
        <w:tc>
          <w:tcPr>
            <w:tcW w:w="1291" w:type="dxa"/>
            <w:vAlign w:val="center"/>
          </w:tcPr>
          <w:p w14:paraId="49761241" w14:textId="77777777" w:rsidR="00555446" w:rsidRDefault="003E24C1">
            <w:pPr>
              <w:jc w:val="right"/>
            </w:pPr>
            <w:r>
              <w:rPr>
                <w:rFonts w:eastAsiaTheme="minorEastAsia"/>
                <w:color w:val="000000" w:themeColor="text1"/>
                <w:szCs w:val="21"/>
              </w:rPr>
              <w:t>-</w:t>
            </w:r>
          </w:p>
        </w:tc>
        <w:tc>
          <w:tcPr>
            <w:tcW w:w="1291" w:type="dxa"/>
            <w:vAlign w:val="center"/>
          </w:tcPr>
          <w:p w14:paraId="51A72E7D" w14:textId="77777777" w:rsidR="00555446" w:rsidRDefault="003E24C1">
            <w:pPr>
              <w:jc w:val="right"/>
            </w:pPr>
            <w:r>
              <w:rPr>
                <w:rFonts w:eastAsiaTheme="minorEastAsia"/>
                <w:color w:val="000000" w:themeColor="text1"/>
                <w:szCs w:val="21"/>
              </w:rPr>
              <w:t>-</w:t>
            </w:r>
          </w:p>
        </w:tc>
        <w:tc>
          <w:tcPr>
            <w:tcW w:w="1291" w:type="dxa"/>
            <w:vAlign w:val="center"/>
          </w:tcPr>
          <w:p w14:paraId="15AF5A50" w14:textId="77777777" w:rsidR="00555446" w:rsidRDefault="003E24C1">
            <w:pPr>
              <w:jc w:val="right"/>
            </w:pPr>
            <w:r>
              <w:rPr>
                <w:rFonts w:eastAsiaTheme="minorEastAsia"/>
                <w:color w:val="000000" w:themeColor="text1"/>
                <w:szCs w:val="21"/>
              </w:rPr>
              <w:t>-</w:t>
            </w:r>
          </w:p>
        </w:tc>
        <w:tc>
          <w:tcPr>
            <w:tcW w:w="1291" w:type="dxa"/>
            <w:vAlign w:val="center"/>
          </w:tcPr>
          <w:p w14:paraId="03286DEE" w14:textId="77777777" w:rsidR="00555446" w:rsidRDefault="003E24C1">
            <w:pPr>
              <w:jc w:val="right"/>
            </w:pPr>
            <w:r>
              <w:rPr>
                <w:rFonts w:eastAsiaTheme="minorEastAsia"/>
                <w:color w:val="000000" w:themeColor="text1"/>
                <w:szCs w:val="21"/>
              </w:rPr>
              <w:t>-</w:t>
            </w:r>
          </w:p>
        </w:tc>
        <w:tc>
          <w:tcPr>
            <w:tcW w:w="1291" w:type="dxa"/>
            <w:vAlign w:val="center"/>
          </w:tcPr>
          <w:p w14:paraId="410E0626" w14:textId="77777777" w:rsidR="00555446" w:rsidRDefault="003E24C1">
            <w:pPr>
              <w:jc w:val="right"/>
            </w:pPr>
            <w:r>
              <w:rPr>
                <w:rFonts w:eastAsiaTheme="minorEastAsia"/>
                <w:color w:val="000000" w:themeColor="text1"/>
                <w:szCs w:val="21"/>
              </w:rPr>
              <w:t>-</w:t>
            </w:r>
          </w:p>
        </w:tc>
      </w:tr>
      <w:tr w:rsidR="00555446" w14:paraId="7699A300" w14:textId="77777777">
        <w:tc>
          <w:tcPr>
            <w:tcW w:w="1290" w:type="dxa"/>
            <w:vAlign w:val="center"/>
          </w:tcPr>
          <w:p w14:paraId="1800AE1F" w14:textId="77777777" w:rsidR="00555446" w:rsidRDefault="003E24C1">
            <w:pPr>
              <w:jc w:val="left"/>
            </w:pPr>
            <w:r>
              <w:rPr>
                <w:rFonts w:eastAsiaTheme="minorEastAsia"/>
                <w:color w:val="000000" w:themeColor="text1"/>
                <w:szCs w:val="21"/>
              </w:rPr>
              <w:t>过去六个月</w:t>
            </w:r>
          </w:p>
        </w:tc>
        <w:tc>
          <w:tcPr>
            <w:tcW w:w="1291" w:type="dxa"/>
            <w:vAlign w:val="center"/>
          </w:tcPr>
          <w:p w14:paraId="6D249FBE" w14:textId="77777777" w:rsidR="00555446" w:rsidRDefault="003E24C1">
            <w:pPr>
              <w:jc w:val="right"/>
            </w:pPr>
            <w:r>
              <w:rPr>
                <w:rFonts w:eastAsiaTheme="minorEastAsia"/>
                <w:color w:val="000000" w:themeColor="text1"/>
                <w:szCs w:val="21"/>
              </w:rPr>
              <w:t>-</w:t>
            </w:r>
          </w:p>
        </w:tc>
        <w:tc>
          <w:tcPr>
            <w:tcW w:w="1291" w:type="dxa"/>
            <w:vAlign w:val="center"/>
          </w:tcPr>
          <w:p w14:paraId="31113CFA" w14:textId="77777777" w:rsidR="00555446" w:rsidRDefault="003E24C1">
            <w:pPr>
              <w:jc w:val="right"/>
            </w:pPr>
            <w:r>
              <w:rPr>
                <w:rFonts w:eastAsiaTheme="minorEastAsia"/>
                <w:color w:val="000000" w:themeColor="text1"/>
                <w:szCs w:val="21"/>
              </w:rPr>
              <w:t>-</w:t>
            </w:r>
          </w:p>
        </w:tc>
        <w:tc>
          <w:tcPr>
            <w:tcW w:w="1291" w:type="dxa"/>
            <w:vAlign w:val="center"/>
          </w:tcPr>
          <w:p w14:paraId="7D5D0D85" w14:textId="77777777" w:rsidR="00555446" w:rsidRDefault="003E24C1">
            <w:pPr>
              <w:jc w:val="right"/>
            </w:pPr>
            <w:r>
              <w:rPr>
                <w:rFonts w:eastAsiaTheme="minorEastAsia"/>
                <w:color w:val="000000" w:themeColor="text1"/>
                <w:szCs w:val="21"/>
              </w:rPr>
              <w:t>-</w:t>
            </w:r>
          </w:p>
        </w:tc>
        <w:tc>
          <w:tcPr>
            <w:tcW w:w="1291" w:type="dxa"/>
            <w:vAlign w:val="center"/>
          </w:tcPr>
          <w:p w14:paraId="75DCAB30" w14:textId="77777777" w:rsidR="00555446" w:rsidRDefault="003E24C1">
            <w:pPr>
              <w:jc w:val="right"/>
            </w:pPr>
            <w:r>
              <w:rPr>
                <w:rFonts w:eastAsiaTheme="minorEastAsia"/>
                <w:color w:val="000000" w:themeColor="text1"/>
                <w:szCs w:val="21"/>
              </w:rPr>
              <w:t>-</w:t>
            </w:r>
          </w:p>
        </w:tc>
        <w:tc>
          <w:tcPr>
            <w:tcW w:w="1291" w:type="dxa"/>
            <w:vAlign w:val="center"/>
          </w:tcPr>
          <w:p w14:paraId="2DA044A7" w14:textId="77777777" w:rsidR="00555446" w:rsidRDefault="003E24C1">
            <w:pPr>
              <w:jc w:val="right"/>
            </w:pPr>
            <w:r>
              <w:rPr>
                <w:rFonts w:eastAsiaTheme="minorEastAsia"/>
                <w:color w:val="000000" w:themeColor="text1"/>
                <w:szCs w:val="21"/>
              </w:rPr>
              <w:t>-</w:t>
            </w:r>
          </w:p>
        </w:tc>
        <w:tc>
          <w:tcPr>
            <w:tcW w:w="1291" w:type="dxa"/>
            <w:vAlign w:val="center"/>
          </w:tcPr>
          <w:p w14:paraId="78768A04" w14:textId="77777777" w:rsidR="00555446" w:rsidRDefault="003E24C1">
            <w:pPr>
              <w:jc w:val="right"/>
            </w:pPr>
            <w:r>
              <w:rPr>
                <w:rFonts w:eastAsiaTheme="minorEastAsia"/>
                <w:color w:val="000000" w:themeColor="text1"/>
                <w:szCs w:val="21"/>
              </w:rPr>
              <w:t>-</w:t>
            </w:r>
          </w:p>
        </w:tc>
      </w:tr>
      <w:tr w:rsidR="00555446" w14:paraId="614732FB" w14:textId="77777777">
        <w:tc>
          <w:tcPr>
            <w:tcW w:w="1290" w:type="dxa"/>
            <w:vAlign w:val="center"/>
          </w:tcPr>
          <w:p w14:paraId="7F0F3866" w14:textId="77777777" w:rsidR="00555446" w:rsidRDefault="003E24C1">
            <w:pPr>
              <w:jc w:val="left"/>
            </w:pPr>
            <w:r>
              <w:rPr>
                <w:rFonts w:eastAsiaTheme="minorEastAsia"/>
                <w:color w:val="000000" w:themeColor="text1"/>
                <w:szCs w:val="21"/>
              </w:rPr>
              <w:t>过去一年</w:t>
            </w:r>
          </w:p>
        </w:tc>
        <w:tc>
          <w:tcPr>
            <w:tcW w:w="1291" w:type="dxa"/>
            <w:vAlign w:val="center"/>
          </w:tcPr>
          <w:p w14:paraId="05F39592" w14:textId="77777777" w:rsidR="00555446" w:rsidRDefault="003E24C1">
            <w:pPr>
              <w:jc w:val="right"/>
            </w:pPr>
            <w:r>
              <w:rPr>
                <w:rFonts w:eastAsiaTheme="minorEastAsia"/>
                <w:color w:val="000000" w:themeColor="text1"/>
                <w:szCs w:val="21"/>
              </w:rPr>
              <w:t>-</w:t>
            </w:r>
          </w:p>
        </w:tc>
        <w:tc>
          <w:tcPr>
            <w:tcW w:w="1291" w:type="dxa"/>
            <w:vAlign w:val="center"/>
          </w:tcPr>
          <w:p w14:paraId="6CBDC6E5" w14:textId="77777777" w:rsidR="00555446" w:rsidRDefault="003E24C1">
            <w:pPr>
              <w:jc w:val="right"/>
            </w:pPr>
            <w:r>
              <w:rPr>
                <w:rFonts w:eastAsiaTheme="minorEastAsia"/>
                <w:color w:val="000000" w:themeColor="text1"/>
                <w:szCs w:val="21"/>
              </w:rPr>
              <w:t>-</w:t>
            </w:r>
          </w:p>
        </w:tc>
        <w:tc>
          <w:tcPr>
            <w:tcW w:w="1291" w:type="dxa"/>
            <w:vAlign w:val="center"/>
          </w:tcPr>
          <w:p w14:paraId="47843C9F" w14:textId="77777777" w:rsidR="00555446" w:rsidRDefault="003E24C1">
            <w:pPr>
              <w:jc w:val="right"/>
            </w:pPr>
            <w:r>
              <w:rPr>
                <w:rFonts w:eastAsiaTheme="minorEastAsia"/>
                <w:color w:val="000000" w:themeColor="text1"/>
                <w:szCs w:val="21"/>
              </w:rPr>
              <w:t>-</w:t>
            </w:r>
          </w:p>
        </w:tc>
        <w:tc>
          <w:tcPr>
            <w:tcW w:w="1291" w:type="dxa"/>
            <w:vAlign w:val="center"/>
          </w:tcPr>
          <w:p w14:paraId="37167C4D" w14:textId="77777777" w:rsidR="00555446" w:rsidRDefault="003E24C1">
            <w:pPr>
              <w:jc w:val="right"/>
            </w:pPr>
            <w:r>
              <w:rPr>
                <w:rFonts w:eastAsiaTheme="minorEastAsia"/>
                <w:color w:val="000000" w:themeColor="text1"/>
                <w:szCs w:val="21"/>
              </w:rPr>
              <w:t>-</w:t>
            </w:r>
          </w:p>
        </w:tc>
        <w:tc>
          <w:tcPr>
            <w:tcW w:w="1291" w:type="dxa"/>
            <w:vAlign w:val="center"/>
          </w:tcPr>
          <w:p w14:paraId="74AB55F5" w14:textId="77777777" w:rsidR="00555446" w:rsidRDefault="003E24C1">
            <w:pPr>
              <w:jc w:val="right"/>
            </w:pPr>
            <w:r>
              <w:rPr>
                <w:rFonts w:eastAsiaTheme="minorEastAsia"/>
                <w:color w:val="000000" w:themeColor="text1"/>
                <w:szCs w:val="21"/>
              </w:rPr>
              <w:t>-</w:t>
            </w:r>
          </w:p>
        </w:tc>
        <w:tc>
          <w:tcPr>
            <w:tcW w:w="1291" w:type="dxa"/>
            <w:vAlign w:val="center"/>
          </w:tcPr>
          <w:p w14:paraId="6C0D9CD9" w14:textId="77777777" w:rsidR="00555446" w:rsidRDefault="003E24C1">
            <w:pPr>
              <w:jc w:val="right"/>
            </w:pPr>
            <w:r>
              <w:rPr>
                <w:rFonts w:eastAsiaTheme="minorEastAsia"/>
                <w:color w:val="000000" w:themeColor="text1"/>
                <w:szCs w:val="21"/>
              </w:rPr>
              <w:t>-</w:t>
            </w:r>
          </w:p>
        </w:tc>
      </w:tr>
      <w:tr w:rsidR="00555446" w14:paraId="1B68D73C" w14:textId="77777777">
        <w:tc>
          <w:tcPr>
            <w:tcW w:w="1290" w:type="dxa"/>
            <w:vAlign w:val="center"/>
          </w:tcPr>
          <w:p w14:paraId="037BB4A8" w14:textId="77777777" w:rsidR="00555446" w:rsidRDefault="003E24C1">
            <w:pPr>
              <w:jc w:val="left"/>
            </w:pPr>
            <w:r>
              <w:rPr>
                <w:rFonts w:eastAsiaTheme="minorEastAsia"/>
                <w:color w:val="000000" w:themeColor="text1"/>
                <w:szCs w:val="21"/>
              </w:rPr>
              <w:t>过去三年</w:t>
            </w:r>
          </w:p>
        </w:tc>
        <w:tc>
          <w:tcPr>
            <w:tcW w:w="1291" w:type="dxa"/>
            <w:vAlign w:val="center"/>
          </w:tcPr>
          <w:p w14:paraId="3BCE52F8" w14:textId="77777777" w:rsidR="00555446" w:rsidRDefault="003E24C1">
            <w:pPr>
              <w:jc w:val="right"/>
            </w:pPr>
            <w:r>
              <w:rPr>
                <w:rFonts w:eastAsiaTheme="minorEastAsia"/>
                <w:color w:val="000000" w:themeColor="text1"/>
                <w:szCs w:val="21"/>
              </w:rPr>
              <w:t>-</w:t>
            </w:r>
          </w:p>
        </w:tc>
        <w:tc>
          <w:tcPr>
            <w:tcW w:w="1291" w:type="dxa"/>
            <w:vAlign w:val="center"/>
          </w:tcPr>
          <w:p w14:paraId="7551C7F0" w14:textId="77777777" w:rsidR="00555446" w:rsidRDefault="003E24C1">
            <w:pPr>
              <w:jc w:val="right"/>
            </w:pPr>
            <w:r>
              <w:rPr>
                <w:rFonts w:eastAsiaTheme="minorEastAsia"/>
                <w:color w:val="000000" w:themeColor="text1"/>
                <w:szCs w:val="21"/>
              </w:rPr>
              <w:t>-</w:t>
            </w:r>
          </w:p>
        </w:tc>
        <w:tc>
          <w:tcPr>
            <w:tcW w:w="1291" w:type="dxa"/>
            <w:vAlign w:val="center"/>
          </w:tcPr>
          <w:p w14:paraId="5D7025D7" w14:textId="77777777" w:rsidR="00555446" w:rsidRDefault="003E24C1">
            <w:pPr>
              <w:jc w:val="right"/>
            </w:pPr>
            <w:r>
              <w:rPr>
                <w:rFonts w:eastAsiaTheme="minorEastAsia"/>
                <w:color w:val="000000" w:themeColor="text1"/>
                <w:szCs w:val="21"/>
              </w:rPr>
              <w:t>-</w:t>
            </w:r>
          </w:p>
        </w:tc>
        <w:tc>
          <w:tcPr>
            <w:tcW w:w="1291" w:type="dxa"/>
            <w:vAlign w:val="center"/>
          </w:tcPr>
          <w:p w14:paraId="3268996D" w14:textId="77777777" w:rsidR="00555446" w:rsidRDefault="003E24C1">
            <w:pPr>
              <w:jc w:val="right"/>
            </w:pPr>
            <w:r>
              <w:rPr>
                <w:rFonts w:eastAsiaTheme="minorEastAsia"/>
                <w:color w:val="000000" w:themeColor="text1"/>
                <w:szCs w:val="21"/>
              </w:rPr>
              <w:t>-</w:t>
            </w:r>
          </w:p>
        </w:tc>
        <w:tc>
          <w:tcPr>
            <w:tcW w:w="1291" w:type="dxa"/>
            <w:vAlign w:val="center"/>
          </w:tcPr>
          <w:p w14:paraId="71D2A8C9" w14:textId="77777777" w:rsidR="00555446" w:rsidRDefault="003E24C1">
            <w:pPr>
              <w:jc w:val="right"/>
            </w:pPr>
            <w:r>
              <w:rPr>
                <w:rFonts w:eastAsiaTheme="minorEastAsia"/>
                <w:color w:val="000000" w:themeColor="text1"/>
                <w:szCs w:val="21"/>
              </w:rPr>
              <w:t>-</w:t>
            </w:r>
          </w:p>
        </w:tc>
        <w:tc>
          <w:tcPr>
            <w:tcW w:w="1291" w:type="dxa"/>
            <w:vAlign w:val="center"/>
          </w:tcPr>
          <w:p w14:paraId="39A21E15" w14:textId="77777777" w:rsidR="00555446" w:rsidRDefault="003E24C1">
            <w:pPr>
              <w:jc w:val="right"/>
            </w:pPr>
            <w:r>
              <w:rPr>
                <w:rFonts w:eastAsiaTheme="minorEastAsia"/>
                <w:color w:val="000000" w:themeColor="text1"/>
                <w:szCs w:val="21"/>
              </w:rPr>
              <w:t>-</w:t>
            </w:r>
          </w:p>
        </w:tc>
      </w:tr>
      <w:tr w:rsidR="00555446" w14:paraId="57CDF33F" w14:textId="77777777">
        <w:tc>
          <w:tcPr>
            <w:tcW w:w="1290" w:type="dxa"/>
            <w:vAlign w:val="center"/>
          </w:tcPr>
          <w:p w14:paraId="2015D6D7" w14:textId="77777777" w:rsidR="00555446" w:rsidRDefault="003E24C1">
            <w:pPr>
              <w:jc w:val="left"/>
            </w:pPr>
            <w:r>
              <w:rPr>
                <w:rFonts w:eastAsiaTheme="minorEastAsia"/>
                <w:color w:val="000000" w:themeColor="text1"/>
                <w:szCs w:val="21"/>
              </w:rPr>
              <w:t>过去五年</w:t>
            </w:r>
          </w:p>
        </w:tc>
        <w:tc>
          <w:tcPr>
            <w:tcW w:w="1291" w:type="dxa"/>
            <w:vAlign w:val="center"/>
          </w:tcPr>
          <w:p w14:paraId="00DFB8DF" w14:textId="77777777" w:rsidR="00555446" w:rsidRDefault="003E24C1">
            <w:pPr>
              <w:jc w:val="right"/>
            </w:pPr>
            <w:r>
              <w:rPr>
                <w:rFonts w:eastAsiaTheme="minorEastAsia"/>
                <w:color w:val="000000" w:themeColor="text1"/>
                <w:szCs w:val="21"/>
              </w:rPr>
              <w:t>-</w:t>
            </w:r>
          </w:p>
        </w:tc>
        <w:tc>
          <w:tcPr>
            <w:tcW w:w="1291" w:type="dxa"/>
            <w:vAlign w:val="center"/>
          </w:tcPr>
          <w:p w14:paraId="21C3F06C" w14:textId="77777777" w:rsidR="00555446" w:rsidRDefault="003E24C1">
            <w:pPr>
              <w:jc w:val="right"/>
            </w:pPr>
            <w:r>
              <w:rPr>
                <w:rFonts w:eastAsiaTheme="minorEastAsia"/>
                <w:color w:val="000000" w:themeColor="text1"/>
                <w:szCs w:val="21"/>
              </w:rPr>
              <w:t>-</w:t>
            </w:r>
          </w:p>
        </w:tc>
        <w:tc>
          <w:tcPr>
            <w:tcW w:w="1291" w:type="dxa"/>
            <w:vAlign w:val="center"/>
          </w:tcPr>
          <w:p w14:paraId="74EB158E" w14:textId="77777777" w:rsidR="00555446" w:rsidRDefault="003E24C1">
            <w:pPr>
              <w:jc w:val="right"/>
            </w:pPr>
            <w:r>
              <w:rPr>
                <w:rFonts w:eastAsiaTheme="minorEastAsia"/>
                <w:color w:val="000000" w:themeColor="text1"/>
                <w:szCs w:val="21"/>
              </w:rPr>
              <w:t>-</w:t>
            </w:r>
          </w:p>
        </w:tc>
        <w:tc>
          <w:tcPr>
            <w:tcW w:w="1291" w:type="dxa"/>
            <w:vAlign w:val="center"/>
          </w:tcPr>
          <w:p w14:paraId="79A6E85F" w14:textId="77777777" w:rsidR="00555446" w:rsidRDefault="003E24C1">
            <w:pPr>
              <w:jc w:val="right"/>
            </w:pPr>
            <w:r>
              <w:rPr>
                <w:rFonts w:eastAsiaTheme="minorEastAsia"/>
                <w:color w:val="000000" w:themeColor="text1"/>
                <w:szCs w:val="21"/>
              </w:rPr>
              <w:t>-</w:t>
            </w:r>
          </w:p>
        </w:tc>
        <w:tc>
          <w:tcPr>
            <w:tcW w:w="1291" w:type="dxa"/>
            <w:vAlign w:val="center"/>
          </w:tcPr>
          <w:p w14:paraId="132D8FCE" w14:textId="77777777" w:rsidR="00555446" w:rsidRDefault="003E24C1">
            <w:pPr>
              <w:jc w:val="right"/>
            </w:pPr>
            <w:r>
              <w:rPr>
                <w:rFonts w:eastAsiaTheme="minorEastAsia"/>
                <w:color w:val="000000" w:themeColor="text1"/>
                <w:szCs w:val="21"/>
              </w:rPr>
              <w:t>-</w:t>
            </w:r>
          </w:p>
        </w:tc>
        <w:tc>
          <w:tcPr>
            <w:tcW w:w="1291" w:type="dxa"/>
            <w:vAlign w:val="center"/>
          </w:tcPr>
          <w:p w14:paraId="55F29F16" w14:textId="77777777" w:rsidR="00555446" w:rsidRDefault="003E24C1">
            <w:pPr>
              <w:jc w:val="right"/>
            </w:pPr>
            <w:r>
              <w:rPr>
                <w:rFonts w:eastAsiaTheme="minorEastAsia"/>
                <w:color w:val="000000" w:themeColor="text1"/>
                <w:szCs w:val="21"/>
              </w:rPr>
              <w:t>-</w:t>
            </w:r>
          </w:p>
        </w:tc>
      </w:tr>
      <w:tr w:rsidR="00555446" w14:paraId="5A7BC748" w14:textId="77777777">
        <w:tc>
          <w:tcPr>
            <w:tcW w:w="1290" w:type="dxa"/>
            <w:vAlign w:val="center"/>
          </w:tcPr>
          <w:p w14:paraId="12F99314" w14:textId="77777777" w:rsidR="00555446" w:rsidRDefault="003E24C1">
            <w:pPr>
              <w:jc w:val="left"/>
            </w:pPr>
            <w:r>
              <w:rPr>
                <w:rFonts w:eastAsiaTheme="minorEastAsia"/>
                <w:color w:val="000000" w:themeColor="text1"/>
                <w:szCs w:val="21"/>
              </w:rPr>
              <w:t>自基金合同生效起至今</w:t>
            </w:r>
          </w:p>
        </w:tc>
        <w:tc>
          <w:tcPr>
            <w:tcW w:w="1291" w:type="dxa"/>
            <w:vAlign w:val="center"/>
          </w:tcPr>
          <w:p w14:paraId="0B8C1BEB" w14:textId="77777777" w:rsidR="00555446" w:rsidRDefault="003E24C1">
            <w:pPr>
              <w:jc w:val="right"/>
            </w:pPr>
            <w:r>
              <w:rPr>
                <w:rFonts w:eastAsiaTheme="minorEastAsia"/>
                <w:color w:val="000000" w:themeColor="text1"/>
                <w:szCs w:val="21"/>
              </w:rPr>
              <w:t>1.67%</w:t>
            </w:r>
          </w:p>
        </w:tc>
        <w:tc>
          <w:tcPr>
            <w:tcW w:w="1291" w:type="dxa"/>
            <w:vAlign w:val="center"/>
          </w:tcPr>
          <w:p w14:paraId="1917BBF3" w14:textId="77777777" w:rsidR="00555446" w:rsidRDefault="003E24C1">
            <w:pPr>
              <w:jc w:val="right"/>
            </w:pPr>
            <w:r>
              <w:rPr>
                <w:rFonts w:eastAsiaTheme="minorEastAsia"/>
                <w:color w:val="000000" w:themeColor="text1"/>
                <w:szCs w:val="21"/>
              </w:rPr>
              <w:t>0.07%</w:t>
            </w:r>
          </w:p>
        </w:tc>
        <w:tc>
          <w:tcPr>
            <w:tcW w:w="1291" w:type="dxa"/>
            <w:vAlign w:val="center"/>
          </w:tcPr>
          <w:p w14:paraId="3E9207E2" w14:textId="77777777" w:rsidR="00555446" w:rsidRDefault="003E24C1">
            <w:pPr>
              <w:jc w:val="right"/>
            </w:pPr>
            <w:r>
              <w:rPr>
                <w:rFonts w:eastAsiaTheme="minorEastAsia"/>
                <w:color w:val="000000" w:themeColor="text1"/>
                <w:szCs w:val="21"/>
              </w:rPr>
              <w:t>2.30%</w:t>
            </w:r>
          </w:p>
        </w:tc>
        <w:tc>
          <w:tcPr>
            <w:tcW w:w="1291" w:type="dxa"/>
            <w:vAlign w:val="center"/>
          </w:tcPr>
          <w:p w14:paraId="03454232" w14:textId="77777777" w:rsidR="00555446" w:rsidRDefault="003E24C1">
            <w:pPr>
              <w:jc w:val="right"/>
            </w:pPr>
            <w:r>
              <w:rPr>
                <w:rFonts w:eastAsiaTheme="minorEastAsia"/>
                <w:color w:val="000000" w:themeColor="text1"/>
                <w:szCs w:val="21"/>
              </w:rPr>
              <w:t>0.11%</w:t>
            </w:r>
          </w:p>
        </w:tc>
        <w:tc>
          <w:tcPr>
            <w:tcW w:w="1291" w:type="dxa"/>
            <w:vAlign w:val="center"/>
          </w:tcPr>
          <w:p w14:paraId="13092A85" w14:textId="77777777" w:rsidR="00555446" w:rsidRDefault="003E24C1">
            <w:pPr>
              <w:jc w:val="right"/>
            </w:pPr>
            <w:r>
              <w:rPr>
                <w:rFonts w:eastAsiaTheme="minorEastAsia"/>
                <w:color w:val="000000" w:themeColor="text1"/>
                <w:szCs w:val="21"/>
              </w:rPr>
              <w:t>-0.63%</w:t>
            </w:r>
          </w:p>
        </w:tc>
        <w:tc>
          <w:tcPr>
            <w:tcW w:w="1291" w:type="dxa"/>
            <w:vAlign w:val="center"/>
          </w:tcPr>
          <w:p w14:paraId="61B0E631" w14:textId="77777777" w:rsidR="00555446" w:rsidRDefault="003E24C1">
            <w:pPr>
              <w:jc w:val="right"/>
            </w:pPr>
            <w:r>
              <w:rPr>
                <w:rFonts w:eastAsiaTheme="minorEastAsia"/>
                <w:color w:val="000000" w:themeColor="text1"/>
                <w:szCs w:val="21"/>
              </w:rPr>
              <w:t>-0.04%</w:t>
            </w:r>
          </w:p>
        </w:tc>
      </w:tr>
    </w:tbl>
    <w:p w14:paraId="5998FB0F"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14:paraId="5CE4497C" w14:textId="77777777"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摩根纯债债券型证券投资基金</w:t>
      </w:r>
    </w:p>
    <w:p w14:paraId="3CE40E7C" w14:textId="77777777"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14:paraId="140C8F3B" w14:textId="77777777"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(2009</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6</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24</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12</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14:paraId="40DF784A" w14:textId="77777777"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lastRenderedPageBreak/>
        <w:t>1</w:t>
      </w:r>
      <w:r w:rsidRPr="0073597F">
        <w:rPr>
          <w:rFonts w:eastAsiaTheme="minorEastAsia"/>
          <w:color w:val="000000" w:themeColor="text1"/>
          <w:szCs w:val="21"/>
        </w:rPr>
        <w:t>．摩根纯债债券</w:t>
      </w:r>
      <w:r w:rsidRPr="0073597F">
        <w:rPr>
          <w:rFonts w:eastAsiaTheme="minorEastAsia"/>
          <w:color w:val="000000" w:themeColor="text1"/>
          <w:szCs w:val="21"/>
        </w:rPr>
        <w:t>A</w:t>
      </w:r>
      <w:r w:rsidRPr="0073597F">
        <w:rPr>
          <w:rFonts w:eastAsiaTheme="minorEastAsia"/>
          <w:color w:val="000000" w:themeColor="text1"/>
          <w:szCs w:val="21"/>
        </w:rPr>
        <w:t>：</w:t>
      </w:r>
    </w:p>
    <w:p w14:paraId="58168F04"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456B04A8" wp14:editId="359E8C8E">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4796803" w14:textId="77777777"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．摩根纯债债券</w:t>
      </w:r>
      <w:r w:rsidRPr="0073597F">
        <w:rPr>
          <w:rFonts w:eastAsiaTheme="minorEastAsia"/>
          <w:color w:val="000000" w:themeColor="text1"/>
          <w:szCs w:val="21"/>
        </w:rPr>
        <w:t>B</w:t>
      </w:r>
      <w:r w:rsidRPr="0073597F">
        <w:rPr>
          <w:rFonts w:eastAsiaTheme="minorEastAsia"/>
          <w:color w:val="000000" w:themeColor="text1"/>
          <w:szCs w:val="21"/>
        </w:rPr>
        <w:t>：</w:t>
      </w:r>
    </w:p>
    <w:p w14:paraId="709839F1"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1E82F02A" wp14:editId="2044472A">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AF3C053" w14:textId="77777777"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摩根纯债债券</w:t>
      </w:r>
      <w:r w:rsidR="006F1F9D">
        <w:rPr>
          <w:rFonts w:eastAsiaTheme="minorEastAsia"/>
          <w:color w:val="000000" w:themeColor="text1"/>
          <w:szCs w:val="21"/>
        </w:rPr>
        <w:t>D</w:t>
      </w:r>
      <w:r w:rsidRPr="0073597F">
        <w:rPr>
          <w:rFonts w:eastAsiaTheme="minorEastAsia"/>
          <w:color w:val="000000" w:themeColor="text1"/>
          <w:szCs w:val="21"/>
        </w:rPr>
        <w:t>：</w:t>
      </w:r>
    </w:p>
    <w:p w14:paraId="1425E7AD" w14:textId="77777777" w:rsidR="0015161C" w:rsidRPr="0073597F" w:rsidRDefault="0015161C">
      <w:pPr>
        <w:spacing w:line="360" w:lineRule="auto"/>
        <w:ind w:firstLineChars="200" w:firstLine="420"/>
        <w:rPr>
          <w:rFonts w:eastAsiaTheme="minorEastAsia"/>
          <w:color w:val="000000" w:themeColor="text1"/>
          <w:szCs w:val="21"/>
        </w:rPr>
      </w:pPr>
    </w:p>
    <w:p w14:paraId="0D35A22E" w14:textId="041FDCF6" w:rsidR="0015161C" w:rsidRPr="0073597F" w:rsidRDefault="003E24C1">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556C6D2F" wp14:editId="2921D90F">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14:paraId="5D9B7961" w14:textId="77777777" w:rsidR="00555446" w:rsidRDefault="003E24C1">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日，图示的时间段为合同生效日至本报告期末。</w:t>
      </w:r>
    </w:p>
    <w:p w14:paraId="308C60B2" w14:textId="77777777" w:rsidR="00555446" w:rsidRDefault="003E24C1">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日起增加</w:t>
      </w:r>
      <w:r>
        <w:rPr>
          <w:rFonts w:eastAsiaTheme="minorEastAsia"/>
          <w:color w:val="000000" w:themeColor="text1"/>
          <w:szCs w:val="21"/>
        </w:rPr>
        <w:t>D</w:t>
      </w:r>
      <w:r>
        <w:rPr>
          <w:rFonts w:eastAsiaTheme="minorEastAsia"/>
          <w:color w:val="000000" w:themeColor="text1"/>
          <w:szCs w:val="21"/>
        </w:rPr>
        <w:t>类份额，相关数据按实际存续期计算。</w:t>
      </w:r>
    </w:p>
    <w:p w14:paraId="14665A11" w14:textId="77777777"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 </w:t>
      </w:r>
      <w:r w:rsidRPr="0073597F">
        <w:rPr>
          <w:rFonts w:eastAsiaTheme="minorEastAsia"/>
          <w:color w:val="000000" w:themeColor="text1"/>
          <w:szCs w:val="21"/>
        </w:rPr>
        <w:t>个月，建仓期结束时资产配置比例符合本基金基金合同规定。</w:t>
      </w:r>
    </w:p>
    <w:p w14:paraId="359A0A01" w14:textId="77777777" w:rsidR="005E6DF3" w:rsidRPr="0073597F" w:rsidRDefault="005E6DF3">
      <w:pPr>
        <w:tabs>
          <w:tab w:val="left" w:pos="1800"/>
        </w:tabs>
        <w:spacing w:line="288" w:lineRule="auto"/>
        <w:rPr>
          <w:rFonts w:eastAsiaTheme="minorEastAsia"/>
          <w:color w:val="000000" w:themeColor="text1"/>
          <w:szCs w:val="21"/>
        </w:rPr>
      </w:pPr>
    </w:p>
    <w:p w14:paraId="717E9B4E"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14:paraId="21190276"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14:paraId="30D53252" w14:textId="77777777">
        <w:tc>
          <w:tcPr>
            <w:tcW w:w="952" w:type="dxa"/>
            <w:vMerge w:val="restart"/>
            <w:vAlign w:val="center"/>
          </w:tcPr>
          <w:p w14:paraId="57803DE9"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14:paraId="6DD3F3B3"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14:paraId="773914FB"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14:paraId="63E6E43B"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14:paraId="2BCE9FCC"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14:paraId="4BDF90EA" w14:textId="77777777">
        <w:tc>
          <w:tcPr>
            <w:tcW w:w="952" w:type="dxa"/>
            <w:vMerge/>
            <w:vAlign w:val="center"/>
          </w:tcPr>
          <w:p w14:paraId="7DF84C20"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98D6DBF"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1B817A0"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14:paraId="0E6F036F"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14:paraId="53E3768B"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8478C55"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55446" w14:paraId="05589684" w14:textId="77777777">
        <w:tc>
          <w:tcPr>
            <w:tcW w:w="952" w:type="dxa"/>
            <w:vAlign w:val="center"/>
          </w:tcPr>
          <w:p w14:paraId="5AC73A65" w14:textId="77777777" w:rsidR="00555446" w:rsidRDefault="003E24C1">
            <w:pPr>
              <w:jc w:val="center"/>
            </w:pPr>
            <w:r>
              <w:rPr>
                <w:rFonts w:eastAsiaTheme="minorEastAsia"/>
                <w:color w:val="000000" w:themeColor="text1"/>
                <w:szCs w:val="21"/>
              </w:rPr>
              <w:t>周梦婕</w:t>
            </w:r>
          </w:p>
        </w:tc>
        <w:tc>
          <w:tcPr>
            <w:tcW w:w="930" w:type="dxa"/>
            <w:vAlign w:val="center"/>
          </w:tcPr>
          <w:p w14:paraId="28182948" w14:textId="77777777" w:rsidR="00555446" w:rsidRDefault="003E24C1">
            <w:pPr>
              <w:jc w:val="center"/>
            </w:pPr>
            <w:r>
              <w:rPr>
                <w:rFonts w:eastAsiaTheme="minorEastAsia"/>
                <w:color w:val="000000" w:themeColor="text1"/>
                <w:szCs w:val="21"/>
              </w:rPr>
              <w:t>本基金基金经理</w:t>
            </w:r>
          </w:p>
        </w:tc>
        <w:tc>
          <w:tcPr>
            <w:tcW w:w="1210" w:type="dxa"/>
            <w:vAlign w:val="center"/>
          </w:tcPr>
          <w:p w14:paraId="41F47AE9" w14:textId="77777777" w:rsidR="00555446" w:rsidRDefault="003E24C1">
            <w:pPr>
              <w:jc w:val="center"/>
            </w:pPr>
            <w:r>
              <w:rPr>
                <w:rFonts w:eastAsiaTheme="minorEastAsia"/>
                <w:color w:val="000000" w:themeColor="text1"/>
                <w:szCs w:val="21"/>
              </w:rPr>
              <w:t>2022-08-26</w:t>
            </w:r>
          </w:p>
        </w:tc>
        <w:tc>
          <w:tcPr>
            <w:tcW w:w="1309" w:type="dxa"/>
            <w:vAlign w:val="center"/>
          </w:tcPr>
          <w:p w14:paraId="5B1C089F" w14:textId="77777777" w:rsidR="00555446" w:rsidRDefault="003E24C1">
            <w:pPr>
              <w:jc w:val="center"/>
            </w:pPr>
            <w:r>
              <w:rPr>
                <w:rFonts w:eastAsiaTheme="minorEastAsia"/>
                <w:color w:val="000000" w:themeColor="text1"/>
                <w:szCs w:val="21"/>
              </w:rPr>
              <w:t>-</w:t>
            </w:r>
          </w:p>
        </w:tc>
        <w:tc>
          <w:tcPr>
            <w:tcW w:w="1254" w:type="dxa"/>
            <w:vAlign w:val="center"/>
          </w:tcPr>
          <w:p w14:paraId="5D839CA4" w14:textId="77777777" w:rsidR="00555446" w:rsidRDefault="003E24C1">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1D1D3A77" w14:textId="77777777" w:rsidR="00555446" w:rsidRDefault="003E24C1">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周梦婕女士曾任东方证券资产管理有限公司产品经理，长江证券股份有限公司投资经理助理，长江证券（上海）资产管理公司固定收益研究员、交易员，中海基金管理有限公司担任基金经理助理、基金经理。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月加入摩根基金管理（中国）有限公司（原上投摩根基金管理有限公司），现任基金经理。</w:t>
            </w:r>
          </w:p>
        </w:tc>
      </w:tr>
      <w:tr w:rsidR="00555446" w14:paraId="7C4B4F72" w14:textId="77777777">
        <w:tc>
          <w:tcPr>
            <w:tcW w:w="952" w:type="dxa"/>
            <w:vAlign w:val="center"/>
          </w:tcPr>
          <w:p w14:paraId="3292EAAB" w14:textId="77777777" w:rsidR="00555446" w:rsidRDefault="003E24C1">
            <w:pPr>
              <w:jc w:val="center"/>
            </w:pPr>
            <w:r>
              <w:rPr>
                <w:rFonts w:eastAsiaTheme="minorEastAsia"/>
                <w:color w:val="000000" w:themeColor="text1"/>
                <w:szCs w:val="21"/>
              </w:rPr>
              <w:t>张一格</w:t>
            </w:r>
          </w:p>
        </w:tc>
        <w:tc>
          <w:tcPr>
            <w:tcW w:w="930" w:type="dxa"/>
            <w:vAlign w:val="center"/>
          </w:tcPr>
          <w:p w14:paraId="49417C1C" w14:textId="77777777" w:rsidR="00555446" w:rsidRDefault="003E24C1">
            <w:pPr>
              <w:jc w:val="center"/>
            </w:pPr>
            <w:r>
              <w:rPr>
                <w:rFonts w:eastAsiaTheme="minorEastAsia"/>
                <w:color w:val="000000" w:themeColor="text1"/>
                <w:szCs w:val="21"/>
              </w:rPr>
              <w:t>本基金</w:t>
            </w:r>
            <w:r>
              <w:rPr>
                <w:rFonts w:eastAsiaTheme="minorEastAsia"/>
                <w:color w:val="000000" w:themeColor="text1"/>
                <w:szCs w:val="21"/>
              </w:rPr>
              <w:lastRenderedPageBreak/>
              <w:t>基金经理、总经理助理兼债券投资总监</w:t>
            </w:r>
          </w:p>
        </w:tc>
        <w:tc>
          <w:tcPr>
            <w:tcW w:w="1210" w:type="dxa"/>
            <w:vAlign w:val="center"/>
          </w:tcPr>
          <w:p w14:paraId="70431DC7" w14:textId="77777777" w:rsidR="00555446" w:rsidRDefault="003E24C1">
            <w:pPr>
              <w:jc w:val="center"/>
            </w:pPr>
            <w:r>
              <w:rPr>
                <w:rFonts w:eastAsiaTheme="minorEastAsia"/>
                <w:color w:val="000000" w:themeColor="text1"/>
                <w:szCs w:val="21"/>
              </w:rPr>
              <w:lastRenderedPageBreak/>
              <w:t>2024-05-31</w:t>
            </w:r>
          </w:p>
        </w:tc>
        <w:tc>
          <w:tcPr>
            <w:tcW w:w="1309" w:type="dxa"/>
            <w:vAlign w:val="center"/>
          </w:tcPr>
          <w:p w14:paraId="59DA52CD" w14:textId="77777777" w:rsidR="00555446" w:rsidRDefault="003E24C1">
            <w:pPr>
              <w:jc w:val="center"/>
            </w:pPr>
            <w:r>
              <w:rPr>
                <w:rFonts w:eastAsiaTheme="minorEastAsia"/>
                <w:color w:val="000000" w:themeColor="text1"/>
                <w:szCs w:val="21"/>
              </w:rPr>
              <w:t>-</w:t>
            </w:r>
          </w:p>
        </w:tc>
        <w:tc>
          <w:tcPr>
            <w:tcW w:w="1254" w:type="dxa"/>
            <w:vAlign w:val="center"/>
          </w:tcPr>
          <w:p w14:paraId="27A777E3" w14:textId="77777777" w:rsidR="00555446" w:rsidRDefault="003E24C1">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14:paraId="5EAF0B24" w14:textId="77777777" w:rsidR="00555446" w:rsidRDefault="003E24C1">
            <w:r>
              <w:rPr>
                <w:rFonts w:eastAsiaTheme="minorEastAsia"/>
                <w:color w:val="000000" w:themeColor="text1"/>
                <w:szCs w:val="21"/>
              </w:rPr>
              <w:t>张一格先生曾任兴业银行资金营</w:t>
            </w:r>
            <w:r>
              <w:rPr>
                <w:rFonts w:eastAsiaTheme="minorEastAsia"/>
                <w:color w:val="000000" w:themeColor="text1"/>
                <w:szCs w:val="21"/>
              </w:rPr>
              <w:lastRenderedPageBreak/>
              <w:t>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国泰基金管理有限公司基金经理，融通基金管理有限公司固收投资总监、基金经理；自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bl>
    <w:p w14:paraId="7033D3C7" w14:textId="77777777" w:rsidR="00555446" w:rsidRDefault="003E24C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F5073CE"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14:paraId="1C7758B7"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14:paraId="299324C5"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CF66D91"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14:paraId="64D5F88A"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14:paraId="7FACAE0E"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E9E4CD1"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9F5BFF9"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3D28954"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14:paraId="5EEB1522"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B96AD56"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14:paraId="5E84C356"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14:paraId="2646A744"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14:paraId="7F8B9A31"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年四季度海外基本面方面，美国经济数据表现稳定，通胀预期趋于平稳，投资者对美联储未来货币政策路径的担忧有所缓解。</w:t>
      </w:r>
    </w:p>
    <w:p w14:paraId="29A73660"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年国内债券市场全年表现良好，全年长债利率下行幅度超过</w:t>
      </w:r>
      <w:r>
        <w:rPr>
          <w:rFonts w:eastAsiaTheme="minorEastAsia"/>
          <w:color w:val="000000" w:themeColor="text1"/>
          <w:szCs w:val="21"/>
        </w:rPr>
        <w:t>80bp</w:t>
      </w:r>
      <w:r>
        <w:rPr>
          <w:rFonts w:eastAsiaTheme="minorEastAsia"/>
          <w:color w:val="000000" w:themeColor="text1"/>
          <w:szCs w:val="21"/>
        </w:rPr>
        <w:t>，短端利率下行幅度超过</w:t>
      </w:r>
      <w:r>
        <w:rPr>
          <w:rFonts w:eastAsiaTheme="minorEastAsia"/>
          <w:color w:val="000000" w:themeColor="text1"/>
          <w:szCs w:val="21"/>
        </w:rPr>
        <w:t>100bp</w:t>
      </w:r>
      <w:r>
        <w:rPr>
          <w:rFonts w:eastAsiaTheme="minorEastAsia"/>
          <w:color w:val="000000" w:themeColor="text1"/>
          <w:szCs w:val="21"/>
        </w:rPr>
        <w:t>。机构行为及流动性逐渐代替基本面成为主导债券市场的主要因素。</w:t>
      </w:r>
      <w:r>
        <w:rPr>
          <w:rFonts w:eastAsiaTheme="minorEastAsia"/>
          <w:color w:val="000000" w:themeColor="text1"/>
          <w:szCs w:val="21"/>
        </w:rPr>
        <w:t>12</w:t>
      </w:r>
      <w:r>
        <w:rPr>
          <w:rFonts w:eastAsiaTheme="minorEastAsia"/>
          <w:color w:val="000000" w:themeColor="text1"/>
          <w:szCs w:val="21"/>
        </w:rPr>
        <w:t>月中上旬，重磅会议定调，货币政策由稳健转为适度宽松，债券或继续延续牛市格局。</w:t>
      </w:r>
    </w:p>
    <w:p w14:paraId="0EDDBBFF"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w:t>
      </w:r>
      <w:r>
        <w:rPr>
          <w:rFonts w:eastAsiaTheme="minorEastAsia"/>
          <w:color w:val="000000" w:themeColor="text1"/>
          <w:szCs w:val="21"/>
        </w:rPr>
        <w:t xml:space="preserve"> 2024</w:t>
      </w:r>
      <w:r>
        <w:rPr>
          <w:rFonts w:eastAsiaTheme="minorEastAsia"/>
          <w:color w:val="000000" w:themeColor="text1"/>
          <w:szCs w:val="21"/>
        </w:rPr>
        <w:t>年四季度保持均衡配置，投资组合保持流动性充足。</w:t>
      </w:r>
    </w:p>
    <w:p w14:paraId="6B81E52C"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年，在宽货币的方向下，债市收益率的大方向可能依然以下行为主。关注两会前后，债券市场是否有边际转向的信号。</w:t>
      </w:r>
    </w:p>
    <w:p w14:paraId="7141CA62"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我们将结合市场情况进行动态调整，维持各类资产均衡配置，争取基金资产的稳健增值。</w:t>
      </w:r>
    </w:p>
    <w:p w14:paraId="03FE061E"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14:paraId="433D71C2"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:1.89%</w:t>
      </w:r>
      <w:r>
        <w:rPr>
          <w:rFonts w:eastAsiaTheme="minorEastAsia"/>
          <w:color w:val="000000" w:themeColor="text1"/>
          <w:szCs w:val="21"/>
        </w:rPr>
        <w:t>，同期业绩比较基准收益率为</w:t>
      </w:r>
      <w:r>
        <w:rPr>
          <w:rFonts w:eastAsiaTheme="minorEastAsia"/>
          <w:color w:val="000000" w:themeColor="text1"/>
          <w:szCs w:val="21"/>
        </w:rPr>
        <w:t>:2.66%</w:t>
      </w:r>
    </w:p>
    <w:p w14:paraId="2741F68C"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摩根纯债</w:t>
      </w:r>
      <w:r w:rsidRPr="0073597F">
        <w:rPr>
          <w:rFonts w:eastAsiaTheme="minorEastAsia"/>
          <w:color w:val="000000" w:themeColor="text1"/>
          <w:szCs w:val="21"/>
        </w:rPr>
        <w:t>B</w:t>
      </w:r>
      <w:r w:rsidRPr="0073597F">
        <w:rPr>
          <w:rFonts w:eastAsiaTheme="minorEastAsia"/>
          <w:color w:val="000000" w:themeColor="text1"/>
          <w:szCs w:val="21"/>
        </w:rPr>
        <w:t>份额净值增长率为</w:t>
      </w:r>
      <w:r w:rsidRPr="0073597F">
        <w:rPr>
          <w:rFonts w:eastAsiaTheme="minorEastAsia"/>
          <w:color w:val="000000" w:themeColor="text1"/>
          <w:szCs w:val="21"/>
        </w:rPr>
        <w:t>:1.89%</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:2.66%</w:t>
      </w:r>
      <w:r w:rsidRPr="0073597F">
        <w:rPr>
          <w:rFonts w:eastAsiaTheme="minorEastAsia"/>
          <w:color w:val="000000" w:themeColor="text1"/>
          <w:szCs w:val="21"/>
        </w:rPr>
        <w:t>。</w:t>
      </w:r>
    </w:p>
    <w:p w14:paraId="289C0EE2" w14:textId="6D0277B7" w:rsidR="005E6DF3" w:rsidRPr="0073597F" w:rsidRDefault="009066ED">
      <w:pPr>
        <w:spacing w:line="360" w:lineRule="auto"/>
        <w:ind w:firstLineChars="200" w:firstLine="420"/>
        <w:rPr>
          <w:rFonts w:eastAsiaTheme="minorEastAsia"/>
          <w:color w:val="000000" w:themeColor="text1"/>
          <w:szCs w:val="21"/>
        </w:rPr>
      </w:pPr>
      <w:r w:rsidRPr="009066ED">
        <w:rPr>
          <w:rFonts w:eastAsiaTheme="minorEastAsia" w:hint="eastAsia"/>
          <w:color w:val="000000" w:themeColor="text1"/>
          <w:szCs w:val="21"/>
        </w:rPr>
        <w:t>摩根纯债</w:t>
      </w:r>
      <w:r w:rsidRPr="009066ED">
        <w:rPr>
          <w:rFonts w:eastAsiaTheme="minorEastAsia" w:hint="eastAsia"/>
          <w:color w:val="000000" w:themeColor="text1"/>
          <w:szCs w:val="21"/>
        </w:rPr>
        <w:t>D</w:t>
      </w:r>
      <w:r w:rsidRPr="009066ED">
        <w:rPr>
          <w:rFonts w:eastAsiaTheme="minorEastAsia" w:hint="eastAsia"/>
          <w:color w:val="000000" w:themeColor="text1"/>
          <w:szCs w:val="21"/>
        </w:rPr>
        <w:t>份额净值增长率为</w:t>
      </w:r>
      <w:r w:rsidRPr="009066ED">
        <w:rPr>
          <w:rFonts w:eastAsiaTheme="minorEastAsia" w:hint="eastAsia"/>
          <w:color w:val="000000" w:themeColor="text1"/>
          <w:szCs w:val="21"/>
        </w:rPr>
        <w:t>:1.67%</w:t>
      </w:r>
      <w:r w:rsidRPr="009066ED">
        <w:rPr>
          <w:rFonts w:eastAsiaTheme="minorEastAsia" w:hint="eastAsia"/>
          <w:color w:val="000000" w:themeColor="text1"/>
          <w:szCs w:val="21"/>
        </w:rPr>
        <w:t>，同期业绩比较基准收益率为</w:t>
      </w:r>
      <w:r w:rsidRPr="009066ED">
        <w:rPr>
          <w:rFonts w:eastAsiaTheme="minorEastAsia" w:hint="eastAsia"/>
          <w:color w:val="000000" w:themeColor="text1"/>
          <w:szCs w:val="21"/>
        </w:rPr>
        <w:t>:2.30%</w:t>
      </w:r>
      <w:r w:rsidRPr="009066ED">
        <w:rPr>
          <w:rFonts w:eastAsiaTheme="minorEastAsia" w:hint="eastAsia"/>
          <w:color w:val="000000" w:themeColor="text1"/>
          <w:szCs w:val="21"/>
        </w:rPr>
        <w:t>。</w:t>
      </w:r>
    </w:p>
    <w:p w14:paraId="05F3CC85" w14:textId="77777777"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14:paraId="74F9CAAD" w14:textId="77777777"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14:paraId="2DE1502D" w14:textId="77777777" w:rsidR="005E6DF3" w:rsidRPr="0073597F" w:rsidRDefault="005E6DF3">
      <w:pPr>
        <w:spacing w:line="360" w:lineRule="auto"/>
        <w:ind w:firstLineChars="200" w:firstLine="420"/>
        <w:rPr>
          <w:rFonts w:eastAsiaTheme="minorEastAsia"/>
          <w:color w:val="000000" w:themeColor="text1"/>
          <w:szCs w:val="21"/>
        </w:rPr>
      </w:pPr>
    </w:p>
    <w:p w14:paraId="37CD959B"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14:paraId="64F12B2E"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14:paraId="1C654EA1" w14:textId="77777777">
        <w:tc>
          <w:tcPr>
            <w:tcW w:w="720" w:type="dxa"/>
            <w:vAlign w:val="center"/>
          </w:tcPr>
          <w:p w14:paraId="131275A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14:paraId="4639524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14:paraId="20154A6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14:paraId="6BD318A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14:paraId="1A88C2FA" w14:textId="77777777">
        <w:tc>
          <w:tcPr>
            <w:tcW w:w="720" w:type="dxa"/>
            <w:vAlign w:val="center"/>
          </w:tcPr>
          <w:p w14:paraId="7586447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14:paraId="3AFE4C9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14:paraId="48CE481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2CB0ED3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55EFA52" w14:textId="77777777">
        <w:tc>
          <w:tcPr>
            <w:tcW w:w="720" w:type="dxa"/>
            <w:vAlign w:val="center"/>
          </w:tcPr>
          <w:p w14:paraId="0BACB78E"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7C0A880B"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14:paraId="3B11F67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3B28555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D0D7447" w14:textId="77777777">
        <w:tc>
          <w:tcPr>
            <w:tcW w:w="720" w:type="dxa"/>
            <w:vAlign w:val="center"/>
          </w:tcPr>
          <w:p w14:paraId="77B5DE1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14:paraId="17165BC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14:paraId="4FCB639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2,287,298,272.79</w:t>
            </w:r>
          </w:p>
        </w:tc>
        <w:tc>
          <w:tcPr>
            <w:tcW w:w="1843" w:type="dxa"/>
            <w:vAlign w:val="center"/>
          </w:tcPr>
          <w:p w14:paraId="48B9701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68.56</w:t>
            </w:r>
          </w:p>
        </w:tc>
      </w:tr>
      <w:tr w:rsidR="0073597F" w:rsidRPr="0073597F" w14:paraId="4FE10F02" w14:textId="77777777">
        <w:tc>
          <w:tcPr>
            <w:tcW w:w="720" w:type="dxa"/>
            <w:vAlign w:val="center"/>
          </w:tcPr>
          <w:p w14:paraId="5832866F"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255C2478"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14:paraId="5AEFE8C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2,287,298,272.79</w:t>
            </w:r>
          </w:p>
        </w:tc>
        <w:tc>
          <w:tcPr>
            <w:tcW w:w="1843" w:type="dxa"/>
            <w:vAlign w:val="center"/>
          </w:tcPr>
          <w:p w14:paraId="40C13A2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68.56</w:t>
            </w:r>
          </w:p>
        </w:tc>
      </w:tr>
      <w:tr w:rsidR="0073597F" w:rsidRPr="0073597F" w14:paraId="339D6013" w14:textId="77777777">
        <w:tc>
          <w:tcPr>
            <w:tcW w:w="720" w:type="dxa"/>
            <w:vAlign w:val="center"/>
          </w:tcPr>
          <w:p w14:paraId="0809B0F2"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76D5F8FF" w14:textId="77777777"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14:paraId="09BE3A9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61DB42C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BED5CF6" w14:textId="77777777">
        <w:tc>
          <w:tcPr>
            <w:tcW w:w="720" w:type="dxa"/>
          </w:tcPr>
          <w:p w14:paraId="377B90F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14:paraId="1A7457CD" w14:textId="77777777"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14:paraId="7C591CA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01AE047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488118A" w14:textId="77777777">
        <w:tc>
          <w:tcPr>
            <w:tcW w:w="720" w:type="dxa"/>
            <w:vAlign w:val="center"/>
          </w:tcPr>
          <w:p w14:paraId="2C14112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14:paraId="18E2D01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14:paraId="5055BF2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04935DF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0E78D42" w14:textId="77777777">
        <w:tc>
          <w:tcPr>
            <w:tcW w:w="720" w:type="dxa"/>
            <w:vAlign w:val="center"/>
          </w:tcPr>
          <w:p w14:paraId="1315A1F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14:paraId="3FF266F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14:paraId="5165692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927,220,577.11</w:t>
            </w:r>
          </w:p>
        </w:tc>
        <w:tc>
          <w:tcPr>
            <w:tcW w:w="1843" w:type="dxa"/>
            <w:vAlign w:val="center"/>
          </w:tcPr>
          <w:p w14:paraId="3A7FB8F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27.79</w:t>
            </w:r>
          </w:p>
        </w:tc>
      </w:tr>
      <w:tr w:rsidR="0073597F" w:rsidRPr="0073597F" w14:paraId="418F693F" w14:textId="77777777">
        <w:tc>
          <w:tcPr>
            <w:tcW w:w="720" w:type="dxa"/>
            <w:vAlign w:val="center"/>
          </w:tcPr>
          <w:p w14:paraId="5E22F949"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7EC25D5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14:paraId="01834A5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24C8AC8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910F7D5" w14:textId="77777777">
        <w:tc>
          <w:tcPr>
            <w:tcW w:w="720" w:type="dxa"/>
            <w:vAlign w:val="center"/>
          </w:tcPr>
          <w:p w14:paraId="35C56FB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14:paraId="725A945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14:paraId="17F9D2E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1,400,290.01</w:t>
            </w:r>
          </w:p>
        </w:tc>
        <w:tc>
          <w:tcPr>
            <w:tcW w:w="1843" w:type="dxa"/>
            <w:vAlign w:val="center"/>
          </w:tcPr>
          <w:p w14:paraId="661CC72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0.04</w:t>
            </w:r>
          </w:p>
        </w:tc>
      </w:tr>
      <w:tr w:rsidR="0073597F" w:rsidRPr="0073597F" w14:paraId="64FBEF83" w14:textId="77777777">
        <w:tc>
          <w:tcPr>
            <w:tcW w:w="720" w:type="dxa"/>
            <w:vAlign w:val="center"/>
          </w:tcPr>
          <w:p w14:paraId="1B00B05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14:paraId="04792311"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14:paraId="3642FE8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120,073,398.69</w:t>
            </w:r>
          </w:p>
        </w:tc>
        <w:tc>
          <w:tcPr>
            <w:tcW w:w="1843" w:type="dxa"/>
            <w:vAlign w:val="center"/>
          </w:tcPr>
          <w:p w14:paraId="432B08C3"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3.60</w:t>
            </w:r>
          </w:p>
        </w:tc>
      </w:tr>
      <w:tr w:rsidR="0073597F" w:rsidRPr="0073597F" w14:paraId="5379DF08" w14:textId="77777777">
        <w:tc>
          <w:tcPr>
            <w:tcW w:w="720" w:type="dxa"/>
            <w:vAlign w:val="center"/>
          </w:tcPr>
          <w:p w14:paraId="30206A2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14:paraId="669533C8"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14:paraId="04F062C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3,335,992,538.60</w:t>
            </w:r>
          </w:p>
        </w:tc>
        <w:tc>
          <w:tcPr>
            <w:tcW w:w="1843" w:type="dxa"/>
            <w:vAlign w:val="center"/>
          </w:tcPr>
          <w:p w14:paraId="150A9EC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14:paraId="056E0C3A"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14:paraId="69D7CA22" w14:textId="77777777"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p w14:paraId="16727BFB"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本基金本报告期末未持有股票。</w:t>
      </w:r>
    </w:p>
    <w:p w14:paraId="410B08CD" w14:textId="77777777"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p w14:paraId="5F5D7849" w14:textId="77777777" w:rsidR="00B27A29" w:rsidRPr="0073597F" w:rsidRDefault="00B27A29" w:rsidP="00B27A29">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本基金本报告期末未持有股票。</w:t>
      </w:r>
    </w:p>
    <w:bookmarkEnd w:id="2"/>
    <w:p w14:paraId="1FDC843A"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14:paraId="3FB4B5E3" w14:textId="77777777">
        <w:tc>
          <w:tcPr>
            <w:tcW w:w="817" w:type="dxa"/>
            <w:vAlign w:val="center"/>
          </w:tcPr>
          <w:p w14:paraId="69C97AA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14:paraId="7172A9AF"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14:paraId="56E4A30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14:paraId="1C4FE29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14:paraId="00B0FD39" w14:textId="77777777">
        <w:tc>
          <w:tcPr>
            <w:tcW w:w="817" w:type="dxa"/>
            <w:vAlign w:val="center"/>
          </w:tcPr>
          <w:p w14:paraId="12B2A90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14:paraId="6B0BF43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14:paraId="44A3FCE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443,339,938.89</w:t>
            </w:r>
          </w:p>
        </w:tc>
        <w:tc>
          <w:tcPr>
            <w:tcW w:w="1616" w:type="dxa"/>
            <w:vAlign w:val="center"/>
          </w:tcPr>
          <w:p w14:paraId="622A028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13.30</w:t>
            </w:r>
          </w:p>
        </w:tc>
      </w:tr>
      <w:tr w:rsidR="0073597F" w:rsidRPr="0073597F" w14:paraId="5EB181E6" w14:textId="77777777">
        <w:tc>
          <w:tcPr>
            <w:tcW w:w="817" w:type="dxa"/>
            <w:vAlign w:val="center"/>
          </w:tcPr>
          <w:p w14:paraId="20EF1BF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14:paraId="100FDB26"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14:paraId="4B5703A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6434F54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6569D8E" w14:textId="77777777">
        <w:tc>
          <w:tcPr>
            <w:tcW w:w="817" w:type="dxa"/>
            <w:vAlign w:val="center"/>
          </w:tcPr>
          <w:p w14:paraId="5AD132B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14:paraId="269462DD"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14:paraId="25A188D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1,843,958,333.90</w:t>
            </w:r>
          </w:p>
        </w:tc>
        <w:tc>
          <w:tcPr>
            <w:tcW w:w="1616" w:type="dxa"/>
            <w:vAlign w:val="center"/>
          </w:tcPr>
          <w:p w14:paraId="410B375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55.32</w:t>
            </w:r>
          </w:p>
        </w:tc>
      </w:tr>
      <w:tr w:rsidR="0073597F" w:rsidRPr="0073597F" w14:paraId="20B7074F" w14:textId="77777777">
        <w:tc>
          <w:tcPr>
            <w:tcW w:w="817" w:type="dxa"/>
            <w:vAlign w:val="center"/>
          </w:tcPr>
          <w:p w14:paraId="23E73D16" w14:textId="77777777"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14:paraId="791F2910"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14:paraId="3B77543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1,843,958,333.90</w:t>
            </w:r>
          </w:p>
        </w:tc>
        <w:tc>
          <w:tcPr>
            <w:tcW w:w="1616" w:type="dxa"/>
            <w:vAlign w:val="center"/>
          </w:tcPr>
          <w:p w14:paraId="6BE73A5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55.32</w:t>
            </w:r>
          </w:p>
        </w:tc>
      </w:tr>
      <w:tr w:rsidR="0073597F" w:rsidRPr="0073597F" w14:paraId="44D2D553" w14:textId="77777777">
        <w:tc>
          <w:tcPr>
            <w:tcW w:w="817" w:type="dxa"/>
            <w:vAlign w:val="center"/>
          </w:tcPr>
          <w:p w14:paraId="28A02F8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14:paraId="244D0380"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14:paraId="398BFFB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4ADE14D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EC38AFF" w14:textId="77777777">
        <w:tc>
          <w:tcPr>
            <w:tcW w:w="817" w:type="dxa"/>
            <w:vAlign w:val="center"/>
          </w:tcPr>
          <w:p w14:paraId="674E9AB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14:paraId="4D92E00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14:paraId="16A8920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5BF7068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5284F8A" w14:textId="77777777">
        <w:tc>
          <w:tcPr>
            <w:tcW w:w="817" w:type="dxa"/>
            <w:vAlign w:val="center"/>
          </w:tcPr>
          <w:p w14:paraId="1EB81375"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14:paraId="16CF3989"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14:paraId="26DF01E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5459D40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F50BD6D" w14:textId="77777777">
        <w:tc>
          <w:tcPr>
            <w:tcW w:w="817" w:type="dxa"/>
            <w:vAlign w:val="center"/>
          </w:tcPr>
          <w:p w14:paraId="468014AF"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14:paraId="3AA6563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14:paraId="1A46514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16A7D2D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E74D152" w14:textId="77777777">
        <w:tc>
          <w:tcPr>
            <w:tcW w:w="817" w:type="dxa"/>
            <w:vAlign w:val="center"/>
          </w:tcPr>
          <w:p w14:paraId="177FDC5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14:paraId="1F348BA3"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14:paraId="3DDDAF2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7C94405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023E373" w14:textId="77777777">
        <w:tc>
          <w:tcPr>
            <w:tcW w:w="817" w:type="dxa"/>
            <w:vAlign w:val="center"/>
          </w:tcPr>
          <w:p w14:paraId="428F2BE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9</w:t>
            </w:r>
          </w:p>
        </w:tc>
        <w:tc>
          <w:tcPr>
            <w:tcW w:w="3260" w:type="dxa"/>
            <w:vAlign w:val="center"/>
          </w:tcPr>
          <w:p w14:paraId="0994131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14:paraId="10AD087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592B608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BA368BF" w14:textId="77777777">
        <w:tc>
          <w:tcPr>
            <w:tcW w:w="817" w:type="dxa"/>
            <w:vAlign w:val="center"/>
          </w:tcPr>
          <w:p w14:paraId="2BD9B80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14:paraId="5A74B05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14:paraId="499DD95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2,287,298,272.79</w:t>
            </w:r>
          </w:p>
        </w:tc>
        <w:tc>
          <w:tcPr>
            <w:tcW w:w="1616" w:type="dxa"/>
            <w:vAlign w:val="center"/>
          </w:tcPr>
          <w:p w14:paraId="47A8A3D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68.61</w:t>
            </w:r>
          </w:p>
        </w:tc>
      </w:tr>
    </w:tbl>
    <w:p w14:paraId="36F62CD9"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14:paraId="009CB215" w14:textId="77777777">
        <w:tc>
          <w:tcPr>
            <w:tcW w:w="1504" w:type="dxa"/>
            <w:vAlign w:val="center"/>
          </w:tcPr>
          <w:p w14:paraId="1D2342EC"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14:paraId="6CCB1326"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14:paraId="45AA9A95"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14:paraId="3CF910AF"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14:paraId="3A01D926"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14:paraId="73F45CE5"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555446" w14:paraId="19962D8C" w14:textId="77777777">
        <w:tc>
          <w:tcPr>
            <w:tcW w:w="1504" w:type="dxa"/>
            <w:vAlign w:val="center"/>
          </w:tcPr>
          <w:p w14:paraId="166890E5" w14:textId="77777777" w:rsidR="00555446" w:rsidRDefault="003E24C1">
            <w:pPr>
              <w:jc w:val="center"/>
            </w:pPr>
            <w:r>
              <w:rPr>
                <w:rFonts w:eastAsiaTheme="minorEastAsia"/>
                <w:color w:val="000000" w:themeColor="text1"/>
                <w:szCs w:val="21"/>
              </w:rPr>
              <w:t>1</w:t>
            </w:r>
          </w:p>
        </w:tc>
        <w:tc>
          <w:tcPr>
            <w:tcW w:w="1504" w:type="dxa"/>
            <w:vAlign w:val="center"/>
          </w:tcPr>
          <w:p w14:paraId="448B5CB0" w14:textId="77777777" w:rsidR="00555446" w:rsidRDefault="003E24C1">
            <w:pPr>
              <w:jc w:val="center"/>
            </w:pPr>
            <w:r>
              <w:rPr>
                <w:rFonts w:eastAsiaTheme="minorEastAsia"/>
                <w:color w:val="000000" w:themeColor="text1"/>
                <w:szCs w:val="21"/>
              </w:rPr>
              <w:t>240203</w:t>
            </w:r>
          </w:p>
        </w:tc>
        <w:tc>
          <w:tcPr>
            <w:tcW w:w="1504" w:type="dxa"/>
            <w:vAlign w:val="center"/>
          </w:tcPr>
          <w:p w14:paraId="316F9375" w14:textId="77777777" w:rsidR="00555446" w:rsidRDefault="003E24C1">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03</w:t>
            </w:r>
          </w:p>
        </w:tc>
        <w:tc>
          <w:tcPr>
            <w:tcW w:w="1503" w:type="dxa"/>
            <w:vAlign w:val="center"/>
          </w:tcPr>
          <w:p w14:paraId="2078C4A0" w14:textId="77777777" w:rsidR="00555446" w:rsidRDefault="003E24C1">
            <w:pPr>
              <w:jc w:val="right"/>
            </w:pPr>
            <w:r>
              <w:rPr>
                <w:rFonts w:eastAsiaTheme="minorEastAsia"/>
                <w:color w:val="000000" w:themeColor="text1"/>
                <w:szCs w:val="21"/>
              </w:rPr>
              <w:t>2,500,000</w:t>
            </w:r>
          </w:p>
        </w:tc>
        <w:tc>
          <w:tcPr>
            <w:tcW w:w="1503" w:type="dxa"/>
            <w:vAlign w:val="center"/>
          </w:tcPr>
          <w:p w14:paraId="541BEECA" w14:textId="77777777" w:rsidR="00555446" w:rsidRDefault="003E24C1">
            <w:pPr>
              <w:jc w:val="right"/>
            </w:pPr>
            <w:r>
              <w:rPr>
                <w:rFonts w:eastAsiaTheme="minorEastAsia"/>
                <w:color w:val="000000" w:themeColor="text1"/>
                <w:szCs w:val="21"/>
              </w:rPr>
              <w:t>263,308,060.11</w:t>
            </w:r>
          </w:p>
        </w:tc>
        <w:tc>
          <w:tcPr>
            <w:tcW w:w="1503" w:type="dxa"/>
            <w:vAlign w:val="center"/>
          </w:tcPr>
          <w:p w14:paraId="4EA48BDB" w14:textId="77777777" w:rsidR="00555446" w:rsidRDefault="003E24C1">
            <w:pPr>
              <w:jc w:val="right"/>
            </w:pPr>
            <w:r>
              <w:rPr>
                <w:rFonts w:eastAsiaTheme="minorEastAsia"/>
                <w:color w:val="000000" w:themeColor="text1"/>
                <w:szCs w:val="21"/>
              </w:rPr>
              <w:t>7.90</w:t>
            </w:r>
          </w:p>
        </w:tc>
      </w:tr>
      <w:tr w:rsidR="00555446" w14:paraId="625A7D20" w14:textId="77777777">
        <w:tc>
          <w:tcPr>
            <w:tcW w:w="1504" w:type="dxa"/>
            <w:vAlign w:val="center"/>
          </w:tcPr>
          <w:p w14:paraId="315E174C" w14:textId="77777777" w:rsidR="00555446" w:rsidRDefault="003E24C1">
            <w:pPr>
              <w:jc w:val="center"/>
            </w:pPr>
            <w:r>
              <w:rPr>
                <w:rFonts w:eastAsiaTheme="minorEastAsia"/>
                <w:color w:val="000000" w:themeColor="text1"/>
                <w:szCs w:val="21"/>
              </w:rPr>
              <w:t>2</w:t>
            </w:r>
          </w:p>
        </w:tc>
        <w:tc>
          <w:tcPr>
            <w:tcW w:w="1504" w:type="dxa"/>
            <w:vAlign w:val="center"/>
          </w:tcPr>
          <w:p w14:paraId="01B0845F" w14:textId="77777777" w:rsidR="00555446" w:rsidRDefault="003E24C1">
            <w:pPr>
              <w:jc w:val="center"/>
            </w:pPr>
            <w:r>
              <w:rPr>
                <w:rFonts w:eastAsiaTheme="minorEastAsia"/>
                <w:color w:val="000000" w:themeColor="text1"/>
                <w:szCs w:val="21"/>
              </w:rPr>
              <w:t>230208</w:t>
            </w:r>
          </w:p>
        </w:tc>
        <w:tc>
          <w:tcPr>
            <w:tcW w:w="1504" w:type="dxa"/>
            <w:vAlign w:val="center"/>
          </w:tcPr>
          <w:p w14:paraId="6BD2E81B" w14:textId="77777777" w:rsidR="00555446" w:rsidRDefault="003E24C1">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14:paraId="151F4B79" w14:textId="77777777" w:rsidR="00555446" w:rsidRDefault="003E24C1">
            <w:pPr>
              <w:jc w:val="right"/>
            </w:pPr>
            <w:r>
              <w:rPr>
                <w:rFonts w:eastAsiaTheme="minorEastAsia"/>
                <w:color w:val="000000" w:themeColor="text1"/>
                <w:szCs w:val="21"/>
              </w:rPr>
              <w:t>2,500,000</w:t>
            </w:r>
          </w:p>
        </w:tc>
        <w:tc>
          <w:tcPr>
            <w:tcW w:w="1503" w:type="dxa"/>
            <w:vAlign w:val="center"/>
          </w:tcPr>
          <w:p w14:paraId="6C9F2E81" w14:textId="77777777" w:rsidR="00555446" w:rsidRDefault="003E24C1">
            <w:pPr>
              <w:jc w:val="right"/>
            </w:pPr>
            <w:r>
              <w:rPr>
                <w:rFonts w:eastAsiaTheme="minorEastAsia"/>
                <w:color w:val="000000" w:themeColor="text1"/>
                <w:szCs w:val="21"/>
              </w:rPr>
              <w:t>262,864,520.55</w:t>
            </w:r>
          </w:p>
        </w:tc>
        <w:tc>
          <w:tcPr>
            <w:tcW w:w="1503" w:type="dxa"/>
            <w:vAlign w:val="center"/>
          </w:tcPr>
          <w:p w14:paraId="31C80AFE" w14:textId="77777777" w:rsidR="00555446" w:rsidRDefault="003E24C1">
            <w:pPr>
              <w:jc w:val="right"/>
            </w:pPr>
            <w:r>
              <w:rPr>
                <w:rFonts w:eastAsiaTheme="minorEastAsia"/>
                <w:color w:val="000000" w:themeColor="text1"/>
                <w:szCs w:val="21"/>
              </w:rPr>
              <w:t>7.89</w:t>
            </w:r>
          </w:p>
        </w:tc>
      </w:tr>
      <w:tr w:rsidR="00555446" w14:paraId="6BE145FA" w14:textId="77777777">
        <w:tc>
          <w:tcPr>
            <w:tcW w:w="1504" w:type="dxa"/>
            <w:vAlign w:val="center"/>
          </w:tcPr>
          <w:p w14:paraId="447F2012" w14:textId="77777777" w:rsidR="00555446" w:rsidRDefault="003E24C1">
            <w:pPr>
              <w:jc w:val="center"/>
            </w:pPr>
            <w:r>
              <w:rPr>
                <w:rFonts w:eastAsiaTheme="minorEastAsia"/>
                <w:color w:val="000000" w:themeColor="text1"/>
                <w:szCs w:val="21"/>
              </w:rPr>
              <w:t>3</w:t>
            </w:r>
          </w:p>
        </w:tc>
        <w:tc>
          <w:tcPr>
            <w:tcW w:w="1504" w:type="dxa"/>
            <w:vAlign w:val="center"/>
          </w:tcPr>
          <w:p w14:paraId="5BFE3E82" w14:textId="77777777" w:rsidR="00555446" w:rsidRDefault="003E24C1">
            <w:pPr>
              <w:jc w:val="center"/>
            </w:pPr>
            <w:r>
              <w:rPr>
                <w:rFonts w:eastAsiaTheme="minorEastAsia"/>
                <w:color w:val="000000" w:themeColor="text1"/>
                <w:szCs w:val="21"/>
              </w:rPr>
              <w:t>230405</w:t>
            </w:r>
          </w:p>
        </w:tc>
        <w:tc>
          <w:tcPr>
            <w:tcW w:w="1504" w:type="dxa"/>
            <w:vAlign w:val="center"/>
          </w:tcPr>
          <w:p w14:paraId="43B0F79D" w14:textId="77777777" w:rsidR="00555446" w:rsidRDefault="003E24C1">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503" w:type="dxa"/>
            <w:vAlign w:val="center"/>
          </w:tcPr>
          <w:p w14:paraId="77181B92" w14:textId="77777777" w:rsidR="00555446" w:rsidRDefault="003E24C1">
            <w:pPr>
              <w:jc w:val="right"/>
            </w:pPr>
            <w:r>
              <w:rPr>
                <w:rFonts w:eastAsiaTheme="minorEastAsia"/>
                <w:color w:val="000000" w:themeColor="text1"/>
                <w:szCs w:val="21"/>
              </w:rPr>
              <w:t>2,500,000</w:t>
            </w:r>
          </w:p>
        </w:tc>
        <w:tc>
          <w:tcPr>
            <w:tcW w:w="1503" w:type="dxa"/>
            <w:vAlign w:val="center"/>
          </w:tcPr>
          <w:p w14:paraId="72E6B290" w14:textId="77777777" w:rsidR="00555446" w:rsidRDefault="003E24C1">
            <w:pPr>
              <w:jc w:val="right"/>
            </w:pPr>
            <w:r>
              <w:rPr>
                <w:rFonts w:eastAsiaTheme="minorEastAsia"/>
                <w:color w:val="000000" w:themeColor="text1"/>
                <w:szCs w:val="21"/>
              </w:rPr>
              <w:t>258,179,452.05</w:t>
            </w:r>
          </w:p>
        </w:tc>
        <w:tc>
          <w:tcPr>
            <w:tcW w:w="1503" w:type="dxa"/>
            <w:vAlign w:val="center"/>
          </w:tcPr>
          <w:p w14:paraId="175D2857" w14:textId="77777777" w:rsidR="00555446" w:rsidRDefault="003E24C1">
            <w:pPr>
              <w:jc w:val="right"/>
            </w:pPr>
            <w:r>
              <w:rPr>
                <w:rFonts w:eastAsiaTheme="minorEastAsia"/>
                <w:color w:val="000000" w:themeColor="text1"/>
                <w:szCs w:val="21"/>
              </w:rPr>
              <w:t>7.74</w:t>
            </w:r>
          </w:p>
        </w:tc>
      </w:tr>
      <w:tr w:rsidR="00555446" w14:paraId="3B5D946D" w14:textId="77777777">
        <w:tc>
          <w:tcPr>
            <w:tcW w:w="1504" w:type="dxa"/>
            <w:vAlign w:val="center"/>
          </w:tcPr>
          <w:p w14:paraId="3C4686C0" w14:textId="77777777" w:rsidR="00555446" w:rsidRDefault="003E24C1">
            <w:pPr>
              <w:jc w:val="center"/>
            </w:pPr>
            <w:r>
              <w:rPr>
                <w:rFonts w:eastAsiaTheme="minorEastAsia"/>
                <w:color w:val="000000" w:themeColor="text1"/>
                <w:szCs w:val="21"/>
              </w:rPr>
              <w:t>4</w:t>
            </w:r>
          </w:p>
        </w:tc>
        <w:tc>
          <w:tcPr>
            <w:tcW w:w="1504" w:type="dxa"/>
            <w:vAlign w:val="center"/>
          </w:tcPr>
          <w:p w14:paraId="78AC4232" w14:textId="77777777" w:rsidR="00555446" w:rsidRDefault="003E24C1">
            <w:pPr>
              <w:jc w:val="center"/>
            </w:pPr>
            <w:r>
              <w:rPr>
                <w:rFonts w:eastAsiaTheme="minorEastAsia"/>
                <w:color w:val="000000" w:themeColor="text1"/>
                <w:szCs w:val="21"/>
              </w:rPr>
              <w:t>09240202</w:t>
            </w:r>
          </w:p>
        </w:tc>
        <w:tc>
          <w:tcPr>
            <w:tcW w:w="1504" w:type="dxa"/>
            <w:vAlign w:val="center"/>
          </w:tcPr>
          <w:p w14:paraId="03747F30" w14:textId="77777777" w:rsidR="00555446" w:rsidRDefault="003E24C1">
            <w:pPr>
              <w:jc w:val="center"/>
            </w:pPr>
            <w:r>
              <w:rPr>
                <w:rFonts w:eastAsiaTheme="minorEastAsia"/>
                <w:color w:val="000000" w:themeColor="text1"/>
                <w:szCs w:val="21"/>
              </w:rPr>
              <w:t>24</w:t>
            </w:r>
            <w:r>
              <w:rPr>
                <w:rFonts w:eastAsiaTheme="minorEastAsia"/>
                <w:color w:val="000000" w:themeColor="text1"/>
                <w:szCs w:val="21"/>
              </w:rPr>
              <w:t>国开清发</w:t>
            </w:r>
            <w:r>
              <w:rPr>
                <w:rFonts w:eastAsiaTheme="minorEastAsia"/>
                <w:color w:val="000000" w:themeColor="text1"/>
                <w:szCs w:val="21"/>
              </w:rPr>
              <w:t>02</w:t>
            </w:r>
          </w:p>
        </w:tc>
        <w:tc>
          <w:tcPr>
            <w:tcW w:w="1503" w:type="dxa"/>
            <w:vAlign w:val="center"/>
          </w:tcPr>
          <w:p w14:paraId="27401434" w14:textId="77777777" w:rsidR="00555446" w:rsidRDefault="003E24C1">
            <w:pPr>
              <w:jc w:val="right"/>
            </w:pPr>
            <w:r>
              <w:rPr>
                <w:rFonts w:eastAsiaTheme="minorEastAsia"/>
                <w:color w:val="000000" w:themeColor="text1"/>
                <w:szCs w:val="21"/>
              </w:rPr>
              <w:t>2,500,000</w:t>
            </w:r>
          </w:p>
        </w:tc>
        <w:tc>
          <w:tcPr>
            <w:tcW w:w="1503" w:type="dxa"/>
            <w:vAlign w:val="center"/>
          </w:tcPr>
          <w:p w14:paraId="6053D878" w14:textId="77777777" w:rsidR="00555446" w:rsidRDefault="003E24C1">
            <w:pPr>
              <w:jc w:val="right"/>
            </w:pPr>
            <w:r>
              <w:rPr>
                <w:rFonts w:eastAsiaTheme="minorEastAsia"/>
                <w:color w:val="000000" w:themeColor="text1"/>
                <w:szCs w:val="21"/>
              </w:rPr>
              <w:t>257,016,438.36</w:t>
            </w:r>
          </w:p>
        </w:tc>
        <w:tc>
          <w:tcPr>
            <w:tcW w:w="1503" w:type="dxa"/>
            <w:vAlign w:val="center"/>
          </w:tcPr>
          <w:p w14:paraId="0BA45BAC" w14:textId="77777777" w:rsidR="00555446" w:rsidRDefault="003E24C1">
            <w:pPr>
              <w:jc w:val="right"/>
            </w:pPr>
            <w:r>
              <w:rPr>
                <w:rFonts w:eastAsiaTheme="minorEastAsia"/>
                <w:color w:val="000000" w:themeColor="text1"/>
                <w:szCs w:val="21"/>
              </w:rPr>
              <w:t>7.71</w:t>
            </w:r>
          </w:p>
        </w:tc>
      </w:tr>
      <w:tr w:rsidR="00555446" w14:paraId="533EACD2" w14:textId="77777777">
        <w:tc>
          <w:tcPr>
            <w:tcW w:w="1504" w:type="dxa"/>
            <w:vAlign w:val="center"/>
          </w:tcPr>
          <w:p w14:paraId="1013E341" w14:textId="77777777" w:rsidR="00555446" w:rsidRDefault="003E24C1">
            <w:pPr>
              <w:jc w:val="center"/>
            </w:pPr>
            <w:r>
              <w:rPr>
                <w:rFonts w:eastAsiaTheme="minorEastAsia"/>
                <w:color w:val="000000" w:themeColor="text1"/>
                <w:szCs w:val="21"/>
              </w:rPr>
              <w:t>5</w:t>
            </w:r>
          </w:p>
        </w:tc>
        <w:tc>
          <w:tcPr>
            <w:tcW w:w="1504" w:type="dxa"/>
            <w:vAlign w:val="center"/>
          </w:tcPr>
          <w:p w14:paraId="6601FD4B" w14:textId="77777777" w:rsidR="00555446" w:rsidRDefault="003E24C1">
            <w:pPr>
              <w:jc w:val="center"/>
            </w:pPr>
            <w:r>
              <w:rPr>
                <w:rFonts w:eastAsiaTheme="minorEastAsia"/>
                <w:color w:val="000000" w:themeColor="text1"/>
                <w:szCs w:val="21"/>
              </w:rPr>
              <w:t>240011</w:t>
            </w:r>
          </w:p>
        </w:tc>
        <w:tc>
          <w:tcPr>
            <w:tcW w:w="1504" w:type="dxa"/>
            <w:vAlign w:val="center"/>
          </w:tcPr>
          <w:p w14:paraId="755F076D" w14:textId="77777777" w:rsidR="00555446" w:rsidRDefault="003E24C1">
            <w:pPr>
              <w:jc w:val="center"/>
            </w:pPr>
            <w:r>
              <w:rPr>
                <w:rFonts w:eastAsiaTheme="minorEastAsia"/>
                <w:color w:val="000000" w:themeColor="text1"/>
                <w:szCs w:val="21"/>
              </w:rPr>
              <w:t>24</w:t>
            </w:r>
            <w:r>
              <w:rPr>
                <w:rFonts w:eastAsiaTheme="minorEastAsia"/>
                <w:color w:val="000000" w:themeColor="text1"/>
                <w:szCs w:val="21"/>
              </w:rPr>
              <w:t>附息国债</w:t>
            </w:r>
            <w:r>
              <w:rPr>
                <w:rFonts w:eastAsiaTheme="minorEastAsia"/>
                <w:color w:val="000000" w:themeColor="text1"/>
                <w:szCs w:val="21"/>
              </w:rPr>
              <w:t>11</w:t>
            </w:r>
          </w:p>
        </w:tc>
        <w:tc>
          <w:tcPr>
            <w:tcW w:w="1503" w:type="dxa"/>
            <w:vAlign w:val="center"/>
          </w:tcPr>
          <w:p w14:paraId="59ACD0FD" w14:textId="77777777" w:rsidR="00555446" w:rsidRDefault="003E24C1">
            <w:pPr>
              <w:jc w:val="right"/>
            </w:pPr>
            <w:r>
              <w:rPr>
                <w:rFonts w:eastAsiaTheme="minorEastAsia"/>
                <w:color w:val="000000" w:themeColor="text1"/>
                <w:szCs w:val="21"/>
              </w:rPr>
              <w:t>2,300,000</w:t>
            </w:r>
          </w:p>
        </w:tc>
        <w:tc>
          <w:tcPr>
            <w:tcW w:w="1503" w:type="dxa"/>
            <w:vAlign w:val="center"/>
          </w:tcPr>
          <w:p w14:paraId="55DA656E" w14:textId="77777777" w:rsidR="00555446" w:rsidRDefault="003E24C1">
            <w:pPr>
              <w:jc w:val="right"/>
            </w:pPr>
            <w:r>
              <w:rPr>
                <w:rFonts w:eastAsiaTheme="minorEastAsia"/>
                <w:color w:val="000000" w:themeColor="text1"/>
                <w:szCs w:val="21"/>
              </w:rPr>
              <w:t>242,562,638.12</w:t>
            </w:r>
          </w:p>
        </w:tc>
        <w:tc>
          <w:tcPr>
            <w:tcW w:w="1503" w:type="dxa"/>
            <w:vAlign w:val="center"/>
          </w:tcPr>
          <w:p w14:paraId="36721FE7" w14:textId="77777777" w:rsidR="00555446" w:rsidRDefault="003E24C1">
            <w:pPr>
              <w:jc w:val="right"/>
            </w:pPr>
            <w:r>
              <w:rPr>
                <w:rFonts w:eastAsiaTheme="minorEastAsia"/>
                <w:color w:val="000000" w:themeColor="text1"/>
                <w:szCs w:val="21"/>
              </w:rPr>
              <w:t>7.28</w:t>
            </w:r>
          </w:p>
        </w:tc>
      </w:tr>
    </w:tbl>
    <w:p w14:paraId="2678CE34"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14:paraId="038B7989"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14:paraId="18C22BAD"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14:paraId="6C125A72" w14:textId="77777777"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14:paraId="1724B603"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14:paraId="76674875"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14:paraId="7353B99F"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14:paraId="6E04F22F"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14:paraId="4ECBE4CB"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14:paraId="7F1512FD"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14:paraId="66866C8B"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14:paraId="4DFEFB6B"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本基金投资的前十名证券的发行主体中，国家开发银行报告编制日前一年内曾受到国家金融监督管理总局北京监管局的处罚。</w:t>
      </w:r>
    </w:p>
    <w:p w14:paraId="4A00196D" w14:textId="77777777" w:rsidR="00555446" w:rsidRDefault="003E24C1">
      <w:pPr>
        <w:widowControl/>
        <w:spacing w:line="360" w:lineRule="auto"/>
        <w:rPr>
          <w:rFonts w:eastAsiaTheme="minorEastAsia"/>
          <w:color w:val="000000" w:themeColor="text1"/>
          <w:szCs w:val="21"/>
        </w:rPr>
      </w:pPr>
      <w:r>
        <w:rPr>
          <w:rFonts w:eastAsiaTheme="minorEastAsia"/>
          <w:color w:val="000000" w:themeColor="text1"/>
          <w:szCs w:val="21"/>
        </w:rPr>
        <w:lastRenderedPageBreak/>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0DC5779"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14:paraId="20146D83" w14:textId="77777777"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14:paraId="54570135" w14:textId="77777777">
        <w:tc>
          <w:tcPr>
            <w:tcW w:w="1110" w:type="dxa"/>
            <w:vAlign w:val="center"/>
          </w:tcPr>
          <w:p w14:paraId="4ABA090A"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14:paraId="5DF9B0CA"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14:paraId="4F0029F8"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14:paraId="53F1365F" w14:textId="77777777">
        <w:tc>
          <w:tcPr>
            <w:tcW w:w="1110" w:type="dxa"/>
            <w:vAlign w:val="center"/>
          </w:tcPr>
          <w:p w14:paraId="28D6409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14:paraId="3E78E81A"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14:paraId="3F6D01F7"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38.82</w:t>
            </w:r>
          </w:p>
        </w:tc>
      </w:tr>
      <w:tr w:rsidR="0073597F" w:rsidRPr="0073597F" w14:paraId="0EE6C13C" w14:textId="77777777">
        <w:tc>
          <w:tcPr>
            <w:tcW w:w="1110" w:type="dxa"/>
            <w:vAlign w:val="center"/>
          </w:tcPr>
          <w:p w14:paraId="67BFCBF3"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14:paraId="440029A1"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14:paraId="5549E519"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789B8590" w14:textId="77777777">
        <w:tc>
          <w:tcPr>
            <w:tcW w:w="1110" w:type="dxa"/>
            <w:vAlign w:val="center"/>
          </w:tcPr>
          <w:p w14:paraId="458FC368"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14:paraId="374857DB"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14:paraId="6D5F35B0"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61586DB" w14:textId="77777777">
        <w:tc>
          <w:tcPr>
            <w:tcW w:w="1110" w:type="dxa"/>
            <w:vAlign w:val="center"/>
          </w:tcPr>
          <w:p w14:paraId="015FE36C"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14:paraId="56A44E52"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14:paraId="785D8072"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6BEAB25" w14:textId="77777777">
        <w:tc>
          <w:tcPr>
            <w:tcW w:w="1110" w:type="dxa"/>
            <w:vAlign w:val="center"/>
          </w:tcPr>
          <w:p w14:paraId="72E359B2"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14:paraId="16F4EF36"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14:paraId="4D89B3AC"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120,073,359.87</w:t>
            </w:r>
          </w:p>
        </w:tc>
      </w:tr>
      <w:tr w:rsidR="0073597F" w:rsidRPr="0073597F" w14:paraId="35383648" w14:textId="77777777">
        <w:tc>
          <w:tcPr>
            <w:tcW w:w="1110" w:type="dxa"/>
            <w:vAlign w:val="center"/>
          </w:tcPr>
          <w:p w14:paraId="4BB8863A"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14:paraId="01024C78"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14:paraId="503C5290"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4518BE56" w14:textId="77777777">
        <w:tc>
          <w:tcPr>
            <w:tcW w:w="1110" w:type="dxa"/>
            <w:vAlign w:val="center"/>
          </w:tcPr>
          <w:p w14:paraId="4887308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14:paraId="055DE372"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14:paraId="7DEB4090"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2EE3572" w14:textId="77777777">
        <w:tc>
          <w:tcPr>
            <w:tcW w:w="1110" w:type="dxa"/>
            <w:vAlign w:val="center"/>
          </w:tcPr>
          <w:p w14:paraId="614AC3FB"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14:paraId="0C4D4CC1"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14:paraId="0C86300E"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5381C434" w14:textId="77777777">
        <w:tc>
          <w:tcPr>
            <w:tcW w:w="1110" w:type="dxa"/>
            <w:vAlign w:val="center"/>
          </w:tcPr>
          <w:p w14:paraId="57851E45"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14:paraId="28E71E53"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14:paraId="45832726"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120,073,398.69</w:t>
            </w:r>
          </w:p>
        </w:tc>
      </w:tr>
    </w:tbl>
    <w:p w14:paraId="3450F235"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14:paraId="2068A3A3"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14:paraId="695A6985"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14:paraId="4C8F1431"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14:paraId="280685D3"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14:paraId="1D48CA51"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14:paraId="0C865707"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14:paraId="18C5539B"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14:paraId="5DC304E5"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65250D4A"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14:paraId="597BC19F"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摩根纯债债券</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14:paraId="7BBFE69F"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摩根纯债债券</w:t>
            </w:r>
            <w:r w:rsidRPr="0073597F">
              <w:rPr>
                <w:rFonts w:eastAsiaTheme="minorEastAsia"/>
                <w:color w:val="000000" w:themeColor="text1"/>
                <w:szCs w:val="21"/>
              </w:rPr>
              <w:t>B</w:t>
            </w:r>
          </w:p>
        </w:tc>
        <w:tc>
          <w:tcPr>
            <w:tcW w:w="2183" w:type="dxa"/>
            <w:tcBorders>
              <w:top w:val="single" w:sz="8" w:space="0" w:color="000000"/>
              <w:left w:val="single" w:sz="8" w:space="0" w:color="000000"/>
              <w:bottom w:val="single" w:sz="8" w:space="0" w:color="000000"/>
              <w:right w:val="single" w:sz="8" w:space="0" w:color="000000"/>
            </w:tcBorders>
            <w:vAlign w:val="center"/>
          </w:tcPr>
          <w:p w14:paraId="0BFF5741" w14:textId="77777777"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摩根纯债债券</w:t>
            </w:r>
            <w:r>
              <w:rPr>
                <w:rFonts w:eastAsiaTheme="minorEastAsia"/>
                <w:color w:val="000000" w:themeColor="text1"/>
                <w:szCs w:val="21"/>
              </w:rPr>
              <w:t>D</w:t>
            </w:r>
          </w:p>
        </w:tc>
      </w:tr>
      <w:tr w:rsidR="0073597F" w:rsidRPr="0073597F" w14:paraId="5017F347"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1D9FAC72"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w:t>
            </w:r>
            <w:r w:rsidRPr="0073597F">
              <w:rPr>
                <w:rFonts w:eastAsiaTheme="minorEastAsia"/>
                <w:color w:val="000000" w:themeColor="text1"/>
                <w:kern w:val="0"/>
                <w:szCs w:val="21"/>
              </w:rPr>
              <w:lastRenderedPageBreak/>
              <w:t>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11A7506F"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62,744,029.75</w:t>
            </w:r>
          </w:p>
        </w:tc>
        <w:tc>
          <w:tcPr>
            <w:tcW w:w="2126" w:type="dxa"/>
            <w:tcBorders>
              <w:top w:val="single" w:sz="8" w:space="0" w:color="000000"/>
              <w:left w:val="single" w:sz="8" w:space="0" w:color="000000"/>
              <w:bottom w:val="single" w:sz="8" w:space="0" w:color="000000"/>
              <w:right w:val="single" w:sz="8" w:space="0" w:color="000000"/>
            </w:tcBorders>
            <w:vAlign w:val="center"/>
          </w:tcPr>
          <w:p w14:paraId="5AC55C95"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2,203,067,643.98</w:t>
            </w:r>
          </w:p>
        </w:tc>
        <w:tc>
          <w:tcPr>
            <w:tcW w:w="2183" w:type="dxa"/>
            <w:tcBorders>
              <w:top w:val="single" w:sz="8" w:space="0" w:color="000000"/>
              <w:left w:val="single" w:sz="8" w:space="0" w:color="000000"/>
              <w:bottom w:val="single" w:sz="8" w:space="0" w:color="000000"/>
              <w:right w:val="single" w:sz="8" w:space="0" w:color="000000"/>
            </w:tcBorders>
            <w:vAlign w:val="center"/>
          </w:tcPr>
          <w:p w14:paraId="607DAB0D"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6183B4AE"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41DCD7AA"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504A6BAD"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177,171,251.51</w:t>
            </w:r>
          </w:p>
        </w:tc>
        <w:tc>
          <w:tcPr>
            <w:tcW w:w="2126" w:type="dxa"/>
            <w:tcBorders>
              <w:top w:val="single" w:sz="8" w:space="0" w:color="000000"/>
              <w:left w:val="single" w:sz="8" w:space="0" w:color="000000"/>
              <w:bottom w:val="single" w:sz="8" w:space="0" w:color="000000"/>
              <w:right w:val="single" w:sz="8" w:space="0" w:color="000000"/>
            </w:tcBorders>
            <w:vAlign w:val="center"/>
          </w:tcPr>
          <w:p w14:paraId="52119A4C"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135,706,542.27</w:t>
            </w:r>
          </w:p>
        </w:tc>
        <w:tc>
          <w:tcPr>
            <w:tcW w:w="2183" w:type="dxa"/>
            <w:tcBorders>
              <w:top w:val="single" w:sz="8" w:space="0" w:color="000000"/>
              <w:left w:val="single" w:sz="8" w:space="0" w:color="000000"/>
              <w:bottom w:val="single" w:sz="8" w:space="0" w:color="000000"/>
              <w:right w:val="single" w:sz="8" w:space="0" w:color="000000"/>
            </w:tcBorders>
            <w:vAlign w:val="center"/>
          </w:tcPr>
          <w:p w14:paraId="08593645"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756,379,617.94</w:t>
            </w:r>
          </w:p>
        </w:tc>
      </w:tr>
      <w:tr w:rsidR="0073597F" w:rsidRPr="0073597F" w14:paraId="7E356887"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14B75938"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58E6834C"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2,390,103.02</w:t>
            </w:r>
          </w:p>
        </w:tc>
        <w:tc>
          <w:tcPr>
            <w:tcW w:w="2126" w:type="dxa"/>
            <w:tcBorders>
              <w:top w:val="single" w:sz="8" w:space="0" w:color="000000"/>
              <w:left w:val="single" w:sz="8" w:space="0" w:color="000000"/>
              <w:bottom w:val="single" w:sz="8" w:space="0" w:color="000000"/>
              <w:right w:val="single" w:sz="8" w:space="0" w:color="000000"/>
            </w:tcBorders>
            <w:vAlign w:val="center"/>
          </w:tcPr>
          <w:p w14:paraId="1E47DF2A"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676,329,089.79</w:t>
            </w:r>
          </w:p>
        </w:tc>
        <w:tc>
          <w:tcPr>
            <w:tcW w:w="2183" w:type="dxa"/>
            <w:tcBorders>
              <w:top w:val="single" w:sz="8" w:space="0" w:color="000000"/>
              <w:left w:val="single" w:sz="8" w:space="0" w:color="000000"/>
              <w:bottom w:val="single" w:sz="8" w:space="0" w:color="000000"/>
              <w:right w:val="single" w:sz="8" w:space="0" w:color="000000"/>
            </w:tcBorders>
            <w:vAlign w:val="center"/>
          </w:tcPr>
          <w:p w14:paraId="46491EF5"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15,414,238.92</w:t>
            </w:r>
          </w:p>
        </w:tc>
      </w:tr>
      <w:tr w:rsidR="0073597F" w:rsidRPr="0073597F" w14:paraId="15F2170D"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61F806D7"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032B536E"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302C56F6"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14:paraId="3010F775"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044FCB56"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036B1582"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E24D027"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237,525,178.24</w:t>
            </w:r>
          </w:p>
        </w:tc>
        <w:tc>
          <w:tcPr>
            <w:tcW w:w="2126" w:type="dxa"/>
            <w:tcBorders>
              <w:top w:val="single" w:sz="8" w:space="0" w:color="000000"/>
              <w:left w:val="single" w:sz="8" w:space="0" w:color="000000"/>
              <w:bottom w:val="single" w:sz="8" w:space="0" w:color="000000"/>
              <w:right w:val="single" w:sz="8" w:space="0" w:color="000000"/>
            </w:tcBorders>
            <w:vAlign w:val="center"/>
          </w:tcPr>
          <w:p w14:paraId="25523D4A"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1,662,445,096.46</w:t>
            </w:r>
          </w:p>
        </w:tc>
        <w:tc>
          <w:tcPr>
            <w:tcW w:w="2183" w:type="dxa"/>
            <w:tcBorders>
              <w:top w:val="single" w:sz="8" w:space="0" w:color="000000"/>
              <w:left w:val="single" w:sz="8" w:space="0" w:color="000000"/>
              <w:bottom w:val="single" w:sz="8" w:space="0" w:color="000000"/>
              <w:right w:val="single" w:sz="8" w:space="0" w:color="000000"/>
            </w:tcBorders>
            <w:vAlign w:val="center"/>
          </w:tcPr>
          <w:p w14:paraId="5F06008B"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740,965,379.02</w:t>
            </w:r>
          </w:p>
        </w:tc>
      </w:tr>
    </w:tbl>
    <w:p w14:paraId="043858DE" w14:textId="77777777"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14:paraId="00B60017" w14:textId="77777777"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14:paraId="612E11C0"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3F6BD0B6" w14:textId="77777777"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14:paraId="2632B2E1"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020536A3"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影响投资者决策的其他重要信息</w:t>
      </w:r>
    </w:p>
    <w:p w14:paraId="1D0DB6FA" w14:textId="77777777" w:rsidR="005E6DF3" w:rsidRPr="0073597F" w:rsidRDefault="005C671B">
      <w:pPr>
        <w:autoSpaceDE w:val="0"/>
        <w:autoSpaceDN w:val="0"/>
        <w:adjustRightInd w:val="0"/>
        <w:spacing w:line="360" w:lineRule="auto"/>
        <w:jc w:val="left"/>
        <w:rPr>
          <w:b/>
          <w:bCs/>
          <w:color w:val="000000" w:themeColor="text1"/>
          <w:kern w:val="0"/>
          <w:szCs w:val="21"/>
        </w:rPr>
      </w:pPr>
      <w:r w:rsidRPr="0073597F">
        <w:rPr>
          <w:b/>
          <w:bCs/>
          <w:color w:val="000000" w:themeColor="text1"/>
          <w:kern w:val="0"/>
          <w:szCs w:val="21"/>
        </w:rPr>
        <w:t xml:space="preserve">8.1 </w:t>
      </w:r>
      <w:r w:rsidRPr="0073597F">
        <w:rPr>
          <w:b/>
          <w:bCs/>
          <w:color w:val="000000" w:themeColor="text1"/>
          <w:kern w:val="0"/>
          <w:szCs w:val="21"/>
        </w:rPr>
        <w:t>报告期内单一投资者持有基金份额比例达到或超过</w:t>
      </w:r>
      <w:r w:rsidRPr="0073597F">
        <w:rPr>
          <w:b/>
          <w:bCs/>
          <w:color w:val="000000" w:themeColor="text1"/>
          <w:kern w:val="0"/>
          <w:szCs w:val="21"/>
        </w:rPr>
        <w:t>20%</w:t>
      </w:r>
      <w:r w:rsidRPr="0073597F">
        <w:rPr>
          <w:b/>
          <w:bCs/>
          <w:color w:val="000000" w:themeColor="text1"/>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3597F" w:rsidRPr="0073597F" w14:paraId="3AA089A1" w14:textId="77777777">
        <w:tc>
          <w:tcPr>
            <w:tcW w:w="993" w:type="dxa"/>
            <w:vMerge w:val="restart"/>
            <w:vAlign w:val="center"/>
          </w:tcPr>
          <w:p w14:paraId="32314B4C"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投资者类别</w:t>
            </w:r>
            <w:r w:rsidRPr="0073597F">
              <w:rPr>
                <w:color w:val="000000" w:themeColor="text1"/>
                <w:kern w:val="0"/>
                <w:szCs w:val="21"/>
              </w:rPr>
              <w:t xml:space="preserve">  </w:t>
            </w:r>
          </w:p>
        </w:tc>
        <w:tc>
          <w:tcPr>
            <w:tcW w:w="5670" w:type="dxa"/>
            <w:gridSpan w:val="5"/>
            <w:vAlign w:val="center"/>
          </w:tcPr>
          <w:p w14:paraId="28226F1D"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报告期内持有基金份额变化情况</w:t>
            </w:r>
          </w:p>
        </w:tc>
        <w:tc>
          <w:tcPr>
            <w:tcW w:w="2549" w:type="dxa"/>
            <w:gridSpan w:val="2"/>
            <w:vAlign w:val="center"/>
          </w:tcPr>
          <w:p w14:paraId="4C0D7078"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报告期末持有基金情况</w:t>
            </w:r>
          </w:p>
        </w:tc>
      </w:tr>
      <w:tr w:rsidR="0073597F" w:rsidRPr="0073597F" w14:paraId="7BD31E7F" w14:textId="77777777">
        <w:tc>
          <w:tcPr>
            <w:tcW w:w="993" w:type="dxa"/>
            <w:vMerge/>
            <w:vAlign w:val="center"/>
          </w:tcPr>
          <w:p w14:paraId="3BCCBDC1" w14:textId="77777777" w:rsidR="005E6DF3" w:rsidRPr="0073597F" w:rsidRDefault="005E6DF3">
            <w:pPr>
              <w:autoSpaceDE w:val="0"/>
              <w:autoSpaceDN w:val="0"/>
              <w:adjustRightInd w:val="0"/>
              <w:jc w:val="center"/>
              <w:rPr>
                <w:b/>
                <w:bCs/>
                <w:color w:val="000000" w:themeColor="text1"/>
                <w:kern w:val="0"/>
                <w:szCs w:val="21"/>
              </w:rPr>
            </w:pPr>
          </w:p>
        </w:tc>
        <w:tc>
          <w:tcPr>
            <w:tcW w:w="992" w:type="dxa"/>
            <w:vAlign w:val="center"/>
          </w:tcPr>
          <w:p w14:paraId="38986DE7"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序号</w:t>
            </w:r>
          </w:p>
        </w:tc>
        <w:tc>
          <w:tcPr>
            <w:tcW w:w="1843" w:type="dxa"/>
            <w:vAlign w:val="center"/>
          </w:tcPr>
          <w:p w14:paraId="4ABD1A1F"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持有基金份额比例达到或者超过</w:t>
            </w:r>
            <w:r w:rsidRPr="0073597F">
              <w:rPr>
                <w:color w:val="000000" w:themeColor="text1"/>
                <w:kern w:val="0"/>
                <w:szCs w:val="21"/>
              </w:rPr>
              <w:t>20%</w:t>
            </w:r>
            <w:r w:rsidRPr="0073597F">
              <w:rPr>
                <w:color w:val="000000" w:themeColor="text1"/>
                <w:kern w:val="0"/>
                <w:szCs w:val="21"/>
              </w:rPr>
              <w:t>的时间区间</w:t>
            </w:r>
          </w:p>
        </w:tc>
        <w:tc>
          <w:tcPr>
            <w:tcW w:w="851" w:type="dxa"/>
            <w:vAlign w:val="center"/>
          </w:tcPr>
          <w:p w14:paraId="53A003FB"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期初份额</w:t>
            </w:r>
          </w:p>
        </w:tc>
        <w:tc>
          <w:tcPr>
            <w:tcW w:w="850" w:type="dxa"/>
            <w:vAlign w:val="center"/>
          </w:tcPr>
          <w:p w14:paraId="3CC5A387"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申购份额</w:t>
            </w:r>
          </w:p>
        </w:tc>
        <w:tc>
          <w:tcPr>
            <w:tcW w:w="1134" w:type="dxa"/>
            <w:vAlign w:val="center"/>
          </w:tcPr>
          <w:p w14:paraId="051F48BD"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赎回份额</w:t>
            </w:r>
          </w:p>
        </w:tc>
        <w:tc>
          <w:tcPr>
            <w:tcW w:w="1419" w:type="dxa"/>
            <w:vAlign w:val="center"/>
          </w:tcPr>
          <w:p w14:paraId="1C363435"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持有份额</w:t>
            </w:r>
          </w:p>
        </w:tc>
        <w:tc>
          <w:tcPr>
            <w:tcW w:w="1130" w:type="dxa"/>
            <w:vAlign w:val="center"/>
          </w:tcPr>
          <w:p w14:paraId="667D9BE9"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份额占比</w:t>
            </w:r>
          </w:p>
        </w:tc>
      </w:tr>
      <w:tr w:rsidR="00555446" w14:paraId="646F4F2F" w14:textId="77777777">
        <w:tc>
          <w:tcPr>
            <w:tcW w:w="993" w:type="dxa"/>
            <w:vMerge w:val="restart"/>
            <w:vAlign w:val="center"/>
          </w:tcPr>
          <w:p w14:paraId="6D45DAB5" w14:textId="77777777" w:rsidR="00555446" w:rsidRDefault="003E24C1">
            <w:r>
              <w:rPr>
                <w:bCs/>
                <w:color w:val="000000" w:themeColor="text1"/>
                <w:kern w:val="0"/>
                <w:szCs w:val="21"/>
              </w:rPr>
              <w:t>机构</w:t>
            </w:r>
          </w:p>
        </w:tc>
        <w:tc>
          <w:tcPr>
            <w:tcW w:w="992" w:type="dxa"/>
            <w:vAlign w:val="center"/>
          </w:tcPr>
          <w:p w14:paraId="2BE4333D" w14:textId="77777777" w:rsidR="00555446" w:rsidRDefault="003E24C1">
            <w:pPr>
              <w:jc w:val="center"/>
            </w:pPr>
            <w:r>
              <w:rPr>
                <w:color w:val="000000" w:themeColor="text1"/>
                <w:kern w:val="0"/>
                <w:szCs w:val="21"/>
              </w:rPr>
              <w:t>1</w:t>
            </w:r>
          </w:p>
        </w:tc>
        <w:tc>
          <w:tcPr>
            <w:tcW w:w="1843" w:type="dxa"/>
            <w:vAlign w:val="center"/>
          </w:tcPr>
          <w:p w14:paraId="6C8E6AC6" w14:textId="77777777" w:rsidR="00555446" w:rsidRDefault="003E24C1">
            <w:pPr>
              <w:jc w:val="center"/>
            </w:pPr>
            <w:r>
              <w:rPr>
                <w:color w:val="000000" w:themeColor="text1"/>
                <w:kern w:val="0"/>
                <w:szCs w:val="21"/>
              </w:rPr>
              <w:t>20241001-20241231</w:t>
            </w:r>
          </w:p>
        </w:tc>
        <w:tc>
          <w:tcPr>
            <w:tcW w:w="851" w:type="dxa"/>
            <w:vAlign w:val="center"/>
          </w:tcPr>
          <w:p w14:paraId="2EA30FF0" w14:textId="77777777" w:rsidR="00555446" w:rsidRDefault="003E24C1">
            <w:pPr>
              <w:jc w:val="center"/>
            </w:pPr>
            <w:r>
              <w:rPr>
                <w:color w:val="000000" w:themeColor="text1"/>
                <w:kern w:val="0"/>
                <w:szCs w:val="21"/>
              </w:rPr>
              <w:t>766,518,473.10</w:t>
            </w:r>
          </w:p>
        </w:tc>
        <w:tc>
          <w:tcPr>
            <w:tcW w:w="850" w:type="dxa"/>
            <w:vAlign w:val="center"/>
          </w:tcPr>
          <w:p w14:paraId="40A73424" w14:textId="77777777" w:rsidR="00555446" w:rsidRDefault="003E24C1">
            <w:pPr>
              <w:jc w:val="center"/>
            </w:pPr>
            <w:r>
              <w:rPr>
                <w:color w:val="000000" w:themeColor="text1"/>
                <w:kern w:val="0"/>
                <w:szCs w:val="21"/>
              </w:rPr>
              <w:t>0.00</w:t>
            </w:r>
          </w:p>
        </w:tc>
        <w:tc>
          <w:tcPr>
            <w:tcW w:w="1134" w:type="dxa"/>
            <w:vAlign w:val="center"/>
          </w:tcPr>
          <w:p w14:paraId="69882DA1" w14:textId="77777777" w:rsidR="00555446" w:rsidRDefault="003E24C1">
            <w:pPr>
              <w:jc w:val="center"/>
            </w:pPr>
            <w:r>
              <w:rPr>
                <w:color w:val="000000" w:themeColor="text1"/>
                <w:kern w:val="0"/>
                <w:szCs w:val="21"/>
              </w:rPr>
              <w:t>0.00</w:t>
            </w:r>
          </w:p>
        </w:tc>
        <w:tc>
          <w:tcPr>
            <w:tcW w:w="1419" w:type="dxa"/>
            <w:vAlign w:val="center"/>
          </w:tcPr>
          <w:p w14:paraId="284B708D" w14:textId="77777777" w:rsidR="00555446" w:rsidRDefault="003E24C1">
            <w:pPr>
              <w:jc w:val="center"/>
            </w:pPr>
            <w:r>
              <w:rPr>
                <w:color w:val="000000" w:themeColor="text1"/>
                <w:kern w:val="0"/>
                <w:szCs w:val="21"/>
              </w:rPr>
              <w:t>766,518,473.10</w:t>
            </w:r>
          </w:p>
        </w:tc>
        <w:tc>
          <w:tcPr>
            <w:tcW w:w="1130" w:type="dxa"/>
            <w:vAlign w:val="center"/>
          </w:tcPr>
          <w:p w14:paraId="71299CBF" w14:textId="77777777" w:rsidR="00555446" w:rsidRDefault="003E24C1">
            <w:pPr>
              <w:jc w:val="center"/>
            </w:pPr>
            <w:r>
              <w:rPr>
                <w:color w:val="000000" w:themeColor="text1"/>
                <w:kern w:val="0"/>
                <w:szCs w:val="21"/>
              </w:rPr>
              <w:t>29.02%</w:t>
            </w:r>
          </w:p>
        </w:tc>
      </w:tr>
      <w:tr w:rsidR="00555446" w14:paraId="2EA82206" w14:textId="77777777">
        <w:tc>
          <w:tcPr>
            <w:tcW w:w="993" w:type="dxa"/>
            <w:vMerge/>
          </w:tcPr>
          <w:p w14:paraId="1D3DAB66" w14:textId="77777777" w:rsidR="00555446" w:rsidRDefault="00555446"/>
        </w:tc>
        <w:tc>
          <w:tcPr>
            <w:tcW w:w="992" w:type="dxa"/>
            <w:vAlign w:val="center"/>
          </w:tcPr>
          <w:p w14:paraId="61E51C0E" w14:textId="77777777" w:rsidR="00555446" w:rsidRDefault="003E24C1">
            <w:pPr>
              <w:jc w:val="center"/>
            </w:pPr>
            <w:r>
              <w:rPr>
                <w:color w:val="000000" w:themeColor="text1"/>
                <w:kern w:val="0"/>
                <w:szCs w:val="21"/>
              </w:rPr>
              <w:t>2</w:t>
            </w:r>
          </w:p>
        </w:tc>
        <w:tc>
          <w:tcPr>
            <w:tcW w:w="1843" w:type="dxa"/>
            <w:vAlign w:val="center"/>
          </w:tcPr>
          <w:p w14:paraId="2D72212D" w14:textId="77777777" w:rsidR="00555446" w:rsidRDefault="003E24C1">
            <w:pPr>
              <w:jc w:val="center"/>
            </w:pPr>
            <w:r>
              <w:rPr>
                <w:color w:val="000000" w:themeColor="text1"/>
                <w:kern w:val="0"/>
                <w:szCs w:val="21"/>
              </w:rPr>
              <w:t>20241216-20241225</w:t>
            </w:r>
          </w:p>
        </w:tc>
        <w:tc>
          <w:tcPr>
            <w:tcW w:w="851" w:type="dxa"/>
            <w:vAlign w:val="center"/>
          </w:tcPr>
          <w:p w14:paraId="0E6F77E5" w14:textId="77777777" w:rsidR="00555446" w:rsidRDefault="003E24C1">
            <w:pPr>
              <w:jc w:val="center"/>
            </w:pPr>
            <w:r>
              <w:rPr>
                <w:color w:val="000000" w:themeColor="text1"/>
                <w:kern w:val="0"/>
                <w:szCs w:val="21"/>
              </w:rPr>
              <w:t>383,200,490.50</w:t>
            </w:r>
          </w:p>
        </w:tc>
        <w:tc>
          <w:tcPr>
            <w:tcW w:w="850" w:type="dxa"/>
            <w:vAlign w:val="center"/>
          </w:tcPr>
          <w:p w14:paraId="655736AC" w14:textId="77777777" w:rsidR="00555446" w:rsidRDefault="003E24C1">
            <w:pPr>
              <w:jc w:val="center"/>
            </w:pPr>
            <w:r>
              <w:rPr>
                <w:color w:val="000000" w:themeColor="text1"/>
                <w:kern w:val="0"/>
                <w:szCs w:val="21"/>
              </w:rPr>
              <w:t>0.00</w:t>
            </w:r>
          </w:p>
        </w:tc>
        <w:tc>
          <w:tcPr>
            <w:tcW w:w="1134" w:type="dxa"/>
            <w:vAlign w:val="center"/>
          </w:tcPr>
          <w:p w14:paraId="5DD9644F" w14:textId="77777777" w:rsidR="00555446" w:rsidRDefault="003E24C1">
            <w:pPr>
              <w:jc w:val="center"/>
            </w:pPr>
            <w:r>
              <w:rPr>
                <w:color w:val="000000" w:themeColor="text1"/>
                <w:kern w:val="0"/>
                <w:szCs w:val="21"/>
              </w:rPr>
              <w:t>0.00</w:t>
            </w:r>
          </w:p>
        </w:tc>
        <w:tc>
          <w:tcPr>
            <w:tcW w:w="1419" w:type="dxa"/>
            <w:vAlign w:val="center"/>
          </w:tcPr>
          <w:p w14:paraId="77EA2641" w14:textId="77777777" w:rsidR="00555446" w:rsidRDefault="003E24C1">
            <w:pPr>
              <w:jc w:val="center"/>
            </w:pPr>
            <w:r>
              <w:rPr>
                <w:color w:val="000000" w:themeColor="text1"/>
                <w:kern w:val="0"/>
                <w:szCs w:val="21"/>
              </w:rPr>
              <w:t>383,200,490.50</w:t>
            </w:r>
          </w:p>
        </w:tc>
        <w:tc>
          <w:tcPr>
            <w:tcW w:w="1130" w:type="dxa"/>
            <w:vAlign w:val="center"/>
          </w:tcPr>
          <w:p w14:paraId="6CCA799B" w14:textId="77777777" w:rsidR="00555446" w:rsidRDefault="003E24C1">
            <w:pPr>
              <w:jc w:val="center"/>
            </w:pPr>
            <w:r>
              <w:rPr>
                <w:color w:val="000000" w:themeColor="text1"/>
                <w:kern w:val="0"/>
                <w:szCs w:val="21"/>
              </w:rPr>
              <w:t>14.51%</w:t>
            </w:r>
          </w:p>
        </w:tc>
      </w:tr>
      <w:tr w:rsidR="0073597F" w:rsidRPr="0073597F" w14:paraId="1B32FD48" w14:textId="77777777">
        <w:tc>
          <w:tcPr>
            <w:tcW w:w="9212" w:type="dxa"/>
            <w:gridSpan w:val="8"/>
            <w:vAlign w:val="center"/>
          </w:tcPr>
          <w:p w14:paraId="032E1D9F" w14:textId="77777777" w:rsidR="005E6DF3" w:rsidRPr="0073597F" w:rsidRDefault="005C671B">
            <w:pPr>
              <w:autoSpaceDE w:val="0"/>
              <w:autoSpaceDN w:val="0"/>
              <w:adjustRightInd w:val="0"/>
              <w:jc w:val="center"/>
              <w:rPr>
                <w:color w:val="000000" w:themeColor="text1"/>
                <w:kern w:val="0"/>
                <w:szCs w:val="21"/>
              </w:rPr>
            </w:pPr>
            <w:r w:rsidRPr="0073597F">
              <w:rPr>
                <w:color w:val="000000" w:themeColor="text1"/>
                <w:kern w:val="0"/>
                <w:szCs w:val="21"/>
              </w:rPr>
              <w:t>产品特有风险</w:t>
            </w:r>
          </w:p>
        </w:tc>
      </w:tr>
      <w:tr w:rsidR="0073597F" w:rsidRPr="0073597F" w14:paraId="36D5C66F" w14:textId="77777777">
        <w:tc>
          <w:tcPr>
            <w:tcW w:w="9212" w:type="dxa"/>
            <w:gridSpan w:val="8"/>
            <w:vAlign w:val="center"/>
          </w:tcPr>
          <w:p w14:paraId="0E2B868F" w14:textId="77777777" w:rsidR="005E6DF3" w:rsidRPr="0073597F" w:rsidRDefault="005C671B">
            <w:pPr>
              <w:autoSpaceDE w:val="0"/>
              <w:autoSpaceDN w:val="0"/>
              <w:adjustRightInd w:val="0"/>
              <w:jc w:val="left"/>
              <w:rPr>
                <w:color w:val="000000" w:themeColor="text1"/>
                <w:kern w:val="0"/>
                <w:szCs w:val="21"/>
              </w:rPr>
            </w:pPr>
            <w:r w:rsidRPr="0073597F">
              <w:rPr>
                <w:color w:val="000000" w:themeColor="text1"/>
                <w:kern w:val="0"/>
                <w:szCs w:val="21"/>
              </w:rPr>
              <w:t>本基金的集中度风险主要体现在有单一投资者持有基金份额比例达到或者超过</w:t>
            </w:r>
            <w:r w:rsidRPr="0073597F">
              <w:rPr>
                <w:color w:val="000000" w:themeColor="text1"/>
                <w:kern w:val="0"/>
                <w:szCs w:val="21"/>
              </w:rPr>
              <w:t>20%</w:t>
            </w:r>
            <w:r w:rsidRPr="0073597F">
              <w:rPr>
                <w:color w:val="000000" w:themeColor="text1"/>
                <w:kern w:val="0"/>
                <w:szCs w:val="21"/>
              </w:rPr>
              <w:t>，如果投资者发生大额赎回，可能出现基金可变现资产无法满足投资者赎回需要以及因为资产变现成本过高导致投资者的利益受到损害的风险。</w:t>
            </w:r>
          </w:p>
        </w:tc>
      </w:tr>
    </w:tbl>
    <w:p w14:paraId="422A69CA" w14:textId="77777777" w:rsidR="005E6DF3" w:rsidRPr="0073597F" w:rsidRDefault="005C671B">
      <w:pPr>
        <w:autoSpaceDE w:val="0"/>
        <w:autoSpaceDN w:val="0"/>
        <w:adjustRightInd w:val="0"/>
        <w:spacing w:line="360" w:lineRule="auto"/>
        <w:jc w:val="left"/>
        <w:rPr>
          <w:b/>
          <w:bCs/>
          <w:color w:val="000000" w:themeColor="text1"/>
          <w:kern w:val="0"/>
          <w:szCs w:val="21"/>
        </w:rPr>
      </w:pPr>
      <w:r w:rsidRPr="0073597F">
        <w:rPr>
          <w:b/>
          <w:bCs/>
          <w:color w:val="000000" w:themeColor="text1"/>
          <w:kern w:val="0"/>
          <w:szCs w:val="21"/>
        </w:rPr>
        <w:lastRenderedPageBreak/>
        <w:t xml:space="preserve">8.2 </w:t>
      </w:r>
      <w:r w:rsidRPr="0073597F">
        <w:rPr>
          <w:b/>
          <w:bCs/>
          <w:color w:val="000000" w:themeColor="text1"/>
          <w:kern w:val="0"/>
          <w:szCs w:val="21"/>
        </w:rPr>
        <w:t>影响投资者决策的其他重要信息</w:t>
      </w:r>
    </w:p>
    <w:p w14:paraId="70293F93" w14:textId="77777777" w:rsidR="005E6DF3" w:rsidRPr="0073597F" w:rsidRDefault="005C671B">
      <w:pPr>
        <w:spacing w:line="360" w:lineRule="auto"/>
        <w:ind w:firstLineChars="200" w:firstLine="420"/>
        <w:rPr>
          <w:color w:val="000000" w:themeColor="text1"/>
          <w:szCs w:val="21"/>
        </w:rPr>
      </w:pPr>
      <w:r w:rsidRPr="0073597F">
        <w:rPr>
          <w:color w:val="000000" w:themeColor="text1"/>
          <w:szCs w:val="21"/>
        </w:rPr>
        <w:t>无。</w:t>
      </w:r>
    </w:p>
    <w:p w14:paraId="7978D865"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§9 </w:t>
      </w:r>
      <w:r w:rsidRPr="0073597F">
        <w:rPr>
          <w:rFonts w:eastAsiaTheme="minorEastAsia"/>
          <w:color w:val="000000" w:themeColor="text1"/>
          <w:kern w:val="0"/>
          <w:sz w:val="21"/>
          <w:szCs w:val="21"/>
        </w:rPr>
        <w:t>备查文件目录</w:t>
      </w:r>
    </w:p>
    <w:p w14:paraId="2C128D68" w14:textId="77777777"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9.1</w:t>
      </w:r>
      <w:r w:rsidRPr="0073597F">
        <w:rPr>
          <w:rFonts w:eastAsiaTheme="minorEastAsia"/>
          <w:b/>
          <w:bCs/>
          <w:color w:val="000000" w:themeColor="text1"/>
          <w:kern w:val="0"/>
          <w:szCs w:val="21"/>
        </w:rPr>
        <w:t>备查文件目录</w:t>
      </w:r>
    </w:p>
    <w:p w14:paraId="5EC7AC37"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14:paraId="2D26A73A"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、《摩根纯债债券型证券投资基金基金合同》；</w:t>
      </w:r>
      <w:r>
        <w:rPr>
          <w:rFonts w:eastAsiaTheme="minorEastAsia"/>
          <w:color w:val="000000" w:themeColor="text1"/>
          <w:szCs w:val="21"/>
        </w:rPr>
        <w:t xml:space="preserve"> </w:t>
      </w:r>
    </w:p>
    <w:p w14:paraId="3EEA2F77"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、《摩根纯债债券型证券投资基金托管协议》；</w:t>
      </w:r>
      <w:r>
        <w:rPr>
          <w:rFonts w:eastAsiaTheme="minorEastAsia"/>
          <w:color w:val="000000" w:themeColor="text1"/>
          <w:szCs w:val="21"/>
        </w:rPr>
        <w:t xml:space="preserve"> </w:t>
      </w:r>
    </w:p>
    <w:p w14:paraId="392BC870"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14:paraId="5FB55337" w14:textId="77777777" w:rsidR="00555446" w:rsidRDefault="003E24C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14:paraId="4A465FB6"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14:paraId="08D2B731"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9.2</w:t>
      </w:r>
      <w:r w:rsidRPr="0073597F">
        <w:rPr>
          <w:rFonts w:eastAsiaTheme="minorEastAsia"/>
          <w:b/>
          <w:bCs/>
          <w:color w:val="000000" w:themeColor="text1"/>
          <w:kern w:val="0"/>
          <w:szCs w:val="21"/>
        </w:rPr>
        <w:t>存放地点</w:t>
      </w:r>
    </w:p>
    <w:p w14:paraId="16CA7FC3"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14:paraId="71940EB7"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9.3</w:t>
      </w:r>
      <w:r w:rsidRPr="0073597F">
        <w:rPr>
          <w:rFonts w:eastAsiaTheme="minorEastAsia"/>
          <w:b/>
          <w:bCs/>
          <w:color w:val="000000" w:themeColor="text1"/>
          <w:kern w:val="0"/>
          <w:szCs w:val="21"/>
        </w:rPr>
        <w:t>查阅方式</w:t>
      </w:r>
    </w:p>
    <w:p w14:paraId="58056922"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14:paraId="629F117F" w14:textId="77777777" w:rsidR="005E6DF3" w:rsidRPr="0073597F" w:rsidRDefault="005E6DF3">
      <w:pPr>
        <w:spacing w:line="360" w:lineRule="auto"/>
        <w:ind w:left="840"/>
        <w:jc w:val="right"/>
        <w:rPr>
          <w:rFonts w:eastAsiaTheme="minorEastAsia"/>
          <w:color w:val="000000" w:themeColor="text1"/>
          <w:szCs w:val="21"/>
        </w:rPr>
      </w:pPr>
    </w:p>
    <w:p w14:paraId="0B6F0E4E" w14:textId="77777777" w:rsidR="005E6DF3" w:rsidRPr="0073597F" w:rsidRDefault="005E6DF3">
      <w:pPr>
        <w:spacing w:line="360" w:lineRule="auto"/>
        <w:ind w:left="840"/>
        <w:jc w:val="center"/>
        <w:rPr>
          <w:rFonts w:eastAsiaTheme="minorEastAsia"/>
          <w:b/>
          <w:color w:val="000000" w:themeColor="text1"/>
          <w:szCs w:val="21"/>
        </w:rPr>
      </w:pPr>
    </w:p>
    <w:p w14:paraId="3E847FA8"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14:paraId="7C222825"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二〇二五年一月二十二日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76368" w14:textId="77777777" w:rsidR="008730DF" w:rsidRDefault="008730DF">
      <w:r>
        <w:separator/>
      </w:r>
    </w:p>
  </w:endnote>
  <w:endnote w:type="continuationSeparator" w:id="0">
    <w:p w14:paraId="31E77648" w14:textId="77777777"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FA43" w14:textId="334ABA85"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459A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459A8">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BCD24"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459B704" w14:textId="77777777"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7CB2" w14:textId="5BD230A1"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459A8">
      <w:rPr>
        <w:rStyle w:val="af6"/>
        <w:noProof/>
      </w:rPr>
      <w:t>2</w:t>
    </w:r>
    <w:r>
      <w:rPr>
        <w:rStyle w:val="af6"/>
      </w:rPr>
      <w:fldChar w:fldCharType="end"/>
    </w:r>
  </w:p>
  <w:p w14:paraId="06BAA8C3" w14:textId="77777777"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72773" w14:textId="77777777" w:rsidR="008730DF" w:rsidRDefault="008730DF">
      <w:r>
        <w:separator/>
      </w:r>
    </w:p>
  </w:footnote>
  <w:footnote w:type="continuationSeparator" w:id="0">
    <w:p w14:paraId="6F17C64F" w14:textId="77777777"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A9040" w14:textId="77777777" w:rsidR="0033334C" w:rsidRDefault="0033334C">
    <w:pPr>
      <w:pStyle w:val="af"/>
      <w:pBdr>
        <w:bottom w:val="single" w:sz="6" w:space="0" w:color="auto"/>
      </w:pBdr>
      <w:jc w:val="right"/>
    </w:pPr>
    <w:r>
      <w:t>摩根纯债债券型证券投资基金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9A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24C1"/>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5446"/>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066ED"/>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D1AD9C"/>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F8F7C-7CC7-486D-BC3D-3CD83BFF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190</TotalTime>
  <Pages>14</Pages>
  <Words>1169</Words>
  <Characters>6665</Characters>
  <Application>Microsoft Office Word</Application>
  <DocSecurity>0</DocSecurity>
  <Lines>55</Lines>
  <Paragraphs>15</Paragraphs>
  <ScaleCrop>false</ScaleCrop>
  <Company>TRT. Ltd. Co.</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239</cp:revision>
  <cp:lastPrinted>2007-07-19T00:46:00Z</cp:lastPrinted>
  <dcterms:created xsi:type="dcterms:W3CDTF">2013-06-21T06:56:00Z</dcterms:created>
  <dcterms:modified xsi:type="dcterms:W3CDTF">2025-01-21T06:37:00Z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