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上投摩根强化回报债券型证券投资基金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上投摩根强化回报债券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372010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2011</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10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482,532,558.43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本基金在严格控制风险和维持资产较高流动性的基础上，通过主动管理，力争获得超越业绩比较基准的投资收益率，实现基金资产的长期稳定增值。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66F3D" w:rsidRDefault="000800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66F3D" w:rsidRDefault="000800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本基金对固定收益类资产的投资比例不低于基金资产的</w:t>
            </w:r>
            <w:r>
              <w:rPr>
                <w:rFonts w:eastAsiaTheme="minorEastAsia"/>
                <w:color w:val="000000" w:themeColor="text1"/>
                <w:kern w:val="0"/>
                <w:szCs w:val="21"/>
              </w:rPr>
              <w:t>80</w:t>
            </w:r>
            <w:r>
              <w:rPr>
                <w:rFonts w:eastAsiaTheme="minorEastAsia"/>
                <w:color w:val="000000" w:themeColor="text1"/>
                <w:kern w:val="0"/>
                <w:szCs w:val="21"/>
              </w:rPr>
              <w:t>％，对股票、权证等权益类资产的投资比例不高于基金资产的</w:t>
            </w:r>
            <w:r>
              <w:rPr>
                <w:rFonts w:eastAsiaTheme="minorEastAsia"/>
                <w:color w:val="000000" w:themeColor="text1"/>
                <w:kern w:val="0"/>
                <w:szCs w:val="21"/>
              </w:rPr>
              <w:t>20</w:t>
            </w:r>
            <w:r>
              <w:rPr>
                <w:rFonts w:eastAsiaTheme="minorEastAsia"/>
                <w:color w:val="000000" w:themeColor="text1"/>
                <w:kern w:val="0"/>
                <w:szCs w:val="21"/>
              </w:rPr>
              <w:t>％。本基金将遵循自上而下的配置原则，以宏观经济分析和政策分析为基础，根据对宏观经济运行趋势、国家财政政策与货币政策、市场流动性水平、债券市场和</w:t>
            </w:r>
            <w:r>
              <w:rPr>
                <w:rFonts w:eastAsiaTheme="minorEastAsia"/>
                <w:color w:val="000000" w:themeColor="text1"/>
                <w:kern w:val="0"/>
                <w:szCs w:val="21"/>
              </w:rPr>
              <w:lastRenderedPageBreak/>
              <w:t>股票市场估值水平等因素的综合分析，对各大类资产的预期风险和收益进行动态评估，从而确定固定收益类资产和权益类资产的配置比例，并跟踪影响资产配置策略的各种因素的变化，对大类资产配置比例进行动态优化管理。</w:t>
            </w:r>
          </w:p>
          <w:p w:rsidR="00866F3D" w:rsidRDefault="000800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866F3D" w:rsidRDefault="000800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积极主动的债券投资策略，以中长期利率分析为核心，结合宏观经济周期、宏观政策方向、收益率曲线形态、债券市场供求关系等分析，实施积极的债券投资组合管理。在严格控制风险的前提下，发掘和利用市场失衡提供的投资机会，实现组合增值。</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、其他投资策略：包括股票投资策略、权证投资策略、存托凭证投资策略。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866F3D" w:rsidRDefault="0008008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B</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372010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372110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453,917,550.97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28,615,007.46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B</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4,613,198.87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267,266.30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-7,089,079.09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-652,986.65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-0.0191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693,794,183.67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42,026,394.81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1.5285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1.4687</w:t>
            </w:r>
          </w:p>
        </w:tc>
      </w:tr>
    </w:tbl>
    <w:p w:rsidR="00866F3D" w:rsidRDefault="0008008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上投摩根强化回报债券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66F3D">
        <w:tc>
          <w:tcPr>
            <w:tcW w:w="1290" w:type="dxa"/>
            <w:vAlign w:val="center"/>
          </w:tcPr>
          <w:p w:rsidR="00866F3D" w:rsidRDefault="0008008C">
            <w:pPr>
              <w:jc w:val="left"/>
            </w:pPr>
            <w:r>
              <w:rPr>
                <w:rFonts w:eastAsiaTheme="minorEastAsia"/>
                <w:color w:val="000000" w:themeColor="text1"/>
                <w:szCs w:val="21"/>
              </w:rPr>
              <w:t>过去三个月</w:t>
            </w:r>
          </w:p>
        </w:tc>
        <w:tc>
          <w:tcPr>
            <w:tcW w:w="1291" w:type="dxa"/>
            <w:vAlign w:val="center"/>
          </w:tcPr>
          <w:p w:rsidR="00866F3D" w:rsidRDefault="0008008C">
            <w:pPr>
              <w:jc w:val="right"/>
            </w:pPr>
            <w:r>
              <w:rPr>
                <w:rFonts w:eastAsiaTheme="minorEastAsia"/>
                <w:color w:val="000000" w:themeColor="text1"/>
                <w:szCs w:val="21"/>
              </w:rPr>
              <w:t>-1.01%</w:t>
            </w:r>
          </w:p>
        </w:tc>
        <w:tc>
          <w:tcPr>
            <w:tcW w:w="1291" w:type="dxa"/>
            <w:vAlign w:val="center"/>
          </w:tcPr>
          <w:p w:rsidR="00866F3D" w:rsidRDefault="0008008C">
            <w:pPr>
              <w:jc w:val="right"/>
            </w:pPr>
            <w:r>
              <w:rPr>
                <w:rFonts w:eastAsiaTheme="minorEastAsia"/>
                <w:color w:val="000000" w:themeColor="text1"/>
                <w:szCs w:val="21"/>
              </w:rPr>
              <w:t>0.24%</w:t>
            </w:r>
          </w:p>
        </w:tc>
        <w:tc>
          <w:tcPr>
            <w:tcW w:w="1291" w:type="dxa"/>
            <w:vAlign w:val="center"/>
          </w:tcPr>
          <w:p w:rsidR="00866F3D" w:rsidRDefault="0008008C">
            <w:pPr>
              <w:jc w:val="right"/>
            </w:pPr>
            <w:r>
              <w:rPr>
                <w:rFonts w:eastAsiaTheme="minorEastAsia"/>
                <w:color w:val="000000" w:themeColor="text1"/>
                <w:szCs w:val="21"/>
              </w:rPr>
              <w:t>0.76%</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-1.77%</w:t>
            </w:r>
          </w:p>
        </w:tc>
        <w:tc>
          <w:tcPr>
            <w:tcW w:w="1291" w:type="dxa"/>
            <w:vAlign w:val="center"/>
          </w:tcPr>
          <w:p w:rsidR="00866F3D" w:rsidRDefault="0008008C">
            <w:pPr>
              <w:jc w:val="right"/>
            </w:pPr>
            <w:r>
              <w:rPr>
                <w:rFonts w:eastAsiaTheme="minorEastAsia"/>
                <w:color w:val="000000" w:themeColor="text1"/>
                <w:szCs w:val="21"/>
              </w:rPr>
              <w:t>0.18%</w:t>
            </w:r>
          </w:p>
        </w:tc>
      </w:tr>
      <w:tr w:rsidR="00866F3D">
        <w:tc>
          <w:tcPr>
            <w:tcW w:w="1290" w:type="dxa"/>
            <w:vAlign w:val="center"/>
          </w:tcPr>
          <w:p w:rsidR="00866F3D" w:rsidRDefault="0008008C">
            <w:pPr>
              <w:jc w:val="left"/>
            </w:pPr>
            <w:r>
              <w:rPr>
                <w:rFonts w:eastAsiaTheme="minorEastAsia"/>
                <w:color w:val="000000" w:themeColor="text1"/>
                <w:szCs w:val="21"/>
              </w:rPr>
              <w:t>过去六个月</w:t>
            </w:r>
          </w:p>
        </w:tc>
        <w:tc>
          <w:tcPr>
            <w:tcW w:w="1291" w:type="dxa"/>
            <w:vAlign w:val="center"/>
          </w:tcPr>
          <w:p w:rsidR="00866F3D" w:rsidRDefault="0008008C">
            <w:pPr>
              <w:jc w:val="right"/>
            </w:pPr>
            <w:r>
              <w:rPr>
                <w:rFonts w:eastAsiaTheme="minorEastAsia"/>
                <w:color w:val="000000" w:themeColor="text1"/>
                <w:szCs w:val="21"/>
              </w:rPr>
              <w:t>-0.17%</w:t>
            </w:r>
          </w:p>
        </w:tc>
        <w:tc>
          <w:tcPr>
            <w:tcW w:w="1291" w:type="dxa"/>
            <w:vAlign w:val="center"/>
          </w:tcPr>
          <w:p w:rsidR="00866F3D" w:rsidRDefault="0008008C">
            <w:pPr>
              <w:jc w:val="right"/>
            </w:pPr>
            <w:r>
              <w:rPr>
                <w:rFonts w:eastAsiaTheme="minorEastAsia"/>
                <w:color w:val="000000" w:themeColor="text1"/>
                <w:szCs w:val="21"/>
              </w:rPr>
              <w:t>0.18%</w:t>
            </w:r>
          </w:p>
        </w:tc>
        <w:tc>
          <w:tcPr>
            <w:tcW w:w="1291" w:type="dxa"/>
            <w:vAlign w:val="center"/>
          </w:tcPr>
          <w:p w:rsidR="00866F3D" w:rsidRDefault="0008008C">
            <w:pPr>
              <w:jc w:val="right"/>
            </w:pPr>
            <w:r>
              <w:rPr>
                <w:rFonts w:eastAsiaTheme="minorEastAsia"/>
                <w:color w:val="000000" w:themeColor="text1"/>
                <w:szCs w:val="21"/>
              </w:rPr>
              <w:t>2.03%</w:t>
            </w:r>
          </w:p>
        </w:tc>
        <w:tc>
          <w:tcPr>
            <w:tcW w:w="1291" w:type="dxa"/>
            <w:vAlign w:val="center"/>
          </w:tcPr>
          <w:p w:rsidR="00866F3D" w:rsidRDefault="0008008C">
            <w:pPr>
              <w:jc w:val="right"/>
            </w:pPr>
            <w:r>
              <w:rPr>
                <w:rFonts w:eastAsiaTheme="minorEastAsia"/>
                <w:color w:val="000000" w:themeColor="text1"/>
                <w:szCs w:val="21"/>
              </w:rPr>
              <w:t>0.05%</w:t>
            </w:r>
          </w:p>
        </w:tc>
        <w:tc>
          <w:tcPr>
            <w:tcW w:w="1291" w:type="dxa"/>
            <w:vAlign w:val="center"/>
          </w:tcPr>
          <w:p w:rsidR="00866F3D" w:rsidRDefault="0008008C">
            <w:pPr>
              <w:jc w:val="right"/>
            </w:pPr>
            <w:r>
              <w:rPr>
                <w:rFonts w:eastAsiaTheme="minorEastAsia"/>
                <w:color w:val="000000" w:themeColor="text1"/>
                <w:szCs w:val="21"/>
              </w:rPr>
              <w:t>-2.20%</w:t>
            </w:r>
          </w:p>
        </w:tc>
        <w:tc>
          <w:tcPr>
            <w:tcW w:w="1291" w:type="dxa"/>
            <w:vAlign w:val="center"/>
          </w:tcPr>
          <w:p w:rsidR="00866F3D" w:rsidRDefault="0008008C">
            <w:pPr>
              <w:jc w:val="right"/>
            </w:pPr>
            <w:r>
              <w:rPr>
                <w:rFonts w:eastAsiaTheme="minorEastAsia"/>
                <w:color w:val="000000" w:themeColor="text1"/>
                <w:szCs w:val="21"/>
              </w:rPr>
              <w:t>0.13%</w:t>
            </w:r>
          </w:p>
        </w:tc>
      </w:tr>
      <w:tr w:rsidR="00866F3D">
        <w:tc>
          <w:tcPr>
            <w:tcW w:w="1290" w:type="dxa"/>
            <w:vAlign w:val="center"/>
          </w:tcPr>
          <w:p w:rsidR="00866F3D" w:rsidRDefault="0008008C">
            <w:pPr>
              <w:jc w:val="left"/>
            </w:pPr>
            <w:r>
              <w:rPr>
                <w:rFonts w:eastAsiaTheme="minorEastAsia"/>
                <w:color w:val="000000" w:themeColor="text1"/>
                <w:szCs w:val="21"/>
              </w:rPr>
              <w:t>过去一年</w:t>
            </w:r>
          </w:p>
        </w:tc>
        <w:tc>
          <w:tcPr>
            <w:tcW w:w="1291" w:type="dxa"/>
            <w:vAlign w:val="center"/>
          </w:tcPr>
          <w:p w:rsidR="00866F3D" w:rsidRDefault="0008008C">
            <w:pPr>
              <w:jc w:val="right"/>
            </w:pPr>
            <w:r>
              <w:rPr>
                <w:rFonts w:eastAsiaTheme="minorEastAsia"/>
                <w:color w:val="000000" w:themeColor="text1"/>
                <w:szCs w:val="21"/>
              </w:rPr>
              <w:t>1.76%</w:t>
            </w:r>
          </w:p>
        </w:tc>
        <w:tc>
          <w:tcPr>
            <w:tcW w:w="1291" w:type="dxa"/>
            <w:vAlign w:val="center"/>
          </w:tcPr>
          <w:p w:rsidR="00866F3D" w:rsidRDefault="0008008C">
            <w:pPr>
              <w:jc w:val="right"/>
            </w:pPr>
            <w:r>
              <w:rPr>
                <w:rFonts w:eastAsiaTheme="minorEastAsia"/>
                <w:color w:val="000000" w:themeColor="text1"/>
                <w:szCs w:val="21"/>
              </w:rPr>
              <w:t>0.16%</w:t>
            </w:r>
          </w:p>
        </w:tc>
        <w:tc>
          <w:tcPr>
            <w:tcW w:w="1291" w:type="dxa"/>
            <w:vAlign w:val="center"/>
          </w:tcPr>
          <w:p w:rsidR="00866F3D" w:rsidRDefault="0008008C">
            <w:pPr>
              <w:jc w:val="right"/>
            </w:pPr>
            <w:r>
              <w:rPr>
                <w:rFonts w:eastAsiaTheme="minorEastAsia"/>
                <w:color w:val="000000" w:themeColor="text1"/>
                <w:szCs w:val="21"/>
              </w:rPr>
              <w:t>5.03%</w:t>
            </w:r>
          </w:p>
        </w:tc>
        <w:tc>
          <w:tcPr>
            <w:tcW w:w="1291" w:type="dxa"/>
            <w:vAlign w:val="center"/>
          </w:tcPr>
          <w:p w:rsidR="00866F3D" w:rsidRDefault="0008008C">
            <w:pPr>
              <w:jc w:val="right"/>
            </w:pPr>
            <w:r>
              <w:rPr>
                <w:rFonts w:eastAsiaTheme="minorEastAsia"/>
                <w:color w:val="000000" w:themeColor="text1"/>
                <w:szCs w:val="21"/>
              </w:rPr>
              <w:t>0.05%</w:t>
            </w:r>
          </w:p>
        </w:tc>
        <w:tc>
          <w:tcPr>
            <w:tcW w:w="1291" w:type="dxa"/>
            <w:vAlign w:val="center"/>
          </w:tcPr>
          <w:p w:rsidR="00866F3D" w:rsidRDefault="0008008C">
            <w:pPr>
              <w:jc w:val="right"/>
            </w:pPr>
            <w:r>
              <w:rPr>
                <w:rFonts w:eastAsiaTheme="minorEastAsia"/>
                <w:color w:val="000000" w:themeColor="text1"/>
                <w:szCs w:val="21"/>
              </w:rPr>
              <w:t>-3.27%</w:t>
            </w:r>
          </w:p>
        </w:tc>
        <w:tc>
          <w:tcPr>
            <w:tcW w:w="1291" w:type="dxa"/>
            <w:vAlign w:val="center"/>
          </w:tcPr>
          <w:p w:rsidR="00866F3D" w:rsidRDefault="0008008C">
            <w:pPr>
              <w:jc w:val="right"/>
            </w:pPr>
            <w:r>
              <w:rPr>
                <w:rFonts w:eastAsiaTheme="minorEastAsia"/>
                <w:color w:val="000000" w:themeColor="text1"/>
                <w:szCs w:val="21"/>
              </w:rPr>
              <w:t>0.11%</w:t>
            </w:r>
          </w:p>
        </w:tc>
      </w:tr>
      <w:tr w:rsidR="00866F3D">
        <w:tc>
          <w:tcPr>
            <w:tcW w:w="1290" w:type="dxa"/>
            <w:vAlign w:val="center"/>
          </w:tcPr>
          <w:p w:rsidR="00866F3D" w:rsidRDefault="0008008C">
            <w:pPr>
              <w:jc w:val="left"/>
            </w:pPr>
            <w:r>
              <w:rPr>
                <w:rFonts w:eastAsiaTheme="minorEastAsia"/>
                <w:color w:val="000000" w:themeColor="text1"/>
                <w:szCs w:val="21"/>
              </w:rPr>
              <w:t>过去三年</w:t>
            </w:r>
          </w:p>
        </w:tc>
        <w:tc>
          <w:tcPr>
            <w:tcW w:w="1291" w:type="dxa"/>
            <w:vAlign w:val="center"/>
          </w:tcPr>
          <w:p w:rsidR="00866F3D" w:rsidRDefault="0008008C">
            <w:pPr>
              <w:jc w:val="right"/>
            </w:pPr>
            <w:r>
              <w:rPr>
                <w:rFonts w:eastAsiaTheme="minorEastAsia"/>
                <w:color w:val="000000" w:themeColor="text1"/>
                <w:szCs w:val="21"/>
              </w:rPr>
              <w:t>13.56%</w:t>
            </w:r>
          </w:p>
        </w:tc>
        <w:tc>
          <w:tcPr>
            <w:tcW w:w="1291" w:type="dxa"/>
            <w:vAlign w:val="center"/>
          </w:tcPr>
          <w:p w:rsidR="00866F3D" w:rsidRDefault="0008008C">
            <w:pPr>
              <w:jc w:val="right"/>
            </w:pPr>
            <w:r>
              <w:rPr>
                <w:rFonts w:eastAsiaTheme="minorEastAsia"/>
                <w:color w:val="000000" w:themeColor="text1"/>
                <w:szCs w:val="21"/>
              </w:rPr>
              <w:t>0.16%</w:t>
            </w:r>
          </w:p>
        </w:tc>
        <w:tc>
          <w:tcPr>
            <w:tcW w:w="1291" w:type="dxa"/>
            <w:vAlign w:val="center"/>
          </w:tcPr>
          <w:p w:rsidR="00866F3D" w:rsidRDefault="0008008C">
            <w:pPr>
              <w:jc w:val="right"/>
            </w:pPr>
            <w:r>
              <w:rPr>
                <w:rFonts w:eastAsiaTheme="minorEastAsia"/>
                <w:color w:val="000000" w:themeColor="text1"/>
                <w:szCs w:val="21"/>
              </w:rPr>
              <w:t>12.75%</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0.81%</w:t>
            </w:r>
          </w:p>
        </w:tc>
        <w:tc>
          <w:tcPr>
            <w:tcW w:w="1291" w:type="dxa"/>
            <w:vAlign w:val="center"/>
          </w:tcPr>
          <w:p w:rsidR="00866F3D" w:rsidRDefault="0008008C">
            <w:pPr>
              <w:jc w:val="right"/>
            </w:pPr>
            <w:r>
              <w:rPr>
                <w:rFonts w:eastAsiaTheme="minorEastAsia"/>
                <w:color w:val="000000" w:themeColor="text1"/>
                <w:szCs w:val="21"/>
              </w:rPr>
              <w:t>0.10%</w:t>
            </w:r>
          </w:p>
        </w:tc>
      </w:tr>
      <w:tr w:rsidR="00866F3D">
        <w:tc>
          <w:tcPr>
            <w:tcW w:w="1290" w:type="dxa"/>
            <w:vAlign w:val="center"/>
          </w:tcPr>
          <w:p w:rsidR="00866F3D" w:rsidRDefault="0008008C">
            <w:pPr>
              <w:jc w:val="left"/>
            </w:pPr>
            <w:r>
              <w:rPr>
                <w:rFonts w:eastAsiaTheme="minorEastAsia"/>
                <w:color w:val="000000" w:themeColor="text1"/>
                <w:szCs w:val="21"/>
              </w:rPr>
              <w:t>过去五年</w:t>
            </w:r>
          </w:p>
        </w:tc>
        <w:tc>
          <w:tcPr>
            <w:tcW w:w="1291" w:type="dxa"/>
            <w:vAlign w:val="center"/>
          </w:tcPr>
          <w:p w:rsidR="00866F3D" w:rsidRDefault="0008008C">
            <w:pPr>
              <w:jc w:val="right"/>
            </w:pPr>
            <w:r>
              <w:rPr>
                <w:rFonts w:eastAsiaTheme="minorEastAsia"/>
                <w:color w:val="000000" w:themeColor="text1"/>
                <w:szCs w:val="21"/>
              </w:rPr>
              <w:t>19.32%</w:t>
            </w:r>
          </w:p>
        </w:tc>
        <w:tc>
          <w:tcPr>
            <w:tcW w:w="1291" w:type="dxa"/>
            <w:vAlign w:val="center"/>
          </w:tcPr>
          <w:p w:rsidR="00866F3D" w:rsidRDefault="0008008C">
            <w:pPr>
              <w:jc w:val="right"/>
            </w:pPr>
            <w:r>
              <w:rPr>
                <w:rFonts w:eastAsiaTheme="minorEastAsia"/>
                <w:color w:val="000000" w:themeColor="text1"/>
                <w:szCs w:val="21"/>
              </w:rPr>
              <w:t>0.19%</w:t>
            </w:r>
          </w:p>
        </w:tc>
        <w:tc>
          <w:tcPr>
            <w:tcW w:w="1291" w:type="dxa"/>
            <w:vAlign w:val="center"/>
          </w:tcPr>
          <w:p w:rsidR="00866F3D" w:rsidRDefault="0008008C">
            <w:pPr>
              <w:jc w:val="right"/>
            </w:pPr>
            <w:r>
              <w:rPr>
                <w:rFonts w:eastAsiaTheme="minorEastAsia"/>
                <w:color w:val="000000" w:themeColor="text1"/>
                <w:szCs w:val="21"/>
              </w:rPr>
              <w:t>24.07%</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-4.75%</w:t>
            </w:r>
          </w:p>
        </w:tc>
        <w:tc>
          <w:tcPr>
            <w:tcW w:w="1291" w:type="dxa"/>
            <w:vAlign w:val="center"/>
          </w:tcPr>
          <w:p w:rsidR="00866F3D" w:rsidRDefault="0008008C">
            <w:pPr>
              <w:jc w:val="right"/>
            </w:pPr>
            <w:r>
              <w:rPr>
                <w:rFonts w:eastAsiaTheme="minorEastAsia"/>
                <w:color w:val="000000" w:themeColor="text1"/>
                <w:szCs w:val="21"/>
              </w:rPr>
              <w:t>0.13%</w:t>
            </w:r>
          </w:p>
        </w:tc>
      </w:tr>
      <w:tr w:rsidR="00866F3D">
        <w:tc>
          <w:tcPr>
            <w:tcW w:w="1290" w:type="dxa"/>
            <w:vAlign w:val="center"/>
          </w:tcPr>
          <w:p w:rsidR="00866F3D" w:rsidRDefault="0008008C">
            <w:pPr>
              <w:jc w:val="left"/>
            </w:pPr>
            <w:r>
              <w:rPr>
                <w:rFonts w:eastAsiaTheme="minorEastAsia"/>
                <w:color w:val="000000" w:themeColor="text1"/>
                <w:szCs w:val="21"/>
              </w:rPr>
              <w:t>自基金合同生效起至今</w:t>
            </w:r>
          </w:p>
        </w:tc>
        <w:tc>
          <w:tcPr>
            <w:tcW w:w="1291" w:type="dxa"/>
            <w:vAlign w:val="center"/>
          </w:tcPr>
          <w:p w:rsidR="00866F3D" w:rsidRDefault="0008008C">
            <w:pPr>
              <w:jc w:val="right"/>
            </w:pPr>
            <w:r>
              <w:rPr>
                <w:rFonts w:eastAsiaTheme="minorEastAsia"/>
                <w:color w:val="000000" w:themeColor="text1"/>
                <w:szCs w:val="21"/>
              </w:rPr>
              <w:t>60.43%</w:t>
            </w:r>
          </w:p>
        </w:tc>
        <w:tc>
          <w:tcPr>
            <w:tcW w:w="1291" w:type="dxa"/>
            <w:vAlign w:val="center"/>
          </w:tcPr>
          <w:p w:rsidR="00866F3D" w:rsidRDefault="0008008C">
            <w:pPr>
              <w:jc w:val="right"/>
            </w:pPr>
            <w:r>
              <w:rPr>
                <w:rFonts w:eastAsiaTheme="minorEastAsia"/>
                <w:color w:val="000000" w:themeColor="text1"/>
                <w:szCs w:val="21"/>
              </w:rPr>
              <w:t>0.27%</w:t>
            </w:r>
          </w:p>
        </w:tc>
        <w:tc>
          <w:tcPr>
            <w:tcW w:w="1291" w:type="dxa"/>
            <w:vAlign w:val="center"/>
          </w:tcPr>
          <w:p w:rsidR="00866F3D" w:rsidRDefault="0008008C">
            <w:pPr>
              <w:jc w:val="right"/>
            </w:pPr>
            <w:r>
              <w:rPr>
                <w:rFonts w:eastAsiaTheme="minorEastAsia"/>
                <w:color w:val="000000" w:themeColor="text1"/>
                <w:szCs w:val="21"/>
              </w:rPr>
              <w:t>59.60%</w:t>
            </w:r>
          </w:p>
        </w:tc>
        <w:tc>
          <w:tcPr>
            <w:tcW w:w="1291" w:type="dxa"/>
            <w:vAlign w:val="center"/>
          </w:tcPr>
          <w:p w:rsidR="00866F3D" w:rsidRDefault="0008008C">
            <w:pPr>
              <w:jc w:val="right"/>
            </w:pPr>
            <w:r>
              <w:rPr>
                <w:rFonts w:eastAsiaTheme="minorEastAsia"/>
                <w:color w:val="000000" w:themeColor="text1"/>
                <w:szCs w:val="21"/>
              </w:rPr>
              <w:t>0.08%</w:t>
            </w:r>
          </w:p>
        </w:tc>
        <w:tc>
          <w:tcPr>
            <w:tcW w:w="1291" w:type="dxa"/>
            <w:vAlign w:val="center"/>
          </w:tcPr>
          <w:p w:rsidR="00866F3D" w:rsidRDefault="0008008C">
            <w:pPr>
              <w:jc w:val="right"/>
            </w:pPr>
            <w:r>
              <w:rPr>
                <w:rFonts w:eastAsiaTheme="minorEastAsia"/>
                <w:color w:val="000000" w:themeColor="text1"/>
                <w:szCs w:val="21"/>
              </w:rPr>
              <w:t>0.83%</w:t>
            </w:r>
          </w:p>
        </w:tc>
        <w:tc>
          <w:tcPr>
            <w:tcW w:w="1291" w:type="dxa"/>
            <w:vAlign w:val="center"/>
          </w:tcPr>
          <w:p w:rsidR="00866F3D" w:rsidRDefault="0008008C">
            <w:pPr>
              <w:jc w:val="right"/>
            </w:pPr>
            <w:r>
              <w:rPr>
                <w:rFonts w:eastAsiaTheme="minorEastAsia"/>
                <w:color w:val="000000" w:themeColor="text1"/>
                <w:szCs w:val="21"/>
              </w:rPr>
              <w:t>0.19%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上投摩根强化回报债券</w:t>
      </w:r>
      <w:r w:rsidRPr="00B27A29">
        <w:rPr>
          <w:rFonts w:eastAsiaTheme="minorEastAsia"/>
          <w:b/>
          <w:color w:val="000000" w:themeColor="text1"/>
          <w:kern w:val="0"/>
          <w:szCs w:val="21"/>
        </w:rPr>
        <w:t>B</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66F3D">
        <w:tc>
          <w:tcPr>
            <w:tcW w:w="1290" w:type="dxa"/>
            <w:vAlign w:val="center"/>
          </w:tcPr>
          <w:p w:rsidR="00866F3D" w:rsidRDefault="0008008C">
            <w:pPr>
              <w:jc w:val="left"/>
            </w:pPr>
            <w:r>
              <w:rPr>
                <w:rFonts w:eastAsiaTheme="minorEastAsia"/>
                <w:color w:val="000000" w:themeColor="text1"/>
                <w:szCs w:val="21"/>
              </w:rPr>
              <w:t>过去三个月</w:t>
            </w:r>
          </w:p>
        </w:tc>
        <w:tc>
          <w:tcPr>
            <w:tcW w:w="1291" w:type="dxa"/>
            <w:vAlign w:val="center"/>
          </w:tcPr>
          <w:p w:rsidR="00866F3D" w:rsidRDefault="0008008C">
            <w:pPr>
              <w:jc w:val="right"/>
            </w:pPr>
            <w:r>
              <w:rPr>
                <w:rFonts w:eastAsiaTheme="minorEastAsia"/>
                <w:color w:val="000000" w:themeColor="text1"/>
                <w:szCs w:val="21"/>
              </w:rPr>
              <w:t>-1.10%</w:t>
            </w:r>
          </w:p>
        </w:tc>
        <w:tc>
          <w:tcPr>
            <w:tcW w:w="1291" w:type="dxa"/>
            <w:vAlign w:val="center"/>
          </w:tcPr>
          <w:p w:rsidR="00866F3D" w:rsidRDefault="0008008C">
            <w:pPr>
              <w:jc w:val="right"/>
            </w:pPr>
            <w:r>
              <w:rPr>
                <w:rFonts w:eastAsiaTheme="minorEastAsia"/>
                <w:color w:val="000000" w:themeColor="text1"/>
                <w:szCs w:val="21"/>
              </w:rPr>
              <w:t>0.24%</w:t>
            </w:r>
          </w:p>
        </w:tc>
        <w:tc>
          <w:tcPr>
            <w:tcW w:w="1291" w:type="dxa"/>
            <w:vAlign w:val="center"/>
          </w:tcPr>
          <w:p w:rsidR="00866F3D" w:rsidRDefault="0008008C">
            <w:pPr>
              <w:jc w:val="right"/>
            </w:pPr>
            <w:r>
              <w:rPr>
                <w:rFonts w:eastAsiaTheme="minorEastAsia"/>
                <w:color w:val="000000" w:themeColor="text1"/>
                <w:szCs w:val="21"/>
              </w:rPr>
              <w:t>0.76%</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-1.86%</w:t>
            </w:r>
          </w:p>
        </w:tc>
        <w:tc>
          <w:tcPr>
            <w:tcW w:w="1291" w:type="dxa"/>
            <w:vAlign w:val="center"/>
          </w:tcPr>
          <w:p w:rsidR="00866F3D" w:rsidRDefault="0008008C">
            <w:pPr>
              <w:jc w:val="right"/>
            </w:pPr>
            <w:r>
              <w:rPr>
                <w:rFonts w:eastAsiaTheme="minorEastAsia"/>
                <w:color w:val="000000" w:themeColor="text1"/>
                <w:szCs w:val="21"/>
              </w:rPr>
              <w:t>0.18%</w:t>
            </w:r>
          </w:p>
        </w:tc>
      </w:tr>
      <w:tr w:rsidR="00866F3D">
        <w:tc>
          <w:tcPr>
            <w:tcW w:w="1290" w:type="dxa"/>
            <w:vAlign w:val="center"/>
          </w:tcPr>
          <w:p w:rsidR="00866F3D" w:rsidRDefault="0008008C">
            <w:pPr>
              <w:jc w:val="left"/>
            </w:pPr>
            <w:r>
              <w:rPr>
                <w:rFonts w:eastAsiaTheme="minorEastAsia"/>
                <w:color w:val="000000" w:themeColor="text1"/>
                <w:szCs w:val="21"/>
              </w:rPr>
              <w:t>过去六个月</w:t>
            </w:r>
          </w:p>
        </w:tc>
        <w:tc>
          <w:tcPr>
            <w:tcW w:w="1291" w:type="dxa"/>
            <w:vAlign w:val="center"/>
          </w:tcPr>
          <w:p w:rsidR="00866F3D" w:rsidRDefault="0008008C">
            <w:pPr>
              <w:jc w:val="right"/>
            </w:pPr>
            <w:r>
              <w:rPr>
                <w:rFonts w:eastAsiaTheme="minorEastAsia"/>
                <w:color w:val="000000" w:themeColor="text1"/>
                <w:szCs w:val="21"/>
              </w:rPr>
              <w:t>-0.37%</w:t>
            </w:r>
          </w:p>
        </w:tc>
        <w:tc>
          <w:tcPr>
            <w:tcW w:w="1291" w:type="dxa"/>
            <w:vAlign w:val="center"/>
          </w:tcPr>
          <w:p w:rsidR="00866F3D" w:rsidRDefault="0008008C">
            <w:pPr>
              <w:jc w:val="right"/>
            </w:pPr>
            <w:r>
              <w:rPr>
                <w:rFonts w:eastAsiaTheme="minorEastAsia"/>
                <w:color w:val="000000" w:themeColor="text1"/>
                <w:szCs w:val="21"/>
              </w:rPr>
              <w:t>0.18%</w:t>
            </w:r>
          </w:p>
        </w:tc>
        <w:tc>
          <w:tcPr>
            <w:tcW w:w="1291" w:type="dxa"/>
            <w:vAlign w:val="center"/>
          </w:tcPr>
          <w:p w:rsidR="00866F3D" w:rsidRDefault="0008008C">
            <w:pPr>
              <w:jc w:val="right"/>
            </w:pPr>
            <w:r>
              <w:rPr>
                <w:rFonts w:eastAsiaTheme="minorEastAsia"/>
                <w:color w:val="000000" w:themeColor="text1"/>
                <w:szCs w:val="21"/>
              </w:rPr>
              <w:t>2.03%</w:t>
            </w:r>
          </w:p>
        </w:tc>
        <w:tc>
          <w:tcPr>
            <w:tcW w:w="1291" w:type="dxa"/>
            <w:vAlign w:val="center"/>
          </w:tcPr>
          <w:p w:rsidR="00866F3D" w:rsidRDefault="0008008C">
            <w:pPr>
              <w:jc w:val="right"/>
            </w:pPr>
            <w:r>
              <w:rPr>
                <w:rFonts w:eastAsiaTheme="minorEastAsia"/>
                <w:color w:val="000000" w:themeColor="text1"/>
                <w:szCs w:val="21"/>
              </w:rPr>
              <w:t>0.05%</w:t>
            </w:r>
          </w:p>
        </w:tc>
        <w:tc>
          <w:tcPr>
            <w:tcW w:w="1291" w:type="dxa"/>
            <w:vAlign w:val="center"/>
          </w:tcPr>
          <w:p w:rsidR="00866F3D" w:rsidRDefault="0008008C">
            <w:pPr>
              <w:jc w:val="right"/>
            </w:pPr>
            <w:r>
              <w:rPr>
                <w:rFonts w:eastAsiaTheme="minorEastAsia"/>
                <w:color w:val="000000" w:themeColor="text1"/>
                <w:szCs w:val="21"/>
              </w:rPr>
              <w:t>-2.40%</w:t>
            </w:r>
          </w:p>
        </w:tc>
        <w:tc>
          <w:tcPr>
            <w:tcW w:w="1291" w:type="dxa"/>
            <w:vAlign w:val="center"/>
          </w:tcPr>
          <w:p w:rsidR="00866F3D" w:rsidRDefault="0008008C">
            <w:pPr>
              <w:jc w:val="right"/>
            </w:pPr>
            <w:r>
              <w:rPr>
                <w:rFonts w:eastAsiaTheme="minorEastAsia"/>
                <w:color w:val="000000" w:themeColor="text1"/>
                <w:szCs w:val="21"/>
              </w:rPr>
              <w:t>0.13%</w:t>
            </w:r>
          </w:p>
        </w:tc>
      </w:tr>
      <w:tr w:rsidR="00866F3D">
        <w:tc>
          <w:tcPr>
            <w:tcW w:w="1290" w:type="dxa"/>
            <w:vAlign w:val="center"/>
          </w:tcPr>
          <w:p w:rsidR="00866F3D" w:rsidRDefault="0008008C">
            <w:pPr>
              <w:jc w:val="left"/>
            </w:pPr>
            <w:r>
              <w:rPr>
                <w:rFonts w:eastAsiaTheme="minorEastAsia"/>
                <w:color w:val="000000" w:themeColor="text1"/>
                <w:szCs w:val="21"/>
              </w:rPr>
              <w:t>过去一年</w:t>
            </w:r>
          </w:p>
        </w:tc>
        <w:tc>
          <w:tcPr>
            <w:tcW w:w="1291" w:type="dxa"/>
            <w:vAlign w:val="center"/>
          </w:tcPr>
          <w:p w:rsidR="00866F3D" w:rsidRDefault="0008008C">
            <w:pPr>
              <w:jc w:val="right"/>
            </w:pPr>
            <w:r>
              <w:rPr>
                <w:rFonts w:eastAsiaTheme="minorEastAsia"/>
                <w:color w:val="000000" w:themeColor="text1"/>
                <w:szCs w:val="21"/>
              </w:rPr>
              <w:t>1.35%</w:t>
            </w:r>
          </w:p>
        </w:tc>
        <w:tc>
          <w:tcPr>
            <w:tcW w:w="1291" w:type="dxa"/>
            <w:vAlign w:val="center"/>
          </w:tcPr>
          <w:p w:rsidR="00866F3D" w:rsidRDefault="0008008C">
            <w:pPr>
              <w:jc w:val="right"/>
            </w:pPr>
            <w:r>
              <w:rPr>
                <w:rFonts w:eastAsiaTheme="minorEastAsia"/>
                <w:color w:val="000000" w:themeColor="text1"/>
                <w:szCs w:val="21"/>
              </w:rPr>
              <w:t>0.16%</w:t>
            </w:r>
          </w:p>
        </w:tc>
        <w:tc>
          <w:tcPr>
            <w:tcW w:w="1291" w:type="dxa"/>
            <w:vAlign w:val="center"/>
          </w:tcPr>
          <w:p w:rsidR="00866F3D" w:rsidRDefault="0008008C">
            <w:pPr>
              <w:jc w:val="right"/>
            </w:pPr>
            <w:r>
              <w:rPr>
                <w:rFonts w:eastAsiaTheme="minorEastAsia"/>
                <w:color w:val="000000" w:themeColor="text1"/>
                <w:szCs w:val="21"/>
              </w:rPr>
              <w:t>5.03%</w:t>
            </w:r>
          </w:p>
        </w:tc>
        <w:tc>
          <w:tcPr>
            <w:tcW w:w="1291" w:type="dxa"/>
            <w:vAlign w:val="center"/>
          </w:tcPr>
          <w:p w:rsidR="00866F3D" w:rsidRDefault="0008008C">
            <w:pPr>
              <w:jc w:val="right"/>
            </w:pPr>
            <w:r>
              <w:rPr>
                <w:rFonts w:eastAsiaTheme="minorEastAsia"/>
                <w:color w:val="000000" w:themeColor="text1"/>
                <w:szCs w:val="21"/>
              </w:rPr>
              <w:t>0.05%</w:t>
            </w:r>
          </w:p>
        </w:tc>
        <w:tc>
          <w:tcPr>
            <w:tcW w:w="1291" w:type="dxa"/>
            <w:vAlign w:val="center"/>
          </w:tcPr>
          <w:p w:rsidR="00866F3D" w:rsidRDefault="0008008C">
            <w:pPr>
              <w:jc w:val="right"/>
            </w:pPr>
            <w:r>
              <w:rPr>
                <w:rFonts w:eastAsiaTheme="minorEastAsia"/>
                <w:color w:val="000000" w:themeColor="text1"/>
                <w:szCs w:val="21"/>
              </w:rPr>
              <w:t>-3.68%</w:t>
            </w:r>
          </w:p>
        </w:tc>
        <w:tc>
          <w:tcPr>
            <w:tcW w:w="1291" w:type="dxa"/>
            <w:vAlign w:val="center"/>
          </w:tcPr>
          <w:p w:rsidR="00866F3D" w:rsidRDefault="0008008C">
            <w:pPr>
              <w:jc w:val="right"/>
            </w:pPr>
            <w:r>
              <w:rPr>
                <w:rFonts w:eastAsiaTheme="minorEastAsia"/>
                <w:color w:val="000000" w:themeColor="text1"/>
                <w:szCs w:val="21"/>
              </w:rPr>
              <w:t>0.11%</w:t>
            </w:r>
          </w:p>
        </w:tc>
      </w:tr>
      <w:tr w:rsidR="00866F3D">
        <w:tc>
          <w:tcPr>
            <w:tcW w:w="1290" w:type="dxa"/>
            <w:vAlign w:val="center"/>
          </w:tcPr>
          <w:p w:rsidR="00866F3D" w:rsidRDefault="0008008C">
            <w:pPr>
              <w:jc w:val="left"/>
            </w:pPr>
            <w:r>
              <w:rPr>
                <w:rFonts w:eastAsiaTheme="minorEastAsia"/>
                <w:color w:val="000000" w:themeColor="text1"/>
                <w:szCs w:val="21"/>
              </w:rPr>
              <w:t>过去三年</w:t>
            </w:r>
          </w:p>
        </w:tc>
        <w:tc>
          <w:tcPr>
            <w:tcW w:w="1291" w:type="dxa"/>
            <w:vAlign w:val="center"/>
          </w:tcPr>
          <w:p w:rsidR="00866F3D" w:rsidRDefault="0008008C">
            <w:pPr>
              <w:jc w:val="right"/>
            </w:pPr>
            <w:r>
              <w:rPr>
                <w:rFonts w:eastAsiaTheme="minorEastAsia"/>
                <w:color w:val="000000" w:themeColor="text1"/>
                <w:szCs w:val="21"/>
              </w:rPr>
              <w:t>12.20%</w:t>
            </w:r>
          </w:p>
        </w:tc>
        <w:tc>
          <w:tcPr>
            <w:tcW w:w="1291" w:type="dxa"/>
            <w:vAlign w:val="center"/>
          </w:tcPr>
          <w:p w:rsidR="00866F3D" w:rsidRDefault="0008008C">
            <w:pPr>
              <w:jc w:val="right"/>
            </w:pPr>
            <w:r>
              <w:rPr>
                <w:rFonts w:eastAsiaTheme="minorEastAsia"/>
                <w:color w:val="000000" w:themeColor="text1"/>
                <w:szCs w:val="21"/>
              </w:rPr>
              <w:t>0.16%</w:t>
            </w:r>
          </w:p>
        </w:tc>
        <w:tc>
          <w:tcPr>
            <w:tcW w:w="1291" w:type="dxa"/>
            <w:vAlign w:val="center"/>
          </w:tcPr>
          <w:p w:rsidR="00866F3D" w:rsidRDefault="0008008C">
            <w:pPr>
              <w:jc w:val="right"/>
            </w:pPr>
            <w:r>
              <w:rPr>
                <w:rFonts w:eastAsiaTheme="minorEastAsia"/>
                <w:color w:val="000000" w:themeColor="text1"/>
                <w:szCs w:val="21"/>
              </w:rPr>
              <w:t>12.75%</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-0.55%</w:t>
            </w:r>
          </w:p>
        </w:tc>
        <w:tc>
          <w:tcPr>
            <w:tcW w:w="1291" w:type="dxa"/>
            <w:vAlign w:val="center"/>
          </w:tcPr>
          <w:p w:rsidR="00866F3D" w:rsidRDefault="0008008C">
            <w:pPr>
              <w:jc w:val="right"/>
            </w:pPr>
            <w:r>
              <w:rPr>
                <w:rFonts w:eastAsiaTheme="minorEastAsia"/>
                <w:color w:val="000000" w:themeColor="text1"/>
                <w:szCs w:val="21"/>
              </w:rPr>
              <w:t>0.10%</w:t>
            </w:r>
          </w:p>
        </w:tc>
      </w:tr>
      <w:tr w:rsidR="00866F3D">
        <w:tc>
          <w:tcPr>
            <w:tcW w:w="1290" w:type="dxa"/>
            <w:vAlign w:val="center"/>
          </w:tcPr>
          <w:p w:rsidR="00866F3D" w:rsidRDefault="0008008C">
            <w:pPr>
              <w:jc w:val="left"/>
            </w:pPr>
            <w:r>
              <w:rPr>
                <w:rFonts w:eastAsiaTheme="minorEastAsia"/>
                <w:color w:val="000000" w:themeColor="text1"/>
                <w:szCs w:val="21"/>
              </w:rPr>
              <w:t>过去五年</w:t>
            </w:r>
          </w:p>
        </w:tc>
        <w:tc>
          <w:tcPr>
            <w:tcW w:w="1291" w:type="dxa"/>
            <w:vAlign w:val="center"/>
          </w:tcPr>
          <w:p w:rsidR="00866F3D" w:rsidRDefault="0008008C">
            <w:pPr>
              <w:jc w:val="right"/>
            </w:pPr>
            <w:r>
              <w:rPr>
                <w:rFonts w:eastAsiaTheme="minorEastAsia"/>
                <w:color w:val="000000" w:themeColor="text1"/>
                <w:szCs w:val="21"/>
              </w:rPr>
              <w:t>17.03%</w:t>
            </w:r>
          </w:p>
        </w:tc>
        <w:tc>
          <w:tcPr>
            <w:tcW w:w="1291" w:type="dxa"/>
            <w:vAlign w:val="center"/>
          </w:tcPr>
          <w:p w:rsidR="00866F3D" w:rsidRDefault="0008008C">
            <w:pPr>
              <w:jc w:val="right"/>
            </w:pPr>
            <w:r>
              <w:rPr>
                <w:rFonts w:eastAsiaTheme="minorEastAsia"/>
                <w:color w:val="000000" w:themeColor="text1"/>
                <w:szCs w:val="21"/>
              </w:rPr>
              <w:t>0.19%</w:t>
            </w:r>
          </w:p>
        </w:tc>
        <w:tc>
          <w:tcPr>
            <w:tcW w:w="1291" w:type="dxa"/>
            <w:vAlign w:val="center"/>
          </w:tcPr>
          <w:p w:rsidR="00866F3D" w:rsidRDefault="0008008C">
            <w:pPr>
              <w:jc w:val="right"/>
            </w:pPr>
            <w:r>
              <w:rPr>
                <w:rFonts w:eastAsiaTheme="minorEastAsia"/>
                <w:color w:val="000000" w:themeColor="text1"/>
                <w:szCs w:val="21"/>
              </w:rPr>
              <w:t>24.07%</w:t>
            </w:r>
          </w:p>
        </w:tc>
        <w:tc>
          <w:tcPr>
            <w:tcW w:w="1291" w:type="dxa"/>
            <w:vAlign w:val="center"/>
          </w:tcPr>
          <w:p w:rsidR="00866F3D" w:rsidRDefault="0008008C">
            <w:pPr>
              <w:jc w:val="right"/>
            </w:pPr>
            <w:r>
              <w:rPr>
                <w:rFonts w:eastAsiaTheme="minorEastAsia"/>
                <w:color w:val="000000" w:themeColor="text1"/>
                <w:szCs w:val="21"/>
              </w:rPr>
              <w:t>0.06%</w:t>
            </w:r>
          </w:p>
        </w:tc>
        <w:tc>
          <w:tcPr>
            <w:tcW w:w="1291" w:type="dxa"/>
            <w:vAlign w:val="center"/>
          </w:tcPr>
          <w:p w:rsidR="00866F3D" w:rsidRDefault="0008008C">
            <w:pPr>
              <w:jc w:val="right"/>
            </w:pPr>
            <w:r>
              <w:rPr>
                <w:rFonts w:eastAsiaTheme="minorEastAsia"/>
                <w:color w:val="000000" w:themeColor="text1"/>
                <w:szCs w:val="21"/>
              </w:rPr>
              <w:t>-7.04%</w:t>
            </w:r>
          </w:p>
        </w:tc>
        <w:tc>
          <w:tcPr>
            <w:tcW w:w="1291" w:type="dxa"/>
            <w:vAlign w:val="center"/>
          </w:tcPr>
          <w:p w:rsidR="00866F3D" w:rsidRDefault="0008008C">
            <w:pPr>
              <w:jc w:val="right"/>
            </w:pPr>
            <w:r>
              <w:rPr>
                <w:rFonts w:eastAsiaTheme="minorEastAsia"/>
                <w:color w:val="000000" w:themeColor="text1"/>
                <w:szCs w:val="21"/>
              </w:rPr>
              <w:t>0.13%</w:t>
            </w:r>
          </w:p>
        </w:tc>
      </w:tr>
      <w:tr w:rsidR="00866F3D">
        <w:tc>
          <w:tcPr>
            <w:tcW w:w="1290" w:type="dxa"/>
            <w:vAlign w:val="center"/>
          </w:tcPr>
          <w:p w:rsidR="00866F3D" w:rsidRDefault="0008008C">
            <w:pPr>
              <w:jc w:val="left"/>
            </w:pPr>
            <w:r>
              <w:rPr>
                <w:rFonts w:eastAsiaTheme="minorEastAsia"/>
                <w:color w:val="000000" w:themeColor="text1"/>
                <w:szCs w:val="21"/>
              </w:rPr>
              <w:t>自基金合同生效起至今</w:t>
            </w:r>
          </w:p>
        </w:tc>
        <w:tc>
          <w:tcPr>
            <w:tcW w:w="1291" w:type="dxa"/>
            <w:vAlign w:val="center"/>
          </w:tcPr>
          <w:p w:rsidR="00866F3D" w:rsidRDefault="0008008C">
            <w:pPr>
              <w:jc w:val="right"/>
            </w:pPr>
            <w:r>
              <w:rPr>
                <w:rFonts w:eastAsiaTheme="minorEastAsia"/>
                <w:color w:val="000000" w:themeColor="text1"/>
                <w:szCs w:val="21"/>
              </w:rPr>
              <w:t>53.75%</w:t>
            </w:r>
          </w:p>
        </w:tc>
        <w:tc>
          <w:tcPr>
            <w:tcW w:w="1291" w:type="dxa"/>
            <w:vAlign w:val="center"/>
          </w:tcPr>
          <w:p w:rsidR="00866F3D" w:rsidRDefault="0008008C">
            <w:pPr>
              <w:jc w:val="right"/>
            </w:pPr>
            <w:r>
              <w:rPr>
                <w:rFonts w:eastAsiaTheme="minorEastAsia"/>
                <w:color w:val="000000" w:themeColor="text1"/>
                <w:szCs w:val="21"/>
              </w:rPr>
              <w:t>0.27%</w:t>
            </w:r>
          </w:p>
        </w:tc>
        <w:tc>
          <w:tcPr>
            <w:tcW w:w="1291" w:type="dxa"/>
            <w:vAlign w:val="center"/>
          </w:tcPr>
          <w:p w:rsidR="00866F3D" w:rsidRDefault="0008008C">
            <w:pPr>
              <w:jc w:val="right"/>
            </w:pPr>
            <w:r>
              <w:rPr>
                <w:rFonts w:eastAsiaTheme="minorEastAsia"/>
                <w:color w:val="000000" w:themeColor="text1"/>
                <w:szCs w:val="21"/>
              </w:rPr>
              <w:t>59.60%</w:t>
            </w:r>
          </w:p>
        </w:tc>
        <w:tc>
          <w:tcPr>
            <w:tcW w:w="1291" w:type="dxa"/>
            <w:vAlign w:val="center"/>
          </w:tcPr>
          <w:p w:rsidR="00866F3D" w:rsidRDefault="0008008C">
            <w:pPr>
              <w:jc w:val="right"/>
            </w:pPr>
            <w:r>
              <w:rPr>
                <w:rFonts w:eastAsiaTheme="minorEastAsia"/>
                <w:color w:val="000000" w:themeColor="text1"/>
                <w:szCs w:val="21"/>
              </w:rPr>
              <w:t>0.08%</w:t>
            </w:r>
          </w:p>
        </w:tc>
        <w:tc>
          <w:tcPr>
            <w:tcW w:w="1291" w:type="dxa"/>
            <w:vAlign w:val="center"/>
          </w:tcPr>
          <w:p w:rsidR="00866F3D" w:rsidRDefault="0008008C">
            <w:pPr>
              <w:jc w:val="right"/>
            </w:pPr>
            <w:r>
              <w:rPr>
                <w:rFonts w:eastAsiaTheme="minorEastAsia"/>
                <w:color w:val="000000" w:themeColor="text1"/>
                <w:szCs w:val="21"/>
              </w:rPr>
              <w:t>-5.85%</w:t>
            </w:r>
          </w:p>
        </w:tc>
        <w:tc>
          <w:tcPr>
            <w:tcW w:w="1291" w:type="dxa"/>
            <w:vAlign w:val="center"/>
          </w:tcPr>
          <w:p w:rsidR="00866F3D" w:rsidRDefault="0008008C">
            <w:pPr>
              <w:jc w:val="right"/>
            </w:pPr>
            <w:r>
              <w:rPr>
                <w:rFonts w:eastAsiaTheme="minorEastAsia"/>
                <w:color w:val="000000" w:themeColor="text1"/>
                <w:szCs w:val="21"/>
              </w:rPr>
              <w:t>0.19%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上投摩根强化回报债券型证券投资基金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．上投摩根强化回报债券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日，图示的时间段为本类份额生效日至本报告期末。</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w:t>
      </w:r>
      <w:r w:rsidRPr="00B27A29">
        <w:rPr>
          <w:rFonts w:eastAsiaTheme="minorEastAsia"/>
          <w:color w:val="000000" w:themeColor="text1"/>
          <w:szCs w:val="21"/>
        </w:rPr>
        <w:lastRenderedPageBreak/>
        <w:t>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．上投摩根强化回报债券</w:t>
      </w:r>
      <w:r w:rsidRPr="00B27A29">
        <w:rPr>
          <w:rFonts w:eastAsiaTheme="minorEastAsia"/>
          <w:color w:val="000000" w:themeColor="text1"/>
          <w:szCs w:val="21"/>
        </w:rPr>
        <w:t>B</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日，图示的时间段为本类份额生效日至本报告期末。</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66F3D">
        <w:tc>
          <w:tcPr>
            <w:tcW w:w="952" w:type="dxa"/>
            <w:vAlign w:val="center"/>
          </w:tcPr>
          <w:p w:rsidR="00866F3D" w:rsidRDefault="0008008C">
            <w:pPr>
              <w:jc w:val="center"/>
            </w:pPr>
            <w:r>
              <w:rPr>
                <w:rFonts w:eastAsiaTheme="minorEastAsia"/>
                <w:color w:val="000000" w:themeColor="text1"/>
                <w:szCs w:val="21"/>
              </w:rPr>
              <w:t>唐瑭</w:t>
            </w:r>
          </w:p>
        </w:tc>
        <w:tc>
          <w:tcPr>
            <w:tcW w:w="930" w:type="dxa"/>
            <w:vAlign w:val="center"/>
          </w:tcPr>
          <w:p w:rsidR="00866F3D" w:rsidRDefault="0008008C">
            <w:pPr>
              <w:jc w:val="center"/>
            </w:pPr>
            <w:r>
              <w:rPr>
                <w:rFonts w:eastAsiaTheme="minorEastAsia"/>
                <w:color w:val="000000" w:themeColor="text1"/>
                <w:szCs w:val="21"/>
              </w:rPr>
              <w:t>本基金基金经理</w:t>
            </w:r>
          </w:p>
        </w:tc>
        <w:tc>
          <w:tcPr>
            <w:tcW w:w="1210" w:type="dxa"/>
            <w:vAlign w:val="center"/>
          </w:tcPr>
          <w:p w:rsidR="00866F3D" w:rsidRDefault="0008008C">
            <w:pPr>
              <w:jc w:val="center"/>
            </w:pPr>
            <w:r>
              <w:rPr>
                <w:rFonts w:eastAsiaTheme="minorEastAsia"/>
                <w:color w:val="000000" w:themeColor="text1"/>
                <w:szCs w:val="21"/>
              </w:rPr>
              <w:t>2021-04-16</w:t>
            </w:r>
          </w:p>
        </w:tc>
        <w:tc>
          <w:tcPr>
            <w:tcW w:w="1309" w:type="dxa"/>
            <w:vAlign w:val="center"/>
          </w:tcPr>
          <w:p w:rsidR="00866F3D" w:rsidRDefault="0008008C">
            <w:pPr>
              <w:jc w:val="center"/>
            </w:pPr>
            <w:r>
              <w:rPr>
                <w:rFonts w:eastAsiaTheme="minorEastAsia"/>
                <w:color w:val="000000" w:themeColor="text1"/>
                <w:szCs w:val="21"/>
              </w:rPr>
              <w:t>-</w:t>
            </w:r>
          </w:p>
        </w:tc>
        <w:tc>
          <w:tcPr>
            <w:tcW w:w="1254" w:type="dxa"/>
            <w:vAlign w:val="center"/>
          </w:tcPr>
          <w:p w:rsidR="00866F3D" w:rsidRDefault="0008008C">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866F3D" w:rsidRDefault="0008008C">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w:t>
            </w:r>
            <w:r>
              <w:rPr>
                <w:rFonts w:eastAsiaTheme="minorEastAsia"/>
                <w:color w:val="000000" w:themeColor="text1"/>
                <w:szCs w:val="21"/>
              </w:rPr>
              <w:lastRenderedPageBreak/>
              <w:t>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w:t>
            </w:r>
            <w:r>
              <w:rPr>
                <w:rFonts w:eastAsiaTheme="minorEastAsia"/>
                <w:color w:val="000000" w:themeColor="text1"/>
                <w:szCs w:val="21"/>
              </w:rPr>
              <w:lastRenderedPageBreak/>
              <w:t>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866F3D">
        <w:tc>
          <w:tcPr>
            <w:tcW w:w="952" w:type="dxa"/>
            <w:vAlign w:val="center"/>
          </w:tcPr>
          <w:p w:rsidR="00866F3D" w:rsidRDefault="0008008C">
            <w:pPr>
              <w:jc w:val="center"/>
            </w:pPr>
            <w:r>
              <w:rPr>
                <w:rFonts w:eastAsiaTheme="minorEastAsia"/>
                <w:color w:val="000000" w:themeColor="text1"/>
                <w:szCs w:val="21"/>
              </w:rPr>
              <w:lastRenderedPageBreak/>
              <w:t>陈圆明</w:t>
            </w:r>
          </w:p>
        </w:tc>
        <w:tc>
          <w:tcPr>
            <w:tcW w:w="930" w:type="dxa"/>
            <w:vAlign w:val="center"/>
          </w:tcPr>
          <w:p w:rsidR="00866F3D" w:rsidRDefault="0008008C">
            <w:pPr>
              <w:jc w:val="center"/>
            </w:pPr>
            <w:r>
              <w:rPr>
                <w:rFonts w:eastAsiaTheme="minorEastAsia"/>
                <w:color w:val="000000" w:themeColor="text1"/>
                <w:szCs w:val="21"/>
              </w:rPr>
              <w:t>本基金基金经理、绝对收益投资部总监</w:t>
            </w:r>
          </w:p>
        </w:tc>
        <w:tc>
          <w:tcPr>
            <w:tcW w:w="1210" w:type="dxa"/>
            <w:vAlign w:val="center"/>
          </w:tcPr>
          <w:p w:rsidR="00866F3D" w:rsidRDefault="0008008C">
            <w:pPr>
              <w:jc w:val="center"/>
            </w:pPr>
            <w:r>
              <w:rPr>
                <w:rFonts w:eastAsiaTheme="minorEastAsia"/>
                <w:color w:val="000000" w:themeColor="text1"/>
                <w:szCs w:val="21"/>
              </w:rPr>
              <w:t>2019-11-15</w:t>
            </w:r>
          </w:p>
        </w:tc>
        <w:tc>
          <w:tcPr>
            <w:tcW w:w="1309" w:type="dxa"/>
            <w:vAlign w:val="center"/>
          </w:tcPr>
          <w:p w:rsidR="00866F3D" w:rsidRDefault="0008008C">
            <w:pPr>
              <w:jc w:val="center"/>
            </w:pPr>
            <w:r>
              <w:rPr>
                <w:rFonts w:eastAsiaTheme="minorEastAsia"/>
                <w:color w:val="000000" w:themeColor="text1"/>
                <w:szCs w:val="21"/>
              </w:rPr>
              <w:t>-</w:t>
            </w:r>
          </w:p>
        </w:tc>
        <w:tc>
          <w:tcPr>
            <w:tcW w:w="1254" w:type="dxa"/>
            <w:vAlign w:val="center"/>
          </w:tcPr>
          <w:p w:rsidR="00866F3D" w:rsidRDefault="0008008C">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866F3D" w:rsidRDefault="0008008C">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bl>
    <w:p w:rsidR="00866F3D" w:rsidRDefault="0008008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强化回报债券型证券投资基金基金合同》的规定。除以下情况外，基金经理对个股和投资组合的比例遵循了投资决策委员会的授权限制，基金投资比例符合基金合同和法律法规的要求：本基金曾出现</w:t>
      </w:r>
      <w:r w:rsidRPr="00B27A29">
        <w:rPr>
          <w:rFonts w:eastAsiaTheme="minorEastAsia"/>
          <w:color w:val="000000" w:themeColor="text1"/>
          <w:szCs w:val="21"/>
        </w:rPr>
        <w:lastRenderedPageBreak/>
        <w:t>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国内外宏观局势较为复杂，一方面受疫情冲击，国内经济复产节奏相对缓慢，另一方面受俄乌冲突影响，本来脆弱的商品供求关系更显现结构性紧张，资源品价格快速上行，通胀压力增大。货币政策方面掣肘增加，外围市场进入加息周期，通胀预期使得降准降息都较为克制。信用扩张方面，专项债加速，基建推动力度加大，财政支出进度可观，各地地产政策陆续放宽，但宽信用政策的发力传导较为缓慢。在此背景下，债券市场表现较为纠结，收益率先下后上，全</w:t>
      </w:r>
      <w:r>
        <w:rPr>
          <w:rFonts w:eastAsiaTheme="minorEastAsia"/>
          <w:color w:val="000000" w:themeColor="text1"/>
          <w:szCs w:val="21"/>
        </w:rPr>
        <w:lastRenderedPageBreak/>
        <w:t>季走平。权益市场表现较弱，能源相关板块表现出较为明显的超赢。随着权益资产性价比的提升，本基金在一季度逐渐提高了权益资产的配置，股票选择上以新能源中游制造业、电力、能源上涨受益品种、供给侧受限的建材行业龙头为主。债券部分维持中短久期配置。</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二季度，本轮疫情政策发力更早，站位更高，随着抗疫效果的逐步显现，疫情冲击的影响将逐步减弱，疫情平复后的补偿性增长将会得到释放；政府将继续加大财政政策的发力力度来刺激总需求，并通过积极的行业监管来改善市场预期，宽信用政策对于稳增长的效应也将有所体现。因此我们将重点关注国内财政发力的</w:t>
      </w:r>
      <w:r w:rsidRPr="00B27A29">
        <w:rPr>
          <w:rFonts w:eastAsiaTheme="minorEastAsia"/>
          <w:color w:val="000000" w:themeColor="text1"/>
          <w:szCs w:val="21"/>
        </w:rPr>
        <w:t>“</w:t>
      </w:r>
      <w:r w:rsidRPr="00B27A29">
        <w:rPr>
          <w:rFonts w:eastAsiaTheme="minorEastAsia"/>
          <w:color w:val="000000" w:themeColor="text1"/>
          <w:szCs w:val="21"/>
        </w:rPr>
        <w:t>新、旧基建</w:t>
      </w:r>
      <w:r w:rsidRPr="00B27A29">
        <w:rPr>
          <w:rFonts w:eastAsiaTheme="minorEastAsia"/>
          <w:color w:val="000000" w:themeColor="text1"/>
          <w:szCs w:val="21"/>
        </w:rPr>
        <w:t>”</w:t>
      </w:r>
      <w:r w:rsidRPr="00B27A29">
        <w:rPr>
          <w:rFonts w:eastAsiaTheme="minorEastAsia"/>
          <w:color w:val="000000" w:themeColor="text1"/>
          <w:szCs w:val="21"/>
        </w:rPr>
        <w:t>受益方向，看好受益于基建和新能源建设拉动的相关细分工业金属行业，未来几年</w:t>
      </w:r>
      <w:r w:rsidRPr="00B27A29">
        <w:rPr>
          <w:rFonts w:eastAsiaTheme="minorEastAsia"/>
          <w:color w:val="000000" w:themeColor="text1"/>
          <w:szCs w:val="21"/>
        </w:rPr>
        <w:t>“</w:t>
      </w:r>
      <w:r w:rsidRPr="00B27A29">
        <w:rPr>
          <w:rFonts w:eastAsiaTheme="minorEastAsia"/>
          <w:color w:val="000000" w:themeColor="text1"/>
          <w:szCs w:val="21"/>
        </w:rPr>
        <w:t>量增</w:t>
      </w:r>
      <w:r w:rsidRPr="00B27A29">
        <w:rPr>
          <w:rFonts w:eastAsiaTheme="minorEastAsia"/>
          <w:color w:val="000000" w:themeColor="text1"/>
          <w:szCs w:val="21"/>
        </w:rPr>
        <w:t>”</w:t>
      </w:r>
      <w:r w:rsidRPr="00B27A29">
        <w:rPr>
          <w:rFonts w:eastAsiaTheme="minorEastAsia"/>
          <w:color w:val="000000" w:themeColor="text1"/>
          <w:szCs w:val="21"/>
        </w:rPr>
        <w:t>确定性高的成长性行业，储备受益于周期品下行的标的。中长期维度，我国产业升级需求迫切，长期关注高端制造业投资机会。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本报告期上投摩根强化回报债券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:-1.01%</w:t>
      </w:r>
      <w:r>
        <w:rPr>
          <w:rFonts w:eastAsiaTheme="minorEastAsia"/>
          <w:color w:val="000000" w:themeColor="text1"/>
          <w:szCs w:val="21"/>
        </w:rPr>
        <w:t>，同期业绩比较基准收益率为</w:t>
      </w:r>
      <w:r>
        <w:rPr>
          <w:rFonts w:eastAsiaTheme="minorEastAsia"/>
          <w:color w:val="000000" w:themeColor="text1"/>
          <w:szCs w:val="21"/>
        </w:rPr>
        <w:t>:0.76%,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B</w:t>
      </w:r>
      <w:r w:rsidRPr="00B27A29">
        <w:rPr>
          <w:rFonts w:eastAsiaTheme="minorEastAsia"/>
          <w:color w:val="000000" w:themeColor="text1"/>
          <w:szCs w:val="21"/>
        </w:rPr>
        <w:t>份额净值增长率为</w:t>
      </w:r>
      <w:r w:rsidRPr="00B27A29">
        <w:rPr>
          <w:rFonts w:eastAsiaTheme="minorEastAsia"/>
          <w:color w:val="000000" w:themeColor="text1"/>
          <w:szCs w:val="21"/>
        </w:rPr>
        <w:t>:-1.10%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:0.76%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107,722,592.00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107,722,592.00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686,890,243.51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686,890,243.51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9,968,845.30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10,032,340.10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814,614,020.91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4,796,019.90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0.65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1,954,096.56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57,079,834.97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25,016,926.68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10,411,335.74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8,464,378.15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107,722,592.00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866F3D">
        <w:tc>
          <w:tcPr>
            <w:tcW w:w="817" w:type="dxa"/>
            <w:vAlign w:val="center"/>
          </w:tcPr>
          <w:p w:rsidR="00866F3D" w:rsidRDefault="0008008C">
            <w:pPr>
              <w:jc w:val="center"/>
            </w:pPr>
            <w:r>
              <w:rPr>
                <w:rFonts w:eastAsiaTheme="minorEastAsia"/>
                <w:kern w:val="0"/>
                <w:szCs w:val="21"/>
              </w:rPr>
              <w:t>1</w:t>
            </w:r>
          </w:p>
        </w:tc>
        <w:tc>
          <w:tcPr>
            <w:tcW w:w="1276" w:type="dxa"/>
            <w:vAlign w:val="center"/>
          </w:tcPr>
          <w:p w:rsidR="00866F3D" w:rsidRDefault="0008008C">
            <w:pPr>
              <w:jc w:val="center"/>
            </w:pPr>
            <w:r>
              <w:rPr>
                <w:rFonts w:eastAsiaTheme="minorEastAsia"/>
                <w:kern w:val="0"/>
                <w:szCs w:val="21"/>
              </w:rPr>
              <w:t>003816</w:t>
            </w:r>
          </w:p>
        </w:tc>
        <w:tc>
          <w:tcPr>
            <w:tcW w:w="1701" w:type="dxa"/>
            <w:vAlign w:val="center"/>
          </w:tcPr>
          <w:p w:rsidR="00866F3D" w:rsidRDefault="0008008C">
            <w:pPr>
              <w:jc w:val="center"/>
            </w:pPr>
            <w:r>
              <w:rPr>
                <w:rFonts w:eastAsiaTheme="minorEastAsia"/>
                <w:kern w:val="0"/>
                <w:szCs w:val="21"/>
              </w:rPr>
              <w:t>中国广核</w:t>
            </w:r>
          </w:p>
        </w:tc>
        <w:tc>
          <w:tcPr>
            <w:tcW w:w="1276" w:type="dxa"/>
            <w:vAlign w:val="center"/>
          </w:tcPr>
          <w:p w:rsidR="00866F3D" w:rsidRDefault="0008008C">
            <w:pPr>
              <w:jc w:val="right"/>
            </w:pPr>
            <w:r>
              <w:rPr>
                <w:rFonts w:eastAsiaTheme="minorEastAsia"/>
                <w:kern w:val="0"/>
                <w:szCs w:val="21"/>
              </w:rPr>
              <w:t>6,848,488</w:t>
            </w:r>
          </w:p>
        </w:tc>
        <w:tc>
          <w:tcPr>
            <w:tcW w:w="1842" w:type="dxa"/>
            <w:vAlign w:val="center"/>
          </w:tcPr>
          <w:p w:rsidR="00866F3D" w:rsidRDefault="0008008C">
            <w:pPr>
              <w:jc w:val="right"/>
            </w:pPr>
            <w:r>
              <w:rPr>
                <w:rFonts w:eastAsiaTheme="minorEastAsia"/>
                <w:kern w:val="0"/>
                <w:szCs w:val="21"/>
              </w:rPr>
              <w:t>18,696,372.24</w:t>
            </w:r>
          </w:p>
        </w:tc>
        <w:tc>
          <w:tcPr>
            <w:tcW w:w="1616" w:type="dxa"/>
            <w:vAlign w:val="center"/>
          </w:tcPr>
          <w:p w:rsidR="00866F3D" w:rsidRDefault="0008008C">
            <w:pPr>
              <w:jc w:val="right"/>
            </w:pPr>
            <w:r>
              <w:rPr>
                <w:rFonts w:eastAsiaTheme="minorEastAsia"/>
                <w:kern w:val="0"/>
                <w:szCs w:val="21"/>
              </w:rPr>
              <w:t>2.54</w:t>
            </w:r>
          </w:p>
        </w:tc>
      </w:tr>
      <w:tr w:rsidR="00866F3D">
        <w:tc>
          <w:tcPr>
            <w:tcW w:w="817" w:type="dxa"/>
            <w:vAlign w:val="center"/>
          </w:tcPr>
          <w:p w:rsidR="00866F3D" w:rsidRDefault="0008008C">
            <w:pPr>
              <w:jc w:val="center"/>
            </w:pPr>
            <w:r>
              <w:rPr>
                <w:rFonts w:eastAsiaTheme="minorEastAsia"/>
                <w:kern w:val="0"/>
                <w:szCs w:val="21"/>
              </w:rPr>
              <w:t>2</w:t>
            </w:r>
          </w:p>
        </w:tc>
        <w:tc>
          <w:tcPr>
            <w:tcW w:w="1276" w:type="dxa"/>
            <w:vAlign w:val="center"/>
          </w:tcPr>
          <w:p w:rsidR="00866F3D" w:rsidRDefault="0008008C">
            <w:pPr>
              <w:jc w:val="center"/>
            </w:pPr>
            <w:r>
              <w:rPr>
                <w:rFonts w:eastAsiaTheme="minorEastAsia"/>
                <w:kern w:val="0"/>
                <w:szCs w:val="21"/>
              </w:rPr>
              <w:t>603588</w:t>
            </w:r>
          </w:p>
        </w:tc>
        <w:tc>
          <w:tcPr>
            <w:tcW w:w="1701" w:type="dxa"/>
            <w:vAlign w:val="center"/>
          </w:tcPr>
          <w:p w:rsidR="00866F3D" w:rsidRDefault="0008008C">
            <w:pPr>
              <w:jc w:val="center"/>
            </w:pPr>
            <w:r>
              <w:rPr>
                <w:rFonts w:eastAsiaTheme="minorEastAsia"/>
                <w:kern w:val="0"/>
                <w:szCs w:val="21"/>
              </w:rPr>
              <w:t>高能环境</w:t>
            </w:r>
          </w:p>
        </w:tc>
        <w:tc>
          <w:tcPr>
            <w:tcW w:w="1276" w:type="dxa"/>
            <w:vAlign w:val="center"/>
          </w:tcPr>
          <w:p w:rsidR="00866F3D" w:rsidRDefault="0008008C">
            <w:pPr>
              <w:jc w:val="right"/>
            </w:pPr>
            <w:r>
              <w:rPr>
                <w:rFonts w:eastAsiaTheme="minorEastAsia"/>
                <w:kern w:val="0"/>
                <w:szCs w:val="21"/>
              </w:rPr>
              <w:t>544,333</w:t>
            </w:r>
          </w:p>
        </w:tc>
        <w:tc>
          <w:tcPr>
            <w:tcW w:w="1842" w:type="dxa"/>
            <w:vAlign w:val="center"/>
          </w:tcPr>
          <w:p w:rsidR="00866F3D" w:rsidRDefault="0008008C">
            <w:pPr>
              <w:jc w:val="right"/>
            </w:pPr>
            <w:r>
              <w:rPr>
                <w:rFonts w:eastAsiaTheme="minorEastAsia"/>
                <w:kern w:val="0"/>
                <w:szCs w:val="21"/>
              </w:rPr>
              <w:t>8,464,378.15</w:t>
            </w:r>
          </w:p>
        </w:tc>
        <w:tc>
          <w:tcPr>
            <w:tcW w:w="1616" w:type="dxa"/>
            <w:vAlign w:val="center"/>
          </w:tcPr>
          <w:p w:rsidR="00866F3D" w:rsidRDefault="0008008C">
            <w:pPr>
              <w:jc w:val="right"/>
            </w:pPr>
            <w:r>
              <w:rPr>
                <w:rFonts w:eastAsiaTheme="minorEastAsia"/>
                <w:kern w:val="0"/>
                <w:szCs w:val="21"/>
              </w:rPr>
              <w:t>1.15</w:t>
            </w:r>
          </w:p>
        </w:tc>
      </w:tr>
      <w:tr w:rsidR="00866F3D">
        <w:tc>
          <w:tcPr>
            <w:tcW w:w="817" w:type="dxa"/>
            <w:vAlign w:val="center"/>
          </w:tcPr>
          <w:p w:rsidR="00866F3D" w:rsidRDefault="0008008C">
            <w:pPr>
              <w:jc w:val="center"/>
            </w:pPr>
            <w:r>
              <w:rPr>
                <w:rFonts w:eastAsiaTheme="minorEastAsia"/>
                <w:kern w:val="0"/>
                <w:szCs w:val="21"/>
              </w:rPr>
              <w:t>3</w:t>
            </w:r>
          </w:p>
        </w:tc>
        <w:tc>
          <w:tcPr>
            <w:tcW w:w="1276" w:type="dxa"/>
            <w:vAlign w:val="center"/>
          </w:tcPr>
          <w:p w:rsidR="00866F3D" w:rsidRDefault="0008008C">
            <w:pPr>
              <w:jc w:val="center"/>
            </w:pPr>
            <w:r>
              <w:rPr>
                <w:rFonts w:eastAsiaTheme="minorEastAsia"/>
                <w:kern w:val="0"/>
                <w:szCs w:val="21"/>
              </w:rPr>
              <w:t>000933</w:t>
            </w:r>
          </w:p>
        </w:tc>
        <w:tc>
          <w:tcPr>
            <w:tcW w:w="1701" w:type="dxa"/>
            <w:vAlign w:val="center"/>
          </w:tcPr>
          <w:p w:rsidR="00866F3D" w:rsidRDefault="0008008C">
            <w:pPr>
              <w:jc w:val="center"/>
            </w:pPr>
            <w:r>
              <w:rPr>
                <w:rFonts w:eastAsiaTheme="minorEastAsia"/>
                <w:kern w:val="0"/>
                <w:szCs w:val="21"/>
              </w:rPr>
              <w:t>神火股份</w:t>
            </w:r>
          </w:p>
        </w:tc>
        <w:tc>
          <w:tcPr>
            <w:tcW w:w="1276" w:type="dxa"/>
            <w:vAlign w:val="center"/>
          </w:tcPr>
          <w:p w:rsidR="00866F3D" w:rsidRDefault="0008008C">
            <w:pPr>
              <w:jc w:val="right"/>
            </w:pPr>
            <w:r>
              <w:rPr>
                <w:rFonts w:eastAsiaTheme="minorEastAsia"/>
                <w:kern w:val="0"/>
                <w:szCs w:val="21"/>
              </w:rPr>
              <w:t>490,492</w:t>
            </w:r>
          </w:p>
        </w:tc>
        <w:tc>
          <w:tcPr>
            <w:tcW w:w="1842" w:type="dxa"/>
            <w:vAlign w:val="center"/>
          </w:tcPr>
          <w:p w:rsidR="00866F3D" w:rsidRDefault="0008008C">
            <w:pPr>
              <w:jc w:val="right"/>
            </w:pPr>
            <w:r>
              <w:rPr>
                <w:rFonts w:eastAsiaTheme="minorEastAsia"/>
                <w:kern w:val="0"/>
                <w:szCs w:val="21"/>
              </w:rPr>
              <w:t>6,881,602.76</w:t>
            </w:r>
          </w:p>
        </w:tc>
        <w:tc>
          <w:tcPr>
            <w:tcW w:w="1616" w:type="dxa"/>
            <w:vAlign w:val="center"/>
          </w:tcPr>
          <w:p w:rsidR="00866F3D" w:rsidRDefault="0008008C">
            <w:pPr>
              <w:jc w:val="right"/>
            </w:pPr>
            <w:r>
              <w:rPr>
                <w:rFonts w:eastAsiaTheme="minorEastAsia"/>
                <w:kern w:val="0"/>
                <w:szCs w:val="21"/>
              </w:rPr>
              <w:t>0.94</w:t>
            </w:r>
          </w:p>
        </w:tc>
      </w:tr>
      <w:tr w:rsidR="00866F3D">
        <w:tc>
          <w:tcPr>
            <w:tcW w:w="817" w:type="dxa"/>
            <w:vAlign w:val="center"/>
          </w:tcPr>
          <w:p w:rsidR="00866F3D" w:rsidRDefault="0008008C">
            <w:pPr>
              <w:jc w:val="center"/>
            </w:pPr>
            <w:r>
              <w:rPr>
                <w:rFonts w:eastAsiaTheme="minorEastAsia"/>
                <w:kern w:val="0"/>
                <w:szCs w:val="21"/>
              </w:rPr>
              <w:t>4</w:t>
            </w:r>
          </w:p>
        </w:tc>
        <w:tc>
          <w:tcPr>
            <w:tcW w:w="1276" w:type="dxa"/>
            <w:vAlign w:val="center"/>
          </w:tcPr>
          <w:p w:rsidR="00866F3D" w:rsidRDefault="0008008C">
            <w:pPr>
              <w:jc w:val="center"/>
            </w:pPr>
            <w:r>
              <w:rPr>
                <w:rFonts w:eastAsiaTheme="minorEastAsia"/>
                <w:kern w:val="0"/>
                <w:szCs w:val="21"/>
              </w:rPr>
              <w:t>601677</w:t>
            </w:r>
          </w:p>
        </w:tc>
        <w:tc>
          <w:tcPr>
            <w:tcW w:w="1701" w:type="dxa"/>
            <w:vAlign w:val="center"/>
          </w:tcPr>
          <w:p w:rsidR="00866F3D" w:rsidRDefault="0008008C">
            <w:pPr>
              <w:jc w:val="center"/>
            </w:pPr>
            <w:r>
              <w:rPr>
                <w:rFonts w:eastAsiaTheme="minorEastAsia"/>
                <w:kern w:val="0"/>
                <w:szCs w:val="21"/>
              </w:rPr>
              <w:t>明泰铝业</w:t>
            </w:r>
          </w:p>
        </w:tc>
        <w:tc>
          <w:tcPr>
            <w:tcW w:w="1276" w:type="dxa"/>
            <w:vAlign w:val="center"/>
          </w:tcPr>
          <w:p w:rsidR="00866F3D" w:rsidRDefault="0008008C">
            <w:pPr>
              <w:jc w:val="right"/>
            </w:pPr>
            <w:r>
              <w:rPr>
                <w:rFonts w:eastAsiaTheme="minorEastAsia"/>
                <w:kern w:val="0"/>
                <w:szCs w:val="21"/>
              </w:rPr>
              <w:t>155,238</w:t>
            </w:r>
          </w:p>
        </w:tc>
        <w:tc>
          <w:tcPr>
            <w:tcW w:w="1842" w:type="dxa"/>
            <w:vAlign w:val="center"/>
          </w:tcPr>
          <w:p w:rsidR="00866F3D" w:rsidRDefault="0008008C">
            <w:pPr>
              <w:jc w:val="right"/>
            </w:pPr>
            <w:r>
              <w:rPr>
                <w:rFonts w:eastAsiaTheme="minorEastAsia"/>
                <w:kern w:val="0"/>
                <w:szCs w:val="21"/>
              </w:rPr>
              <w:t>6,411,329.40</w:t>
            </w:r>
          </w:p>
        </w:tc>
        <w:tc>
          <w:tcPr>
            <w:tcW w:w="1616" w:type="dxa"/>
            <w:vAlign w:val="center"/>
          </w:tcPr>
          <w:p w:rsidR="00866F3D" w:rsidRDefault="0008008C">
            <w:pPr>
              <w:jc w:val="right"/>
            </w:pPr>
            <w:r>
              <w:rPr>
                <w:rFonts w:eastAsiaTheme="minorEastAsia"/>
                <w:kern w:val="0"/>
                <w:szCs w:val="21"/>
              </w:rPr>
              <w:t>0.87</w:t>
            </w:r>
          </w:p>
        </w:tc>
      </w:tr>
      <w:tr w:rsidR="00866F3D">
        <w:tc>
          <w:tcPr>
            <w:tcW w:w="817" w:type="dxa"/>
            <w:vAlign w:val="center"/>
          </w:tcPr>
          <w:p w:rsidR="00866F3D" w:rsidRDefault="0008008C">
            <w:pPr>
              <w:jc w:val="center"/>
            </w:pPr>
            <w:r>
              <w:rPr>
                <w:rFonts w:eastAsiaTheme="minorEastAsia"/>
                <w:kern w:val="0"/>
                <w:szCs w:val="21"/>
              </w:rPr>
              <w:t>5</w:t>
            </w:r>
          </w:p>
        </w:tc>
        <w:tc>
          <w:tcPr>
            <w:tcW w:w="1276" w:type="dxa"/>
            <w:vAlign w:val="center"/>
          </w:tcPr>
          <w:p w:rsidR="00866F3D" w:rsidRDefault="0008008C">
            <w:pPr>
              <w:jc w:val="center"/>
            </w:pPr>
            <w:r>
              <w:rPr>
                <w:rFonts w:eastAsiaTheme="minorEastAsia"/>
                <w:kern w:val="0"/>
                <w:szCs w:val="21"/>
              </w:rPr>
              <w:t>600674</w:t>
            </w:r>
          </w:p>
        </w:tc>
        <w:tc>
          <w:tcPr>
            <w:tcW w:w="1701" w:type="dxa"/>
            <w:vAlign w:val="center"/>
          </w:tcPr>
          <w:p w:rsidR="00866F3D" w:rsidRDefault="0008008C">
            <w:pPr>
              <w:jc w:val="center"/>
            </w:pPr>
            <w:r>
              <w:rPr>
                <w:rFonts w:eastAsiaTheme="minorEastAsia"/>
                <w:kern w:val="0"/>
                <w:szCs w:val="21"/>
              </w:rPr>
              <w:t>川投能源</w:t>
            </w:r>
          </w:p>
        </w:tc>
        <w:tc>
          <w:tcPr>
            <w:tcW w:w="1276" w:type="dxa"/>
            <w:vAlign w:val="center"/>
          </w:tcPr>
          <w:p w:rsidR="00866F3D" w:rsidRDefault="0008008C">
            <w:pPr>
              <w:jc w:val="right"/>
            </w:pPr>
            <w:r>
              <w:rPr>
                <w:rFonts w:eastAsiaTheme="minorEastAsia"/>
                <w:kern w:val="0"/>
                <w:szCs w:val="21"/>
              </w:rPr>
              <w:t>588,506</w:t>
            </w:r>
          </w:p>
        </w:tc>
        <w:tc>
          <w:tcPr>
            <w:tcW w:w="1842" w:type="dxa"/>
            <w:vAlign w:val="center"/>
          </w:tcPr>
          <w:p w:rsidR="00866F3D" w:rsidRDefault="0008008C">
            <w:pPr>
              <w:jc w:val="right"/>
            </w:pPr>
            <w:r>
              <w:rPr>
                <w:rFonts w:eastAsiaTheme="minorEastAsia"/>
                <w:kern w:val="0"/>
                <w:szCs w:val="21"/>
              </w:rPr>
              <w:t>6,320,554.44</w:t>
            </w:r>
          </w:p>
        </w:tc>
        <w:tc>
          <w:tcPr>
            <w:tcW w:w="1616" w:type="dxa"/>
            <w:vAlign w:val="center"/>
          </w:tcPr>
          <w:p w:rsidR="00866F3D" w:rsidRDefault="0008008C">
            <w:pPr>
              <w:jc w:val="right"/>
            </w:pPr>
            <w:r>
              <w:rPr>
                <w:rFonts w:eastAsiaTheme="minorEastAsia"/>
                <w:kern w:val="0"/>
                <w:szCs w:val="21"/>
              </w:rPr>
              <w:t>0.86</w:t>
            </w:r>
          </w:p>
        </w:tc>
      </w:tr>
      <w:tr w:rsidR="00866F3D">
        <w:tc>
          <w:tcPr>
            <w:tcW w:w="817" w:type="dxa"/>
            <w:vAlign w:val="center"/>
          </w:tcPr>
          <w:p w:rsidR="00866F3D" w:rsidRDefault="0008008C">
            <w:pPr>
              <w:jc w:val="center"/>
            </w:pPr>
            <w:r>
              <w:rPr>
                <w:rFonts w:eastAsiaTheme="minorEastAsia"/>
                <w:kern w:val="0"/>
                <w:szCs w:val="21"/>
              </w:rPr>
              <w:t>6</w:t>
            </w:r>
          </w:p>
        </w:tc>
        <w:tc>
          <w:tcPr>
            <w:tcW w:w="1276" w:type="dxa"/>
            <w:vAlign w:val="center"/>
          </w:tcPr>
          <w:p w:rsidR="00866F3D" w:rsidRDefault="0008008C">
            <w:pPr>
              <w:jc w:val="center"/>
            </w:pPr>
            <w:r>
              <w:rPr>
                <w:rFonts w:eastAsiaTheme="minorEastAsia"/>
                <w:kern w:val="0"/>
                <w:szCs w:val="21"/>
              </w:rPr>
              <w:t>601318</w:t>
            </w:r>
          </w:p>
        </w:tc>
        <w:tc>
          <w:tcPr>
            <w:tcW w:w="1701" w:type="dxa"/>
            <w:vAlign w:val="center"/>
          </w:tcPr>
          <w:p w:rsidR="00866F3D" w:rsidRDefault="0008008C">
            <w:pPr>
              <w:jc w:val="center"/>
            </w:pPr>
            <w:r>
              <w:rPr>
                <w:rFonts w:eastAsiaTheme="minorEastAsia"/>
                <w:kern w:val="0"/>
                <w:szCs w:val="21"/>
              </w:rPr>
              <w:t>中国平安</w:t>
            </w:r>
          </w:p>
        </w:tc>
        <w:tc>
          <w:tcPr>
            <w:tcW w:w="1276" w:type="dxa"/>
            <w:vAlign w:val="center"/>
          </w:tcPr>
          <w:p w:rsidR="00866F3D" w:rsidRDefault="0008008C">
            <w:pPr>
              <w:jc w:val="right"/>
            </w:pPr>
            <w:r>
              <w:rPr>
                <w:rFonts w:eastAsiaTheme="minorEastAsia"/>
                <w:kern w:val="0"/>
                <w:szCs w:val="21"/>
              </w:rPr>
              <w:t>127,248</w:t>
            </w:r>
          </w:p>
        </w:tc>
        <w:tc>
          <w:tcPr>
            <w:tcW w:w="1842" w:type="dxa"/>
            <w:vAlign w:val="center"/>
          </w:tcPr>
          <w:p w:rsidR="00866F3D" w:rsidRDefault="0008008C">
            <w:pPr>
              <w:jc w:val="right"/>
            </w:pPr>
            <w:r>
              <w:rPr>
                <w:rFonts w:eastAsiaTheme="minorEastAsia"/>
                <w:kern w:val="0"/>
                <w:szCs w:val="21"/>
              </w:rPr>
              <w:t>6,165,165.60</w:t>
            </w:r>
          </w:p>
        </w:tc>
        <w:tc>
          <w:tcPr>
            <w:tcW w:w="1616" w:type="dxa"/>
            <w:vAlign w:val="center"/>
          </w:tcPr>
          <w:p w:rsidR="00866F3D" w:rsidRDefault="0008008C">
            <w:pPr>
              <w:jc w:val="right"/>
            </w:pPr>
            <w:r>
              <w:rPr>
                <w:rFonts w:eastAsiaTheme="minorEastAsia"/>
                <w:kern w:val="0"/>
                <w:szCs w:val="21"/>
              </w:rPr>
              <w:t>0.84</w:t>
            </w:r>
          </w:p>
        </w:tc>
      </w:tr>
      <w:tr w:rsidR="00866F3D">
        <w:tc>
          <w:tcPr>
            <w:tcW w:w="817" w:type="dxa"/>
            <w:vAlign w:val="center"/>
          </w:tcPr>
          <w:p w:rsidR="00866F3D" w:rsidRDefault="0008008C">
            <w:pPr>
              <w:jc w:val="center"/>
            </w:pPr>
            <w:r>
              <w:rPr>
                <w:rFonts w:eastAsiaTheme="minorEastAsia"/>
                <w:kern w:val="0"/>
                <w:szCs w:val="21"/>
              </w:rPr>
              <w:t>7</w:t>
            </w:r>
          </w:p>
        </w:tc>
        <w:tc>
          <w:tcPr>
            <w:tcW w:w="1276" w:type="dxa"/>
            <w:vAlign w:val="center"/>
          </w:tcPr>
          <w:p w:rsidR="00866F3D" w:rsidRDefault="0008008C">
            <w:pPr>
              <w:jc w:val="center"/>
            </w:pPr>
            <w:r>
              <w:rPr>
                <w:rFonts w:eastAsiaTheme="minorEastAsia"/>
                <w:kern w:val="0"/>
                <w:szCs w:val="21"/>
              </w:rPr>
              <w:t>300415</w:t>
            </w:r>
          </w:p>
        </w:tc>
        <w:tc>
          <w:tcPr>
            <w:tcW w:w="1701" w:type="dxa"/>
            <w:vAlign w:val="center"/>
          </w:tcPr>
          <w:p w:rsidR="00866F3D" w:rsidRDefault="0008008C">
            <w:pPr>
              <w:jc w:val="center"/>
            </w:pPr>
            <w:r>
              <w:rPr>
                <w:rFonts w:eastAsiaTheme="minorEastAsia"/>
                <w:kern w:val="0"/>
                <w:szCs w:val="21"/>
              </w:rPr>
              <w:t>伊之密</w:t>
            </w:r>
          </w:p>
        </w:tc>
        <w:tc>
          <w:tcPr>
            <w:tcW w:w="1276" w:type="dxa"/>
            <w:vAlign w:val="center"/>
          </w:tcPr>
          <w:p w:rsidR="00866F3D" w:rsidRDefault="0008008C">
            <w:pPr>
              <w:jc w:val="right"/>
            </w:pPr>
            <w:r>
              <w:rPr>
                <w:rFonts w:eastAsiaTheme="minorEastAsia"/>
                <w:kern w:val="0"/>
                <w:szCs w:val="21"/>
              </w:rPr>
              <w:t>435,285</w:t>
            </w:r>
          </w:p>
        </w:tc>
        <w:tc>
          <w:tcPr>
            <w:tcW w:w="1842" w:type="dxa"/>
            <w:vAlign w:val="center"/>
          </w:tcPr>
          <w:p w:rsidR="00866F3D" w:rsidRDefault="0008008C">
            <w:pPr>
              <w:jc w:val="right"/>
            </w:pPr>
            <w:r>
              <w:rPr>
                <w:rFonts w:eastAsiaTheme="minorEastAsia"/>
                <w:kern w:val="0"/>
                <w:szCs w:val="21"/>
              </w:rPr>
              <w:t>5,959,051.65</w:t>
            </w:r>
          </w:p>
        </w:tc>
        <w:tc>
          <w:tcPr>
            <w:tcW w:w="1616" w:type="dxa"/>
            <w:vAlign w:val="center"/>
          </w:tcPr>
          <w:p w:rsidR="00866F3D" w:rsidRDefault="0008008C">
            <w:pPr>
              <w:jc w:val="right"/>
            </w:pPr>
            <w:r>
              <w:rPr>
                <w:rFonts w:eastAsiaTheme="minorEastAsia"/>
                <w:kern w:val="0"/>
                <w:szCs w:val="21"/>
              </w:rPr>
              <w:t>0.81</w:t>
            </w:r>
          </w:p>
        </w:tc>
      </w:tr>
      <w:tr w:rsidR="00866F3D">
        <w:tc>
          <w:tcPr>
            <w:tcW w:w="817" w:type="dxa"/>
            <w:vAlign w:val="center"/>
          </w:tcPr>
          <w:p w:rsidR="00866F3D" w:rsidRDefault="0008008C">
            <w:pPr>
              <w:jc w:val="center"/>
            </w:pPr>
            <w:r>
              <w:rPr>
                <w:rFonts w:eastAsiaTheme="minorEastAsia"/>
                <w:kern w:val="0"/>
                <w:szCs w:val="21"/>
              </w:rPr>
              <w:t>8</w:t>
            </w:r>
          </w:p>
        </w:tc>
        <w:tc>
          <w:tcPr>
            <w:tcW w:w="1276" w:type="dxa"/>
            <w:vAlign w:val="center"/>
          </w:tcPr>
          <w:p w:rsidR="00866F3D" w:rsidRDefault="0008008C">
            <w:pPr>
              <w:jc w:val="center"/>
            </w:pPr>
            <w:r>
              <w:rPr>
                <w:rFonts w:eastAsiaTheme="minorEastAsia"/>
                <w:kern w:val="0"/>
                <w:szCs w:val="21"/>
              </w:rPr>
              <w:t>000725</w:t>
            </w:r>
          </w:p>
        </w:tc>
        <w:tc>
          <w:tcPr>
            <w:tcW w:w="1701" w:type="dxa"/>
            <w:vAlign w:val="center"/>
          </w:tcPr>
          <w:p w:rsidR="00866F3D" w:rsidRDefault="0008008C">
            <w:pPr>
              <w:jc w:val="center"/>
            </w:pPr>
            <w:r>
              <w:rPr>
                <w:rFonts w:eastAsiaTheme="minorEastAsia"/>
                <w:kern w:val="0"/>
                <w:szCs w:val="21"/>
              </w:rPr>
              <w:t>京东方</w:t>
            </w:r>
            <w:r>
              <w:rPr>
                <w:rFonts w:eastAsiaTheme="minorEastAsia"/>
                <w:kern w:val="0"/>
                <w:szCs w:val="21"/>
              </w:rPr>
              <w:t>A</w:t>
            </w:r>
          </w:p>
        </w:tc>
        <w:tc>
          <w:tcPr>
            <w:tcW w:w="1276" w:type="dxa"/>
            <w:vAlign w:val="center"/>
          </w:tcPr>
          <w:p w:rsidR="00866F3D" w:rsidRDefault="0008008C">
            <w:pPr>
              <w:jc w:val="right"/>
            </w:pPr>
            <w:r>
              <w:rPr>
                <w:rFonts w:eastAsiaTheme="minorEastAsia"/>
                <w:kern w:val="0"/>
                <w:szCs w:val="21"/>
              </w:rPr>
              <w:t>1,182,632</w:t>
            </w:r>
          </w:p>
        </w:tc>
        <w:tc>
          <w:tcPr>
            <w:tcW w:w="1842" w:type="dxa"/>
            <w:vAlign w:val="center"/>
          </w:tcPr>
          <w:p w:rsidR="00866F3D" w:rsidRDefault="0008008C">
            <w:pPr>
              <w:jc w:val="right"/>
            </w:pPr>
            <w:r>
              <w:rPr>
                <w:rFonts w:eastAsiaTheme="minorEastAsia"/>
                <w:kern w:val="0"/>
                <w:szCs w:val="21"/>
              </w:rPr>
              <w:t>5,097,143.92</w:t>
            </w:r>
          </w:p>
        </w:tc>
        <w:tc>
          <w:tcPr>
            <w:tcW w:w="1616" w:type="dxa"/>
            <w:vAlign w:val="center"/>
          </w:tcPr>
          <w:p w:rsidR="00866F3D" w:rsidRDefault="0008008C">
            <w:pPr>
              <w:jc w:val="right"/>
            </w:pPr>
            <w:r>
              <w:rPr>
                <w:rFonts w:eastAsiaTheme="minorEastAsia"/>
                <w:kern w:val="0"/>
                <w:szCs w:val="21"/>
              </w:rPr>
              <w:t>0.69</w:t>
            </w:r>
          </w:p>
        </w:tc>
      </w:tr>
      <w:tr w:rsidR="00866F3D">
        <w:tc>
          <w:tcPr>
            <w:tcW w:w="817" w:type="dxa"/>
            <w:vAlign w:val="center"/>
          </w:tcPr>
          <w:p w:rsidR="00866F3D" w:rsidRDefault="0008008C">
            <w:pPr>
              <w:jc w:val="center"/>
            </w:pPr>
            <w:r>
              <w:rPr>
                <w:rFonts w:eastAsiaTheme="minorEastAsia"/>
                <w:kern w:val="0"/>
                <w:szCs w:val="21"/>
              </w:rPr>
              <w:t>9</w:t>
            </w:r>
          </w:p>
        </w:tc>
        <w:tc>
          <w:tcPr>
            <w:tcW w:w="1276" w:type="dxa"/>
            <w:vAlign w:val="center"/>
          </w:tcPr>
          <w:p w:rsidR="00866F3D" w:rsidRDefault="0008008C">
            <w:pPr>
              <w:jc w:val="center"/>
            </w:pPr>
            <w:r>
              <w:rPr>
                <w:rFonts w:eastAsiaTheme="minorEastAsia"/>
                <w:kern w:val="0"/>
                <w:szCs w:val="21"/>
              </w:rPr>
              <w:t>603699</w:t>
            </w:r>
          </w:p>
        </w:tc>
        <w:tc>
          <w:tcPr>
            <w:tcW w:w="1701" w:type="dxa"/>
            <w:vAlign w:val="center"/>
          </w:tcPr>
          <w:p w:rsidR="00866F3D" w:rsidRDefault="0008008C">
            <w:pPr>
              <w:jc w:val="center"/>
            </w:pPr>
            <w:r>
              <w:rPr>
                <w:rFonts w:eastAsiaTheme="minorEastAsia"/>
                <w:kern w:val="0"/>
                <w:szCs w:val="21"/>
              </w:rPr>
              <w:t>纽威股份</w:t>
            </w:r>
          </w:p>
        </w:tc>
        <w:tc>
          <w:tcPr>
            <w:tcW w:w="1276" w:type="dxa"/>
            <w:vAlign w:val="center"/>
          </w:tcPr>
          <w:p w:rsidR="00866F3D" w:rsidRDefault="0008008C">
            <w:pPr>
              <w:jc w:val="right"/>
            </w:pPr>
            <w:r>
              <w:rPr>
                <w:rFonts w:eastAsiaTheme="minorEastAsia"/>
                <w:kern w:val="0"/>
                <w:szCs w:val="21"/>
              </w:rPr>
              <w:t>567,946</w:t>
            </w:r>
          </w:p>
        </w:tc>
        <w:tc>
          <w:tcPr>
            <w:tcW w:w="1842" w:type="dxa"/>
            <w:vAlign w:val="center"/>
          </w:tcPr>
          <w:p w:rsidR="00866F3D" w:rsidRDefault="0008008C">
            <w:pPr>
              <w:jc w:val="right"/>
            </w:pPr>
            <w:r>
              <w:rPr>
                <w:rFonts w:eastAsiaTheme="minorEastAsia"/>
                <w:kern w:val="0"/>
                <w:szCs w:val="21"/>
              </w:rPr>
              <w:t>4,958,168.58</w:t>
            </w:r>
          </w:p>
        </w:tc>
        <w:tc>
          <w:tcPr>
            <w:tcW w:w="1616" w:type="dxa"/>
            <w:vAlign w:val="center"/>
          </w:tcPr>
          <w:p w:rsidR="00866F3D" w:rsidRDefault="0008008C">
            <w:pPr>
              <w:jc w:val="right"/>
            </w:pPr>
            <w:r>
              <w:rPr>
                <w:rFonts w:eastAsiaTheme="minorEastAsia"/>
                <w:kern w:val="0"/>
                <w:szCs w:val="21"/>
              </w:rPr>
              <w:t>0.67</w:t>
            </w:r>
          </w:p>
        </w:tc>
      </w:tr>
      <w:tr w:rsidR="00866F3D">
        <w:tc>
          <w:tcPr>
            <w:tcW w:w="817" w:type="dxa"/>
            <w:vAlign w:val="center"/>
          </w:tcPr>
          <w:p w:rsidR="00866F3D" w:rsidRDefault="0008008C">
            <w:pPr>
              <w:jc w:val="center"/>
            </w:pPr>
            <w:r>
              <w:rPr>
                <w:rFonts w:eastAsiaTheme="minorEastAsia"/>
                <w:kern w:val="0"/>
                <w:szCs w:val="21"/>
              </w:rPr>
              <w:t>10</w:t>
            </w:r>
          </w:p>
        </w:tc>
        <w:tc>
          <w:tcPr>
            <w:tcW w:w="1276" w:type="dxa"/>
            <w:vAlign w:val="center"/>
          </w:tcPr>
          <w:p w:rsidR="00866F3D" w:rsidRDefault="0008008C">
            <w:pPr>
              <w:jc w:val="center"/>
            </w:pPr>
            <w:r>
              <w:rPr>
                <w:rFonts w:eastAsiaTheme="minorEastAsia"/>
                <w:kern w:val="0"/>
                <w:szCs w:val="21"/>
              </w:rPr>
              <w:t>603916</w:t>
            </w:r>
          </w:p>
        </w:tc>
        <w:tc>
          <w:tcPr>
            <w:tcW w:w="1701" w:type="dxa"/>
            <w:vAlign w:val="center"/>
          </w:tcPr>
          <w:p w:rsidR="00866F3D" w:rsidRDefault="0008008C">
            <w:pPr>
              <w:jc w:val="center"/>
            </w:pPr>
            <w:r>
              <w:rPr>
                <w:rFonts w:eastAsiaTheme="minorEastAsia"/>
                <w:kern w:val="0"/>
                <w:szCs w:val="21"/>
              </w:rPr>
              <w:t>苏博特</w:t>
            </w:r>
          </w:p>
        </w:tc>
        <w:tc>
          <w:tcPr>
            <w:tcW w:w="1276" w:type="dxa"/>
            <w:vAlign w:val="center"/>
          </w:tcPr>
          <w:p w:rsidR="00866F3D" w:rsidRDefault="0008008C">
            <w:pPr>
              <w:jc w:val="right"/>
            </w:pPr>
            <w:r>
              <w:rPr>
                <w:rFonts w:eastAsiaTheme="minorEastAsia"/>
                <w:kern w:val="0"/>
                <w:szCs w:val="21"/>
              </w:rPr>
              <w:t>225,831</w:t>
            </w:r>
          </w:p>
        </w:tc>
        <w:tc>
          <w:tcPr>
            <w:tcW w:w="1842" w:type="dxa"/>
            <w:vAlign w:val="center"/>
          </w:tcPr>
          <w:p w:rsidR="00866F3D" w:rsidRDefault="0008008C">
            <w:pPr>
              <w:jc w:val="right"/>
            </w:pPr>
            <w:r>
              <w:rPr>
                <w:rFonts w:eastAsiaTheme="minorEastAsia"/>
                <w:kern w:val="0"/>
                <w:szCs w:val="21"/>
              </w:rPr>
              <w:t>4,812,458.61</w:t>
            </w:r>
          </w:p>
        </w:tc>
        <w:tc>
          <w:tcPr>
            <w:tcW w:w="1616" w:type="dxa"/>
            <w:vAlign w:val="center"/>
          </w:tcPr>
          <w:p w:rsidR="00866F3D" w:rsidRDefault="0008008C">
            <w:pPr>
              <w:jc w:val="right"/>
            </w:pPr>
            <w:r>
              <w:rPr>
                <w:rFonts w:eastAsiaTheme="minorEastAsia"/>
                <w:kern w:val="0"/>
                <w:szCs w:val="21"/>
              </w:rPr>
              <w:t>0.65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93,925,130.97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61,668,364.38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8.38</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41,246,243.83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163,291,070.14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22.19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171,639,477.63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30,719,736.99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85,683,700.59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79,962,762.81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686,890,243.51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93.35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866F3D">
        <w:tc>
          <w:tcPr>
            <w:tcW w:w="1504" w:type="dxa"/>
            <w:vAlign w:val="center"/>
          </w:tcPr>
          <w:p w:rsidR="00866F3D" w:rsidRDefault="0008008C">
            <w:pPr>
              <w:jc w:val="center"/>
            </w:pPr>
            <w:r>
              <w:rPr>
                <w:rFonts w:eastAsiaTheme="minorEastAsia"/>
                <w:color w:val="000000" w:themeColor="text1"/>
                <w:szCs w:val="21"/>
              </w:rPr>
              <w:t>1</w:t>
            </w:r>
          </w:p>
        </w:tc>
        <w:tc>
          <w:tcPr>
            <w:tcW w:w="1504" w:type="dxa"/>
            <w:vAlign w:val="center"/>
          </w:tcPr>
          <w:p w:rsidR="00866F3D" w:rsidRDefault="0008008C">
            <w:pPr>
              <w:jc w:val="center"/>
            </w:pPr>
            <w:r>
              <w:rPr>
                <w:rFonts w:eastAsiaTheme="minorEastAsia"/>
                <w:color w:val="000000" w:themeColor="text1"/>
                <w:szCs w:val="21"/>
              </w:rPr>
              <w:t>210004</w:t>
            </w:r>
          </w:p>
        </w:tc>
        <w:tc>
          <w:tcPr>
            <w:tcW w:w="1504" w:type="dxa"/>
            <w:vAlign w:val="center"/>
          </w:tcPr>
          <w:p w:rsidR="00866F3D" w:rsidRDefault="0008008C">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866F3D" w:rsidRDefault="0008008C">
            <w:pPr>
              <w:jc w:val="right"/>
            </w:pPr>
            <w:r>
              <w:rPr>
                <w:rFonts w:eastAsiaTheme="minorEastAsia"/>
                <w:color w:val="000000" w:themeColor="text1"/>
                <w:szCs w:val="21"/>
              </w:rPr>
              <w:t>510,000</w:t>
            </w:r>
          </w:p>
        </w:tc>
        <w:tc>
          <w:tcPr>
            <w:tcW w:w="1503" w:type="dxa"/>
            <w:vAlign w:val="center"/>
          </w:tcPr>
          <w:p w:rsidR="00866F3D" w:rsidRDefault="0008008C">
            <w:pPr>
              <w:jc w:val="right"/>
            </w:pPr>
            <w:r>
              <w:rPr>
                <w:rFonts w:eastAsiaTheme="minorEastAsia"/>
                <w:color w:val="000000" w:themeColor="text1"/>
                <w:szCs w:val="21"/>
              </w:rPr>
              <w:t>52,945,922.47</w:t>
            </w:r>
          </w:p>
        </w:tc>
        <w:tc>
          <w:tcPr>
            <w:tcW w:w="1503" w:type="dxa"/>
            <w:vAlign w:val="center"/>
          </w:tcPr>
          <w:p w:rsidR="00866F3D" w:rsidRDefault="0008008C">
            <w:pPr>
              <w:jc w:val="right"/>
            </w:pPr>
            <w:r>
              <w:rPr>
                <w:rFonts w:eastAsiaTheme="minorEastAsia"/>
                <w:color w:val="000000" w:themeColor="text1"/>
                <w:szCs w:val="21"/>
              </w:rPr>
              <w:t>7.20</w:t>
            </w:r>
          </w:p>
        </w:tc>
      </w:tr>
      <w:tr w:rsidR="00866F3D">
        <w:tc>
          <w:tcPr>
            <w:tcW w:w="1504" w:type="dxa"/>
            <w:vAlign w:val="center"/>
          </w:tcPr>
          <w:p w:rsidR="00866F3D" w:rsidRDefault="0008008C">
            <w:pPr>
              <w:jc w:val="center"/>
            </w:pPr>
            <w:r>
              <w:rPr>
                <w:rFonts w:eastAsiaTheme="minorEastAsia"/>
                <w:color w:val="000000" w:themeColor="text1"/>
                <w:szCs w:val="21"/>
              </w:rPr>
              <w:t>2</w:t>
            </w:r>
          </w:p>
        </w:tc>
        <w:tc>
          <w:tcPr>
            <w:tcW w:w="1504" w:type="dxa"/>
            <w:vAlign w:val="center"/>
          </w:tcPr>
          <w:p w:rsidR="00866F3D" w:rsidRDefault="0008008C">
            <w:pPr>
              <w:jc w:val="center"/>
            </w:pPr>
            <w:r>
              <w:rPr>
                <w:rFonts w:eastAsiaTheme="minorEastAsia"/>
                <w:color w:val="000000" w:themeColor="text1"/>
                <w:szCs w:val="21"/>
              </w:rPr>
              <w:t>132009</w:t>
            </w:r>
          </w:p>
        </w:tc>
        <w:tc>
          <w:tcPr>
            <w:tcW w:w="1504" w:type="dxa"/>
            <w:vAlign w:val="center"/>
          </w:tcPr>
          <w:p w:rsidR="00866F3D" w:rsidRDefault="0008008C">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866F3D" w:rsidRDefault="0008008C">
            <w:pPr>
              <w:jc w:val="right"/>
            </w:pPr>
            <w:r>
              <w:rPr>
                <w:rFonts w:eastAsiaTheme="minorEastAsia"/>
                <w:color w:val="000000" w:themeColor="text1"/>
                <w:szCs w:val="21"/>
              </w:rPr>
              <w:t>420,630</w:t>
            </w:r>
          </w:p>
        </w:tc>
        <w:tc>
          <w:tcPr>
            <w:tcW w:w="1503" w:type="dxa"/>
            <w:vAlign w:val="center"/>
          </w:tcPr>
          <w:p w:rsidR="00866F3D" w:rsidRDefault="0008008C">
            <w:pPr>
              <w:jc w:val="right"/>
            </w:pPr>
            <w:r>
              <w:rPr>
                <w:rFonts w:eastAsiaTheme="minorEastAsia"/>
                <w:color w:val="000000" w:themeColor="text1"/>
                <w:szCs w:val="21"/>
              </w:rPr>
              <w:t>44,184,761.44</w:t>
            </w:r>
          </w:p>
        </w:tc>
        <w:tc>
          <w:tcPr>
            <w:tcW w:w="1503" w:type="dxa"/>
            <w:vAlign w:val="center"/>
          </w:tcPr>
          <w:p w:rsidR="00866F3D" w:rsidRDefault="0008008C">
            <w:pPr>
              <w:jc w:val="right"/>
            </w:pPr>
            <w:r>
              <w:rPr>
                <w:rFonts w:eastAsiaTheme="minorEastAsia"/>
                <w:color w:val="000000" w:themeColor="text1"/>
                <w:szCs w:val="21"/>
              </w:rPr>
              <w:t>6.00</w:t>
            </w:r>
          </w:p>
        </w:tc>
      </w:tr>
      <w:tr w:rsidR="00866F3D">
        <w:tc>
          <w:tcPr>
            <w:tcW w:w="1504" w:type="dxa"/>
            <w:vAlign w:val="center"/>
          </w:tcPr>
          <w:p w:rsidR="00866F3D" w:rsidRDefault="0008008C">
            <w:pPr>
              <w:jc w:val="center"/>
            </w:pPr>
            <w:r>
              <w:rPr>
                <w:rFonts w:eastAsiaTheme="minorEastAsia"/>
                <w:color w:val="000000" w:themeColor="text1"/>
                <w:szCs w:val="21"/>
              </w:rPr>
              <w:t>3</w:t>
            </w:r>
          </w:p>
        </w:tc>
        <w:tc>
          <w:tcPr>
            <w:tcW w:w="1504" w:type="dxa"/>
            <w:vAlign w:val="center"/>
          </w:tcPr>
          <w:p w:rsidR="00866F3D" w:rsidRDefault="0008008C">
            <w:pPr>
              <w:jc w:val="center"/>
            </w:pPr>
            <w:r>
              <w:rPr>
                <w:rFonts w:eastAsiaTheme="minorEastAsia"/>
                <w:color w:val="000000" w:themeColor="text1"/>
                <w:szCs w:val="21"/>
              </w:rPr>
              <w:t>1280106</w:t>
            </w:r>
          </w:p>
        </w:tc>
        <w:tc>
          <w:tcPr>
            <w:tcW w:w="1504" w:type="dxa"/>
            <w:vAlign w:val="center"/>
          </w:tcPr>
          <w:p w:rsidR="00866F3D" w:rsidRDefault="0008008C">
            <w:pPr>
              <w:jc w:val="center"/>
            </w:pPr>
            <w:r>
              <w:rPr>
                <w:rFonts w:eastAsiaTheme="minorEastAsia"/>
                <w:color w:val="000000" w:themeColor="text1"/>
                <w:szCs w:val="21"/>
              </w:rPr>
              <w:t>12</w:t>
            </w:r>
            <w:r>
              <w:rPr>
                <w:rFonts w:eastAsiaTheme="minorEastAsia"/>
                <w:color w:val="000000" w:themeColor="text1"/>
                <w:szCs w:val="21"/>
              </w:rPr>
              <w:t>国网债</w:t>
            </w:r>
            <w:r>
              <w:rPr>
                <w:rFonts w:eastAsiaTheme="minorEastAsia"/>
                <w:color w:val="000000" w:themeColor="text1"/>
                <w:szCs w:val="21"/>
              </w:rPr>
              <w:t>01</w:t>
            </w:r>
          </w:p>
        </w:tc>
        <w:tc>
          <w:tcPr>
            <w:tcW w:w="1503" w:type="dxa"/>
            <w:vAlign w:val="center"/>
          </w:tcPr>
          <w:p w:rsidR="00866F3D" w:rsidRDefault="0008008C">
            <w:pPr>
              <w:jc w:val="right"/>
            </w:pPr>
            <w:r>
              <w:rPr>
                <w:rFonts w:eastAsiaTheme="minorEastAsia"/>
                <w:color w:val="000000" w:themeColor="text1"/>
                <w:szCs w:val="21"/>
              </w:rPr>
              <w:t>300,000</w:t>
            </w:r>
          </w:p>
        </w:tc>
        <w:tc>
          <w:tcPr>
            <w:tcW w:w="1503" w:type="dxa"/>
            <w:vAlign w:val="center"/>
          </w:tcPr>
          <w:p w:rsidR="00866F3D" w:rsidRDefault="0008008C">
            <w:pPr>
              <w:jc w:val="right"/>
            </w:pPr>
            <w:r>
              <w:rPr>
                <w:rFonts w:eastAsiaTheme="minorEastAsia"/>
                <w:color w:val="000000" w:themeColor="text1"/>
                <w:szCs w:val="21"/>
              </w:rPr>
              <w:t>31,460,102.47</w:t>
            </w:r>
          </w:p>
        </w:tc>
        <w:tc>
          <w:tcPr>
            <w:tcW w:w="1503" w:type="dxa"/>
            <w:vAlign w:val="center"/>
          </w:tcPr>
          <w:p w:rsidR="00866F3D" w:rsidRDefault="0008008C">
            <w:pPr>
              <w:jc w:val="right"/>
            </w:pPr>
            <w:r>
              <w:rPr>
                <w:rFonts w:eastAsiaTheme="minorEastAsia"/>
                <w:color w:val="000000" w:themeColor="text1"/>
                <w:szCs w:val="21"/>
              </w:rPr>
              <w:t>4.28</w:t>
            </w:r>
          </w:p>
        </w:tc>
      </w:tr>
      <w:tr w:rsidR="00866F3D">
        <w:tc>
          <w:tcPr>
            <w:tcW w:w="1504" w:type="dxa"/>
            <w:vAlign w:val="center"/>
          </w:tcPr>
          <w:p w:rsidR="00866F3D" w:rsidRDefault="0008008C">
            <w:pPr>
              <w:jc w:val="center"/>
            </w:pPr>
            <w:r>
              <w:rPr>
                <w:rFonts w:eastAsiaTheme="minorEastAsia"/>
                <w:color w:val="000000" w:themeColor="text1"/>
                <w:szCs w:val="21"/>
              </w:rPr>
              <w:t>4</w:t>
            </w:r>
          </w:p>
        </w:tc>
        <w:tc>
          <w:tcPr>
            <w:tcW w:w="1504" w:type="dxa"/>
            <w:vAlign w:val="center"/>
          </w:tcPr>
          <w:p w:rsidR="00866F3D" w:rsidRDefault="0008008C">
            <w:pPr>
              <w:jc w:val="center"/>
            </w:pPr>
            <w:r>
              <w:rPr>
                <w:rFonts w:eastAsiaTheme="minorEastAsia"/>
                <w:color w:val="000000" w:themeColor="text1"/>
                <w:szCs w:val="21"/>
              </w:rPr>
              <w:t>1980353</w:t>
            </w:r>
          </w:p>
        </w:tc>
        <w:tc>
          <w:tcPr>
            <w:tcW w:w="1504" w:type="dxa"/>
            <w:vAlign w:val="center"/>
          </w:tcPr>
          <w:p w:rsidR="00866F3D" w:rsidRDefault="0008008C">
            <w:pPr>
              <w:jc w:val="center"/>
            </w:pPr>
            <w:r>
              <w:rPr>
                <w:rFonts w:eastAsiaTheme="minorEastAsia"/>
                <w:color w:val="000000" w:themeColor="text1"/>
                <w:szCs w:val="21"/>
              </w:rPr>
              <w:t>19</w:t>
            </w:r>
            <w:r>
              <w:rPr>
                <w:rFonts w:eastAsiaTheme="minorEastAsia"/>
                <w:color w:val="000000" w:themeColor="text1"/>
                <w:szCs w:val="21"/>
              </w:rPr>
              <w:t>南网债</w:t>
            </w:r>
            <w:r>
              <w:rPr>
                <w:rFonts w:eastAsiaTheme="minorEastAsia"/>
                <w:color w:val="000000" w:themeColor="text1"/>
                <w:szCs w:val="21"/>
              </w:rPr>
              <w:t>04</w:t>
            </w:r>
          </w:p>
        </w:tc>
        <w:tc>
          <w:tcPr>
            <w:tcW w:w="1503" w:type="dxa"/>
            <w:vAlign w:val="center"/>
          </w:tcPr>
          <w:p w:rsidR="00866F3D" w:rsidRDefault="0008008C">
            <w:pPr>
              <w:jc w:val="right"/>
            </w:pPr>
            <w:r>
              <w:rPr>
                <w:rFonts w:eastAsiaTheme="minorEastAsia"/>
                <w:color w:val="000000" w:themeColor="text1"/>
                <w:szCs w:val="21"/>
              </w:rPr>
              <w:t>300,000</w:t>
            </w:r>
          </w:p>
        </w:tc>
        <w:tc>
          <w:tcPr>
            <w:tcW w:w="1503" w:type="dxa"/>
            <w:vAlign w:val="center"/>
          </w:tcPr>
          <w:p w:rsidR="00866F3D" w:rsidRDefault="0008008C">
            <w:pPr>
              <w:jc w:val="right"/>
            </w:pPr>
            <w:r>
              <w:rPr>
                <w:rFonts w:eastAsiaTheme="minorEastAsia"/>
                <w:color w:val="000000" w:themeColor="text1"/>
                <w:szCs w:val="21"/>
              </w:rPr>
              <w:t>30,538,273.97</w:t>
            </w:r>
          </w:p>
        </w:tc>
        <w:tc>
          <w:tcPr>
            <w:tcW w:w="1503" w:type="dxa"/>
            <w:vAlign w:val="center"/>
          </w:tcPr>
          <w:p w:rsidR="00866F3D" w:rsidRDefault="0008008C">
            <w:pPr>
              <w:jc w:val="right"/>
            </w:pPr>
            <w:r>
              <w:rPr>
                <w:rFonts w:eastAsiaTheme="minorEastAsia"/>
                <w:color w:val="000000" w:themeColor="text1"/>
                <w:szCs w:val="21"/>
              </w:rPr>
              <w:t>4.15</w:t>
            </w:r>
          </w:p>
        </w:tc>
      </w:tr>
      <w:tr w:rsidR="00866F3D">
        <w:tc>
          <w:tcPr>
            <w:tcW w:w="1504" w:type="dxa"/>
            <w:vAlign w:val="center"/>
          </w:tcPr>
          <w:p w:rsidR="00866F3D" w:rsidRDefault="0008008C">
            <w:pPr>
              <w:jc w:val="center"/>
            </w:pPr>
            <w:r>
              <w:rPr>
                <w:rFonts w:eastAsiaTheme="minorEastAsia"/>
                <w:color w:val="000000" w:themeColor="text1"/>
                <w:szCs w:val="21"/>
              </w:rPr>
              <w:t>5</w:t>
            </w:r>
          </w:p>
        </w:tc>
        <w:tc>
          <w:tcPr>
            <w:tcW w:w="1504" w:type="dxa"/>
            <w:vAlign w:val="center"/>
          </w:tcPr>
          <w:p w:rsidR="00866F3D" w:rsidRDefault="0008008C">
            <w:pPr>
              <w:jc w:val="center"/>
            </w:pPr>
            <w:r>
              <w:rPr>
                <w:rFonts w:eastAsiaTheme="minorEastAsia"/>
                <w:color w:val="000000" w:themeColor="text1"/>
                <w:szCs w:val="21"/>
              </w:rPr>
              <w:t>200014</w:t>
            </w:r>
          </w:p>
        </w:tc>
        <w:tc>
          <w:tcPr>
            <w:tcW w:w="1504" w:type="dxa"/>
            <w:vAlign w:val="center"/>
          </w:tcPr>
          <w:p w:rsidR="00866F3D" w:rsidRDefault="0008008C">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14</w:t>
            </w:r>
          </w:p>
        </w:tc>
        <w:tc>
          <w:tcPr>
            <w:tcW w:w="1503" w:type="dxa"/>
            <w:vAlign w:val="center"/>
          </w:tcPr>
          <w:p w:rsidR="00866F3D" w:rsidRDefault="0008008C">
            <w:pPr>
              <w:jc w:val="right"/>
            </w:pPr>
            <w:r>
              <w:rPr>
                <w:rFonts w:eastAsiaTheme="minorEastAsia"/>
                <w:color w:val="000000" w:themeColor="text1"/>
                <w:szCs w:val="21"/>
              </w:rPr>
              <w:t>290,000</w:t>
            </w:r>
          </w:p>
        </w:tc>
        <w:tc>
          <w:tcPr>
            <w:tcW w:w="1503" w:type="dxa"/>
            <w:vAlign w:val="center"/>
          </w:tcPr>
          <w:p w:rsidR="00866F3D" w:rsidRDefault="0008008C">
            <w:pPr>
              <w:jc w:val="right"/>
            </w:pPr>
            <w:r>
              <w:rPr>
                <w:rFonts w:eastAsiaTheme="minorEastAsia"/>
                <w:color w:val="000000" w:themeColor="text1"/>
                <w:szCs w:val="21"/>
              </w:rPr>
              <w:t>29,588,668.22</w:t>
            </w:r>
          </w:p>
        </w:tc>
        <w:tc>
          <w:tcPr>
            <w:tcW w:w="1503" w:type="dxa"/>
            <w:vAlign w:val="center"/>
          </w:tcPr>
          <w:p w:rsidR="00866F3D" w:rsidRDefault="0008008C">
            <w:pPr>
              <w:jc w:val="right"/>
            </w:pPr>
            <w:r>
              <w:rPr>
                <w:rFonts w:eastAsiaTheme="minorEastAsia"/>
                <w:color w:val="000000" w:themeColor="text1"/>
                <w:szCs w:val="21"/>
              </w:rPr>
              <w:t>4.02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39,934.19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9,991,474.03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931.88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10,032,340.10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08008C">
        <w:tc>
          <w:tcPr>
            <w:tcW w:w="1181" w:type="dxa"/>
            <w:vAlign w:val="center"/>
          </w:tcPr>
          <w:p w:rsidR="0008008C" w:rsidRDefault="0008008C" w:rsidP="0008008C">
            <w:pPr>
              <w:jc w:val="center"/>
            </w:pPr>
            <w:r>
              <w:rPr>
                <w:rFonts w:eastAsiaTheme="minorEastAsia"/>
                <w:color w:val="000000" w:themeColor="text1"/>
                <w:szCs w:val="21"/>
              </w:rPr>
              <w:t>1</w:t>
            </w:r>
          </w:p>
        </w:tc>
        <w:tc>
          <w:tcPr>
            <w:tcW w:w="2497" w:type="dxa"/>
            <w:vAlign w:val="center"/>
          </w:tcPr>
          <w:p w:rsidR="0008008C" w:rsidRDefault="0008008C" w:rsidP="0008008C">
            <w:pPr>
              <w:jc w:val="center"/>
            </w:pPr>
            <w:r>
              <w:rPr>
                <w:rFonts w:eastAsiaTheme="minorEastAsia"/>
                <w:color w:val="000000" w:themeColor="text1"/>
                <w:szCs w:val="21"/>
              </w:rPr>
              <w:t>132009</w:t>
            </w:r>
          </w:p>
        </w:tc>
        <w:tc>
          <w:tcPr>
            <w:tcW w:w="1746" w:type="dxa"/>
            <w:vAlign w:val="center"/>
          </w:tcPr>
          <w:p w:rsidR="0008008C" w:rsidRDefault="0008008C" w:rsidP="0008008C">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08008C" w:rsidRDefault="0008008C" w:rsidP="0008008C">
            <w:pPr>
              <w:jc w:val="right"/>
            </w:pPr>
            <w:r>
              <w:rPr>
                <w:rFonts w:eastAsiaTheme="minorEastAsia"/>
                <w:color w:val="000000" w:themeColor="text1"/>
                <w:szCs w:val="21"/>
              </w:rPr>
              <w:t>44,184,761.44</w:t>
            </w:r>
          </w:p>
        </w:tc>
        <w:tc>
          <w:tcPr>
            <w:tcW w:w="1679" w:type="dxa"/>
            <w:vAlign w:val="center"/>
          </w:tcPr>
          <w:p w:rsidR="0008008C" w:rsidRDefault="0008008C" w:rsidP="0008008C">
            <w:pPr>
              <w:jc w:val="right"/>
            </w:pPr>
            <w:r>
              <w:rPr>
                <w:rFonts w:eastAsiaTheme="minorEastAsia"/>
                <w:color w:val="000000" w:themeColor="text1"/>
                <w:szCs w:val="21"/>
              </w:rPr>
              <w:t>6.00</w:t>
            </w:r>
          </w:p>
        </w:tc>
      </w:tr>
      <w:tr w:rsidR="00866F3D">
        <w:tc>
          <w:tcPr>
            <w:tcW w:w="1181" w:type="dxa"/>
            <w:vAlign w:val="center"/>
          </w:tcPr>
          <w:p w:rsidR="00866F3D" w:rsidRDefault="0008008C">
            <w:pPr>
              <w:jc w:val="center"/>
            </w:pPr>
            <w:r>
              <w:rPr>
                <w:rFonts w:eastAsiaTheme="minorEastAsia"/>
                <w:color w:val="000000" w:themeColor="text1"/>
                <w:szCs w:val="21"/>
              </w:rPr>
              <w:t>2</w:t>
            </w:r>
          </w:p>
        </w:tc>
        <w:tc>
          <w:tcPr>
            <w:tcW w:w="2497" w:type="dxa"/>
            <w:vAlign w:val="center"/>
          </w:tcPr>
          <w:p w:rsidR="00866F3D" w:rsidRDefault="0008008C">
            <w:pPr>
              <w:jc w:val="center"/>
            </w:pPr>
            <w:r>
              <w:rPr>
                <w:rFonts w:eastAsiaTheme="minorEastAsia"/>
                <w:color w:val="000000" w:themeColor="text1"/>
                <w:szCs w:val="21"/>
              </w:rPr>
              <w:t>132015</w:t>
            </w:r>
          </w:p>
        </w:tc>
        <w:tc>
          <w:tcPr>
            <w:tcW w:w="1746" w:type="dxa"/>
            <w:vAlign w:val="center"/>
          </w:tcPr>
          <w:p w:rsidR="00866F3D" w:rsidRDefault="0008008C">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866F3D" w:rsidRDefault="0008008C">
            <w:pPr>
              <w:jc w:val="right"/>
            </w:pPr>
            <w:r w:rsidRPr="0008008C">
              <w:rPr>
                <w:rFonts w:eastAsiaTheme="minorEastAsia"/>
                <w:color w:val="000000" w:themeColor="text1"/>
                <w:szCs w:val="21"/>
              </w:rPr>
              <w:t>29</w:t>
            </w:r>
            <w:r>
              <w:rPr>
                <w:rFonts w:eastAsiaTheme="minorEastAsia"/>
                <w:color w:val="000000" w:themeColor="text1"/>
                <w:szCs w:val="21"/>
              </w:rPr>
              <w:t>,</w:t>
            </w:r>
            <w:r w:rsidRPr="0008008C">
              <w:rPr>
                <w:rFonts w:eastAsiaTheme="minorEastAsia"/>
                <w:color w:val="000000" w:themeColor="text1"/>
                <w:szCs w:val="21"/>
              </w:rPr>
              <w:t>285</w:t>
            </w:r>
            <w:r>
              <w:rPr>
                <w:rFonts w:eastAsiaTheme="minorEastAsia"/>
                <w:color w:val="000000" w:themeColor="text1"/>
                <w:szCs w:val="21"/>
              </w:rPr>
              <w:t>,</w:t>
            </w:r>
            <w:r w:rsidRPr="0008008C">
              <w:rPr>
                <w:rFonts w:eastAsiaTheme="minorEastAsia"/>
                <w:color w:val="000000" w:themeColor="text1"/>
                <w:szCs w:val="21"/>
              </w:rPr>
              <w:t>702.60</w:t>
            </w:r>
          </w:p>
        </w:tc>
        <w:tc>
          <w:tcPr>
            <w:tcW w:w="1679" w:type="dxa"/>
            <w:vAlign w:val="center"/>
          </w:tcPr>
          <w:p w:rsidR="00866F3D" w:rsidRDefault="0008008C" w:rsidP="0008008C">
            <w:pPr>
              <w:jc w:val="right"/>
            </w:pPr>
            <w:r>
              <w:rPr>
                <w:rFonts w:eastAsiaTheme="minorEastAsia"/>
                <w:color w:val="000000" w:themeColor="text1"/>
                <w:szCs w:val="21"/>
              </w:rPr>
              <w:t>3.98</w:t>
            </w:r>
          </w:p>
        </w:tc>
      </w:tr>
      <w:tr w:rsidR="00866F3D">
        <w:tc>
          <w:tcPr>
            <w:tcW w:w="1181" w:type="dxa"/>
            <w:vAlign w:val="center"/>
          </w:tcPr>
          <w:p w:rsidR="00866F3D" w:rsidRDefault="0008008C">
            <w:pPr>
              <w:jc w:val="center"/>
            </w:pPr>
            <w:r>
              <w:rPr>
                <w:rFonts w:eastAsiaTheme="minorEastAsia"/>
                <w:color w:val="000000" w:themeColor="text1"/>
                <w:szCs w:val="21"/>
              </w:rPr>
              <w:t>3</w:t>
            </w:r>
          </w:p>
        </w:tc>
        <w:tc>
          <w:tcPr>
            <w:tcW w:w="2497" w:type="dxa"/>
            <w:vAlign w:val="center"/>
          </w:tcPr>
          <w:p w:rsidR="00866F3D" w:rsidRDefault="0008008C">
            <w:pPr>
              <w:jc w:val="center"/>
            </w:pPr>
            <w:r>
              <w:rPr>
                <w:rFonts w:eastAsiaTheme="minorEastAsia"/>
                <w:color w:val="000000" w:themeColor="text1"/>
                <w:szCs w:val="21"/>
              </w:rPr>
              <w:t>113044</w:t>
            </w:r>
          </w:p>
        </w:tc>
        <w:tc>
          <w:tcPr>
            <w:tcW w:w="1746" w:type="dxa"/>
            <w:vAlign w:val="center"/>
          </w:tcPr>
          <w:p w:rsidR="00866F3D" w:rsidRDefault="0008008C">
            <w:pPr>
              <w:jc w:val="center"/>
            </w:pPr>
            <w:r>
              <w:rPr>
                <w:rFonts w:eastAsiaTheme="minorEastAsia"/>
                <w:color w:val="000000" w:themeColor="text1"/>
                <w:szCs w:val="21"/>
              </w:rPr>
              <w:t>大秦转债</w:t>
            </w:r>
          </w:p>
        </w:tc>
        <w:tc>
          <w:tcPr>
            <w:tcW w:w="1825" w:type="dxa"/>
            <w:vAlign w:val="center"/>
          </w:tcPr>
          <w:p w:rsidR="00866F3D" w:rsidRDefault="0008008C">
            <w:pPr>
              <w:jc w:val="right"/>
            </w:pPr>
            <w:r w:rsidRPr="0008008C">
              <w:rPr>
                <w:rFonts w:eastAsiaTheme="minorEastAsia"/>
                <w:color w:val="000000" w:themeColor="text1"/>
                <w:szCs w:val="21"/>
              </w:rPr>
              <w:t>12</w:t>
            </w:r>
            <w:r>
              <w:rPr>
                <w:rFonts w:eastAsiaTheme="minorEastAsia"/>
                <w:color w:val="000000" w:themeColor="text1"/>
                <w:szCs w:val="21"/>
              </w:rPr>
              <w:t>,</w:t>
            </w:r>
            <w:r w:rsidRPr="0008008C">
              <w:rPr>
                <w:rFonts w:eastAsiaTheme="minorEastAsia"/>
                <w:color w:val="000000" w:themeColor="text1"/>
                <w:szCs w:val="21"/>
              </w:rPr>
              <w:t>213</w:t>
            </w:r>
            <w:r>
              <w:rPr>
                <w:rFonts w:eastAsiaTheme="minorEastAsia"/>
                <w:color w:val="000000" w:themeColor="text1"/>
                <w:szCs w:val="21"/>
              </w:rPr>
              <w:t>,</w:t>
            </w:r>
            <w:r w:rsidRPr="0008008C">
              <w:rPr>
                <w:rFonts w:eastAsiaTheme="minorEastAsia"/>
                <w:color w:val="000000" w:themeColor="text1"/>
                <w:szCs w:val="21"/>
              </w:rPr>
              <w:t>236.55</w:t>
            </w:r>
          </w:p>
        </w:tc>
        <w:tc>
          <w:tcPr>
            <w:tcW w:w="1679" w:type="dxa"/>
            <w:vAlign w:val="center"/>
          </w:tcPr>
          <w:p w:rsidR="00866F3D" w:rsidRDefault="0008008C">
            <w:pPr>
              <w:jc w:val="right"/>
            </w:pPr>
            <w:r>
              <w:rPr>
                <w:rFonts w:eastAsiaTheme="minorEastAsia"/>
                <w:color w:val="000000" w:themeColor="text1"/>
                <w:szCs w:val="21"/>
              </w:rPr>
              <w:t>1.66</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上投摩根强化回报债券</w:t>
            </w:r>
            <w:r w:rsidRPr="00B27A29">
              <w:rPr>
                <w:rFonts w:eastAsiaTheme="minorEastAsia"/>
                <w:color w:val="000000" w:themeColor="text1"/>
                <w:szCs w:val="21"/>
              </w:rPr>
              <w:t>B</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471,278,990.00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21,512,263.28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88,645,916.57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16,402,384.70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106,007,355.60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9,299,640.52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453,917,550.97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28,615,007.46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866F3D">
        <w:tc>
          <w:tcPr>
            <w:tcW w:w="993" w:type="dxa"/>
            <w:vMerge w:val="restart"/>
            <w:vAlign w:val="center"/>
          </w:tcPr>
          <w:p w:rsidR="00866F3D" w:rsidRDefault="0008008C">
            <w:r>
              <w:rPr>
                <w:bCs/>
                <w:color w:val="000000"/>
                <w:kern w:val="0"/>
                <w:szCs w:val="21"/>
              </w:rPr>
              <w:t>机构</w:t>
            </w:r>
          </w:p>
        </w:tc>
        <w:tc>
          <w:tcPr>
            <w:tcW w:w="992" w:type="dxa"/>
            <w:vAlign w:val="center"/>
          </w:tcPr>
          <w:p w:rsidR="00866F3D" w:rsidRDefault="0008008C">
            <w:pPr>
              <w:jc w:val="center"/>
            </w:pPr>
            <w:r>
              <w:rPr>
                <w:color w:val="000000"/>
                <w:kern w:val="0"/>
                <w:szCs w:val="21"/>
              </w:rPr>
              <w:t>1</w:t>
            </w:r>
          </w:p>
        </w:tc>
        <w:tc>
          <w:tcPr>
            <w:tcW w:w="1843" w:type="dxa"/>
            <w:vAlign w:val="center"/>
          </w:tcPr>
          <w:p w:rsidR="00866F3D" w:rsidRDefault="0008008C">
            <w:pPr>
              <w:jc w:val="center"/>
            </w:pPr>
            <w:r>
              <w:rPr>
                <w:color w:val="000000"/>
                <w:kern w:val="0"/>
                <w:szCs w:val="21"/>
              </w:rPr>
              <w:t>20220105-20220105</w:t>
            </w:r>
          </w:p>
        </w:tc>
        <w:tc>
          <w:tcPr>
            <w:tcW w:w="851" w:type="dxa"/>
            <w:vAlign w:val="center"/>
          </w:tcPr>
          <w:p w:rsidR="00866F3D" w:rsidRDefault="0008008C">
            <w:pPr>
              <w:jc w:val="center"/>
            </w:pPr>
            <w:r>
              <w:rPr>
                <w:color w:val="000000"/>
                <w:kern w:val="0"/>
                <w:szCs w:val="21"/>
              </w:rPr>
              <w:t>98,521,510.67</w:t>
            </w:r>
          </w:p>
        </w:tc>
        <w:tc>
          <w:tcPr>
            <w:tcW w:w="850" w:type="dxa"/>
            <w:vAlign w:val="center"/>
          </w:tcPr>
          <w:p w:rsidR="00866F3D" w:rsidRDefault="0008008C">
            <w:pPr>
              <w:jc w:val="center"/>
            </w:pPr>
            <w:r>
              <w:rPr>
                <w:color w:val="000000"/>
                <w:kern w:val="0"/>
                <w:szCs w:val="21"/>
              </w:rPr>
              <w:t>0.00</w:t>
            </w:r>
          </w:p>
        </w:tc>
        <w:tc>
          <w:tcPr>
            <w:tcW w:w="1134" w:type="dxa"/>
            <w:vAlign w:val="center"/>
          </w:tcPr>
          <w:p w:rsidR="00866F3D" w:rsidRDefault="0008008C">
            <w:pPr>
              <w:jc w:val="center"/>
            </w:pPr>
            <w:r>
              <w:rPr>
                <w:color w:val="000000"/>
                <w:kern w:val="0"/>
                <w:szCs w:val="21"/>
              </w:rPr>
              <w:t>0.00</w:t>
            </w:r>
          </w:p>
        </w:tc>
        <w:tc>
          <w:tcPr>
            <w:tcW w:w="1419" w:type="dxa"/>
            <w:vAlign w:val="center"/>
          </w:tcPr>
          <w:p w:rsidR="00866F3D" w:rsidRDefault="0008008C">
            <w:pPr>
              <w:jc w:val="center"/>
            </w:pPr>
            <w:r>
              <w:rPr>
                <w:color w:val="000000"/>
                <w:kern w:val="0"/>
                <w:szCs w:val="21"/>
              </w:rPr>
              <w:t>98,521,510.67</w:t>
            </w:r>
          </w:p>
        </w:tc>
        <w:tc>
          <w:tcPr>
            <w:tcW w:w="1130" w:type="dxa"/>
            <w:vAlign w:val="center"/>
          </w:tcPr>
          <w:p w:rsidR="00866F3D" w:rsidRDefault="0008008C">
            <w:pPr>
              <w:jc w:val="center"/>
            </w:pPr>
            <w:r>
              <w:rPr>
                <w:color w:val="000000"/>
                <w:kern w:val="0"/>
                <w:szCs w:val="21"/>
              </w:rPr>
              <w:t>20.42%</w:t>
            </w:r>
          </w:p>
        </w:tc>
      </w:tr>
      <w:tr w:rsidR="00866F3D">
        <w:tc>
          <w:tcPr>
            <w:tcW w:w="993" w:type="dxa"/>
            <w:vMerge/>
          </w:tcPr>
          <w:p w:rsidR="00866F3D" w:rsidRDefault="00866F3D"/>
        </w:tc>
        <w:tc>
          <w:tcPr>
            <w:tcW w:w="992" w:type="dxa"/>
            <w:vAlign w:val="center"/>
          </w:tcPr>
          <w:p w:rsidR="00866F3D" w:rsidRDefault="0008008C">
            <w:pPr>
              <w:jc w:val="center"/>
            </w:pPr>
            <w:r>
              <w:rPr>
                <w:color w:val="000000"/>
                <w:kern w:val="0"/>
                <w:szCs w:val="21"/>
              </w:rPr>
              <w:t>2</w:t>
            </w:r>
          </w:p>
        </w:tc>
        <w:tc>
          <w:tcPr>
            <w:tcW w:w="1843" w:type="dxa"/>
            <w:vAlign w:val="center"/>
          </w:tcPr>
          <w:p w:rsidR="00866F3D" w:rsidRDefault="0008008C">
            <w:pPr>
              <w:jc w:val="center"/>
            </w:pPr>
            <w:r>
              <w:rPr>
                <w:color w:val="000000"/>
                <w:kern w:val="0"/>
                <w:szCs w:val="21"/>
              </w:rPr>
              <w:t>20220314-20220331</w:t>
            </w:r>
          </w:p>
        </w:tc>
        <w:tc>
          <w:tcPr>
            <w:tcW w:w="851" w:type="dxa"/>
            <w:vAlign w:val="center"/>
          </w:tcPr>
          <w:p w:rsidR="00866F3D" w:rsidRDefault="0008008C">
            <w:pPr>
              <w:jc w:val="center"/>
            </w:pPr>
            <w:r>
              <w:rPr>
                <w:color w:val="000000"/>
                <w:kern w:val="0"/>
                <w:szCs w:val="21"/>
              </w:rPr>
              <w:t>98,521,510.67</w:t>
            </w:r>
          </w:p>
        </w:tc>
        <w:tc>
          <w:tcPr>
            <w:tcW w:w="850" w:type="dxa"/>
            <w:vAlign w:val="center"/>
          </w:tcPr>
          <w:p w:rsidR="00866F3D" w:rsidRDefault="0008008C">
            <w:pPr>
              <w:jc w:val="center"/>
            </w:pPr>
            <w:r>
              <w:rPr>
                <w:color w:val="000000"/>
                <w:kern w:val="0"/>
                <w:szCs w:val="21"/>
              </w:rPr>
              <w:t>0.00</w:t>
            </w:r>
          </w:p>
        </w:tc>
        <w:tc>
          <w:tcPr>
            <w:tcW w:w="1134" w:type="dxa"/>
            <w:vAlign w:val="center"/>
          </w:tcPr>
          <w:p w:rsidR="00866F3D" w:rsidRDefault="0008008C">
            <w:pPr>
              <w:jc w:val="center"/>
            </w:pPr>
            <w:r>
              <w:rPr>
                <w:color w:val="000000"/>
                <w:kern w:val="0"/>
                <w:szCs w:val="21"/>
              </w:rPr>
              <w:t>0.00</w:t>
            </w:r>
          </w:p>
        </w:tc>
        <w:tc>
          <w:tcPr>
            <w:tcW w:w="1419" w:type="dxa"/>
            <w:vAlign w:val="center"/>
          </w:tcPr>
          <w:p w:rsidR="00866F3D" w:rsidRDefault="0008008C">
            <w:pPr>
              <w:jc w:val="center"/>
            </w:pPr>
            <w:r>
              <w:rPr>
                <w:color w:val="000000"/>
                <w:kern w:val="0"/>
                <w:szCs w:val="21"/>
              </w:rPr>
              <w:t>98,521,510.67</w:t>
            </w:r>
          </w:p>
        </w:tc>
        <w:tc>
          <w:tcPr>
            <w:tcW w:w="1130" w:type="dxa"/>
            <w:vAlign w:val="center"/>
          </w:tcPr>
          <w:p w:rsidR="00866F3D" w:rsidRDefault="0008008C">
            <w:pPr>
              <w:jc w:val="center"/>
            </w:pPr>
            <w:r>
              <w:rPr>
                <w:color w:val="000000"/>
                <w:kern w:val="0"/>
                <w:szCs w:val="21"/>
              </w:rPr>
              <w:t>20.42%</w:t>
            </w:r>
          </w:p>
        </w:tc>
      </w:tr>
      <w:tr w:rsidR="00866F3D">
        <w:tc>
          <w:tcPr>
            <w:tcW w:w="993" w:type="dxa"/>
            <w:vMerge/>
          </w:tcPr>
          <w:p w:rsidR="00866F3D" w:rsidRDefault="00866F3D"/>
        </w:tc>
        <w:tc>
          <w:tcPr>
            <w:tcW w:w="992" w:type="dxa"/>
            <w:vAlign w:val="center"/>
          </w:tcPr>
          <w:p w:rsidR="00866F3D" w:rsidRDefault="0008008C">
            <w:pPr>
              <w:jc w:val="center"/>
            </w:pPr>
            <w:r>
              <w:rPr>
                <w:color w:val="000000"/>
                <w:kern w:val="0"/>
                <w:szCs w:val="21"/>
              </w:rPr>
              <w:t>3</w:t>
            </w:r>
          </w:p>
        </w:tc>
        <w:tc>
          <w:tcPr>
            <w:tcW w:w="1843" w:type="dxa"/>
            <w:vAlign w:val="center"/>
          </w:tcPr>
          <w:p w:rsidR="00866F3D" w:rsidRDefault="0008008C">
            <w:pPr>
              <w:jc w:val="center"/>
            </w:pPr>
            <w:r>
              <w:rPr>
                <w:color w:val="000000"/>
                <w:kern w:val="0"/>
                <w:szCs w:val="21"/>
              </w:rPr>
              <w:t>20220304-20220306</w:t>
            </w:r>
          </w:p>
        </w:tc>
        <w:tc>
          <w:tcPr>
            <w:tcW w:w="851" w:type="dxa"/>
            <w:vAlign w:val="center"/>
          </w:tcPr>
          <w:p w:rsidR="00866F3D" w:rsidRDefault="0008008C">
            <w:pPr>
              <w:jc w:val="center"/>
            </w:pPr>
            <w:r>
              <w:rPr>
                <w:color w:val="000000"/>
                <w:kern w:val="0"/>
                <w:szCs w:val="21"/>
              </w:rPr>
              <w:t>98,521,510.67</w:t>
            </w:r>
          </w:p>
        </w:tc>
        <w:tc>
          <w:tcPr>
            <w:tcW w:w="850" w:type="dxa"/>
            <w:vAlign w:val="center"/>
          </w:tcPr>
          <w:p w:rsidR="00866F3D" w:rsidRDefault="0008008C">
            <w:pPr>
              <w:jc w:val="center"/>
            </w:pPr>
            <w:r>
              <w:rPr>
                <w:color w:val="000000"/>
                <w:kern w:val="0"/>
                <w:szCs w:val="21"/>
              </w:rPr>
              <w:t>0.00</w:t>
            </w:r>
          </w:p>
        </w:tc>
        <w:tc>
          <w:tcPr>
            <w:tcW w:w="1134" w:type="dxa"/>
            <w:vAlign w:val="center"/>
          </w:tcPr>
          <w:p w:rsidR="00866F3D" w:rsidRDefault="0008008C">
            <w:pPr>
              <w:jc w:val="center"/>
            </w:pPr>
            <w:r>
              <w:rPr>
                <w:color w:val="000000"/>
                <w:kern w:val="0"/>
                <w:szCs w:val="21"/>
              </w:rPr>
              <w:t>0.00</w:t>
            </w:r>
          </w:p>
        </w:tc>
        <w:tc>
          <w:tcPr>
            <w:tcW w:w="1419" w:type="dxa"/>
            <w:vAlign w:val="center"/>
          </w:tcPr>
          <w:p w:rsidR="00866F3D" w:rsidRDefault="0008008C">
            <w:pPr>
              <w:jc w:val="center"/>
            </w:pPr>
            <w:r>
              <w:rPr>
                <w:color w:val="000000"/>
                <w:kern w:val="0"/>
                <w:szCs w:val="21"/>
              </w:rPr>
              <w:t>98,521,510.67</w:t>
            </w:r>
          </w:p>
        </w:tc>
        <w:tc>
          <w:tcPr>
            <w:tcW w:w="1130" w:type="dxa"/>
            <w:vAlign w:val="center"/>
          </w:tcPr>
          <w:p w:rsidR="00866F3D" w:rsidRDefault="0008008C">
            <w:pPr>
              <w:jc w:val="center"/>
            </w:pPr>
            <w:r>
              <w:rPr>
                <w:color w:val="000000"/>
                <w:kern w:val="0"/>
                <w:szCs w:val="21"/>
              </w:rPr>
              <w:t>20.42%</w:t>
            </w:r>
          </w:p>
        </w:tc>
      </w:tr>
      <w:tr w:rsidR="00866F3D">
        <w:tc>
          <w:tcPr>
            <w:tcW w:w="993" w:type="dxa"/>
            <w:vMerge/>
          </w:tcPr>
          <w:p w:rsidR="00866F3D" w:rsidRDefault="00866F3D"/>
        </w:tc>
        <w:tc>
          <w:tcPr>
            <w:tcW w:w="992" w:type="dxa"/>
            <w:vAlign w:val="center"/>
          </w:tcPr>
          <w:p w:rsidR="00866F3D" w:rsidRDefault="0008008C">
            <w:pPr>
              <w:jc w:val="center"/>
            </w:pPr>
            <w:r>
              <w:rPr>
                <w:color w:val="000000"/>
                <w:kern w:val="0"/>
                <w:szCs w:val="21"/>
              </w:rPr>
              <w:t>4</w:t>
            </w:r>
          </w:p>
        </w:tc>
        <w:tc>
          <w:tcPr>
            <w:tcW w:w="1843" w:type="dxa"/>
            <w:vAlign w:val="center"/>
          </w:tcPr>
          <w:p w:rsidR="00866F3D" w:rsidRDefault="0008008C">
            <w:pPr>
              <w:jc w:val="center"/>
            </w:pPr>
            <w:r>
              <w:rPr>
                <w:color w:val="000000"/>
                <w:kern w:val="0"/>
                <w:szCs w:val="21"/>
              </w:rPr>
              <w:t>20220310-20220310</w:t>
            </w:r>
          </w:p>
        </w:tc>
        <w:tc>
          <w:tcPr>
            <w:tcW w:w="851" w:type="dxa"/>
            <w:vAlign w:val="center"/>
          </w:tcPr>
          <w:p w:rsidR="00866F3D" w:rsidRDefault="0008008C">
            <w:pPr>
              <w:jc w:val="center"/>
            </w:pPr>
            <w:r>
              <w:rPr>
                <w:color w:val="000000"/>
                <w:kern w:val="0"/>
                <w:szCs w:val="21"/>
              </w:rPr>
              <w:t>98,521,510.67</w:t>
            </w:r>
          </w:p>
        </w:tc>
        <w:tc>
          <w:tcPr>
            <w:tcW w:w="850" w:type="dxa"/>
            <w:vAlign w:val="center"/>
          </w:tcPr>
          <w:p w:rsidR="00866F3D" w:rsidRDefault="0008008C">
            <w:pPr>
              <w:jc w:val="center"/>
            </w:pPr>
            <w:r>
              <w:rPr>
                <w:color w:val="000000"/>
                <w:kern w:val="0"/>
                <w:szCs w:val="21"/>
              </w:rPr>
              <w:t>0.00</w:t>
            </w:r>
          </w:p>
        </w:tc>
        <w:tc>
          <w:tcPr>
            <w:tcW w:w="1134" w:type="dxa"/>
            <w:vAlign w:val="center"/>
          </w:tcPr>
          <w:p w:rsidR="00866F3D" w:rsidRDefault="0008008C">
            <w:pPr>
              <w:jc w:val="center"/>
            </w:pPr>
            <w:r>
              <w:rPr>
                <w:color w:val="000000"/>
                <w:kern w:val="0"/>
                <w:szCs w:val="21"/>
              </w:rPr>
              <w:t>0.00</w:t>
            </w:r>
          </w:p>
        </w:tc>
        <w:tc>
          <w:tcPr>
            <w:tcW w:w="1419" w:type="dxa"/>
            <w:vAlign w:val="center"/>
          </w:tcPr>
          <w:p w:rsidR="00866F3D" w:rsidRDefault="0008008C">
            <w:pPr>
              <w:jc w:val="center"/>
            </w:pPr>
            <w:r>
              <w:rPr>
                <w:color w:val="000000"/>
                <w:kern w:val="0"/>
                <w:szCs w:val="21"/>
              </w:rPr>
              <w:t>98,521,510.67</w:t>
            </w:r>
          </w:p>
        </w:tc>
        <w:tc>
          <w:tcPr>
            <w:tcW w:w="1130" w:type="dxa"/>
            <w:vAlign w:val="center"/>
          </w:tcPr>
          <w:p w:rsidR="00866F3D" w:rsidRDefault="0008008C">
            <w:pPr>
              <w:jc w:val="center"/>
            </w:pPr>
            <w:r>
              <w:rPr>
                <w:color w:val="000000"/>
                <w:kern w:val="0"/>
                <w:szCs w:val="21"/>
              </w:rPr>
              <w:t>20.42%</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、中国证监会批准上投摩根强化回报债券型证券投资基金设立的文件；</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、《上投摩根强化回报债券型证券投资基金基金合同》；</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、《上投摩根强化回报债券型证券投资基金托管协议》；</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p>
    <w:p w:rsidR="00866F3D" w:rsidRDefault="0008008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275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F275D">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F275D">
      <w:rPr>
        <w:rStyle w:val="af6"/>
        <w:noProof/>
      </w:rPr>
      <w:t>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上投摩根强化回报债券型证券投资基金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08C"/>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6F3D"/>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275D"/>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4D2BE-CFA1-4E75-8486-2DF3954A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28</TotalTime>
  <Pages>16</Pages>
  <Words>1467</Words>
  <Characters>8366</Characters>
  <Application>Microsoft Office Word</Application>
  <DocSecurity>0</DocSecurity>
  <Lines>69</Lines>
  <Paragraphs>19</Paragraphs>
  <ScaleCrop>false</ScaleCrop>
  <Company>TRT. Ltd. Co.</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2022-04-21T02:14:00Z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