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上投摩根双息平衡混合型证券投资基金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上投摩根双息平衡混合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2006</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1,033,973,491.06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本基金重点投资高股息、高债息品种，获得稳定的股息与债息收入，同时把握资本利得机会以争取完全收益，力求为投资者创造绝对回报。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本基金兼具红利与平衡基金特色，在借鉴</w:t>
            </w:r>
            <w:r>
              <w:rPr>
                <w:rFonts w:eastAsiaTheme="minorEastAsia"/>
                <w:color w:val="000000" w:themeColor="text1"/>
                <w:kern w:val="0"/>
                <w:szCs w:val="21"/>
              </w:rPr>
              <w:t>JP</w:t>
            </w:r>
            <w:r>
              <w:rPr>
                <w:rFonts w:eastAsiaTheme="minorEastAsia"/>
                <w:color w:val="000000" w:themeColor="text1"/>
                <w:kern w:val="0"/>
                <w:szCs w:val="21"/>
              </w:rPr>
              <w:t>摩根资产管理集团全球行之有效的投资理念基础上，充分结合国内资本</w:t>
            </w:r>
            <w:r>
              <w:rPr>
                <w:rFonts w:eastAsiaTheme="minorEastAsia"/>
                <w:color w:val="000000" w:themeColor="text1"/>
                <w:kern w:val="0"/>
                <w:szCs w:val="21"/>
              </w:rPr>
              <w:lastRenderedPageBreak/>
              <w:t>市场的实际特征，通过严格的证券选择，深入挖掘股息与债息的获利机会，并积极运用战略资产配置（</w:t>
            </w:r>
            <w:r>
              <w:rPr>
                <w:rFonts w:eastAsiaTheme="minorEastAsia"/>
                <w:color w:val="000000" w:themeColor="text1"/>
                <w:kern w:val="0"/>
                <w:szCs w:val="21"/>
              </w:rPr>
              <w:t>SAA</w:t>
            </w:r>
            <w:r>
              <w:rPr>
                <w:rFonts w:eastAsiaTheme="minorEastAsia"/>
                <w:color w:val="000000" w:themeColor="text1"/>
                <w:kern w:val="0"/>
                <w:szCs w:val="21"/>
              </w:rPr>
              <w:t>）和战术资产配置（</w:t>
            </w:r>
            <w:r>
              <w:rPr>
                <w:rFonts w:eastAsiaTheme="minorEastAsia"/>
                <w:color w:val="000000" w:themeColor="text1"/>
                <w:kern w:val="0"/>
                <w:szCs w:val="21"/>
              </w:rPr>
              <w:t>TAA</w:t>
            </w:r>
            <w:r>
              <w:rPr>
                <w:rFonts w:eastAsiaTheme="minorEastAsia"/>
                <w:color w:val="000000" w:themeColor="text1"/>
                <w:kern w:val="0"/>
                <w:szCs w:val="21"/>
              </w:rPr>
              <w:t>）策略，动态优化投资组合，以实现进可攻、退可守的投资布局。在达到预期投资回报后，本基金会适度锁定投资收益，及时调整资产配置比例以保证基金表现持续平稳。</w:t>
            </w:r>
          </w:p>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、股票选择策略</w:t>
            </w:r>
          </w:p>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）红利股预筛选。注意考察公司持续盈利能力和分红能力，特别剔除</w:t>
            </w:r>
            <w:r>
              <w:rPr>
                <w:rFonts w:eastAsiaTheme="minorEastAsia"/>
                <w:color w:val="000000" w:themeColor="text1"/>
                <w:kern w:val="0"/>
                <w:szCs w:val="21"/>
              </w:rPr>
              <w:t>“</w:t>
            </w:r>
            <w:r>
              <w:rPr>
                <w:rFonts w:eastAsiaTheme="minorEastAsia"/>
                <w:color w:val="000000" w:themeColor="text1"/>
                <w:kern w:val="0"/>
                <w:szCs w:val="21"/>
              </w:rPr>
              <w:t>超能力现金分红</w:t>
            </w:r>
            <w:r>
              <w:rPr>
                <w:rFonts w:eastAsiaTheme="minorEastAsia"/>
                <w:color w:val="000000" w:themeColor="text1"/>
                <w:kern w:val="0"/>
                <w:szCs w:val="21"/>
              </w:rPr>
              <w:t>”</w:t>
            </w:r>
            <w:r>
              <w:rPr>
                <w:rFonts w:eastAsiaTheme="minorEastAsia"/>
                <w:color w:val="000000" w:themeColor="text1"/>
                <w:kern w:val="0"/>
                <w:szCs w:val="21"/>
              </w:rPr>
              <w:t>的公司。</w:t>
            </w:r>
          </w:p>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）红利股甄别。筛选出现金</w:t>
            </w:r>
            <w:r>
              <w:rPr>
                <w:rFonts w:eastAsiaTheme="minorEastAsia"/>
                <w:color w:val="000000" w:themeColor="text1"/>
                <w:kern w:val="0"/>
                <w:szCs w:val="21"/>
              </w:rPr>
              <w:t>股息率高、分红稳定、行业布局合理的高品质上市公司，最终形成本基金的备选股票池。</w:t>
            </w:r>
          </w:p>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）红利股再调整。为构建核心股票池，以增加投资品种的长期稳定效益。</w:t>
            </w:r>
          </w:p>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、资产配置策略</w:t>
            </w:r>
          </w:p>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w:t>
            </w:r>
            <w:r>
              <w:rPr>
                <w:rFonts w:eastAsiaTheme="minorEastAsia"/>
                <w:color w:val="000000" w:themeColor="text1"/>
                <w:kern w:val="0"/>
                <w:szCs w:val="21"/>
              </w:rPr>
              <w:t>SAA</w:t>
            </w:r>
            <w:r>
              <w:rPr>
                <w:rFonts w:eastAsiaTheme="minorEastAsia"/>
                <w:color w:val="000000" w:themeColor="text1"/>
                <w:kern w:val="0"/>
                <w:szCs w:val="21"/>
              </w:rPr>
              <w:t>资产配置策略为基准，更侧重运用</w:t>
            </w:r>
            <w:r>
              <w:rPr>
                <w:rFonts w:eastAsiaTheme="minorEastAsia"/>
                <w:color w:val="000000" w:themeColor="text1"/>
                <w:kern w:val="0"/>
                <w:szCs w:val="21"/>
              </w:rPr>
              <w:t>TAA</w:t>
            </w:r>
            <w:r>
              <w:rPr>
                <w:rFonts w:eastAsiaTheme="minorEastAsia"/>
                <w:color w:val="000000" w:themeColor="text1"/>
                <w:kern w:val="0"/>
                <w:szCs w:val="21"/>
              </w:rPr>
              <w:t>资产配置策略，积极构建稳健型投资组合。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中证红利指数收益率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5227A" w:rsidRDefault="003B330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本基金是混合型证券投资基金，主要投资于红利股及相似条件下到期收益率较高的优良债券品种，风险高于债券基金和货币市场基金，低于股票基金，属于中低风险的证券投资基金产品。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960005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1,031,726,506.32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2,246,984.74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-15,097,036.51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-28,609.19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-89,845,785.47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-159,520.23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-0.0925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838,109,104.33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1,831,325.86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0.8123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0.8150</w:t>
            </w:r>
          </w:p>
        </w:tc>
      </w:tr>
    </w:tbl>
    <w:p w:rsidR="00F5227A" w:rsidRDefault="003B33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w:t>
      </w:r>
      <w:r w:rsidRPr="00B27A29">
        <w:rPr>
          <w:rFonts w:eastAsiaTheme="minorEastAsia"/>
          <w:color w:val="000000" w:themeColor="text1"/>
          <w:szCs w:val="21"/>
        </w:rPr>
        <w:lastRenderedPageBreak/>
        <w:t>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上投摩根双息平衡混合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5227A">
        <w:tc>
          <w:tcPr>
            <w:tcW w:w="1290" w:type="dxa"/>
            <w:vAlign w:val="center"/>
          </w:tcPr>
          <w:p w:rsidR="00F5227A" w:rsidRDefault="003B3305">
            <w:pPr>
              <w:jc w:val="left"/>
            </w:pPr>
            <w:r>
              <w:rPr>
                <w:rFonts w:eastAsiaTheme="minorEastAsia"/>
                <w:color w:val="000000" w:themeColor="text1"/>
                <w:szCs w:val="21"/>
              </w:rPr>
              <w:t>过去三个月</w:t>
            </w:r>
          </w:p>
        </w:tc>
        <w:tc>
          <w:tcPr>
            <w:tcW w:w="1291" w:type="dxa"/>
            <w:vAlign w:val="center"/>
          </w:tcPr>
          <w:p w:rsidR="00F5227A" w:rsidRDefault="003B3305">
            <w:pPr>
              <w:jc w:val="right"/>
            </w:pPr>
            <w:r>
              <w:rPr>
                <w:rFonts w:eastAsiaTheme="minorEastAsia"/>
                <w:color w:val="000000" w:themeColor="text1"/>
                <w:szCs w:val="21"/>
              </w:rPr>
              <w:t>-9.66%</w:t>
            </w:r>
          </w:p>
        </w:tc>
        <w:tc>
          <w:tcPr>
            <w:tcW w:w="1291" w:type="dxa"/>
            <w:vAlign w:val="center"/>
          </w:tcPr>
          <w:p w:rsidR="00F5227A" w:rsidRDefault="003B3305">
            <w:pPr>
              <w:jc w:val="right"/>
            </w:pPr>
            <w:r>
              <w:rPr>
                <w:rFonts w:eastAsiaTheme="minorEastAsia"/>
                <w:color w:val="000000" w:themeColor="text1"/>
                <w:szCs w:val="21"/>
              </w:rPr>
              <w:t>0.79%</w:t>
            </w:r>
          </w:p>
        </w:tc>
        <w:tc>
          <w:tcPr>
            <w:tcW w:w="1291" w:type="dxa"/>
            <w:vAlign w:val="center"/>
          </w:tcPr>
          <w:p w:rsidR="00F5227A" w:rsidRDefault="003B3305">
            <w:pPr>
              <w:jc w:val="right"/>
            </w:pPr>
            <w:r>
              <w:rPr>
                <w:rFonts w:eastAsiaTheme="minorEastAsia"/>
                <w:color w:val="000000" w:themeColor="text1"/>
                <w:szCs w:val="21"/>
              </w:rPr>
              <w:t>-1.61%</w:t>
            </w:r>
          </w:p>
        </w:tc>
        <w:tc>
          <w:tcPr>
            <w:tcW w:w="1291" w:type="dxa"/>
            <w:vAlign w:val="center"/>
          </w:tcPr>
          <w:p w:rsidR="00F5227A" w:rsidRDefault="003B3305">
            <w:pPr>
              <w:jc w:val="right"/>
            </w:pPr>
            <w:r>
              <w:rPr>
                <w:rFonts w:eastAsiaTheme="minorEastAsia"/>
                <w:color w:val="000000" w:themeColor="text1"/>
                <w:szCs w:val="21"/>
              </w:rPr>
              <w:t>0.50%</w:t>
            </w:r>
          </w:p>
        </w:tc>
        <w:tc>
          <w:tcPr>
            <w:tcW w:w="1291" w:type="dxa"/>
            <w:vAlign w:val="center"/>
          </w:tcPr>
          <w:p w:rsidR="00F5227A" w:rsidRDefault="003B3305">
            <w:pPr>
              <w:jc w:val="right"/>
            </w:pPr>
            <w:r>
              <w:rPr>
                <w:rFonts w:eastAsiaTheme="minorEastAsia"/>
                <w:color w:val="000000" w:themeColor="text1"/>
                <w:szCs w:val="21"/>
              </w:rPr>
              <w:t>-8.05%</w:t>
            </w:r>
          </w:p>
        </w:tc>
        <w:tc>
          <w:tcPr>
            <w:tcW w:w="1291" w:type="dxa"/>
            <w:vAlign w:val="center"/>
          </w:tcPr>
          <w:p w:rsidR="00F5227A" w:rsidRDefault="003B3305">
            <w:pPr>
              <w:jc w:val="right"/>
            </w:pPr>
            <w:r>
              <w:rPr>
                <w:rFonts w:eastAsiaTheme="minorEastAsia"/>
                <w:color w:val="000000" w:themeColor="text1"/>
                <w:szCs w:val="21"/>
              </w:rPr>
              <w:t>0.29%</w:t>
            </w:r>
          </w:p>
        </w:tc>
      </w:tr>
      <w:tr w:rsidR="00F5227A">
        <w:tc>
          <w:tcPr>
            <w:tcW w:w="1290" w:type="dxa"/>
            <w:vAlign w:val="center"/>
          </w:tcPr>
          <w:p w:rsidR="00F5227A" w:rsidRDefault="003B3305">
            <w:pPr>
              <w:jc w:val="left"/>
            </w:pPr>
            <w:r>
              <w:rPr>
                <w:rFonts w:eastAsiaTheme="minorEastAsia"/>
                <w:color w:val="000000" w:themeColor="text1"/>
                <w:szCs w:val="21"/>
              </w:rPr>
              <w:t>过去六个月</w:t>
            </w:r>
          </w:p>
        </w:tc>
        <w:tc>
          <w:tcPr>
            <w:tcW w:w="1291" w:type="dxa"/>
            <w:vAlign w:val="center"/>
          </w:tcPr>
          <w:p w:rsidR="00F5227A" w:rsidRDefault="003B3305">
            <w:pPr>
              <w:jc w:val="right"/>
            </w:pPr>
            <w:r>
              <w:rPr>
                <w:rFonts w:eastAsiaTheme="minorEastAsia"/>
                <w:color w:val="000000" w:themeColor="text1"/>
                <w:szCs w:val="21"/>
              </w:rPr>
              <w:t>-7.07%</w:t>
            </w:r>
          </w:p>
        </w:tc>
        <w:tc>
          <w:tcPr>
            <w:tcW w:w="1291" w:type="dxa"/>
            <w:vAlign w:val="center"/>
          </w:tcPr>
          <w:p w:rsidR="00F5227A" w:rsidRDefault="003B3305">
            <w:pPr>
              <w:jc w:val="right"/>
            </w:pPr>
            <w:r>
              <w:rPr>
                <w:rFonts w:eastAsiaTheme="minorEastAsia"/>
                <w:color w:val="000000" w:themeColor="text1"/>
                <w:szCs w:val="21"/>
              </w:rPr>
              <w:t>0.95%</w:t>
            </w:r>
          </w:p>
        </w:tc>
        <w:tc>
          <w:tcPr>
            <w:tcW w:w="1291" w:type="dxa"/>
            <w:vAlign w:val="center"/>
          </w:tcPr>
          <w:p w:rsidR="00F5227A" w:rsidRDefault="003B3305">
            <w:pPr>
              <w:jc w:val="right"/>
            </w:pPr>
            <w:r>
              <w:rPr>
                <w:rFonts w:eastAsiaTheme="minorEastAsia"/>
                <w:color w:val="000000" w:themeColor="text1"/>
                <w:szCs w:val="21"/>
              </w:rPr>
              <w:t>-3.20%</w:t>
            </w:r>
          </w:p>
        </w:tc>
        <w:tc>
          <w:tcPr>
            <w:tcW w:w="1291" w:type="dxa"/>
            <w:vAlign w:val="center"/>
          </w:tcPr>
          <w:p w:rsidR="00F5227A" w:rsidRDefault="003B3305">
            <w:pPr>
              <w:jc w:val="right"/>
            </w:pPr>
            <w:r>
              <w:rPr>
                <w:rFonts w:eastAsiaTheme="minorEastAsia"/>
                <w:color w:val="000000" w:themeColor="text1"/>
                <w:szCs w:val="21"/>
              </w:rPr>
              <w:t>0.58%</w:t>
            </w:r>
          </w:p>
        </w:tc>
        <w:tc>
          <w:tcPr>
            <w:tcW w:w="1291" w:type="dxa"/>
            <w:vAlign w:val="center"/>
          </w:tcPr>
          <w:p w:rsidR="00F5227A" w:rsidRDefault="003B3305">
            <w:pPr>
              <w:jc w:val="right"/>
            </w:pPr>
            <w:r>
              <w:rPr>
                <w:rFonts w:eastAsiaTheme="minorEastAsia"/>
                <w:color w:val="000000" w:themeColor="text1"/>
                <w:szCs w:val="21"/>
              </w:rPr>
              <w:t>-3.87%</w:t>
            </w:r>
          </w:p>
        </w:tc>
        <w:tc>
          <w:tcPr>
            <w:tcW w:w="1291" w:type="dxa"/>
            <w:vAlign w:val="center"/>
          </w:tcPr>
          <w:p w:rsidR="00F5227A" w:rsidRDefault="003B3305">
            <w:pPr>
              <w:jc w:val="right"/>
            </w:pPr>
            <w:r>
              <w:rPr>
                <w:rFonts w:eastAsiaTheme="minorEastAsia"/>
                <w:color w:val="000000" w:themeColor="text1"/>
                <w:szCs w:val="21"/>
              </w:rPr>
              <w:t>0.37%</w:t>
            </w:r>
          </w:p>
        </w:tc>
      </w:tr>
      <w:tr w:rsidR="00F5227A">
        <w:tc>
          <w:tcPr>
            <w:tcW w:w="1290" w:type="dxa"/>
            <w:vAlign w:val="center"/>
          </w:tcPr>
          <w:p w:rsidR="00F5227A" w:rsidRDefault="003B3305">
            <w:pPr>
              <w:jc w:val="left"/>
            </w:pPr>
            <w:r>
              <w:rPr>
                <w:rFonts w:eastAsiaTheme="minorEastAsia"/>
                <w:color w:val="000000" w:themeColor="text1"/>
                <w:szCs w:val="21"/>
              </w:rPr>
              <w:t>过去一年</w:t>
            </w:r>
          </w:p>
        </w:tc>
        <w:tc>
          <w:tcPr>
            <w:tcW w:w="1291" w:type="dxa"/>
            <w:vAlign w:val="center"/>
          </w:tcPr>
          <w:p w:rsidR="00F5227A" w:rsidRDefault="003B3305">
            <w:pPr>
              <w:jc w:val="right"/>
            </w:pPr>
            <w:r>
              <w:rPr>
                <w:rFonts w:eastAsiaTheme="minorEastAsia"/>
                <w:color w:val="000000" w:themeColor="text1"/>
                <w:szCs w:val="21"/>
              </w:rPr>
              <w:t>-15.33%</w:t>
            </w:r>
          </w:p>
        </w:tc>
        <w:tc>
          <w:tcPr>
            <w:tcW w:w="1291" w:type="dxa"/>
            <w:vAlign w:val="center"/>
          </w:tcPr>
          <w:p w:rsidR="00F5227A" w:rsidRDefault="003B3305">
            <w:pPr>
              <w:jc w:val="right"/>
            </w:pPr>
            <w:r>
              <w:rPr>
                <w:rFonts w:eastAsiaTheme="minorEastAsia"/>
                <w:color w:val="000000" w:themeColor="text1"/>
                <w:szCs w:val="21"/>
              </w:rPr>
              <w:t>1.01%</w:t>
            </w:r>
          </w:p>
        </w:tc>
        <w:tc>
          <w:tcPr>
            <w:tcW w:w="1291" w:type="dxa"/>
            <w:vAlign w:val="center"/>
          </w:tcPr>
          <w:p w:rsidR="00F5227A" w:rsidRDefault="003B3305">
            <w:pPr>
              <w:jc w:val="right"/>
            </w:pPr>
            <w:r>
              <w:rPr>
                <w:rFonts w:eastAsiaTheme="minorEastAsia"/>
                <w:color w:val="000000" w:themeColor="text1"/>
                <w:szCs w:val="21"/>
              </w:rPr>
              <w:t>-2.48%</w:t>
            </w:r>
          </w:p>
        </w:tc>
        <w:tc>
          <w:tcPr>
            <w:tcW w:w="1291" w:type="dxa"/>
            <w:vAlign w:val="center"/>
          </w:tcPr>
          <w:p w:rsidR="00F5227A" w:rsidRDefault="003B3305">
            <w:pPr>
              <w:jc w:val="right"/>
            </w:pPr>
            <w:r>
              <w:rPr>
                <w:rFonts w:eastAsiaTheme="minorEastAsia"/>
                <w:color w:val="000000" w:themeColor="text1"/>
                <w:szCs w:val="21"/>
              </w:rPr>
              <w:t>0.57%</w:t>
            </w:r>
          </w:p>
        </w:tc>
        <w:tc>
          <w:tcPr>
            <w:tcW w:w="1291" w:type="dxa"/>
            <w:vAlign w:val="center"/>
          </w:tcPr>
          <w:p w:rsidR="00F5227A" w:rsidRDefault="003B3305">
            <w:pPr>
              <w:jc w:val="right"/>
            </w:pPr>
            <w:r>
              <w:rPr>
                <w:rFonts w:eastAsiaTheme="minorEastAsia"/>
                <w:color w:val="000000" w:themeColor="text1"/>
                <w:szCs w:val="21"/>
              </w:rPr>
              <w:t>-12.85%</w:t>
            </w:r>
          </w:p>
        </w:tc>
        <w:tc>
          <w:tcPr>
            <w:tcW w:w="1291" w:type="dxa"/>
            <w:vAlign w:val="center"/>
          </w:tcPr>
          <w:p w:rsidR="00F5227A" w:rsidRDefault="003B3305">
            <w:pPr>
              <w:jc w:val="right"/>
            </w:pPr>
            <w:r>
              <w:rPr>
                <w:rFonts w:eastAsiaTheme="minorEastAsia"/>
                <w:color w:val="000000" w:themeColor="text1"/>
                <w:szCs w:val="21"/>
              </w:rPr>
              <w:t>0.44%</w:t>
            </w:r>
          </w:p>
        </w:tc>
      </w:tr>
      <w:tr w:rsidR="00F5227A">
        <w:tc>
          <w:tcPr>
            <w:tcW w:w="1290" w:type="dxa"/>
            <w:vAlign w:val="center"/>
          </w:tcPr>
          <w:p w:rsidR="00F5227A" w:rsidRDefault="003B3305">
            <w:pPr>
              <w:jc w:val="left"/>
            </w:pPr>
            <w:r>
              <w:rPr>
                <w:rFonts w:eastAsiaTheme="minorEastAsia"/>
                <w:color w:val="000000" w:themeColor="text1"/>
                <w:szCs w:val="21"/>
              </w:rPr>
              <w:t>过去三年</w:t>
            </w:r>
          </w:p>
        </w:tc>
        <w:tc>
          <w:tcPr>
            <w:tcW w:w="1291" w:type="dxa"/>
            <w:vAlign w:val="center"/>
          </w:tcPr>
          <w:p w:rsidR="00F5227A" w:rsidRDefault="003B3305">
            <w:pPr>
              <w:jc w:val="right"/>
            </w:pPr>
            <w:r>
              <w:rPr>
                <w:rFonts w:eastAsiaTheme="minorEastAsia"/>
                <w:color w:val="000000" w:themeColor="text1"/>
                <w:szCs w:val="21"/>
              </w:rPr>
              <w:t>14.85%</w:t>
            </w:r>
          </w:p>
        </w:tc>
        <w:tc>
          <w:tcPr>
            <w:tcW w:w="1291" w:type="dxa"/>
            <w:vAlign w:val="center"/>
          </w:tcPr>
          <w:p w:rsidR="00F5227A" w:rsidRDefault="003B3305">
            <w:pPr>
              <w:jc w:val="right"/>
            </w:pPr>
            <w:r>
              <w:rPr>
                <w:rFonts w:eastAsiaTheme="minorEastAsia"/>
                <w:color w:val="000000" w:themeColor="text1"/>
                <w:szCs w:val="21"/>
              </w:rPr>
              <w:t>1.02%</w:t>
            </w:r>
          </w:p>
        </w:tc>
        <w:tc>
          <w:tcPr>
            <w:tcW w:w="1291" w:type="dxa"/>
            <w:vAlign w:val="center"/>
          </w:tcPr>
          <w:p w:rsidR="00F5227A" w:rsidRDefault="003B3305">
            <w:pPr>
              <w:jc w:val="right"/>
            </w:pPr>
            <w:r>
              <w:rPr>
                <w:rFonts w:eastAsiaTheme="minorEastAsia"/>
                <w:color w:val="000000" w:themeColor="text1"/>
                <w:szCs w:val="21"/>
              </w:rPr>
              <w:t>9.22%</w:t>
            </w:r>
          </w:p>
        </w:tc>
        <w:tc>
          <w:tcPr>
            <w:tcW w:w="1291" w:type="dxa"/>
            <w:vAlign w:val="center"/>
          </w:tcPr>
          <w:p w:rsidR="00F5227A" w:rsidRDefault="003B3305">
            <w:pPr>
              <w:jc w:val="right"/>
            </w:pPr>
            <w:r>
              <w:rPr>
                <w:rFonts w:eastAsiaTheme="minorEastAsia"/>
                <w:color w:val="000000" w:themeColor="text1"/>
                <w:szCs w:val="21"/>
              </w:rPr>
              <w:t>0.53%</w:t>
            </w:r>
          </w:p>
        </w:tc>
        <w:tc>
          <w:tcPr>
            <w:tcW w:w="1291" w:type="dxa"/>
            <w:vAlign w:val="center"/>
          </w:tcPr>
          <w:p w:rsidR="00F5227A" w:rsidRDefault="003B3305">
            <w:pPr>
              <w:jc w:val="right"/>
            </w:pPr>
            <w:r>
              <w:rPr>
                <w:rFonts w:eastAsiaTheme="minorEastAsia"/>
                <w:color w:val="000000" w:themeColor="text1"/>
                <w:szCs w:val="21"/>
              </w:rPr>
              <w:t>5.63%</w:t>
            </w:r>
          </w:p>
        </w:tc>
        <w:tc>
          <w:tcPr>
            <w:tcW w:w="1291" w:type="dxa"/>
            <w:vAlign w:val="center"/>
          </w:tcPr>
          <w:p w:rsidR="00F5227A" w:rsidRDefault="003B3305">
            <w:pPr>
              <w:jc w:val="right"/>
            </w:pPr>
            <w:r>
              <w:rPr>
                <w:rFonts w:eastAsiaTheme="minorEastAsia"/>
                <w:color w:val="000000" w:themeColor="text1"/>
                <w:szCs w:val="21"/>
              </w:rPr>
              <w:t>0.49%</w:t>
            </w:r>
          </w:p>
        </w:tc>
      </w:tr>
      <w:tr w:rsidR="00F5227A">
        <w:tc>
          <w:tcPr>
            <w:tcW w:w="1290" w:type="dxa"/>
            <w:vAlign w:val="center"/>
          </w:tcPr>
          <w:p w:rsidR="00F5227A" w:rsidRDefault="003B3305">
            <w:pPr>
              <w:jc w:val="left"/>
            </w:pPr>
            <w:r>
              <w:rPr>
                <w:rFonts w:eastAsiaTheme="minorEastAsia"/>
                <w:color w:val="000000" w:themeColor="text1"/>
                <w:szCs w:val="21"/>
              </w:rPr>
              <w:t>过去五年</w:t>
            </w:r>
          </w:p>
        </w:tc>
        <w:tc>
          <w:tcPr>
            <w:tcW w:w="1291" w:type="dxa"/>
            <w:vAlign w:val="center"/>
          </w:tcPr>
          <w:p w:rsidR="00F5227A" w:rsidRDefault="003B3305">
            <w:pPr>
              <w:jc w:val="right"/>
            </w:pPr>
            <w:r>
              <w:rPr>
                <w:rFonts w:eastAsiaTheme="minorEastAsia"/>
                <w:color w:val="000000" w:themeColor="text1"/>
                <w:szCs w:val="21"/>
              </w:rPr>
              <w:t>-15.78%</w:t>
            </w:r>
          </w:p>
        </w:tc>
        <w:tc>
          <w:tcPr>
            <w:tcW w:w="1291" w:type="dxa"/>
            <w:vAlign w:val="center"/>
          </w:tcPr>
          <w:p w:rsidR="00F5227A" w:rsidRDefault="003B3305">
            <w:pPr>
              <w:jc w:val="right"/>
            </w:pPr>
            <w:r>
              <w:rPr>
                <w:rFonts w:eastAsiaTheme="minorEastAsia"/>
                <w:color w:val="000000" w:themeColor="text1"/>
                <w:szCs w:val="21"/>
              </w:rPr>
              <w:t>1.00%</w:t>
            </w:r>
          </w:p>
        </w:tc>
        <w:tc>
          <w:tcPr>
            <w:tcW w:w="1291" w:type="dxa"/>
            <w:vAlign w:val="center"/>
          </w:tcPr>
          <w:p w:rsidR="00F5227A" w:rsidRDefault="003B3305">
            <w:pPr>
              <w:jc w:val="right"/>
            </w:pPr>
            <w:r>
              <w:rPr>
                <w:rFonts w:eastAsiaTheme="minorEastAsia"/>
                <w:color w:val="000000" w:themeColor="text1"/>
                <w:szCs w:val="21"/>
              </w:rPr>
              <w:t>6.67%</w:t>
            </w:r>
          </w:p>
        </w:tc>
        <w:tc>
          <w:tcPr>
            <w:tcW w:w="1291" w:type="dxa"/>
            <w:vAlign w:val="center"/>
          </w:tcPr>
          <w:p w:rsidR="00F5227A" w:rsidRDefault="003B3305">
            <w:pPr>
              <w:jc w:val="right"/>
            </w:pPr>
            <w:r>
              <w:rPr>
                <w:rFonts w:eastAsiaTheme="minorEastAsia"/>
                <w:color w:val="000000" w:themeColor="text1"/>
                <w:szCs w:val="21"/>
              </w:rPr>
              <w:t>0.52%</w:t>
            </w:r>
          </w:p>
        </w:tc>
        <w:tc>
          <w:tcPr>
            <w:tcW w:w="1291" w:type="dxa"/>
            <w:vAlign w:val="center"/>
          </w:tcPr>
          <w:p w:rsidR="00F5227A" w:rsidRDefault="003B3305">
            <w:pPr>
              <w:jc w:val="right"/>
            </w:pPr>
            <w:r>
              <w:rPr>
                <w:rFonts w:eastAsiaTheme="minorEastAsia"/>
                <w:color w:val="000000" w:themeColor="text1"/>
                <w:szCs w:val="21"/>
              </w:rPr>
              <w:t>-22.45%</w:t>
            </w:r>
          </w:p>
        </w:tc>
        <w:tc>
          <w:tcPr>
            <w:tcW w:w="1291" w:type="dxa"/>
            <w:vAlign w:val="center"/>
          </w:tcPr>
          <w:p w:rsidR="00F5227A" w:rsidRDefault="003B3305">
            <w:pPr>
              <w:jc w:val="right"/>
            </w:pPr>
            <w:r>
              <w:rPr>
                <w:rFonts w:eastAsiaTheme="minorEastAsia"/>
                <w:color w:val="000000" w:themeColor="text1"/>
                <w:szCs w:val="21"/>
              </w:rPr>
              <w:t>0.48%</w:t>
            </w:r>
          </w:p>
        </w:tc>
      </w:tr>
      <w:tr w:rsidR="00F5227A">
        <w:tc>
          <w:tcPr>
            <w:tcW w:w="1290" w:type="dxa"/>
            <w:vAlign w:val="center"/>
          </w:tcPr>
          <w:p w:rsidR="00F5227A" w:rsidRDefault="003B3305">
            <w:pPr>
              <w:jc w:val="left"/>
            </w:pPr>
            <w:r>
              <w:rPr>
                <w:rFonts w:eastAsiaTheme="minorEastAsia"/>
                <w:color w:val="000000" w:themeColor="text1"/>
                <w:szCs w:val="21"/>
              </w:rPr>
              <w:t>自基金合同生效起至今</w:t>
            </w:r>
          </w:p>
        </w:tc>
        <w:tc>
          <w:tcPr>
            <w:tcW w:w="1291" w:type="dxa"/>
            <w:vAlign w:val="center"/>
          </w:tcPr>
          <w:p w:rsidR="00F5227A" w:rsidRDefault="003B3305">
            <w:pPr>
              <w:jc w:val="right"/>
            </w:pPr>
            <w:r>
              <w:rPr>
                <w:rFonts w:eastAsiaTheme="minorEastAsia"/>
                <w:color w:val="000000" w:themeColor="text1"/>
                <w:szCs w:val="21"/>
              </w:rPr>
              <w:t>270.30%</w:t>
            </w:r>
          </w:p>
        </w:tc>
        <w:tc>
          <w:tcPr>
            <w:tcW w:w="1291" w:type="dxa"/>
            <w:vAlign w:val="center"/>
          </w:tcPr>
          <w:p w:rsidR="00F5227A" w:rsidRDefault="003B3305">
            <w:pPr>
              <w:jc w:val="right"/>
            </w:pPr>
            <w:r>
              <w:rPr>
                <w:rFonts w:eastAsiaTheme="minorEastAsia"/>
                <w:color w:val="000000" w:themeColor="text1"/>
                <w:szCs w:val="21"/>
              </w:rPr>
              <w:t>1.28%</w:t>
            </w:r>
          </w:p>
        </w:tc>
        <w:tc>
          <w:tcPr>
            <w:tcW w:w="1291" w:type="dxa"/>
            <w:vAlign w:val="center"/>
          </w:tcPr>
          <w:p w:rsidR="00F5227A" w:rsidRDefault="003B3305">
            <w:pPr>
              <w:jc w:val="right"/>
            </w:pPr>
            <w:r>
              <w:rPr>
                <w:rFonts w:eastAsiaTheme="minorEastAsia"/>
                <w:color w:val="000000" w:themeColor="text1"/>
                <w:szCs w:val="21"/>
              </w:rPr>
              <w:t>188.15%</w:t>
            </w:r>
          </w:p>
        </w:tc>
        <w:tc>
          <w:tcPr>
            <w:tcW w:w="1291" w:type="dxa"/>
            <w:vAlign w:val="center"/>
          </w:tcPr>
          <w:p w:rsidR="00F5227A" w:rsidRDefault="003B3305">
            <w:pPr>
              <w:jc w:val="right"/>
            </w:pPr>
            <w:r>
              <w:rPr>
                <w:rFonts w:eastAsiaTheme="minorEastAsia"/>
                <w:color w:val="000000" w:themeColor="text1"/>
                <w:szCs w:val="21"/>
              </w:rPr>
              <w:t>0.78%</w:t>
            </w:r>
          </w:p>
        </w:tc>
        <w:tc>
          <w:tcPr>
            <w:tcW w:w="1291" w:type="dxa"/>
            <w:vAlign w:val="center"/>
          </w:tcPr>
          <w:p w:rsidR="00F5227A" w:rsidRDefault="003B3305">
            <w:pPr>
              <w:jc w:val="right"/>
            </w:pPr>
            <w:r>
              <w:rPr>
                <w:rFonts w:eastAsiaTheme="minorEastAsia"/>
                <w:color w:val="000000" w:themeColor="text1"/>
                <w:szCs w:val="21"/>
              </w:rPr>
              <w:t>82.15%</w:t>
            </w:r>
          </w:p>
        </w:tc>
        <w:tc>
          <w:tcPr>
            <w:tcW w:w="1291" w:type="dxa"/>
            <w:vAlign w:val="center"/>
          </w:tcPr>
          <w:p w:rsidR="00F5227A" w:rsidRDefault="003B3305">
            <w:pPr>
              <w:jc w:val="right"/>
            </w:pPr>
            <w:r>
              <w:rPr>
                <w:rFonts w:eastAsiaTheme="minorEastAsia"/>
                <w:color w:val="000000" w:themeColor="text1"/>
                <w:szCs w:val="21"/>
              </w:rPr>
              <w:t>0.50%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上投摩根双息平衡混合</w:t>
      </w:r>
      <w:r w:rsidRPr="00B27A29">
        <w:rPr>
          <w:rFonts w:eastAsiaTheme="minorEastAsia"/>
          <w:b/>
          <w:color w:val="000000" w:themeColor="text1"/>
          <w:kern w:val="0"/>
          <w:szCs w:val="21"/>
        </w:rPr>
        <w:t>H</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5227A">
        <w:tc>
          <w:tcPr>
            <w:tcW w:w="1290" w:type="dxa"/>
            <w:vAlign w:val="center"/>
          </w:tcPr>
          <w:p w:rsidR="00F5227A" w:rsidRDefault="003B3305">
            <w:pPr>
              <w:jc w:val="left"/>
            </w:pPr>
            <w:r>
              <w:rPr>
                <w:rFonts w:eastAsiaTheme="minorEastAsia"/>
                <w:color w:val="000000" w:themeColor="text1"/>
                <w:szCs w:val="21"/>
              </w:rPr>
              <w:t>过去三个月</w:t>
            </w:r>
          </w:p>
        </w:tc>
        <w:tc>
          <w:tcPr>
            <w:tcW w:w="1291" w:type="dxa"/>
            <w:vAlign w:val="center"/>
          </w:tcPr>
          <w:p w:rsidR="00F5227A" w:rsidRDefault="003B3305">
            <w:pPr>
              <w:jc w:val="right"/>
            </w:pPr>
            <w:r>
              <w:rPr>
                <w:rFonts w:eastAsiaTheme="minorEastAsia"/>
                <w:color w:val="000000" w:themeColor="text1"/>
                <w:szCs w:val="21"/>
              </w:rPr>
              <w:t>-9.69%</w:t>
            </w:r>
          </w:p>
        </w:tc>
        <w:tc>
          <w:tcPr>
            <w:tcW w:w="1291" w:type="dxa"/>
            <w:vAlign w:val="center"/>
          </w:tcPr>
          <w:p w:rsidR="00F5227A" w:rsidRDefault="003B3305">
            <w:pPr>
              <w:jc w:val="right"/>
            </w:pPr>
            <w:r>
              <w:rPr>
                <w:rFonts w:eastAsiaTheme="minorEastAsia"/>
                <w:color w:val="000000" w:themeColor="text1"/>
                <w:szCs w:val="21"/>
              </w:rPr>
              <w:t>0.79%</w:t>
            </w:r>
          </w:p>
        </w:tc>
        <w:tc>
          <w:tcPr>
            <w:tcW w:w="1291" w:type="dxa"/>
            <w:vAlign w:val="center"/>
          </w:tcPr>
          <w:p w:rsidR="00F5227A" w:rsidRDefault="003B3305">
            <w:pPr>
              <w:jc w:val="right"/>
            </w:pPr>
            <w:r>
              <w:rPr>
                <w:rFonts w:eastAsiaTheme="minorEastAsia"/>
                <w:color w:val="000000" w:themeColor="text1"/>
                <w:szCs w:val="21"/>
              </w:rPr>
              <w:t>-1.61%</w:t>
            </w:r>
          </w:p>
        </w:tc>
        <w:tc>
          <w:tcPr>
            <w:tcW w:w="1291" w:type="dxa"/>
            <w:vAlign w:val="center"/>
          </w:tcPr>
          <w:p w:rsidR="00F5227A" w:rsidRDefault="003B3305">
            <w:pPr>
              <w:jc w:val="right"/>
            </w:pPr>
            <w:r>
              <w:rPr>
                <w:rFonts w:eastAsiaTheme="minorEastAsia"/>
                <w:color w:val="000000" w:themeColor="text1"/>
                <w:szCs w:val="21"/>
              </w:rPr>
              <w:t>0.50%</w:t>
            </w:r>
          </w:p>
        </w:tc>
        <w:tc>
          <w:tcPr>
            <w:tcW w:w="1291" w:type="dxa"/>
            <w:vAlign w:val="center"/>
          </w:tcPr>
          <w:p w:rsidR="00F5227A" w:rsidRDefault="003B3305">
            <w:pPr>
              <w:jc w:val="right"/>
            </w:pPr>
            <w:r>
              <w:rPr>
                <w:rFonts w:eastAsiaTheme="minorEastAsia"/>
                <w:color w:val="000000" w:themeColor="text1"/>
                <w:szCs w:val="21"/>
              </w:rPr>
              <w:t>-8.08%</w:t>
            </w:r>
          </w:p>
        </w:tc>
        <w:tc>
          <w:tcPr>
            <w:tcW w:w="1291" w:type="dxa"/>
            <w:vAlign w:val="center"/>
          </w:tcPr>
          <w:p w:rsidR="00F5227A" w:rsidRDefault="003B3305">
            <w:pPr>
              <w:jc w:val="right"/>
            </w:pPr>
            <w:r>
              <w:rPr>
                <w:rFonts w:eastAsiaTheme="minorEastAsia"/>
                <w:color w:val="000000" w:themeColor="text1"/>
                <w:szCs w:val="21"/>
              </w:rPr>
              <w:t>0.29%</w:t>
            </w:r>
          </w:p>
        </w:tc>
      </w:tr>
      <w:tr w:rsidR="00F5227A">
        <w:tc>
          <w:tcPr>
            <w:tcW w:w="1290" w:type="dxa"/>
            <w:vAlign w:val="center"/>
          </w:tcPr>
          <w:p w:rsidR="00F5227A" w:rsidRDefault="003B3305">
            <w:pPr>
              <w:jc w:val="left"/>
            </w:pPr>
            <w:r>
              <w:rPr>
                <w:rFonts w:eastAsiaTheme="minorEastAsia"/>
                <w:color w:val="000000" w:themeColor="text1"/>
                <w:szCs w:val="21"/>
              </w:rPr>
              <w:t>过去六个月</w:t>
            </w:r>
          </w:p>
        </w:tc>
        <w:tc>
          <w:tcPr>
            <w:tcW w:w="1291" w:type="dxa"/>
            <w:vAlign w:val="center"/>
          </w:tcPr>
          <w:p w:rsidR="00F5227A" w:rsidRDefault="003B3305">
            <w:pPr>
              <w:jc w:val="right"/>
            </w:pPr>
            <w:r>
              <w:rPr>
                <w:rFonts w:eastAsiaTheme="minorEastAsia"/>
                <w:color w:val="000000" w:themeColor="text1"/>
                <w:szCs w:val="21"/>
              </w:rPr>
              <w:t>-7.21%</w:t>
            </w:r>
          </w:p>
        </w:tc>
        <w:tc>
          <w:tcPr>
            <w:tcW w:w="1291" w:type="dxa"/>
            <w:vAlign w:val="center"/>
          </w:tcPr>
          <w:p w:rsidR="00F5227A" w:rsidRDefault="003B3305">
            <w:pPr>
              <w:jc w:val="right"/>
            </w:pPr>
            <w:r>
              <w:rPr>
                <w:rFonts w:eastAsiaTheme="minorEastAsia"/>
                <w:color w:val="000000" w:themeColor="text1"/>
                <w:szCs w:val="21"/>
              </w:rPr>
              <w:t>0.95%</w:t>
            </w:r>
          </w:p>
        </w:tc>
        <w:tc>
          <w:tcPr>
            <w:tcW w:w="1291" w:type="dxa"/>
            <w:vAlign w:val="center"/>
          </w:tcPr>
          <w:p w:rsidR="00F5227A" w:rsidRDefault="003B3305">
            <w:pPr>
              <w:jc w:val="right"/>
            </w:pPr>
            <w:r>
              <w:rPr>
                <w:rFonts w:eastAsiaTheme="minorEastAsia"/>
                <w:color w:val="000000" w:themeColor="text1"/>
                <w:szCs w:val="21"/>
              </w:rPr>
              <w:t>-3.20%</w:t>
            </w:r>
          </w:p>
        </w:tc>
        <w:tc>
          <w:tcPr>
            <w:tcW w:w="1291" w:type="dxa"/>
            <w:vAlign w:val="center"/>
          </w:tcPr>
          <w:p w:rsidR="00F5227A" w:rsidRDefault="003B3305">
            <w:pPr>
              <w:jc w:val="right"/>
            </w:pPr>
            <w:r>
              <w:rPr>
                <w:rFonts w:eastAsiaTheme="minorEastAsia"/>
                <w:color w:val="000000" w:themeColor="text1"/>
                <w:szCs w:val="21"/>
              </w:rPr>
              <w:t>0.58%</w:t>
            </w:r>
          </w:p>
        </w:tc>
        <w:tc>
          <w:tcPr>
            <w:tcW w:w="1291" w:type="dxa"/>
            <w:vAlign w:val="center"/>
          </w:tcPr>
          <w:p w:rsidR="00F5227A" w:rsidRDefault="003B3305">
            <w:pPr>
              <w:jc w:val="right"/>
            </w:pPr>
            <w:r>
              <w:rPr>
                <w:rFonts w:eastAsiaTheme="minorEastAsia"/>
                <w:color w:val="000000" w:themeColor="text1"/>
                <w:szCs w:val="21"/>
              </w:rPr>
              <w:t>-4.01%</w:t>
            </w:r>
          </w:p>
        </w:tc>
        <w:tc>
          <w:tcPr>
            <w:tcW w:w="1291" w:type="dxa"/>
            <w:vAlign w:val="center"/>
          </w:tcPr>
          <w:p w:rsidR="00F5227A" w:rsidRDefault="003B3305">
            <w:pPr>
              <w:jc w:val="right"/>
            </w:pPr>
            <w:r>
              <w:rPr>
                <w:rFonts w:eastAsiaTheme="minorEastAsia"/>
                <w:color w:val="000000" w:themeColor="text1"/>
                <w:szCs w:val="21"/>
              </w:rPr>
              <w:t>0.37%</w:t>
            </w:r>
          </w:p>
        </w:tc>
      </w:tr>
      <w:tr w:rsidR="00F5227A">
        <w:tc>
          <w:tcPr>
            <w:tcW w:w="1290" w:type="dxa"/>
            <w:vAlign w:val="center"/>
          </w:tcPr>
          <w:p w:rsidR="00F5227A" w:rsidRDefault="003B3305">
            <w:pPr>
              <w:jc w:val="left"/>
            </w:pPr>
            <w:r>
              <w:rPr>
                <w:rFonts w:eastAsiaTheme="minorEastAsia"/>
                <w:color w:val="000000" w:themeColor="text1"/>
                <w:szCs w:val="21"/>
              </w:rPr>
              <w:t>过去一年</w:t>
            </w:r>
          </w:p>
        </w:tc>
        <w:tc>
          <w:tcPr>
            <w:tcW w:w="1291" w:type="dxa"/>
            <w:vAlign w:val="center"/>
          </w:tcPr>
          <w:p w:rsidR="00F5227A" w:rsidRDefault="003B3305">
            <w:pPr>
              <w:jc w:val="right"/>
            </w:pPr>
            <w:r>
              <w:rPr>
                <w:rFonts w:eastAsiaTheme="minorEastAsia"/>
                <w:color w:val="000000" w:themeColor="text1"/>
                <w:szCs w:val="21"/>
              </w:rPr>
              <w:t>-15.47%</w:t>
            </w:r>
          </w:p>
        </w:tc>
        <w:tc>
          <w:tcPr>
            <w:tcW w:w="1291" w:type="dxa"/>
            <w:vAlign w:val="center"/>
          </w:tcPr>
          <w:p w:rsidR="00F5227A" w:rsidRDefault="003B3305">
            <w:pPr>
              <w:jc w:val="right"/>
            </w:pPr>
            <w:r>
              <w:rPr>
                <w:rFonts w:eastAsiaTheme="minorEastAsia"/>
                <w:color w:val="000000" w:themeColor="text1"/>
                <w:szCs w:val="21"/>
              </w:rPr>
              <w:t>1.01%</w:t>
            </w:r>
          </w:p>
        </w:tc>
        <w:tc>
          <w:tcPr>
            <w:tcW w:w="1291" w:type="dxa"/>
            <w:vAlign w:val="center"/>
          </w:tcPr>
          <w:p w:rsidR="00F5227A" w:rsidRDefault="003B3305">
            <w:pPr>
              <w:jc w:val="right"/>
            </w:pPr>
            <w:r>
              <w:rPr>
                <w:rFonts w:eastAsiaTheme="minorEastAsia"/>
                <w:color w:val="000000" w:themeColor="text1"/>
                <w:szCs w:val="21"/>
              </w:rPr>
              <w:t>-2.48%</w:t>
            </w:r>
          </w:p>
        </w:tc>
        <w:tc>
          <w:tcPr>
            <w:tcW w:w="1291" w:type="dxa"/>
            <w:vAlign w:val="center"/>
          </w:tcPr>
          <w:p w:rsidR="00F5227A" w:rsidRDefault="003B3305">
            <w:pPr>
              <w:jc w:val="right"/>
            </w:pPr>
            <w:r>
              <w:rPr>
                <w:rFonts w:eastAsiaTheme="minorEastAsia"/>
                <w:color w:val="000000" w:themeColor="text1"/>
                <w:szCs w:val="21"/>
              </w:rPr>
              <w:t>0.57%</w:t>
            </w:r>
          </w:p>
        </w:tc>
        <w:tc>
          <w:tcPr>
            <w:tcW w:w="1291" w:type="dxa"/>
            <w:vAlign w:val="center"/>
          </w:tcPr>
          <w:p w:rsidR="00F5227A" w:rsidRDefault="003B3305">
            <w:pPr>
              <w:jc w:val="right"/>
            </w:pPr>
            <w:r>
              <w:rPr>
                <w:rFonts w:eastAsiaTheme="minorEastAsia"/>
                <w:color w:val="000000" w:themeColor="text1"/>
                <w:szCs w:val="21"/>
              </w:rPr>
              <w:t>-12.99%</w:t>
            </w:r>
          </w:p>
        </w:tc>
        <w:tc>
          <w:tcPr>
            <w:tcW w:w="1291" w:type="dxa"/>
            <w:vAlign w:val="center"/>
          </w:tcPr>
          <w:p w:rsidR="00F5227A" w:rsidRDefault="003B3305">
            <w:pPr>
              <w:jc w:val="right"/>
            </w:pPr>
            <w:r>
              <w:rPr>
                <w:rFonts w:eastAsiaTheme="minorEastAsia"/>
                <w:color w:val="000000" w:themeColor="text1"/>
                <w:szCs w:val="21"/>
              </w:rPr>
              <w:t>0.44%</w:t>
            </w:r>
          </w:p>
        </w:tc>
      </w:tr>
      <w:tr w:rsidR="00F5227A">
        <w:tc>
          <w:tcPr>
            <w:tcW w:w="1290" w:type="dxa"/>
            <w:vAlign w:val="center"/>
          </w:tcPr>
          <w:p w:rsidR="00F5227A" w:rsidRDefault="003B3305">
            <w:pPr>
              <w:jc w:val="left"/>
            </w:pPr>
            <w:r>
              <w:rPr>
                <w:rFonts w:eastAsiaTheme="minorEastAsia"/>
                <w:color w:val="000000" w:themeColor="text1"/>
                <w:szCs w:val="21"/>
              </w:rPr>
              <w:t>过去三年</w:t>
            </w:r>
          </w:p>
        </w:tc>
        <w:tc>
          <w:tcPr>
            <w:tcW w:w="1291" w:type="dxa"/>
            <w:vAlign w:val="center"/>
          </w:tcPr>
          <w:p w:rsidR="00F5227A" w:rsidRDefault="003B3305">
            <w:pPr>
              <w:jc w:val="right"/>
            </w:pPr>
            <w:r>
              <w:rPr>
                <w:rFonts w:eastAsiaTheme="minorEastAsia"/>
                <w:color w:val="000000" w:themeColor="text1"/>
                <w:szCs w:val="21"/>
              </w:rPr>
              <w:t>14.53%</w:t>
            </w:r>
          </w:p>
        </w:tc>
        <w:tc>
          <w:tcPr>
            <w:tcW w:w="1291" w:type="dxa"/>
            <w:vAlign w:val="center"/>
          </w:tcPr>
          <w:p w:rsidR="00F5227A" w:rsidRDefault="003B3305">
            <w:pPr>
              <w:jc w:val="right"/>
            </w:pPr>
            <w:r>
              <w:rPr>
                <w:rFonts w:eastAsiaTheme="minorEastAsia"/>
                <w:color w:val="000000" w:themeColor="text1"/>
                <w:szCs w:val="21"/>
              </w:rPr>
              <w:t>1.02%</w:t>
            </w:r>
          </w:p>
        </w:tc>
        <w:tc>
          <w:tcPr>
            <w:tcW w:w="1291" w:type="dxa"/>
            <w:vAlign w:val="center"/>
          </w:tcPr>
          <w:p w:rsidR="00F5227A" w:rsidRDefault="003B3305">
            <w:pPr>
              <w:jc w:val="right"/>
            </w:pPr>
            <w:r>
              <w:rPr>
                <w:rFonts w:eastAsiaTheme="minorEastAsia"/>
                <w:color w:val="000000" w:themeColor="text1"/>
                <w:szCs w:val="21"/>
              </w:rPr>
              <w:t>9.22%</w:t>
            </w:r>
          </w:p>
        </w:tc>
        <w:tc>
          <w:tcPr>
            <w:tcW w:w="1291" w:type="dxa"/>
            <w:vAlign w:val="center"/>
          </w:tcPr>
          <w:p w:rsidR="00F5227A" w:rsidRDefault="003B3305">
            <w:pPr>
              <w:jc w:val="right"/>
            </w:pPr>
            <w:r>
              <w:rPr>
                <w:rFonts w:eastAsiaTheme="minorEastAsia"/>
                <w:color w:val="000000" w:themeColor="text1"/>
                <w:szCs w:val="21"/>
              </w:rPr>
              <w:t>0.53%</w:t>
            </w:r>
          </w:p>
        </w:tc>
        <w:tc>
          <w:tcPr>
            <w:tcW w:w="1291" w:type="dxa"/>
            <w:vAlign w:val="center"/>
          </w:tcPr>
          <w:p w:rsidR="00F5227A" w:rsidRDefault="003B3305">
            <w:pPr>
              <w:jc w:val="right"/>
            </w:pPr>
            <w:r>
              <w:rPr>
                <w:rFonts w:eastAsiaTheme="minorEastAsia"/>
                <w:color w:val="000000" w:themeColor="text1"/>
                <w:szCs w:val="21"/>
              </w:rPr>
              <w:t>5.31%</w:t>
            </w:r>
          </w:p>
        </w:tc>
        <w:tc>
          <w:tcPr>
            <w:tcW w:w="1291" w:type="dxa"/>
            <w:vAlign w:val="center"/>
          </w:tcPr>
          <w:p w:rsidR="00F5227A" w:rsidRDefault="003B3305">
            <w:pPr>
              <w:jc w:val="right"/>
            </w:pPr>
            <w:r>
              <w:rPr>
                <w:rFonts w:eastAsiaTheme="minorEastAsia"/>
                <w:color w:val="000000" w:themeColor="text1"/>
                <w:szCs w:val="21"/>
              </w:rPr>
              <w:t>0.49%</w:t>
            </w:r>
          </w:p>
        </w:tc>
      </w:tr>
      <w:tr w:rsidR="00F5227A">
        <w:tc>
          <w:tcPr>
            <w:tcW w:w="1290" w:type="dxa"/>
            <w:vAlign w:val="center"/>
          </w:tcPr>
          <w:p w:rsidR="00F5227A" w:rsidRDefault="003B3305">
            <w:pPr>
              <w:jc w:val="left"/>
            </w:pPr>
            <w:r>
              <w:rPr>
                <w:rFonts w:eastAsiaTheme="minorEastAsia"/>
                <w:color w:val="000000" w:themeColor="text1"/>
                <w:szCs w:val="21"/>
              </w:rPr>
              <w:t>过去五年</w:t>
            </w:r>
          </w:p>
        </w:tc>
        <w:tc>
          <w:tcPr>
            <w:tcW w:w="1291" w:type="dxa"/>
            <w:vAlign w:val="center"/>
          </w:tcPr>
          <w:p w:rsidR="00F5227A" w:rsidRDefault="003B3305">
            <w:pPr>
              <w:jc w:val="right"/>
            </w:pPr>
            <w:r>
              <w:rPr>
                <w:rFonts w:eastAsiaTheme="minorEastAsia"/>
                <w:color w:val="000000" w:themeColor="text1"/>
                <w:szCs w:val="21"/>
              </w:rPr>
              <w:t>-15.76%</w:t>
            </w:r>
          </w:p>
        </w:tc>
        <w:tc>
          <w:tcPr>
            <w:tcW w:w="1291" w:type="dxa"/>
            <w:vAlign w:val="center"/>
          </w:tcPr>
          <w:p w:rsidR="00F5227A" w:rsidRDefault="003B3305">
            <w:pPr>
              <w:jc w:val="right"/>
            </w:pPr>
            <w:r>
              <w:rPr>
                <w:rFonts w:eastAsiaTheme="minorEastAsia"/>
                <w:color w:val="000000" w:themeColor="text1"/>
                <w:szCs w:val="21"/>
              </w:rPr>
              <w:t>1.00%</w:t>
            </w:r>
          </w:p>
        </w:tc>
        <w:tc>
          <w:tcPr>
            <w:tcW w:w="1291" w:type="dxa"/>
            <w:vAlign w:val="center"/>
          </w:tcPr>
          <w:p w:rsidR="00F5227A" w:rsidRDefault="003B3305">
            <w:pPr>
              <w:jc w:val="right"/>
            </w:pPr>
            <w:r>
              <w:rPr>
                <w:rFonts w:eastAsiaTheme="minorEastAsia"/>
                <w:color w:val="000000" w:themeColor="text1"/>
                <w:szCs w:val="21"/>
              </w:rPr>
              <w:t>6.67%</w:t>
            </w:r>
          </w:p>
        </w:tc>
        <w:tc>
          <w:tcPr>
            <w:tcW w:w="1291" w:type="dxa"/>
            <w:vAlign w:val="center"/>
          </w:tcPr>
          <w:p w:rsidR="00F5227A" w:rsidRDefault="003B3305">
            <w:pPr>
              <w:jc w:val="right"/>
            </w:pPr>
            <w:r>
              <w:rPr>
                <w:rFonts w:eastAsiaTheme="minorEastAsia"/>
                <w:color w:val="000000" w:themeColor="text1"/>
                <w:szCs w:val="21"/>
              </w:rPr>
              <w:t>0.52%</w:t>
            </w:r>
          </w:p>
        </w:tc>
        <w:tc>
          <w:tcPr>
            <w:tcW w:w="1291" w:type="dxa"/>
            <w:vAlign w:val="center"/>
          </w:tcPr>
          <w:p w:rsidR="00F5227A" w:rsidRDefault="003B3305">
            <w:pPr>
              <w:jc w:val="right"/>
            </w:pPr>
            <w:r>
              <w:rPr>
                <w:rFonts w:eastAsiaTheme="minorEastAsia"/>
                <w:color w:val="000000" w:themeColor="text1"/>
                <w:szCs w:val="21"/>
              </w:rPr>
              <w:t>-22.43%</w:t>
            </w:r>
          </w:p>
        </w:tc>
        <w:tc>
          <w:tcPr>
            <w:tcW w:w="1291" w:type="dxa"/>
            <w:vAlign w:val="center"/>
          </w:tcPr>
          <w:p w:rsidR="00F5227A" w:rsidRDefault="003B3305">
            <w:pPr>
              <w:jc w:val="right"/>
            </w:pPr>
            <w:r>
              <w:rPr>
                <w:rFonts w:eastAsiaTheme="minorEastAsia"/>
                <w:color w:val="000000" w:themeColor="text1"/>
                <w:szCs w:val="21"/>
              </w:rPr>
              <w:t>0.48%</w:t>
            </w:r>
          </w:p>
        </w:tc>
      </w:tr>
      <w:tr w:rsidR="00F5227A">
        <w:tc>
          <w:tcPr>
            <w:tcW w:w="1290" w:type="dxa"/>
            <w:vAlign w:val="center"/>
          </w:tcPr>
          <w:p w:rsidR="00F5227A" w:rsidRDefault="003B3305">
            <w:pPr>
              <w:jc w:val="left"/>
            </w:pPr>
            <w:r>
              <w:rPr>
                <w:rFonts w:eastAsiaTheme="minorEastAsia"/>
                <w:color w:val="000000" w:themeColor="text1"/>
                <w:szCs w:val="21"/>
              </w:rPr>
              <w:t>自基金合同生效起至今</w:t>
            </w:r>
          </w:p>
        </w:tc>
        <w:tc>
          <w:tcPr>
            <w:tcW w:w="1291" w:type="dxa"/>
            <w:vAlign w:val="center"/>
          </w:tcPr>
          <w:p w:rsidR="00F5227A" w:rsidRDefault="003B3305">
            <w:pPr>
              <w:jc w:val="right"/>
            </w:pPr>
            <w:r>
              <w:rPr>
                <w:rFonts w:eastAsiaTheme="minorEastAsia"/>
                <w:color w:val="000000" w:themeColor="text1"/>
                <w:szCs w:val="21"/>
              </w:rPr>
              <w:t>7.24%</w:t>
            </w:r>
          </w:p>
        </w:tc>
        <w:tc>
          <w:tcPr>
            <w:tcW w:w="1291" w:type="dxa"/>
            <w:vAlign w:val="center"/>
          </w:tcPr>
          <w:p w:rsidR="00F5227A" w:rsidRDefault="003B3305">
            <w:pPr>
              <w:jc w:val="right"/>
            </w:pPr>
            <w:r>
              <w:rPr>
                <w:rFonts w:eastAsiaTheme="minorEastAsia"/>
                <w:color w:val="000000" w:themeColor="text1"/>
                <w:szCs w:val="21"/>
              </w:rPr>
              <w:t>0.97%</w:t>
            </w:r>
          </w:p>
        </w:tc>
        <w:tc>
          <w:tcPr>
            <w:tcW w:w="1291" w:type="dxa"/>
            <w:vAlign w:val="center"/>
          </w:tcPr>
          <w:p w:rsidR="00F5227A" w:rsidRDefault="003B3305">
            <w:pPr>
              <w:jc w:val="right"/>
            </w:pPr>
            <w:r>
              <w:rPr>
                <w:rFonts w:eastAsiaTheme="minorEastAsia"/>
                <w:color w:val="000000" w:themeColor="text1"/>
                <w:szCs w:val="21"/>
              </w:rPr>
              <w:t>17.19%</w:t>
            </w:r>
          </w:p>
        </w:tc>
        <w:tc>
          <w:tcPr>
            <w:tcW w:w="1291" w:type="dxa"/>
            <w:vAlign w:val="center"/>
          </w:tcPr>
          <w:p w:rsidR="00F5227A" w:rsidRDefault="003B3305">
            <w:pPr>
              <w:jc w:val="right"/>
            </w:pPr>
            <w:r>
              <w:rPr>
                <w:rFonts w:eastAsiaTheme="minorEastAsia"/>
                <w:color w:val="000000" w:themeColor="text1"/>
                <w:szCs w:val="21"/>
              </w:rPr>
              <w:t>0.49%</w:t>
            </w:r>
          </w:p>
        </w:tc>
        <w:tc>
          <w:tcPr>
            <w:tcW w:w="1291" w:type="dxa"/>
            <w:vAlign w:val="center"/>
          </w:tcPr>
          <w:p w:rsidR="00F5227A" w:rsidRDefault="003B3305">
            <w:pPr>
              <w:jc w:val="right"/>
            </w:pPr>
            <w:r>
              <w:rPr>
                <w:rFonts w:eastAsiaTheme="minorEastAsia"/>
                <w:color w:val="000000" w:themeColor="text1"/>
                <w:szCs w:val="21"/>
              </w:rPr>
              <w:t>-9.95%</w:t>
            </w:r>
          </w:p>
        </w:tc>
        <w:tc>
          <w:tcPr>
            <w:tcW w:w="1291" w:type="dxa"/>
            <w:vAlign w:val="center"/>
          </w:tcPr>
          <w:p w:rsidR="00F5227A" w:rsidRDefault="003B3305">
            <w:pPr>
              <w:jc w:val="right"/>
            </w:pPr>
            <w:r>
              <w:rPr>
                <w:rFonts w:eastAsiaTheme="minorEastAsia"/>
                <w:color w:val="000000" w:themeColor="text1"/>
                <w:szCs w:val="21"/>
              </w:rPr>
              <w:t>0.48%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上投摩根双息平衡混合型证券投资基金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．上投摩根双息平衡混合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150</w:t>
      </w:r>
      <w:r w:rsidRPr="00B27A29">
        <w:rPr>
          <w:rFonts w:eastAsiaTheme="minorEastAsia"/>
          <w:color w:val="000000" w:themeColor="text1"/>
          <w:szCs w:val="21"/>
        </w:rPr>
        <w:t>红利指数收益率</w:t>
      </w:r>
      <w:r w:rsidRPr="00B27A29">
        <w:rPr>
          <w:rFonts w:eastAsiaTheme="minorEastAsia"/>
          <w:color w:val="000000" w:themeColor="text1"/>
          <w:szCs w:val="21"/>
        </w:rPr>
        <w:t>×45%+</w:t>
      </w:r>
      <w:r w:rsidRPr="00B27A29">
        <w:rPr>
          <w:rFonts w:eastAsiaTheme="minorEastAsia"/>
          <w:color w:val="000000" w:themeColor="text1"/>
          <w:szCs w:val="21"/>
        </w:rPr>
        <w:t>富时中国国债指数收益率</w:t>
      </w:r>
      <w:r w:rsidRPr="00B27A29">
        <w:rPr>
          <w:rFonts w:eastAsiaTheme="minorEastAsia"/>
          <w:color w:val="000000" w:themeColor="text1"/>
          <w:szCs w:val="21"/>
        </w:rPr>
        <w:t>×45%+</w:t>
      </w:r>
      <w:r w:rsidRPr="00B27A29">
        <w:rPr>
          <w:rFonts w:eastAsiaTheme="minorEastAsia"/>
          <w:color w:val="000000" w:themeColor="text1"/>
          <w:szCs w:val="21"/>
        </w:rPr>
        <w:t>同业存款利率</w:t>
      </w:r>
      <w:r w:rsidRPr="00B27A29">
        <w:rPr>
          <w:rFonts w:eastAsiaTheme="minorEastAsia"/>
          <w:color w:val="000000" w:themeColor="text1"/>
          <w:szCs w:val="21"/>
        </w:rPr>
        <w:t>×10%”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中证红利指数收益率</w:t>
      </w:r>
      <w:r w:rsidRPr="00B27A29">
        <w:rPr>
          <w:rFonts w:eastAsiaTheme="minorEastAsia"/>
          <w:color w:val="000000" w:themeColor="text1"/>
          <w:szCs w:val="21"/>
        </w:rPr>
        <w:t>×45%+</w:t>
      </w:r>
      <w:r w:rsidRPr="00B27A29">
        <w:rPr>
          <w:rFonts w:eastAsiaTheme="minorEastAsia"/>
          <w:color w:val="000000" w:themeColor="text1"/>
          <w:szCs w:val="21"/>
        </w:rPr>
        <w:t>中债总指数收益率</w:t>
      </w:r>
      <w:r w:rsidRPr="00B27A29">
        <w:rPr>
          <w:rFonts w:eastAsiaTheme="minorEastAsia"/>
          <w:color w:val="000000" w:themeColor="text1"/>
          <w:szCs w:val="21"/>
        </w:rPr>
        <w:t>×55%”</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．上投摩根双息平衡混合</w:t>
      </w:r>
      <w:r w:rsidRPr="00B27A29">
        <w:rPr>
          <w:rFonts w:eastAsiaTheme="minorEastAsia"/>
          <w:color w:val="000000" w:themeColor="text1"/>
          <w:szCs w:val="21"/>
        </w:rPr>
        <w:t>H</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日，图示的时间段为本类份额生效日至本报告期末。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150</w:t>
      </w:r>
      <w:r w:rsidRPr="00B27A29">
        <w:rPr>
          <w:rFonts w:eastAsiaTheme="minorEastAsia"/>
          <w:color w:val="000000" w:themeColor="text1"/>
          <w:szCs w:val="21"/>
        </w:rPr>
        <w:t>红利指数收益率</w:t>
      </w:r>
      <w:r w:rsidRPr="00B27A29">
        <w:rPr>
          <w:rFonts w:eastAsiaTheme="minorEastAsia"/>
          <w:color w:val="000000" w:themeColor="text1"/>
          <w:szCs w:val="21"/>
        </w:rPr>
        <w:t>×45%+</w:t>
      </w:r>
      <w:r w:rsidRPr="00B27A29">
        <w:rPr>
          <w:rFonts w:eastAsiaTheme="minorEastAsia"/>
          <w:color w:val="000000" w:themeColor="text1"/>
          <w:szCs w:val="21"/>
        </w:rPr>
        <w:t>富时中国国债指数收益率</w:t>
      </w:r>
      <w:r w:rsidRPr="00B27A29">
        <w:rPr>
          <w:rFonts w:eastAsiaTheme="minorEastAsia"/>
          <w:color w:val="000000" w:themeColor="text1"/>
          <w:szCs w:val="21"/>
        </w:rPr>
        <w:t>×45%+</w:t>
      </w:r>
      <w:r w:rsidRPr="00B27A29">
        <w:rPr>
          <w:rFonts w:eastAsiaTheme="minorEastAsia"/>
          <w:color w:val="000000" w:themeColor="text1"/>
          <w:szCs w:val="21"/>
        </w:rPr>
        <w:t>同业存款利率</w:t>
      </w:r>
      <w:r w:rsidRPr="00B27A29">
        <w:rPr>
          <w:rFonts w:eastAsiaTheme="minorEastAsia"/>
          <w:color w:val="000000" w:themeColor="text1"/>
          <w:szCs w:val="21"/>
        </w:rPr>
        <w:t>×10%”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中证红利指数收益率</w:t>
      </w:r>
      <w:r w:rsidRPr="00B27A29">
        <w:rPr>
          <w:rFonts w:eastAsiaTheme="minorEastAsia"/>
          <w:color w:val="000000" w:themeColor="text1"/>
          <w:szCs w:val="21"/>
        </w:rPr>
        <w:t>×45%+</w:t>
      </w:r>
      <w:r w:rsidRPr="00B27A29">
        <w:rPr>
          <w:rFonts w:eastAsiaTheme="minorEastAsia"/>
          <w:color w:val="000000" w:themeColor="text1"/>
          <w:szCs w:val="21"/>
        </w:rPr>
        <w:t>中债总指数收益率</w:t>
      </w:r>
      <w:r w:rsidRPr="00B27A29">
        <w:rPr>
          <w:rFonts w:eastAsiaTheme="minorEastAsia"/>
          <w:color w:val="000000" w:themeColor="text1"/>
          <w:szCs w:val="21"/>
        </w:rPr>
        <w:t>×55%”</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5227A">
        <w:tc>
          <w:tcPr>
            <w:tcW w:w="952" w:type="dxa"/>
            <w:vAlign w:val="center"/>
          </w:tcPr>
          <w:p w:rsidR="00F5227A" w:rsidRDefault="003B3305">
            <w:pPr>
              <w:jc w:val="center"/>
            </w:pPr>
            <w:r>
              <w:rPr>
                <w:rFonts w:eastAsiaTheme="minorEastAsia"/>
                <w:color w:val="000000" w:themeColor="text1"/>
                <w:szCs w:val="21"/>
              </w:rPr>
              <w:t>李博</w:t>
            </w:r>
          </w:p>
        </w:tc>
        <w:tc>
          <w:tcPr>
            <w:tcW w:w="930" w:type="dxa"/>
            <w:vAlign w:val="center"/>
          </w:tcPr>
          <w:p w:rsidR="00F5227A" w:rsidRDefault="003B3305">
            <w:pPr>
              <w:jc w:val="center"/>
            </w:pPr>
            <w:r>
              <w:rPr>
                <w:rFonts w:eastAsiaTheme="minorEastAsia"/>
                <w:color w:val="000000" w:themeColor="text1"/>
                <w:szCs w:val="21"/>
              </w:rPr>
              <w:t>本基金基金经理</w:t>
            </w:r>
          </w:p>
        </w:tc>
        <w:tc>
          <w:tcPr>
            <w:tcW w:w="1210" w:type="dxa"/>
            <w:vAlign w:val="center"/>
          </w:tcPr>
          <w:p w:rsidR="00F5227A" w:rsidRDefault="003B3305">
            <w:pPr>
              <w:jc w:val="center"/>
            </w:pPr>
            <w:r>
              <w:rPr>
                <w:rFonts w:eastAsiaTheme="minorEastAsia"/>
                <w:color w:val="000000" w:themeColor="text1"/>
                <w:szCs w:val="21"/>
              </w:rPr>
              <w:t>2016-10-28</w:t>
            </w:r>
          </w:p>
        </w:tc>
        <w:tc>
          <w:tcPr>
            <w:tcW w:w="1309" w:type="dxa"/>
            <w:vAlign w:val="center"/>
          </w:tcPr>
          <w:p w:rsidR="00F5227A" w:rsidRDefault="003B3305">
            <w:pPr>
              <w:jc w:val="center"/>
            </w:pPr>
            <w:r>
              <w:rPr>
                <w:rFonts w:eastAsiaTheme="minorEastAsia"/>
                <w:color w:val="000000" w:themeColor="text1"/>
                <w:szCs w:val="21"/>
              </w:rPr>
              <w:t>-</w:t>
            </w:r>
          </w:p>
        </w:tc>
        <w:tc>
          <w:tcPr>
            <w:tcW w:w="1254" w:type="dxa"/>
            <w:vAlign w:val="center"/>
          </w:tcPr>
          <w:p w:rsidR="00F5227A" w:rsidRDefault="003B3305">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F5227A" w:rsidRDefault="003B3305">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w:t>
            </w:r>
            <w:r>
              <w:rPr>
                <w:rFonts w:eastAsiaTheme="minorEastAsia"/>
                <w:color w:val="000000" w:themeColor="text1"/>
                <w:szCs w:val="21"/>
              </w:rPr>
              <w:lastRenderedPageBreak/>
              <w:t>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w:t>
            </w:r>
            <w:r>
              <w:rPr>
                <w:rFonts w:eastAsiaTheme="minorEastAsia"/>
                <w:color w:val="000000" w:themeColor="text1"/>
                <w:szCs w:val="21"/>
              </w:rPr>
              <w:t>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月起同时担任上投摩根行业睿选股票型证券投资基金基金经理。</w:t>
            </w:r>
          </w:p>
        </w:tc>
      </w:tr>
      <w:tr w:rsidR="00F5227A">
        <w:tc>
          <w:tcPr>
            <w:tcW w:w="952" w:type="dxa"/>
            <w:vAlign w:val="center"/>
          </w:tcPr>
          <w:p w:rsidR="00F5227A" w:rsidRDefault="003B3305">
            <w:pPr>
              <w:jc w:val="center"/>
            </w:pPr>
            <w:r>
              <w:rPr>
                <w:rFonts w:eastAsiaTheme="minorEastAsia"/>
                <w:color w:val="000000" w:themeColor="text1"/>
                <w:szCs w:val="21"/>
              </w:rPr>
              <w:lastRenderedPageBreak/>
              <w:t>孙芳</w:t>
            </w:r>
          </w:p>
        </w:tc>
        <w:tc>
          <w:tcPr>
            <w:tcW w:w="930" w:type="dxa"/>
            <w:vAlign w:val="center"/>
          </w:tcPr>
          <w:p w:rsidR="00F5227A" w:rsidRDefault="003B3305">
            <w:pPr>
              <w:jc w:val="center"/>
            </w:pPr>
            <w:r>
              <w:rPr>
                <w:rFonts w:eastAsiaTheme="minorEastAsia"/>
                <w:color w:val="000000" w:themeColor="text1"/>
                <w:szCs w:val="21"/>
              </w:rPr>
              <w:t>本基金基金经理、副总经理兼投资副总监</w:t>
            </w:r>
          </w:p>
        </w:tc>
        <w:tc>
          <w:tcPr>
            <w:tcW w:w="1210" w:type="dxa"/>
            <w:vAlign w:val="center"/>
          </w:tcPr>
          <w:p w:rsidR="00F5227A" w:rsidRDefault="003B3305">
            <w:pPr>
              <w:jc w:val="center"/>
            </w:pPr>
            <w:r>
              <w:rPr>
                <w:rFonts w:eastAsiaTheme="minorEastAsia"/>
                <w:color w:val="000000" w:themeColor="text1"/>
                <w:szCs w:val="21"/>
              </w:rPr>
              <w:t>2011-12-08</w:t>
            </w:r>
          </w:p>
        </w:tc>
        <w:tc>
          <w:tcPr>
            <w:tcW w:w="1309" w:type="dxa"/>
            <w:vAlign w:val="center"/>
          </w:tcPr>
          <w:p w:rsidR="00F5227A" w:rsidRDefault="003B3305">
            <w:pPr>
              <w:jc w:val="center"/>
            </w:pPr>
            <w:r>
              <w:rPr>
                <w:rFonts w:eastAsiaTheme="minorEastAsia"/>
                <w:color w:val="000000" w:themeColor="text1"/>
                <w:szCs w:val="21"/>
              </w:rPr>
              <w:t>2022-08-18</w:t>
            </w:r>
          </w:p>
        </w:tc>
        <w:tc>
          <w:tcPr>
            <w:tcW w:w="1254" w:type="dxa"/>
            <w:vAlign w:val="center"/>
          </w:tcPr>
          <w:p w:rsidR="00F5227A" w:rsidRDefault="003B3305">
            <w:pPr>
              <w:jc w:val="center"/>
            </w:pPr>
            <w:r>
              <w:rPr>
                <w:rFonts w:eastAsiaTheme="minorEastAsia"/>
                <w:color w:val="000000" w:themeColor="text1"/>
                <w:szCs w:val="21"/>
              </w:rPr>
              <w:t>19</w:t>
            </w:r>
            <w:r>
              <w:rPr>
                <w:rFonts w:eastAsiaTheme="minorEastAsia"/>
                <w:color w:val="000000" w:themeColor="text1"/>
                <w:szCs w:val="21"/>
              </w:rPr>
              <w:t>年</w:t>
            </w:r>
          </w:p>
        </w:tc>
        <w:tc>
          <w:tcPr>
            <w:tcW w:w="3276" w:type="dxa"/>
            <w:vAlign w:val="center"/>
          </w:tcPr>
          <w:p w:rsidR="00F5227A" w:rsidRDefault="003B3305">
            <w:r>
              <w:rPr>
                <w:rFonts w:eastAsiaTheme="minorEastAsia"/>
                <w:color w:val="000000" w:themeColor="text1"/>
                <w:szCs w:val="21"/>
              </w:rPr>
              <w:t>孙芳女士，华东师范大学经济学硕士，</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月任华宝兴业基金行业研究员。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月起加入上投摩根基金管理有限公司，先后担任行业专家、基金经理助理、研究部副总监、基金经理、总经理助理</w:t>
            </w:r>
            <w:r>
              <w:rPr>
                <w:rFonts w:eastAsiaTheme="minorEastAsia"/>
                <w:color w:val="000000" w:themeColor="text1"/>
                <w:szCs w:val="21"/>
              </w:rPr>
              <w:t>/</w:t>
            </w:r>
            <w:r>
              <w:rPr>
                <w:rFonts w:eastAsiaTheme="minorEastAsia"/>
                <w:color w:val="000000" w:themeColor="text1"/>
                <w:szCs w:val="21"/>
              </w:rPr>
              <w:t>国内权益投资二部总监兼资深基金经理、副总经理兼投资副总监。自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月担任上投摩根双息平衡混合型证券投资基金基金经理，自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月同时担任上投摩根核心优选混合型证券投资基金基金经理，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月同时担任上投摩根核心成长股票型证券投资基金基金经</w:t>
            </w:r>
            <w:r>
              <w:rPr>
                <w:rFonts w:eastAsiaTheme="minorEastAsia"/>
                <w:color w:val="000000" w:themeColor="text1"/>
                <w:szCs w:val="21"/>
              </w:rPr>
              <w:t>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月同时担任上投摩根行业轮动混合型证券投资基金基金经理，自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月同时担任上投摩根行业睿选股票型证券投资基金基金经理。</w:t>
            </w:r>
          </w:p>
        </w:tc>
      </w:tr>
    </w:tbl>
    <w:p w:rsidR="00F5227A" w:rsidRDefault="003B330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w:t>
      </w:r>
      <w:r w:rsidRPr="00B27A29">
        <w:rPr>
          <w:rFonts w:eastAsiaTheme="minorEastAsia"/>
          <w:color w:val="000000" w:themeColor="text1"/>
          <w:szCs w:val="21"/>
        </w:rPr>
        <w:lastRenderedPageBreak/>
        <w:t>持有人谋求利益。基金管理人遵守了《证券投资基金法》及其他有关法律法规、《上投摩根双息平衡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三季度，市场在</w:t>
      </w:r>
      <w:r>
        <w:rPr>
          <w:rFonts w:eastAsiaTheme="minorEastAsia"/>
          <w:color w:val="000000" w:themeColor="text1"/>
          <w:szCs w:val="21"/>
        </w:rPr>
        <w:t>4</w:t>
      </w:r>
      <w:r>
        <w:rPr>
          <w:rFonts w:eastAsiaTheme="minorEastAsia"/>
          <w:color w:val="000000" w:themeColor="text1"/>
          <w:szCs w:val="21"/>
        </w:rPr>
        <w:t>月底反弹后出现了较大幅度下跌，沪深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15.16%</w:t>
      </w:r>
      <w:r>
        <w:rPr>
          <w:rFonts w:eastAsiaTheme="minorEastAsia"/>
          <w:color w:val="000000" w:themeColor="text1"/>
          <w:szCs w:val="21"/>
        </w:rPr>
        <w:t>，创业板下跌</w:t>
      </w:r>
      <w:r>
        <w:rPr>
          <w:rFonts w:eastAsiaTheme="minorEastAsia"/>
          <w:color w:val="000000" w:themeColor="text1"/>
          <w:szCs w:val="21"/>
        </w:rPr>
        <w:t>18.56%</w:t>
      </w:r>
      <w:r>
        <w:rPr>
          <w:rFonts w:eastAsiaTheme="minorEastAsia"/>
          <w:color w:val="000000" w:themeColor="text1"/>
          <w:szCs w:val="21"/>
        </w:rPr>
        <w:t>。板块方面，煤炭板块领涨、电力及公用事业、石油石化跌幅较小，建材、电子和传媒领跌。从已</w:t>
      </w:r>
      <w:r>
        <w:rPr>
          <w:rFonts w:eastAsiaTheme="minorEastAsia"/>
          <w:color w:val="000000" w:themeColor="text1"/>
          <w:szCs w:val="21"/>
        </w:rPr>
        <w:lastRenderedPageBreak/>
        <w:t>公布的经济数据来看，经济复苏迹象明显，如</w:t>
      </w:r>
      <w:r>
        <w:rPr>
          <w:rFonts w:eastAsiaTheme="minorEastAsia"/>
          <w:color w:val="000000" w:themeColor="text1"/>
          <w:szCs w:val="21"/>
        </w:rPr>
        <w:t>8</w:t>
      </w:r>
      <w:r>
        <w:rPr>
          <w:rFonts w:eastAsiaTheme="minorEastAsia"/>
          <w:color w:val="000000" w:themeColor="text1"/>
          <w:szCs w:val="21"/>
        </w:rPr>
        <w:t>月我国规模以上工业增加值同比增长</w:t>
      </w:r>
      <w:r>
        <w:rPr>
          <w:rFonts w:eastAsiaTheme="minorEastAsia"/>
          <w:color w:val="000000" w:themeColor="text1"/>
          <w:szCs w:val="21"/>
        </w:rPr>
        <w:t>4.2%</w:t>
      </w:r>
      <w:r>
        <w:rPr>
          <w:rFonts w:eastAsiaTheme="minorEastAsia"/>
          <w:color w:val="000000" w:themeColor="text1"/>
          <w:szCs w:val="21"/>
        </w:rPr>
        <w:t>，环比增长</w:t>
      </w:r>
      <w:r>
        <w:rPr>
          <w:rFonts w:eastAsiaTheme="minorEastAsia"/>
          <w:color w:val="000000" w:themeColor="text1"/>
          <w:szCs w:val="21"/>
        </w:rPr>
        <w:t>0.32%</w:t>
      </w:r>
      <w:r>
        <w:rPr>
          <w:rFonts w:eastAsiaTheme="minorEastAsia"/>
          <w:color w:val="000000" w:themeColor="text1"/>
          <w:szCs w:val="21"/>
        </w:rPr>
        <w:t>，社会消费品零售总额同比增长</w:t>
      </w:r>
      <w:r>
        <w:rPr>
          <w:rFonts w:eastAsiaTheme="minorEastAsia"/>
          <w:color w:val="000000" w:themeColor="text1"/>
          <w:szCs w:val="21"/>
        </w:rPr>
        <w:t>5.4%</w:t>
      </w:r>
      <w:r>
        <w:rPr>
          <w:rFonts w:eastAsiaTheme="minorEastAsia"/>
          <w:color w:val="000000" w:themeColor="text1"/>
          <w:szCs w:val="21"/>
        </w:rPr>
        <w:t>，我们预计未来随着政策落地经济有望进一步修复。</w:t>
      </w:r>
      <w:r>
        <w:rPr>
          <w:rFonts w:eastAsiaTheme="minorEastAsia"/>
          <w:color w:val="000000" w:themeColor="text1"/>
          <w:szCs w:val="21"/>
        </w:rPr>
        <w:t>本基金重点配置了估值和成长相匹配的个股，此外，本季度还减持了部分前期超额收益较多个股，增持了部分市场关注度不高的个股。</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债券收益率三季度呈现出先下后上的特征。</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月资金面宽松，资金利率走低。</w:t>
      </w:r>
      <w:r>
        <w:rPr>
          <w:rFonts w:eastAsiaTheme="minorEastAsia"/>
          <w:color w:val="000000" w:themeColor="text1"/>
          <w:szCs w:val="21"/>
        </w:rPr>
        <w:t>9</w:t>
      </w:r>
      <w:r>
        <w:rPr>
          <w:rFonts w:eastAsiaTheme="minorEastAsia"/>
          <w:color w:val="000000" w:themeColor="text1"/>
          <w:szCs w:val="21"/>
        </w:rPr>
        <w:t>月份，多个利空因素同时来袭：美联储</w:t>
      </w:r>
      <w:r>
        <w:rPr>
          <w:rFonts w:eastAsiaTheme="minorEastAsia"/>
          <w:color w:val="000000" w:themeColor="text1"/>
          <w:szCs w:val="21"/>
        </w:rPr>
        <w:t>“</w:t>
      </w:r>
      <w:r>
        <w:rPr>
          <w:rFonts w:eastAsiaTheme="minorEastAsia"/>
          <w:color w:val="000000" w:themeColor="text1"/>
          <w:szCs w:val="21"/>
        </w:rPr>
        <w:t>鹰上加鹰</w:t>
      </w:r>
      <w:r>
        <w:rPr>
          <w:rFonts w:eastAsiaTheme="minorEastAsia"/>
          <w:color w:val="000000" w:themeColor="text1"/>
          <w:szCs w:val="21"/>
        </w:rPr>
        <w:t>”</w:t>
      </w:r>
      <w:r>
        <w:rPr>
          <w:rFonts w:eastAsiaTheme="minorEastAsia"/>
          <w:color w:val="000000" w:themeColor="text1"/>
          <w:szCs w:val="21"/>
        </w:rPr>
        <w:t>使得美债收益率走高，同时美元走强给人民币带来压力；国内地产政策进一步放松；临近跨季，资金面明显收敛。以上因素交织共振使得收益率震荡上行，回吐</w:t>
      </w:r>
      <w:r>
        <w:rPr>
          <w:rFonts w:eastAsiaTheme="minorEastAsia"/>
          <w:color w:val="000000" w:themeColor="text1"/>
          <w:szCs w:val="21"/>
        </w:rPr>
        <w:t>“</w:t>
      </w:r>
      <w:r>
        <w:rPr>
          <w:rFonts w:eastAsiaTheme="minorEastAsia"/>
          <w:color w:val="000000" w:themeColor="text1"/>
          <w:szCs w:val="21"/>
        </w:rPr>
        <w:t>降息</w:t>
      </w:r>
      <w:r>
        <w:rPr>
          <w:rFonts w:eastAsiaTheme="minorEastAsia"/>
          <w:color w:val="000000" w:themeColor="text1"/>
          <w:szCs w:val="21"/>
        </w:rPr>
        <w:t>”</w:t>
      </w:r>
      <w:r>
        <w:rPr>
          <w:rFonts w:eastAsiaTheme="minorEastAsia"/>
          <w:color w:val="000000" w:themeColor="text1"/>
          <w:szCs w:val="21"/>
        </w:rPr>
        <w:t>后的涨幅。本基金基本维持了稳定的久期，提高组合流动性，严控信用风险，力争获取稳健回报。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进入四季度，我们判断市场机会将大于风险，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股有望呈现结构性的投资机会。市场过去</w:t>
      </w:r>
      <w:r w:rsidRPr="00B27A29">
        <w:rPr>
          <w:rFonts w:eastAsiaTheme="minorEastAsia"/>
          <w:color w:val="000000" w:themeColor="text1"/>
          <w:szCs w:val="21"/>
        </w:rPr>
        <w:t>2</w:t>
      </w:r>
      <w:r w:rsidRPr="00B27A29">
        <w:rPr>
          <w:rFonts w:eastAsiaTheme="minorEastAsia"/>
          <w:color w:val="000000" w:themeColor="text1"/>
          <w:szCs w:val="21"/>
        </w:rPr>
        <w:t>年结构性分化较明显，高景气度赛道出现了较大幅度上涨，市场整体却出现一定程度下跌，站在目前的时点，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本报告期上投摩根双息平衡混合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:-9.66%</w:t>
      </w:r>
      <w:r>
        <w:rPr>
          <w:rFonts w:eastAsiaTheme="minorEastAsia"/>
          <w:color w:val="000000" w:themeColor="text1"/>
          <w:szCs w:val="21"/>
        </w:rPr>
        <w:t>，同期业绩比</w:t>
      </w:r>
      <w:r>
        <w:rPr>
          <w:rFonts w:eastAsiaTheme="minorEastAsia"/>
          <w:color w:val="000000" w:themeColor="text1"/>
          <w:szCs w:val="21"/>
        </w:rPr>
        <w:t>较基准收益率为</w:t>
      </w:r>
      <w:r>
        <w:rPr>
          <w:rFonts w:eastAsiaTheme="minorEastAsia"/>
          <w:color w:val="000000" w:themeColor="text1"/>
          <w:szCs w:val="21"/>
        </w:rPr>
        <w:t>:-1.61%,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r w:rsidRPr="00B27A29">
        <w:rPr>
          <w:rFonts w:eastAsiaTheme="minorEastAsia"/>
          <w:color w:val="000000" w:themeColor="text1"/>
          <w:szCs w:val="21"/>
        </w:rPr>
        <w:t>份额净值增长率为</w:t>
      </w:r>
      <w:r w:rsidRPr="00B27A29">
        <w:rPr>
          <w:rFonts w:eastAsiaTheme="minorEastAsia"/>
          <w:color w:val="000000" w:themeColor="text1"/>
          <w:szCs w:val="21"/>
        </w:rPr>
        <w:t>:-9.69%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:-1.61%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554,919,079.64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554,919,079.64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195,551,004.59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195,551,004.59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96,705,714.06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212,731.31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847,388,529.60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28,816,357.96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59,677,210.28</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310,204,433.01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37,323,337.70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20,463,757.31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45,298,286.00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53,135,697.38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554,919,079.64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66.07</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5227A">
        <w:tc>
          <w:tcPr>
            <w:tcW w:w="817" w:type="dxa"/>
            <w:vAlign w:val="center"/>
          </w:tcPr>
          <w:p w:rsidR="00F5227A" w:rsidRDefault="003B3305">
            <w:pPr>
              <w:jc w:val="center"/>
            </w:pPr>
            <w:r>
              <w:rPr>
                <w:rFonts w:eastAsiaTheme="minorEastAsia"/>
                <w:kern w:val="0"/>
                <w:szCs w:val="21"/>
              </w:rPr>
              <w:t>1</w:t>
            </w:r>
          </w:p>
        </w:tc>
        <w:tc>
          <w:tcPr>
            <w:tcW w:w="1276" w:type="dxa"/>
            <w:vAlign w:val="center"/>
          </w:tcPr>
          <w:p w:rsidR="00F5227A" w:rsidRDefault="003B3305">
            <w:pPr>
              <w:jc w:val="center"/>
            </w:pPr>
            <w:r>
              <w:rPr>
                <w:rFonts w:eastAsiaTheme="minorEastAsia"/>
                <w:kern w:val="0"/>
                <w:szCs w:val="21"/>
              </w:rPr>
              <w:t>601899</w:t>
            </w:r>
          </w:p>
        </w:tc>
        <w:tc>
          <w:tcPr>
            <w:tcW w:w="1701" w:type="dxa"/>
            <w:vAlign w:val="center"/>
          </w:tcPr>
          <w:p w:rsidR="00F5227A" w:rsidRDefault="003B3305">
            <w:pPr>
              <w:jc w:val="center"/>
            </w:pPr>
            <w:r>
              <w:rPr>
                <w:rFonts w:eastAsiaTheme="minorEastAsia"/>
                <w:kern w:val="0"/>
                <w:szCs w:val="21"/>
              </w:rPr>
              <w:t>紫金矿业</w:t>
            </w:r>
          </w:p>
        </w:tc>
        <w:tc>
          <w:tcPr>
            <w:tcW w:w="1276" w:type="dxa"/>
            <w:vAlign w:val="center"/>
          </w:tcPr>
          <w:p w:rsidR="00F5227A" w:rsidRDefault="003B3305">
            <w:pPr>
              <w:jc w:val="right"/>
            </w:pPr>
            <w:r>
              <w:rPr>
                <w:rFonts w:eastAsiaTheme="minorEastAsia"/>
                <w:kern w:val="0"/>
                <w:szCs w:val="21"/>
              </w:rPr>
              <w:t>3,816,407</w:t>
            </w:r>
          </w:p>
        </w:tc>
        <w:tc>
          <w:tcPr>
            <w:tcW w:w="1842" w:type="dxa"/>
            <w:vAlign w:val="center"/>
          </w:tcPr>
          <w:p w:rsidR="00F5227A" w:rsidRDefault="003B3305">
            <w:pPr>
              <w:jc w:val="right"/>
            </w:pPr>
            <w:r>
              <w:rPr>
                <w:rFonts w:eastAsiaTheme="minorEastAsia"/>
                <w:kern w:val="0"/>
                <w:szCs w:val="21"/>
              </w:rPr>
              <w:t>29,920,630.88</w:t>
            </w:r>
          </w:p>
        </w:tc>
        <w:tc>
          <w:tcPr>
            <w:tcW w:w="1616" w:type="dxa"/>
            <w:vAlign w:val="center"/>
          </w:tcPr>
          <w:p w:rsidR="00F5227A" w:rsidRDefault="003B3305">
            <w:pPr>
              <w:jc w:val="right"/>
            </w:pPr>
            <w:r>
              <w:rPr>
                <w:rFonts w:eastAsiaTheme="minorEastAsia"/>
                <w:kern w:val="0"/>
                <w:szCs w:val="21"/>
              </w:rPr>
              <w:t>3.56</w:t>
            </w:r>
          </w:p>
        </w:tc>
      </w:tr>
      <w:tr w:rsidR="00F5227A">
        <w:tc>
          <w:tcPr>
            <w:tcW w:w="817" w:type="dxa"/>
            <w:vAlign w:val="center"/>
          </w:tcPr>
          <w:p w:rsidR="00F5227A" w:rsidRDefault="003B3305">
            <w:pPr>
              <w:jc w:val="center"/>
            </w:pPr>
            <w:r>
              <w:rPr>
                <w:rFonts w:eastAsiaTheme="minorEastAsia"/>
                <w:kern w:val="0"/>
                <w:szCs w:val="21"/>
              </w:rPr>
              <w:t>2</w:t>
            </w:r>
          </w:p>
        </w:tc>
        <w:tc>
          <w:tcPr>
            <w:tcW w:w="1276" w:type="dxa"/>
            <w:vAlign w:val="center"/>
          </w:tcPr>
          <w:p w:rsidR="00F5227A" w:rsidRDefault="003B3305">
            <w:pPr>
              <w:jc w:val="center"/>
            </w:pPr>
            <w:r>
              <w:rPr>
                <w:rFonts w:eastAsiaTheme="minorEastAsia"/>
                <w:kern w:val="0"/>
                <w:szCs w:val="21"/>
              </w:rPr>
              <w:t>600519</w:t>
            </w:r>
          </w:p>
        </w:tc>
        <w:tc>
          <w:tcPr>
            <w:tcW w:w="1701" w:type="dxa"/>
            <w:vAlign w:val="center"/>
          </w:tcPr>
          <w:p w:rsidR="00F5227A" w:rsidRDefault="003B3305">
            <w:pPr>
              <w:jc w:val="center"/>
            </w:pPr>
            <w:r>
              <w:rPr>
                <w:rFonts w:eastAsiaTheme="minorEastAsia"/>
                <w:kern w:val="0"/>
                <w:szCs w:val="21"/>
              </w:rPr>
              <w:t>贵州茅台</w:t>
            </w:r>
          </w:p>
        </w:tc>
        <w:tc>
          <w:tcPr>
            <w:tcW w:w="1276" w:type="dxa"/>
            <w:vAlign w:val="center"/>
          </w:tcPr>
          <w:p w:rsidR="00F5227A" w:rsidRDefault="003B3305">
            <w:pPr>
              <w:jc w:val="right"/>
            </w:pPr>
            <w:r>
              <w:rPr>
                <w:rFonts w:eastAsiaTheme="minorEastAsia"/>
                <w:kern w:val="0"/>
                <w:szCs w:val="21"/>
              </w:rPr>
              <w:t>15,600</w:t>
            </w:r>
          </w:p>
        </w:tc>
        <w:tc>
          <w:tcPr>
            <w:tcW w:w="1842" w:type="dxa"/>
            <w:vAlign w:val="center"/>
          </w:tcPr>
          <w:p w:rsidR="00F5227A" w:rsidRDefault="003B3305">
            <w:pPr>
              <w:jc w:val="right"/>
            </w:pPr>
            <w:r>
              <w:rPr>
                <w:rFonts w:eastAsiaTheme="minorEastAsia"/>
                <w:kern w:val="0"/>
                <w:szCs w:val="21"/>
              </w:rPr>
              <w:t>29,211,000.00</w:t>
            </w:r>
          </w:p>
        </w:tc>
        <w:tc>
          <w:tcPr>
            <w:tcW w:w="1616" w:type="dxa"/>
            <w:vAlign w:val="center"/>
          </w:tcPr>
          <w:p w:rsidR="00F5227A" w:rsidRDefault="003B3305">
            <w:pPr>
              <w:jc w:val="right"/>
            </w:pPr>
            <w:r>
              <w:rPr>
                <w:rFonts w:eastAsiaTheme="minorEastAsia"/>
                <w:kern w:val="0"/>
                <w:szCs w:val="21"/>
              </w:rPr>
              <w:t>3.48</w:t>
            </w:r>
          </w:p>
        </w:tc>
      </w:tr>
      <w:tr w:rsidR="00F5227A">
        <w:tc>
          <w:tcPr>
            <w:tcW w:w="817" w:type="dxa"/>
            <w:vAlign w:val="center"/>
          </w:tcPr>
          <w:p w:rsidR="00F5227A" w:rsidRDefault="003B3305">
            <w:pPr>
              <w:jc w:val="center"/>
            </w:pPr>
            <w:r>
              <w:rPr>
                <w:rFonts w:eastAsiaTheme="minorEastAsia"/>
                <w:kern w:val="0"/>
                <w:szCs w:val="21"/>
              </w:rPr>
              <w:t>3</w:t>
            </w:r>
          </w:p>
        </w:tc>
        <w:tc>
          <w:tcPr>
            <w:tcW w:w="1276" w:type="dxa"/>
            <w:vAlign w:val="center"/>
          </w:tcPr>
          <w:p w:rsidR="00F5227A" w:rsidRDefault="003B3305">
            <w:pPr>
              <w:jc w:val="center"/>
            </w:pPr>
            <w:r>
              <w:rPr>
                <w:rFonts w:eastAsiaTheme="minorEastAsia"/>
                <w:kern w:val="0"/>
                <w:szCs w:val="21"/>
              </w:rPr>
              <w:t>600048</w:t>
            </w:r>
          </w:p>
        </w:tc>
        <w:tc>
          <w:tcPr>
            <w:tcW w:w="1701" w:type="dxa"/>
            <w:vAlign w:val="center"/>
          </w:tcPr>
          <w:p w:rsidR="00F5227A" w:rsidRDefault="003B3305">
            <w:pPr>
              <w:jc w:val="center"/>
            </w:pPr>
            <w:r>
              <w:rPr>
                <w:rFonts w:eastAsiaTheme="minorEastAsia"/>
                <w:kern w:val="0"/>
                <w:szCs w:val="21"/>
              </w:rPr>
              <w:t>保利发展</w:t>
            </w:r>
          </w:p>
        </w:tc>
        <w:tc>
          <w:tcPr>
            <w:tcW w:w="1276" w:type="dxa"/>
            <w:vAlign w:val="center"/>
          </w:tcPr>
          <w:p w:rsidR="00F5227A" w:rsidRDefault="003B3305">
            <w:pPr>
              <w:jc w:val="right"/>
            </w:pPr>
            <w:r>
              <w:rPr>
                <w:rFonts w:eastAsiaTheme="minorEastAsia"/>
                <w:kern w:val="0"/>
                <w:szCs w:val="21"/>
              </w:rPr>
              <w:t>1,599,427</w:t>
            </w:r>
          </w:p>
        </w:tc>
        <w:tc>
          <w:tcPr>
            <w:tcW w:w="1842" w:type="dxa"/>
            <w:vAlign w:val="center"/>
          </w:tcPr>
          <w:p w:rsidR="00F5227A" w:rsidRDefault="003B3305">
            <w:pPr>
              <w:jc w:val="right"/>
            </w:pPr>
            <w:r>
              <w:rPr>
                <w:rFonts w:eastAsiaTheme="minorEastAsia"/>
                <w:kern w:val="0"/>
                <w:szCs w:val="21"/>
              </w:rPr>
              <w:t>28,789,686.00</w:t>
            </w:r>
          </w:p>
        </w:tc>
        <w:tc>
          <w:tcPr>
            <w:tcW w:w="1616" w:type="dxa"/>
            <w:vAlign w:val="center"/>
          </w:tcPr>
          <w:p w:rsidR="00F5227A" w:rsidRDefault="003B3305">
            <w:pPr>
              <w:jc w:val="right"/>
            </w:pPr>
            <w:r>
              <w:rPr>
                <w:rFonts w:eastAsiaTheme="minorEastAsia"/>
                <w:kern w:val="0"/>
                <w:szCs w:val="21"/>
              </w:rPr>
              <w:t>3.43</w:t>
            </w:r>
          </w:p>
        </w:tc>
      </w:tr>
      <w:tr w:rsidR="00F5227A">
        <w:tc>
          <w:tcPr>
            <w:tcW w:w="817" w:type="dxa"/>
            <w:vAlign w:val="center"/>
          </w:tcPr>
          <w:p w:rsidR="00F5227A" w:rsidRDefault="003B3305">
            <w:pPr>
              <w:jc w:val="center"/>
            </w:pPr>
            <w:r>
              <w:rPr>
                <w:rFonts w:eastAsiaTheme="minorEastAsia"/>
                <w:kern w:val="0"/>
                <w:szCs w:val="21"/>
              </w:rPr>
              <w:t>4</w:t>
            </w:r>
          </w:p>
        </w:tc>
        <w:tc>
          <w:tcPr>
            <w:tcW w:w="1276" w:type="dxa"/>
            <w:vAlign w:val="center"/>
          </w:tcPr>
          <w:p w:rsidR="00F5227A" w:rsidRDefault="003B3305">
            <w:pPr>
              <w:jc w:val="center"/>
            </w:pPr>
            <w:r>
              <w:rPr>
                <w:rFonts w:eastAsiaTheme="minorEastAsia"/>
                <w:kern w:val="0"/>
                <w:szCs w:val="21"/>
              </w:rPr>
              <w:t>000651</w:t>
            </w:r>
          </w:p>
        </w:tc>
        <w:tc>
          <w:tcPr>
            <w:tcW w:w="1701" w:type="dxa"/>
            <w:vAlign w:val="center"/>
          </w:tcPr>
          <w:p w:rsidR="00F5227A" w:rsidRDefault="003B3305">
            <w:pPr>
              <w:jc w:val="center"/>
            </w:pPr>
            <w:r>
              <w:rPr>
                <w:rFonts w:eastAsiaTheme="minorEastAsia"/>
                <w:kern w:val="0"/>
                <w:szCs w:val="21"/>
              </w:rPr>
              <w:t>格力电器</w:t>
            </w:r>
          </w:p>
        </w:tc>
        <w:tc>
          <w:tcPr>
            <w:tcW w:w="1276" w:type="dxa"/>
            <w:vAlign w:val="center"/>
          </w:tcPr>
          <w:p w:rsidR="00F5227A" w:rsidRDefault="003B3305">
            <w:pPr>
              <w:jc w:val="right"/>
            </w:pPr>
            <w:r>
              <w:rPr>
                <w:rFonts w:eastAsiaTheme="minorEastAsia"/>
                <w:kern w:val="0"/>
                <w:szCs w:val="21"/>
              </w:rPr>
              <w:t>780,900</w:t>
            </w:r>
          </w:p>
        </w:tc>
        <w:tc>
          <w:tcPr>
            <w:tcW w:w="1842" w:type="dxa"/>
            <w:vAlign w:val="center"/>
          </w:tcPr>
          <w:p w:rsidR="00F5227A" w:rsidRDefault="003B3305">
            <w:pPr>
              <w:jc w:val="right"/>
            </w:pPr>
            <w:r>
              <w:rPr>
                <w:rFonts w:eastAsiaTheme="minorEastAsia"/>
                <w:kern w:val="0"/>
                <w:szCs w:val="21"/>
              </w:rPr>
              <w:t>25,324,587.00</w:t>
            </w:r>
          </w:p>
        </w:tc>
        <w:tc>
          <w:tcPr>
            <w:tcW w:w="1616" w:type="dxa"/>
            <w:vAlign w:val="center"/>
          </w:tcPr>
          <w:p w:rsidR="00F5227A" w:rsidRDefault="003B3305">
            <w:pPr>
              <w:jc w:val="right"/>
            </w:pPr>
            <w:r>
              <w:rPr>
                <w:rFonts w:eastAsiaTheme="minorEastAsia"/>
                <w:kern w:val="0"/>
                <w:szCs w:val="21"/>
              </w:rPr>
              <w:t>3.02</w:t>
            </w:r>
          </w:p>
        </w:tc>
      </w:tr>
      <w:tr w:rsidR="00F5227A">
        <w:tc>
          <w:tcPr>
            <w:tcW w:w="817" w:type="dxa"/>
            <w:vAlign w:val="center"/>
          </w:tcPr>
          <w:p w:rsidR="00F5227A" w:rsidRDefault="003B3305">
            <w:pPr>
              <w:jc w:val="center"/>
            </w:pPr>
            <w:r>
              <w:rPr>
                <w:rFonts w:eastAsiaTheme="minorEastAsia"/>
                <w:kern w:val="0"/>
                <w:szCs w:val="21"/>
              </w:rPr>
              <w:t>5</w:t>
            </w:r>
          </w:p>
        </w:tc>
        <w:tc>
          <w:tcPr>
            <w:tcW w:w="1276" w:type="dxa"/>
            <w:vAlign w:val="center"/>
          </w:tcPr>
          <w:p w:rsidR="00F5227A" w:rsidRDefault="003B3305">
            <w:pPr>
              <w:jc w:val="center"/>
            </w:pPr>
            <w:r>
              <w:rPr>
                <w:rFonts w:eastAsiaTheme="minorEastAsia"/>
                <w:kern w:val="0"/>
                <w:szCs w:val="21"/>
              </w:rPr>
              <w:t>002714</w:t>
            </w:r>
          </w:p>
        </w:tc>
        <w:tc>
          <w:tcPr>
            <w:tcW w:w="1701" w:type="dxa"/>
            <w:vAlign w:val="center"/>
          </w:tcPr>
          <w:p w:rsidR="00F5227A" w:rsidRDefault="003B3305">
            <w:pPr>
              <w:jc w:val="center"/>
            </w:pPr>
            <w:r>
              <w:rPr>
                <w:rFonts w:eastAsiaTheme="minorEastAsia"/>
                <w:kern w:val="0"/>
                <w:szCs w:val="21"/>
              </w:rPr>
              <w:t>牧原股份</w:t>
            </w:r>
          </w:p>
        </w:tc>
        <w:tc>
          <w:tcPr>
            <w:tcW w:w="1276" w:type="dxa"/>
            <w:vAlign w:val="center"/>
          </w:tcPr>
          <w:p w:rsidR="00F5227A" w:rsidRDefault="003B3305">
            <w:pPr>
              <w:jc w:val="right"/>
            </w:pPr>
            <w:r>
              <w:rPr>
                <w:rFonts w:eastAsiaTheme="minorEastAsia"/>
                <w:kern w:val="0"/>
                <w:szCs w:val="21"/>
              </w:rPr>
              <w:t>417,223</w:t>
            </w:r>
          </w:p>
        </w:tc>
        <w:tc>
          <w:tcPr>
            <w:tcW w:w="1842" w:type="dxa"/>
            <w:vAlign w:val="center"/>
          </w:tcPr>
          <w:p w:rsidR="00F5227A" w:rsidRDefault="003B3305">
            <w:pPr>
              <w:jc w:val="right"/>
            </w:pPr>
            <w:r>
              <w:rPr>
                <w:rFonts w:eastAsiaTheme="minorEastAsia"/>
                <w:kern w:val="0"/>
                <w:szCs w:val="21"/>
              </w:rPr>
              <w:t>22,746,997.96</w:t>
            </w:r>
          </w:p>
        </w:tc>
        <w:tc>
          <w:tcPr>
            <w:tcW w:w="1616" w:type="dxa"/>
            <w:vAlign w:val="center"/>
          </w:tcPr>
          <w:p w:rsidR="00F5227A" w:rsidRDefault="003B3305">
            <w:pPr>
              <w:jc w:val="right"/>
            </w:pPr>
            <w:r>
              <w:rPr>
                <w:rFonts w:eastAsiaTheme="minorEastAsia"/>
                <w:kern w:val="0"/>
                <w:szCs w:val="21"/>
              </w:rPr>
              <w:t>2.71</w:t>
            </w:r>
          </w:p>
        </w:tc>
      </w:tr>
      <w:tr w:rsidR="00F5227A">
        <w:tc>
          <w:tcPr>
            <w:tcW w:w="817" w:type="dxa"/>
            <w:vAlign w:val="center"/>
          </w:tcPr>
          <w:p w:rsidR="00F5227A" w:rsidRDefault="003B3305">
            <w:pPr>
              <w:jc w:val="center"/>
            </w:pPr>
            <w:r>
              <w:rPr>
                <w:rFonts w:eastAsiaTheme="minorEastAsia"/>
                <w:kern w:val="0"/>
                <w:szCs w:val="21"/>
              </w:rPr>
              <w:t>6</w:t>
            </w:r>
          </w:p>
        </w:tc>
        <w:tc>
          <w:tcPr>
            <w:tcW w:w="1276" w:type="dxa"/>
            <w:vAlign w:val="center"/>
          </w:tcPr>
          <w:p w:rsidR="00F5227A" w:rsidRDefault="003B3305">
            <w:pPr>
              <w:jc w:val="center"/>
            </w:pPr>
            <w:r>
              <w:rPr>
                <w:rFonts w:eastAsiaTheme="minorEastAsia"/>
                <w:kern w:val="0"/>
                <w:szCs w:val="21"/>
              </w:rPr>
              <w:t>300750</w:t>
            </w:r>
          </w:p>
        </w:tc>
        <w:tc>
          <w:tcPr>
            <w:tcW w:w="1701" w:type="dxa"/>
            <w:vAlign w:val="center"/>
          </w:tcPr>
          <w:p w:rsidR="00F5227A" w:rsidRDefault="003B3305">
            <w:pPr>
              <w:jc w:val="center"/>
            </w:pPr>
            <w:r>
              <w:rPr>
                <w:rFonts w:eastAsiaTheme="minorEastAsia"/>
                <w:kern w:val="0"/>
                <w:szCs w:val="21"/>
              </w:rPr>
              <w:t>宁德时代</w:t>
            </w:r>
          </w:p>
        </w:tc>
        <w:tc>
          <w:tcPr>
            <w:tcW w:w="1276" w:type="dxa"/>
            <w:vAlign w:val="center"/>
          </w:tcPr>
          <w:p w:rsidR="00F5227A" w:rsidRDefault="003B3305">
            <w:pPr>
              <w:jc w:val="right"/>
            </w:pPr>
            <w:r>
              <w:rPr>
                <w:rFonts w:eastAsiaTheme="minorEastAsia"/>
                <w:kern w:val="0"/>
                <w:szCs w:val="21"/>
              </w:rPr>
              <w:t>51,100</w:t>
            </w:r>
          </w:p>
        </w:tc>
        <w:tc>
          <w:tcPr>
            <w:tcW w:w="1842" w:type="dxa"/>
            <w:vAlign w:val="center"/>
          </w:tcPr>
          <w:p w:rsidR="00F5227A" w:rsidRDefault="003B3305">
            <w:pPr>
              <w:jc w:val="right"/>
            </w:pPr>
            <w:r>
              <w:rPr>
                <w:rFonts w:eastAsiaTheme="minorEastAsia"/>
                <w:kern w:val="0"/>
                <w:szCs w:val="21"/>
              </w:rPr>
              <w:t>20,485,479.00</w:t>
            </w:r>
          </w:p>
        </w:tc>
        <w:tc>
          <w:tcPr>
            <w:tcW w:w="1616" w:type="dxa"/>
            <w:vAlign w:val="center"/>
          </w:tcPr>
          <w:p w:rsidR="00F5227A" w:rsidRDefault="003B3305">
            <w:pPr>
              <w:jc w:val="right"/>
            </w:pPr>
            <w:r>
              <w:rPr>
                <w:rFonts w:eastAsiaTheme="minorEastAsia"/>
                <w:kern w:val="0"/>
                <w:szCs w:val="21"/>
              </w:rPr>
              <w:t>2.44</w:t>
            </w:r>
          </w:p>
        </w:tc>
      </w:tr>
      <w:tr w:rsidR="00F5227A">
        <w:tc>
          <w:tcPr>
            <w:tcW w:w="817" w:type="dxa"/>
            <w:vAlign w:val="center"/>
          </w:tcPr>
          <w:p w:rsidR="00F5227A" w:rsidRDefault="003B3305">
            <w:pPr>
              <w:jc w:val="center"/>
            </w:pPr>
            <w:r>
              <w:rPr>
                <w:rFonts w:eastAsiaTheme="minorEastAsia"/>
                <w:kern w:val="0"/>
                <w:szCs w:val="21"/>
              </w:rPr>
              <w:t>7</w:t>
            </w:r>
          </w:p>
        </w:tc>
        <w:tc>
          <w:tcPr>
            <w:tcW w:w="1276" w:type="dxa"/>
            <w:vAlign w:val="center"/>
          </w:tcPr>
          <w:p w:rsidR="00F5227A" w:rsidRDefault="003B3305">
            <w:pPr>
              <w:jc w:val="center"/>
            </w:pPr>
            <w:r>
              <w:rPr>
                <w:rFonts w:eastAsiaTheme="minorEastAsia"/>
                <w:kern w:val="0"/>
                <w:szCs w:val="21"/>
              </w:rPr>
              <w:t>600383</w:t>
            </w:r>
          </w:p>
        </w:tc>
        <w:tc>
          <w:tcPr>
            <w:tcW w:w="1701" w:type="dxa"/>
            <w:vAlign w:val="center"/>
          </w:tcPr>
          <w:p w:rsidR="00F5227A" w:rsidRDefault="003B3305">
            <w:pPr>
              <w:jc w:val="center"/>
            </w:pPr>
            <w:r>
              <w:rPr>
                <w:rFonts w:eastAsiaTheme="minorEastAsia"/>
                <w:kern w:val="0"/>
                <w:szCs w:val="21"/>
              </w:rPr>
              <w:t>金地集团</w:t>
            </w:r>
          </w:p>
        </w:tc>
        <w:tc>
          <w:tcPr>
            <w:tcW w:w="1276" w:type="dxa"/>
            <w:vAlign w:val="center"/>
          </w:tcPr>
          <w:p w:rsidR="00F5227A" w:rsidRDefault="003B3305">
            <w:pPr>
              <w:jc w:val="right"/>
            </w:pPr>
            <w:r>
              <w:rPr>
                <w:rFonts w:eastAsiaTheme="minorEastAsia"/>
                <w:kern w:val="0"/>
                <w:szCs w:val="21"/>
              </w:rPr>
              <w:t>1,658,544</w:t>
            </w:r>
          </w:p>
        </w:tc>
        <w:tc>
          <w:tcPr>
            <w:tcW w:w="1842" w:type="dxa"/>
            <w:vAlign w:val="center"/>
          </w:tcPr>
          <w:p w:rsidR="00F5227A" w:rsidRDefault="003B3305">
            <w:pPr>
              <w:jc w:val="right"/>
            </w:pPr>
            <w:r>
              <w:rPr>
                <w:rFonts w:eastAsiaTheme="minorEastAsia"/>
                <w:kern w:val="0"/>
                <w:szCs w:val="21"/>
              </w:rPr>
              <w:t>19,056,670.56</w:t>
            </w:r>
          </w:p>
        </w:tc>
        <w:tc>
          <w:tcPr>
            <w:tcW w:w="1616" w:type="dxa"/>
            <w:vAlign w:val="center"/>
          </w:tcPr>
          <w:p w:rsidR="00F5227A" w:rsidRDefault="003B3305">
            <w:pPr>
              <w:jc w:val="right"/>
            </w:pPr>
            <w:r>
              <w:rPr>
                <w:rFonts w:eastAsiaTheme="minorEastAsia"/>
                <w:kern w:val="0"/>
                <w:szCs w:val="21"/>
              </w:rPr>
              <w:t>2.27</w:t>
            </w:r>
          </w:p>
        </w:tc>
      </w:tr>
      <w:tr w:rsidR="00F5227A">
        <w:tc>
          <w:tcPr>
            <w:tcW w:w="817" w:type="dxa"/>
            <w:vAlign w:val="center"/>
          </w:tcPr>
          <w:p w:rsidR="00F5227A" w:rsidRDefault="003B3305">
            <w:pPr>
              <w:jc w:val="center"/>
            </w:pPr>
            <w:r>
              <w:rPr>
                <w:rFonts w:eastAsiaTheme="minorEastAsia"/>
                <w:kern w:val="0"/>
                <w:szCs w:val="21"/>
              </w:rPr>
              <w:t>8</w:t>
            </w:r>
          </w:p>
        </w:tc>
        <w:tc>
          <w:tcPr>
            <w:tcW w:w="1276" w:type="dxa"/>
            <w:vAlign w:val="center"/>
          </w:tcPr>
          <w:p w:rsidR="00F5227A" w:rsidRDefault="003B3305">
            <w:pPr>
              <w:jc w:val="center"/>
            </w:pPr>
            <w:r>
              <w:rPr>
                <w:rFonts w:eastAsiaTheme="minorEastAsia"/>
                <w:kern w:val="0"/>
                <w:szCs w:val="21"/>
              </w:rPr>
              <w:t>600089</w:t>
            </w:r>
          </w:p>
        </w:tc>
        <w:tc>
          <w:tcPr>
            <w:tcW w:w="1701" w:type="dxa"/>
            <w:vAlign w:val="center"/>
          </w:tcPr>
          <w:p w:rsidR="00F5227A" w:rsidRDefault="003B3305">
            <w:pPr>
              <w:jc w:val="center"/>
            </w:pPr>
            <w:r>
              <w:rPr>
                <w:rFonts w:eastAsiaTheme="minorEastAsia"/>
                <w:kern w:val="0"/>
                <w:szCs w:val="21"/>
              </w:rPr>
              <w:t>特变电工</w:t>
            </w:r>
          </w:p>
        </w:tc>
        <w:tc>
          <w:tcPr>
            <w:tcW w:w="1276" w:type="dxa"/>
            <w:vAlign w:val="center"/>
          </w:tcPr>
          <w:p w:rsidR="00F5227A" w:rsidRDefault="003B3305">
            <w:pPr>
              <w:jc w:val="right"/>
            </w:pPr>
            <w:r>
              <w:rPr>
                <w:rFonts w:eastAsiaTheme="minorEastAsia"/>
                <w:kern w:val="0"/>
                <w:szCs w:val="21"/>
              </w:rPr>
              <w:t>773,422</w:t>
            </w:r>
          </w:p>
        </w:tc>
        <w:tc>
          <w:tcPr>
            <w:tcW w:w="1842" w:type="dxa"/>
            <w:vAlign w:val="center"/>
          </w:tcPr>
          <w:p w:rsidR="00F5227A" w:rsidRDefault="003B3305">
            <w:pPr>
              <w:jc w:val="right"/>
            </w:pPr>
            <w:r>
              <w:rPr>
                <w:rFonts w:eastAsiaTheme="minorEastAsia"/>
                <w:kern w:val="0"/>
                <w:szCs w:val="21"/>
              </w:rPr>
              <w:t>16,760,054.74</w:t>
            </w:r>
          </w:p>
        </w:tc>
        <w:tc>
          <w:tcPr>
            <w:tcW w:w="1616" w:type="dxa"/>
            <w:vAlign w:val="center"/>
          </w:tcPr>
          <w:p w:rsidR="00F5227A" w:rsidRDefault="003B3305">
            <w:pPr>
              <w:jc w:val="right"/>
            </w:pPr>
            <w:r>
              <w:rPr>
                <w:rFonts w:eastAsiaTheme="minorEastAsia"/>
                <w:kern w:val="0"/>
                <w:szCs w:val="21"/>
              </w:rPr>
              <w:t>2.00</w:t>
            </w:r>
          </w:p>
        </w:tc>
      </w:tr>
      <w:tr w:rsidR="00F5227A">
        <w:tc>
          <w:tcPr>
            <w:tcW w:w="817" w:type="dxa"/>
            <w:vAlign w:val="center"/>
          </w:tcPr>
          <w:p w:rsidR="00F5227A" w:rsidRDefault="003B3305">
            <w:pPr>
              <w:jc w:val="center"/>
            </w:pPr>
            <w:r>
              <w:rPr>
                <w:rFonts w:eastAsiaTheme="minorEastAsia"/>
                <w:kern w:val="0"/>
                <w:szCs w:val="21"/>
              </w:rPr>
              <w:t>9</w:t>
            </w:r>
          </w:p>
        </w:tc>
        <w:tc>
          <w:tcPr>
            <w:tcW w:w="1276" w:type="dxa"/>
            <w:vAlign w:val="center"/>
          </w:tcPr>
          <w:p w:rsidR="00F5227A" w:rsidRDefault="003B3305">
            <w:pPr>
              <w:jc w:val="center"/>
            </w:pPr>
            <w:r>
              <w:rPr>
                <w:rFonts w:eastAsiaTheme="minorEastAsia"/>
                <w:kern w:val="0"/>
                <w:szCs w:val="21"/>
              </w:rPr>
              <w:t>002236</w:t>
            </w:r>
          </w:p>
        </w:tc>
        <w:tc>
          <w:tcPr>
            <w:tcW w:w="1701" w:type="dxa"/>
            <w:vAlign w:val="center"/>
          </w:tcPr>
          <w:p w:rsidR="00F5227A" w:rsidRDefault="003B3305">
            <w:pPr>
              <w:jc w:val="center"/>
            </w:pPr>
            <w:r>
              <w:rPr>
                <w:rFonts w:eastAsiaTheme="minorEastAsia"/>
                <w:kern w:val="0"/>
                <w:szCs w:val="21"/>
              </w:rPr>
              <w:t>大华股份</w:t>
            </w:r>
          </w:p>
        </w:tc>
        <w:tc>
          <w:tcPr>
            <w:tcW w:w="1276" w:type="dxa"/>
            <w:vAlign w:val="center"/>
          </w:tcPr>
          <w:p w:rsidR="00F5227A" w:rsidRDefault="003B3305">
            <w:pPr>
              <w:jc w:val="right"/>
            </w:pPr>
            <w:r>
              <w:rPr>
                <w:rFonts w:eastAsiaTheme="minorEastAsia"/>
                <w:kern w:val="0"/>
                <w:szCs w:val="21"/>
              </w:rPr>
              <w:t>1,204,300</w:t>
            </w:r>
          </w:p>
        </w:tc>
        <w:tc>
          <w:tcPr>
            <w:tcW w:w="1842" w:type="dxa"/>
            <w:vAlign w:val="center"/>
          </w:tcPr>
          <w:p w:rsidR="00F5227A" w:rsidRDefault="003B3305">
            <w:pPr>
              <w:jc w:val="right"/>
            </w:pPr>
            <w:r>
              <w:rPr>
                <w:rFonts w:eastAsiaTheme="minorEastAsia"/>
                <w:kern w:val="0"/>
                <w:szCs w:val="21"/>
              </w:rPr>
              <w:t>15,475,255.00</w:t>
            </w:r>
          </w:p>
        </w:tc>
        <w:tc>
          <w:tcPr>
            <w:tcW w:w="1616" w:type="dxa"/>
            <w:vAlign w:val="center"/>
          </w:tcPr>
          <w:p w:rsidR="00F5227A" w:rsidRDefault="003B3305">
            <w:pPr>
              <w:jc w:val="right"/>
            </w:pPr>
            <w:r>
              <w:rPr>
                <w:rFonts w:eastAsiaTheme="minorEastAsia"/>
                <w:kern w:val="0"/>
                <w:szCs w:val="21"/>
              </w:rPr>
              <w:t>1.84</w:t>
            </w:r>
          </w:p>
        </w:tc>
      </w:tr>
      <w:tr w:rsidR="00F5227A">
        <w:tc>
          <w:tcPr>
            <w:tcW w:w="817" w:type="dxa"/>
            <w:vAlign w:val="center"/>
          </w:tcPr>
          <w:p w:rsidR="00F5227A" w:rsidRDefault="003B3305">
            <w:pPr>
              <w:jc w:val="center"/>
            </w:pPr>
            <w:r>
              <w:rPr>
                <w:rFonts w:eastAsiaTheme="minorEastAsia"/>
                <w:kern w:val="0"/>
                <w:szCs w:val="21"/>
              </w:rPr>
              <w:t>10</w:t>
            </w:r>
          </w:p>
        </w:tc>
        <w:tc>
          <w:tcPr>
            <w:tcW w:w="1276" w:type="dxa"/>
            <w:vAlign w:val="center"/>
          </w:tcPr>
          <w:p w:rsidR="00F5227A" w:rsidRDefault="003B3305">
            <w:pPr>
              <w:jc w:val="center"/>
            </w:pPr>
            <w:r>
              <w:rPr>
                <w:rFonts w:eastAsiaTheme="minorEastAsia"/>
                <w:kern w:val="0"/>
                <w:szCs w:val="21"/>
              </w:rPr>
              <w:t>603035</w:t>
            </w:r>
          </w:p>
        </w:tc>
        <w:tc>
          <w:tcPr>
            <w:tcW w:w="1701" w:type="dxa"/>
            <w:vAlign w:val="center"/>
          </w:tcPr>
          <w:p w:rsidR="00F5227A" w:rsidRDefault="003B3305">
            <w:pPr>
              <w:jc w:val="center"/>
            </w:pPr>
            <w:r>
              <w:rPr>
                <w:rFonts w:eastAsiaTheme="minorEastAsia"/>
                <w:kern w:val="0"/>
                <w:szCs w:val="21"/>
              </w:rPr>
              <w:t>常熟汽饰</w:t>
            </w:r>
          </w:p>
        </w:tc>
        <w:tc>
          <w:tcPr>
            <w:tcW w:w="1276" w:type="dxa"/>
            <w:vAlign w:val="center"/>
          </w:tcPr>
          <w:p w:rsidR="00F5227A" w:rsidRDefault="003B3305">
            <w:pPr>
              <w:jc w:val="right"/>
            </w:pPr>
            <w:r>
              <w:rPr>
                <w:rFonts w:eastAsiaTheme="minorEastAsia"/>
                <w:kern w:val="0"/>
                <w:szCs w:val="21"/>
              </w:rPr>
              <w:t>836,100</w:t>
            </w:r>
          </w:p>
        </w:tc>
        <w:tc>
          <w:tcPr>
            <w:tcW w:w="1842" w:type="dxa"/>
            <w:vAlign w:val="center"/>
          </w:tcPr>
          <w:p w:rsidR="00F5227A" w:rsidRDefault="003B3305">
            <w:pPr>
              <w:jc w:val="right"/>
            </w:pPr>
            <w:r>
              <w:rPr>
                <w:rFonts w:eastAsiaTheme="minorEastAsia"/>
                <w:kern w:val="0"/>
                <w:szCs w:val="21"/>
              </w:rPr>
              <w:t>14,698,638.00</w:t>
            </w:r>
          </w:p>
        </w:tc>
        <w:tc>
          <w:tcPr>
            <w:tcW w:w="1616" w:type="dxa"/>
            <w:vAlign w:val="center"/>
          </w:tcPr>
          <w:p w:rsidR="00F5227A" w:rsidRDefault="003B3305">
            <w:pPr>
              <w:jc w:val="right"/>
            </w:pPr>
            <w:r>
              <w:rPr>
                <w:rFonts w:eastAsiaTheme="minorEastAsia"/>
                <w:kern w:val="0"/>
                <w:szCs w:val="21"/>
              </w:rPr>
              <w:t>1.75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145,400,728.70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30,602,352.33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19,547,923.56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195,551,004.59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5227A">
        <w:tc>
          <w:tcPr>
            <w:tcW w:w="1504" w:type="dxa"/>
            <w:vAlign w:val="center"/>
          </w:tcPr>
          <w:p w:rsidR="00F5227A" w:rsidRDefault="003B3305">
            <w:pPr>
              <w:jc w:val="center"/>
            </w:pPr>
            <w:r>
              <w:rPr>
                <w:rFonts w:eastAsiaTheme="minorEastAsia"/>
                <w:color w:val="000000" w:themeColor="text1"/>
                <w:szCs w:val="21"/>
              </w:rPr>
              <w:t>1</w:t>
            </w:r>
          </w:p>
        </w:tc>
        <w:tc>
          <w:tcPr>
            <w:tcW w:w="1504" w:type="dxa"/>
            <w:vAlign w:val="center"/>
          </w:tcPr>
          <w:p w:rsidR="00F5227A" w:rsidRDefault="003B3305">
            <w:pPr>
              <w:jc w:val="center"/>
            </w:pPr>
            <w:r>
              <w:rPr>
                <w:rFonts w:eastAsiaTheme="minorEastAsia"/>
                <w:color w:val="000000" w:themeColor="text1"/>
                <w:szCs w:val="21"/>
              </w:rPr>
              <w:t>019656</w:t>
            </w:r>
          </w:p>
        </w:tc>
        <w:tc>
          <w:tcPr>
            <w:tcW w:w="1504" w:type="dxa"/>
            <w:vAlign w:val="center"/>
          </w:tcPr>
          <w:p w:rsidR="00F5227A" w:rsidRDefault="003B3305">
            <w:pPr>
              <w:jc w:val="center"/>
            </w:pPr>
            <w:r>
              <w:rPr>
                <w:rFonts w:eastAsiaTheme="minorEastAsia"/>
                <w:color w:val="000000" w:themeColor="text1"/>
                <w:szCs w:val="21"/>
              </w:rPr>
              <w:t>21</w:t>
            </w:r>
            <w:r>
              <w:rPr>
                <w:rFonts w:eastAsiaTheme="minorEastAsia"/>
                <w:color w:val="000000" w:themeColor="text1"/>
                <w:szCs w:val="21"/>
              </w:rPr>
              <w:t>国债</w:t>
            </w:r>
            <w:r>
              <w:rPr>
                <w:rFonts w:eastAsiaTheme="minorEastAsia"/>
                <w:color w:val="000000" w:themeColor="text1"/>
                <w:szCs w:val="21"/>
              </w:rPr>
              <w:t>08</w:t>
            </w:r>
          </w:p>
        </w:tc>
        <w:tc>
          <w:tcPr>
            <w:tcW w:w="1503" w:type="dxa"/>
            <w:vAlign w:val="center"/>
          </w:tcPr>
          <w:p w:rsidR="00F5227A" w:rsidRDefault="003B3305">
            <w:pPr>
              <w:jc w:val="right"/>
            </w:pPr>
            <w:r>
              <w:rPr>
                <w:rFonts w:eastAsiaTheme="minorEastAsia"/>
                <w:color w:val="000000" w:themeColor="text1"/>
                <w:szCs w:val="21"/>
              </w:rPr>
              <w:t>857,000</w:t>
            </w:r>
          </w:p>
        </w:tc>
        <w:tc>
          <w:tcPr>
            <w:tcW w:w="1503" w:type="dxa"/>
            <w:vAlign w:val="center"/>
          </w:tcPr>
          <w:p w:rsidR="00F5227A" w:rsidRDefault="003B3305">
            <w:pPr>
              <w:jc w:val="right"/>
            </w:pPr>
            <w:r>
              <w:rPr>
                <w:rFonts w:eastAsiaTheme="minorEastAsia"/>
                <w:color w:val="000000" w:themeColor="text1"/>
                <w:szCs w:val="21"/>
              </w:rPr>
              <w:t>86,911,375.37</w:t>
            </w:r>
          </w:p>
        </w:tc>
        <w:tc>
          <w:tcPr>
            <w:tcW w:w="1503" w:type="dxa"/>
            <w:vAlign w:val="center"/>
          </w:tcPr>
          <w:p w:rsidR="00F5227A" w:rsidRDefault="003B3305">
            <w:pPr>
              <w:jc w:val="right"/>
            </w:pPr>
            <w:r>
              <w:rPr>
                <w:rFonts w:eastAsiaTheme="minorEastAsia"/>
                <w:color w:val="000000" w:themeColor="text1"/>
                <w:szCs w:val="21"/>
              </w:rPr>
              <w:t>10.35</w:t>
            </w:r>
          </w:p>
        </w:tc>
      </w:tr>
      <w:tr w:rsidR="00F5227A">
        <w:tc>
          <w:tcPr>
            <w:tcW w:w="1504" w:type="dxa"/>
            <w:vAlign w:val="center"/>
          </w:tcPr>
          <w:p w:rsidR="00F5227A" w:rsidRDefault="003B3305">
            <w:pPr>
              <w:jc w:val="center"/>
            </w:pPr>
            <w:r>
              <w:rPr>
                <w:rFonts w:eastAsiaTheme="minorEastAsia"/>
                <w:color w:val="000000" w:themeColor="text1"/>
                <w:szCs w:val="21"/>
              </w:rPr>
              <w:t>2</w:t>
            </w:r>
          </w:p>
        </w:tc>
        <w:tc>
          <w:tcPr>
            <w:tcW w:w="1504" w:type="dxa"/>
            <w:vAlign w:val="center"/>
          </w:tcPr>
          <w:p w:rsidR="00F5227A" w:rsidRDefault="003B3305">
            <w:pPr>
              <w:jc w:val="center"/>
            </w:pPr>
            <w:r>
              <w:rPr>
                <w:rFonts w:eastAsiaTheme="minorEastAsia"/>
                <w:color w:val="000000" w:themeColor="text1"/>
                <w:szCs w:val="21"/>
              </w:rPr>
              <w:t>019666</w:t>
            </w:r>
          </w:p>
        </w:tc>
        <w:tc>
          <w:tcPr>
            <w:tcW w:w="1504" w:type="dxa"/>
            <w:vAlign w:val="center"/>
          </w:tcPr>
          <w:p w:rsidR="00F5227A" w:rsidRDefault="003B3305">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F5227A" w:rsidRDefault="003B3305">
            <w:pPr>
              <w:jc w:val="right"/>
            </w:pPr>
            <w:r>
              <w:rPr>
                <w:rFonts w:eastAsiaTheme="minorEastAsia"/>
                <w:color w:val="000000" w:themeColor="text1"/>
                <w:szCs w:val="21"/>
              </w:rPr>
              <w:t>575,560</w:t>
            </w:r>
          </w:p>
        </w:tc>
        <w:tc>
          <w:tcPr>
            <w:tcW w:w="1503" w:type="dxa"/>
            <w:vAlign w:val="center"/>
          </w:tcPr>
          <w:p w:rsidR="00F5227A" w:rsidRDefault="003B3305">
            <w:pPr>
              <w:jc w:val="right"/>
            </w:pPr>
            <w:r>
              <w:rPr>
                <w:rFonts w:eastAsiaTheme="minorEastAsia"/>
                <w:color w:val="000000" w:themeColor="text1"/>
                <w:szCs w:val="21"/>
              </w:rPr>
              <w:t>58,489,353.33</w:t>
            </w:r>
          </w:p>
        </w:tc>
        <w:tc>
          <w:tcPr>
            <w:tcW w:w="1503" w:type="dxa"/>
            <w:vAlign w:val="center"/>
          </w:tcPr>
          <w:p w:rsidR="00F5227A" w:rsidRDefault="003B3305">
            <w:pPr>
              <w:jc w:val="right"/>
            </w:pPr>
            <w:r>
              <w:rPr>
                <w:rFonts w:eastAsiaTheme="minorEastAsia"/>
                <w:color w:val="000000" w:themeColor="text1"/>
                <w:szCs w:val="21"/>
              </w:rPr>
              <w:t>6.96</w:t>
            </w:r>
          </w:p>
        </w:tc>
      </w:tr>
      <w:tr w:rsidR="00F5227A">
        <w:tc>
          <w:tcPr>
            <w:tcW w:w="1504" w:type="dxa"/>
            <w:vAlign w:val="center"/>
          </w:tcPr>
          <w:p w:rsidR="00F5227A" w:rsidRDefault="003B3305">
            <w:pPr>
              <w:jc w:val="center"/>
            </w:pPr>
            <w:r>
              <w:rPr>
                <w:rFonts w:eastAsiaTheme="minorEastAsia"/>
                <w:color w:val="000000" w:themeColor="text1"/>
                <w:szCs w:val="21"/>
              </w:rPr>
              <w:t>3</w:t>
            </w:r>
          </w:p>
        </w:tc>
        <w:tc>
          <w:tcPr>
            <w:tcW w:w="1504" w:type="dxa"/>
            <w:vAlign w:val="center"/>
          </w:tcPr>
          <w:p w:rsidR="00F5227A" w:rsidRDefault="003B3305">
            <w:pPr>
              <w:jc w:val="center"/>
            </w:pPr>
            <w:r>
              <w:rPr>
                <w:rFonts w:eastAsiaTheme="minorEastAsia"/>
                <w:color w:val="000000" w:themeColor="text1"/>
                <w:szCs w:val="21"/>
              </w:rPr>
              <w:t>2120065</w:t>
            </w:r>
          </w:p>
        </w:tc>
        <w:tc>
          <w:tcPr>
            <w:tcW w:w="1504" w:type="dxa"/>
            <w:vAlign w:val="center"/>
          </w:tcPr>
          <w:p w:rsidR="00F5227A" w:rsidRDefault="003B3305">
            <w:pPr>
              <w:jc w:val="center"/>
            </w:pPr>
            <w:r>
              <w:rPr>
                <w:rFonts w:eastAsiaTheme="minorEastAsia"/>
                <w:color w:val="000000" w:themeColor="text1"/>
                <w:szCs w:val="21"/>
              </w:rPr>
              <w:t>21</w:t>
            </w:r>
            <w:r>
              <w:rPr>
                <w:rFonts w:eastAsiaTheme="minorEastAsia"/>
                <w:color w:val="000000" w:themeColor="text1"/>
                <w:szCs w:val="21"/>
              </w:rPr>
              <w:t>桂林银行三农债</w:t>
            </w:r>
            <w:r>
              <w:rPr>
                <w:rFonts w:eastAsiaTheme="minorEastAsia"/>
                <w:color w:val="000000" w:themeColor="text1"/>
                <w:szCs w:val="21"/>
              </w:rPr>
              <w:t>02</w:t>
            </w:r>
          </w:p>
        </w:tc>
        <w:tc>
          <w:tcPr>
            <w:tcW w:w="1503" w:type="dxa"/>
            <w:vAlign w:val="center"/>
          </w:tcPr>
          <w:p w:rsidR="00F5227A" w:rsidRDefault="003B3305">
            <w:pPr>
              <w:jc w:val="right"/>
            </w:pPr>
            <w:r>
              <w:rPr>
                <w:rFonts w:eastAsiaTheme="minorEastAsia"/>
                <w:color w:val="000000" w:themeColor="text1"/>
                <w:szCs w:val="21"/>
              </w:rPr>
              <w:t>300,000</w:t>
            </w:r>
          </w:p>
        </w:tc>
        <w:tc>
          <w:tcPr>
            <w:tcW w:w="1503" w:type="dxa"/>
            <w:vAlign w:val="center"/>
          </w:tcPr>
          <w:p w:rsidR="00F5227A" w:rsidRDefault="003B3305">
            <w:pPr>
              <w:jc w:val="right"/>
            </w:pPr>
            <w:r>
              <w:rPr>
                <w:rFonts w:eastAsiaTheme="minorEastAsia"/>
                <w:color w:val="000000" w:themeColor="text1"/>
                <w:szCs w:val="21"/>
              </w:rPr>
              <w:t>30,602,352.33</w:t>
            </w:r>
          </w:p>
        </w:tc>
        <w:tc>
          <w:tcPr>
            <w:tcW w:w="1503" w:type="dxa"/>
            <w:vAlign w:val="center"/>
          </w:tcPr>
          <w:p w:rsidR="00F5227A" w:rsidRDefault="003B3305">
            <w:pPr>
              <w:jc w:val="right"/>
            </w:pPr>
            <w:r>
              <w:rPr>
                <w:rFonts w:eastAsiaTheme="minorEastAsia"/>
                <w:color w:val="000000" w:themeColor="text1"/>
                <w:szCs w:val="21"/>
              </w:rPr>
              <w:t>3.64</w:t>
            </w:r>
          </w:p>
        </w:tc>
      </w:tr>
      <w:tr w:rsidR="00F5227A">
        <w:tc>
          <w:tcPr>
            <w:tcW w:w="1504" w:type="dxa"/>
            <w:vAlign w:val="center"/>
          </w:tcPr>
          <w:p w:rsidR="00F5227A" w:rsidRDefault="003B3305">
            <w:pPr>
              <w:jc w:val="center"/>
            </w:pPr>
            <w:r>
              <w:rPr>
                <w:rFonts w:eastAsiaTheme="minorEastAsia"/>
                <w:color w:val="000000" w:themeColor="text1"/>
                <w:szCs w:val="21"/>
              </w:rPr>
              <w:t>4</w:t>
            </w:r>
          </w:p>
        </w:tc>
        <w:tc>
          <w:tcPr>
            <w:tcW w:w="1504" w:type="dxa"/>
            <w:vAlign w:val="center"/>
          </w:tcPr>
          <w:p w:rsidR="00F5227A" w:rsidRDefault="003B3305">
            <w:pPr>
              <w:jc w:val="center"/>
            </w:pPr>
            <w:r>
              <w:rPr>
                <w:rFonts w:eastAsiaTheme="minorEastAsia"/>
                <w:color w:val="000000" w:themeColor="text1"/>
                <w:szCs w:val="21"/>
              </w:rPr>
              <w:t>136767</w:t>
            </w:r>
          </w:p>
        </w:tc>
        <w:tc>
          <w:tcPr>
            <w:tcW w:w="1504" w:type="dxa"/>
            <w:vAlign w:val="center"/>
          </w:tcPr>
          <w:p w:rsidR="00F5227A" w:rsidRDefault="003B3305">
            <w:pPr>
              <w:jc w:val="center"/>
            </w:pPr>
            <w:r>
              <w:rPr>
                <w:rFonts w:eastAsiaTheme="minorEastAsia"/>
                <w:color w:val="000000" w:themeColor="text1"/>
                <w:szCs w:val="21"/>
              </w:rPr>
              <w:t>16</w:t>
            </w:r>
            <w:r>
              <w:rPr>
                <w:rFonts w:eastAsiaTheme="minorEastAsia"/>
                <w:color w:val="000000" w:themeColor="text1"/>
                <w:szCs w:val="21"/>
              </w:rPr>
              <w:t>油服</w:t>
            </w:r>
            <w:r>
              <w:rPr>
                <w:rFonts w:eastAsiaTheme="minorEastAsia"/>
                <w:color w:val="000000" w:themeColor="text1"/>
                <w:szCs w:val="21"/>
              </w:rPr>
              <w:t>04</w:t>
            </w:r>
          </w:p>
        </w:tc>
        <w:tc>
          <w:tcPr>
            <w:tcW w:w="1503" w:type="dxa"/>
            <w:vAlign w:val="center"/>
          </w:tcPr>
          <w:p w:rsidR="00F5227A" w:rsidRDefault="003B3305">
            <w:pPr>
              <w:jc w:val="right"/>
            </w:pPr>
            <w:r>
              <w:rPr>
                <w:rFonts w:eastAsiaTheme="minorEastAsia"/>
                <w:color w:val="000000" w:themeColor="text1"/>
                <w:szCs w:val="21"/>
              </w:rPr>
              <w:t>190,000</w:t>
            </w:r>
          </w:p>
        </w:tc>
        <w:tc>
          <w:tcPr>
            <w:tcW w:w="1503" w:type="dxa"/>
            <w:vAlign w:val="center"/>
          </w:tcPr>
          <w:p w:rsidR="00F5227A" w:rsidRDefault="003B3305">
            <w:pPr>
              <w:jc w:val="right"/>
            </w:pPr>
            <w:r>
              <w:rPr>
                <w:rFonts w:eastAsiaTheme="minorEastAsia"/>
                <w:color w:val="000000" w:themeColor="text1"/>
                <w:szCs w:val="21"/>
              </w:rPr>
              <w:t>19,547,923.56</w:t>
            </w:r>
          </w:p>
        </w:tc>
        <w:tc>
          <w:tcPr>
            <w:tcW w:w="1503" w:type="dxa"/>
            <w:vAlign w:val="center"/>
          </w:tcPr>
          <w:p w:rsidR="00F5227A" w:rsidRDefault="003B3305">
            <w:pPr>
              <w:jc w:val="right"/>
            </w:pPr>
            <w:r>
              <w:rPr>
                <w:rFonts w:eastAsiaTheme="minorEastAsia"/>
                <w:color w:val="000000" w:themeColor="text1"/>
                <w:szCs w:val="21"/>
              </w:rPr>
              <w:t>2.33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175,003.97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37,727.34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212,731.31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上投摩根双息平衡混合</w:t>
            </w:r>
            <w:r w:rsidRPr="00B27A29">
              <w:rPr>
                <w:rFonts w:eastAsiaTheme="minorEastAsia"/>
                <w:color w:val="000000" w:themeColor="text1"/>
                <w:szCs w:val="21"/>
              </w:rPr>
              <w:t>H</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1,039,369,855.16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1,082,540.12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7,624,491.23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1,164,444.62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15,267,840.07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1,031,726,506.32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2,246,984.74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中国证监会批准上投摩根双息平衡混合型证券投资基金设立的文件；</w:t>
      </w:r>
      <w:r>
        <w:rPr>
          <w:rFonts w:eastAsiaTheme="minorEastAsia"/>
          <w:color w:val="000000" w:themeColor="text1"/>
          <w:szCs w:val="21"/>
        </w:rPr>
        <w:t xml:space="preserve"> </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《上投摩根双息平衡混合型证券投资基金基金合同》；</w:t>
      </w:r>
      <w:r>
        <w:rPr>
          <w:rFonts w:eastAsiaTheme="minorEastAsia"/>
          <w:color w:val="000000" w:themeColor="text1"/>
          <w:szCs w:val="21"/>
        </w:rPr>
        <w:t xml:space="preserve"> </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《上投摩根双息平衡混合型证券投资基金托管协议》；</w:t>
      </w:r>
      <w:r>
        <w:rPr>
          <w:rFonts w:eastAsiaTheme="minorEastAsia"/>
          <w:color w:val="000000" w:themeColor="text1"/>
          <w:szCs w:val="21"/>
        </w:rPr>
        <w:t xml:space="preserve"> </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F5227A" w:rsidRDefault="003B330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330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330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B3305">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上投摩根双息平衡混合型证券投资基金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3305"/>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27A"/>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AF449-26CF-4CAB-AF7B-39390A2E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15</Pages>
  <Words>1351</Words>
  <Characters>7701</Characters>
  <Application>Microsoft Office Word</Application>
  <DocSecurity>0</DocSecurity>
  <Lines>64</Lines>
  <Paragraphs>18</Paragraphs>
  <ScaleCrop>false</ScaleCrop>
  <Company>TRT. Ltd. Co.</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218</cp:revision>
  <cp:lastPrinted>2007-07-19T00:46:00Z</cp:lastPrinted>
  <dcterms:created xsi:type="dcterms:W3CDTF">2013-06-21T06:56:00Z</dcterms:created>
  <dcterms:modified xsi:type="dcterms:W3CDTF">2022-10-25T05:46:00Z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