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225,879,933.94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w:t>
            </w:r>
            <w:r>
              <w:rPr>
                <w:rFonts w:eastAsiaTheme="minorEastAsia"/>
                <w:color w:val="000000" w:themeColor="text1"/>
                <w:kern w:val="0"/>
                <w:szCs w:val="21"/>
              </w:rPr>
              <w:lastRenderedPageBreak/>
              <w:t>胜的优势，因为在价值引力作用下，股票价格更倾向于上涨。所以，安全边际越高，投资风险就会相对较低。</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F4404" w:rsidRDefault="00225C6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225,826,656.78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53,277.16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-24,029,422.39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-6,889.65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-40,086,049.13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-11,264.44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-0.1781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416,294,059.82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97,836.97</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1.8364</w:t>
            </w:r>
          </w:p>
        </w:tc>
      </w:tr>
    </w:tbl>
    <w:p w:rsidR="001F4404" w:rsidRDefault="00225C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1F4404" w:rsidRDefault="00225C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22</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F4404">
        <w:tc>
          <w:tcPr>
            <w:tcW w:w="1290" w:type="dxa"/>
            <w:vAlign w:val="center"/>
          </w:tcPr>
          <w:p w:rsidR="001F4404" w:rsidRDefault="00225C6D">
            <w:pPr>
              <w:jc w:val="left"/>
            </w:pPr>
            <w:r>
              <w:rPr>
                <w:rFonts w:eastAsiaTheme="minorEastAsia"/>
                <w:color w:val="000000" w:themeColor="text1"/>
                <w:szCs w:val="21"/>
              </w:rPr>
              <w:t>过去三个月</w:t>
            </w:r>
          </w:p>
        </w:tc>
        <w:tc>
          <w:tcPr>
            <w:tcW w:w="1291" w:type="dxa"/>
            <w:vAlign w:val="center"/>
          </w:tcPr>
          <w:p w:rsidR="001F4404" w:rsidRDefault="00225C6D">
            <w:pPr>
              <w:jc w:val="right"/>
            </w:pPr>
            <w:r>
              <w:rPr>
                <w:rFonts w:eastAsiaTheme="minorEastAsia"/>
                <w:color w:val="000000" w:themeColor="text1"/>
                <w:szCs w:val="21"/>
              </w:rPr>
              <w:t>-8.78%</w:t>
            </w:r>
          </w:p>
        </w:tc>
        <w:tc>
          <w:tcPr>
            <w:tcW w:w="1291" w:type="dxa"/>
            <w:vAlign w:val="center"/>
          </w:tcPr>
          <w:p w:rsidR="001F4404" w:rsidRDefault="00225C6D">
            <w:pPr>
              <w:jc w:val="right"/>
            </w:pPr>
            <w:r>
              <w:rPr>
                <w:rFonts w:eastAsiaTheme="minorEastAsia"/>
                <w:color w:val="000000" w:themeColor="text1"/>
                <w:szCs w:val="21"/>
              </w:rPr>
              <w:t>1.22%</w:t>
            </w:r>
          </w:p>
        </w:tc>
        <w:tc>
          <w:tcPr>
            <w:tcW w:w="1291" w:type="dxa"/>
            <w:vAlign w:val="center"/>
          </w:tcPr>
          <w:p w:rsidR="001F4404" w:rsidRDefault="00225C6D">
            <w:pPr>
              <w:jc w:val="right"/>
            </w:pPr>
            <w:r>
              <w:rPr>
                <w:rFonts w:eastAsiaTheme="minorEastAsia"/>
                <w:color w:val="000000" w:themeColor="text1"/>
                <w:szCs w:val="21"/>
              </w:rPr>
              <w:t>1.05%</w:t>
            </w:r>
          </w:p>
        </w:tc>
        <w:tc>
          <w:tcPr>
            <w:tcW w:w="1291" w:type="dxa"/>
            <w:vAlign w:val="center"/>
          </w:tcPr>
          <w:p w:rsidR="001F4404" w:rsidRDefault="00225C6D">
            <w:pPr>
              <w:jc w:val="right"/>
            </w:pPr>
            <w:r>
              <w:rPr>
                <w:rFonts w:eastAsiaTheme="minorEastAsia"/>
                <w:color w:val="000000" w:themeColor="text1"/>
                <w:szCs w:val="21"/>
              </w:rPr>
              <w:t>0.64%</w:t>
            </w:r>
          </w:p>
        </w:tc>
        <w:tc>
          <w:tcPr>
            <w:tcW w:w="1291" w:type="dxa"/>
            <w:vAlign w:val="center"/>
          </w:tcPr>
          <w:p w:rsidR="001F4404" w:rsidRDefault="00225C6D">
            <w:pPr>
              <w:jc w:val="right"/>
            </w:pPr>
            <w:r>
              <w:rPr>
                <w:rFonts w:eastAsiaTheme="minorEastAsia"/>
                <w:color w:val="000000" w:themeColor="text1"/>
                <w:szCs w:val="21"/>
              </w:rPr>
              <w:t>-9.83%</w:t>
            </w:r>
          </w:p>
        </w:tc>
        <w:tc>
          <w:tcPr>
            <w:tcW w:w="1291" w:type="dxa"/>
            <w:vAlign w:val="center"/>
          </w:tcPr>
          <w:p w:rsidR="001F4404" w:rsidRDefault="00225C6D">
            <w:pPr>
              <w:jc w:val="right"/>
            </w:pPr>
            <w:r>
              <w:rPr>
                <w:rFonts w:eastAsiaTheme="minorEastAsia"/>
                <w:color w:val="000000" w:themeColor="text1"/>
                <w:szCs w:val="21"/>
              </w:rPr>
              <w:t>0.58%</w:t>
            </w:r>
          </w:p>
        </w:tc>
      </w:tr>
      <w:tr w:rsidR="001F4404">
        <w:tc>
          <w:tcPr>
            <w:tcW w:w="1290" w:type="dxa"/>
            <w:vAlign w:val="center"/>
          </w:tcPr>
          <w:p w:rsidR="001F4404" w:rsidRDefault="00225C6D">
            <w:pPr>
              <w:jc w:val="left"/>
            </w:pPr>
            <w:r>
              <w:rPr>
                <w:rFonts w:eastAsiaTheme="minorEastAsia"/>
                <w:color w:val="000000" w:themeColor="text1"/>
                <w:szCs w:val="21"/>
              </w:rPr>
              <w:t>过去六个月</w:t>
            </w:r>
          </w:p>
        </w:tc>
        <w:tc>
          <w:tcPr>
            <w:tcW w:w="1291" w:type="dxa"/>
            <w:vAlign w:val="center"/>
          </w:tcPr>
          <w:p w:rsidR="001F4404" w:rsidRDefault="00225C6D">
            <w:pPr>
              <w:jc w:val="right"/>
            </w:pPr>
            <w:r>
              <w:rPr>
                <w:rFonts w:eastAsiaTheme="minorEastAsia"/>
                <w:color w:val="000000" w:themeColor="text1"/>
                <w:szCs w:val="21"/>
              </w:rPr>
              <w:t>-15.10%</w:t>
            </w:r>
          </w:p>
        </w:tc>
        <w:tc>
          <w:tcPr>
            <w:tcW w:w="1291" w:type="dxa"/>
            <w:vAlign w:val="center"/>
          </w:tcPr>
          <w:p w:rsidR="001F4404" w:rsidRDefault="00225C6D">
            <w:pPr>
              <w:jc w:val="right"/>
            </w:pPr>
            <w:r>
              <w:rPr>
                <w:rFonts w:eastAsiaTheme="minorEastAsia"/>
                <w:color w:val="000000" w:themeColor="text1"/>
                <w:szCs w:val="21"/>
              </w:rPr>
              <w:t>1.45%</w:t>
            </w:r>
          </w:p>
        </w:tc>
        <w:tc>
          <w:tcPr>
            <w:tcW w:w="1291" w:type="dxa"/>
            <w:vAlign w:val="center"/>
          </w:tcPr>
          <w:p w:rsidR="001F4404" w:rsidRDefault="00225C6D">
            <w:pPr>
              <w:jc w:val="right"/>
            </w:pPr>
            <w:r>
              <w:rPr>
                <w:rFonts w:eastAsiaTheme="minorEastAsia"/>
                <w:color w:val="000000" w:themeColor="text1"/>
                <w:szCs w:val="21"/>
              </w:rPr>
              <w:t>-6.06%</w:t>
            </w:r>
          </w:p>
        </w:tc>
        <w:tc>
          <w:tcPr>
            <w:tcW w:w="1291" w:type="dxa"/>
            <w:vAlign w:val="center"/>
          </w:tcPr>
          <w:p w:rsidR="001F4404" w:rsidRDefault="00225C6D">
            <w:pPr>
              <w:jc w:val="right"/>
            </w:pPr>
            <w:r>
              <w:rPr>
                <w:rFonts w:eastAsiaTheme="minorEastAsia"/>
                <w:color w:val="000000" w:themeColor="text1"/>
                <w:szCs w:val="21"/>
              </w:rPr>
              <w:t>0.55%</w:t>
            </w:r>
          </w:p>
        </w:tc>
        <w:tc>
          <w:tcPr>
            <w:tcW w:w="1291" w:type="dxa"/>
            <w:vAlign w:val="center"/>
          </w:tcPr>
          <w:p w:rsidR="001F4404" w:rsidRDefault="00225C6D">
            <w:pPr>
              <w:jc w:val="right"/>
            </w:pPr>
            <w:r>
              <w:rPr>
                <w:rFonts w:eastAsiaTheme="minorEastAsia"/>
                <w:color w:val="000000" w:themeColor="text1"/>
                <w:szCs w:val="21"/>
              </w:rPr>
              <w:t>-9.04%</w:t>
            </w:r>
          </w:p>
        </w:tc>
        <w:tc>
          <w:tcPr>
            <w:tcW w:w="1291" w:type="dxa"/>
            <w:vAlign w:val="center"/>
          </w:tcPr>
          <w:p w:rsidR="001F4404" w:rsidRDefault="00225C6D">
            <w:pPr>
              <w:jc w:val="right"/>
            </w:pPr>
            <w:r>
              <w:rPr>
                <w:rFonts w:eastAsiaTheme="minorEastAsia"/>
                <w:color w:val="000000" w:themeColor="text1"/>
                <w:szCs w:val="21"/>
              </w:rPr>
              <w:t>0.90%</w:t>
            </w:r>
          </w:p>
        </w:tc>
      </w:tr>
      <w:tr w:rsidR="001F4404">
        <w:tc>
          <w:tcPr>
            <w:tcW w:w="1290" w:type="dxa"/>
            <w:vAlign w:val="center"/>
          </w:tcPr>
          <w:p w:rsidR="001F4404" w:rsidRDefault="00225C6D">
            <w:pPr>
              <w:jc w:val="left"/>
            </w:pPr>
            <w:r>
              <w:rPr>
                <w:rFonts w:eastAsiaTheme="minorEastAsia"/>
                <w:color w:val="000000" w:themeColor="text1"/>
                <w:szCs w:val="21"/>
              </w:rPr>
              <w:t>过去一年</w:t>
            </w:r>
          </w:p>
        </w:tc>
        <w:tc>
          <w:tcPr>
            <w:tcW w:w="1291" w:type="dxa"/>
            <w:vAlign w:val="center"/>
          </w:tcPr>
          <w:p w:rsidR="001F4404" w:rsidRDefault="00225C6D">
            <w:pPr>
              <w:jc w:val="right"/>
            </w:pPr>
            <w:r>
              <w:rPr>
                <w:rFonts w:eastAsiaTheme="minorEastAsia"/>
                <w:color w:val="000000" w:themeColor="text1"/>
                <w:szCs w:val="21"/>
              </w:rPr>
              <w:t>-24.03%</w:t>
            </w:r>
          </w:p>
        </w:tc>
        <w:tc>
          <w:tcPr>
            <w:tcW w:w="1291" w:type="dxa"/>
            <w:vAlign w:val="center"/>
          </w:tcPr>
          <w:p w:rsidR="001F4404" w:rsidRDefault="00225C6D">
            <w:pPr>
              <w:jc w:val="right"/>
            </w:pPr>
            <w:r>
              <w:rPr>
                <w:rFonts w:eastAsiaTheme="minorEastAsia"/>
                <w:color w:val="000000" w:themeColor="text1"/>
                <w:szCs w:val="21"/>
              </w:rPr>
              <w:t>1.38%</w:t>
            </w:r>
          </w:p>
        </w:tc>
        <w:tc>
          <w:tcPr>
            <w:tcW w:w="1291" w:type="dxa"/>
            <w:vAlign w:val="center"/>
          </w:tcPr>
          <w:p w:rsidR="001F4404" w:rsidRDefault="00225C6D">
            <w:pPr>
              <w:jc w:val="right"/>
            </w:pPr>
            <w:r>
              <w:rPr>
                <w:rFonts w:eastAsiaTheme="minorEastAsia"/>
                <w:color w:val="000000" w:themeColor="text1"/>
                <w:szCs w:val="21"/>
              </w:rPr>
              <w:t>-9.00%</w:t>
            </w:r>
          </w:p>
        </w:tc>
        <w:tc>
          <w:tcPr>
            <w:tcW w:w="1291" w:type="dxa"/>
            <w:vAlign w:val="center"/>
          </w:tcPr>
          <w:p w:rsidR="001F4404" w:rsidRDefault="00225C6D">
            <w:pPr>
              <w:jc w:val="right"/>
            </w:pPr>
            <w:r>
              <w:rPr>
                <w:rFonts w:eastAsiaTheme="minorEastAsia"/>
                <w:color w:val="000000" w:themeColor="text1"/>
                <w:szCs w:val="21"/>
              </w:rPr>
              <w:t>0.64%</w:t>
            </w:r>
          </w:p>
        </w:tc>
        <w:tc>
          <w:tcPr>
            <w:tcW w:w="1291" w:type="dxa"/>
            <w:vAlign w:val="center"/>
          </w:tcPr>
          <w:p w:rsidR="001F4404" w:rsidRDefault="00225C6D">
            <w:pPr>
              <w:jc w:val="right"/>
            </w:pPr>
            <w:r>
              <w:rPr>
                <w:rFonts w:eastAsiaTheme="minorEastAsia"/>
                <w:color w:val="000000" w:themeColor="text1"/>
                <w:szCs w:val="21"/>
              </w:rPr>
              <w:t>-15.03%</w:t>
            </w:r>
          </w:p>
        </w:tc>
        <w:tc>
          <w:tcPr>
            <w:tcW w:w="1291" w:type="dxa"/>
            <w:vAlign w:val="center"/>
          </w:tcPr>
          <w:p w:rsidR="001F4404" w:rsidRDefault="00225C6D">
            <w:pPr>
              <w:jc w:val="right"/>
            </w:pPr>
            <w:r>
              <w:rPr>
                <w:rFonts w:eastAsiaTheme="minorEastAsia"/>
                <w:color w:val="000000" w:themeColor="text1"/>
                <w:szCs w:val="21"/>
              </w:rPr>
              <w:t>0.74%</w:t>
            </w:r>
          </w:p>
        </w:tc>
      </w:tr>
      <w:tr w:rsidR="001F4404">
        <w:tc>
          <w:tcPr>
            <w:tcW w:w="1290" w:type="dxa"/>
            <w:vAlign w:val="center"/>
          </w:tcPr>
          <w:p w:rsidR="001F4404" w:rsidRDefault="00225C6D">
            <w:pPr>
              <w:jc w:val="left"/>
            </w:pPr>
            <w:r>
              <w:rPr>
                <w:rFonts w:eastAsiaTheme="minorEastAsia"/>
                <w:color w:val="000000" w:themeColor="text1"/>
                <w:szCs w:val="21"/>
              </w:rPr>
              <w:t>过去三年</w:t>
            </w:r>
          </w:p>
        </w:tc>
        <w:tc>
          <w:tcPr>
            <w:tcW w:w="1291" w:type="dxa"/>
            <w:vAlign w:val="center"/>
          </w:tcPr>
          <w:p w:rsidR="001F4404" w:rsidRDefault="00225C6D">
            <w:pPr>
              <w:jc w:val="right"/>
            </w:pPr>
            <w:r>
              <w:rPr>
                <w:rFonts w:eastAsiaTheme="minorEastAsia"/>
                <w:color w:val="000000" w:themeColor="text1"/>
                <w:szCs w:val="21"/>
              </w:rPr>
              <w:t>27.00%</w:t>
            </w:r>
          </w:p>
        </w:tc>
        <w:tc>
          <w:tcPr>
            <w:tcW w:w="1291" w:type="dxa"/>
            <w:vAlign w:val="center"/>
          </w:tcPr>
          <w:p w:rsidR="001F4404" w:rsidRDefault="00225C6D">
            <w:pPr>
              <w:jc w:val="right"/>
            </w:pPr>
            <w:r>
              <w:rPr>
                <w:rFonts w:eastAsiaTheme="minorEastAsia"/>
                <w:color w:val="000000" w:themeColor="text1"/>
                <w:szCs w:val="21"/>
              </w:rPr>
              <w:t>1.41%</w:t>
            </w:r>
          </w:p>
        </w:tc>
        <w:tc>
          <w:tcPr>
            <w:tcW w:w="1291" w:type="dxa"/>
            <w:vAlign w:val="center"/>
          </w:tcPr>
          <w:p w:rsidR="001F4404" w:rsidRDefault="00225C6D">
            <w:pPr>
              <w:jc w:val="right"/>
            </w:pPr>
            <w:r>
              <w:rPr>
                <w:rFonts w:eastAsiaTheme="minorEastAsia"/>
                <w:color w:val="000000" w:themeColor="text1"/>
                <w:szCs w:val="21"/>
              </w:rPr>
              <w:t>3.24%</w:t>
            </w:r>
          </w:p>
        </w:tc>
        <w:tc>
          <w:tcPr>
            <w:tcW w:w="1291" w:type="dxa"/>
            <w:vAlign w:val="center"/>
          </w:tcPr>
          <w:p w:rsidR="001F4404" w:rsidRDefault="00225C6D">
            <w:pPr>
              <w:jc w:val="right"/>
            </w:pPr>
            <w:r>
              <w:rPr>
                <w:rFonts w:eastAsiaTheme="minorEastAsia"/>
                <w:color w:val="000000" w:themeColor="text1"/>
                <w:szCs w:val="21"/>
              </w:rPr>
              <w:t>0.65%</w:t>
            </w:r>
          </w:p>
        </w:tc>
        <w:tc>
          <w:tcPr>
            <w:tcW w:w="1291" w:type="dxa"/>
            <w:vAlign w:val="center"/>
          </w:tcPr>
          <w:p w:rsidR="001F4404" w:rsidRDefault="00225C6D">
            <w:pPr>
              <w:jc w:val="right"/>
            </w:pPr>
            <w:r>
              <w:rPr>
                <w:rFonts w:eastAsiaTheme="minorEastAsia"/>
                <w:color w:val="000000" w:themeColor="text1"/>
                <w:szCs w:val="21"/>
              </w:rPr>
              <w:t>23.76%</w:t>
            </w:r>
          </w:p>
        </w:tc>
        <w:tc>
          <w:tcPr>
            <w:tcW w:w="1291" w:type="dxa"/>
            <w:vAlign w:val="center"/>
          </w:tcPr>
          <w:p w:rsidR="001F4404" w:rsidRDefault="00225C6D">
            <w:pPr>
              <w:jc w:val="right"/>
            </w:pPr>
            <w:r>
              <w:rPr>
                <w:rFonts w:eastAsiaTheme="minorEastAsia"/>
                <w:color w:val="000000" w:themeColor="text1"/>
                <w:szCs w:val="21"/>
              </w:rPr>
              <w:t>0.76%</w:t>
            </w:r>
          </w:p>
        </w:tc>
      </w:tr>
      <w:tr w:rsidR="001F4404">
        <w:tc>
          <w:tcPr>
            <w:tcW w:w="1290" w:type="dxa"/>
            <w:vAlign w:val="center"/>
          </w:tcPr>
          <w:p w:rsidR="001F4404" w:rsidRDefault="00225C6D">
            <w:pPr>
              <w:jc w:val="left"/>
            </w:pPr>
            <w:r>
              <w:rPr>
                <w:rFonts w:eastAsiaTheme="minorEastAsia"/>
                <w:color w:val="000000" w:themeColor="text1"/>
                <w:szCs w:val="21"/>
              </w:rPr>
              <w:t>过去五年</w:t>
            </w:r>
          </w:p>
        </w:tc>
        <w:tc>
          <w:tcPr>
            <w:tcW w:w="1291" w:type="dxa"/>
            <w:vAlign w:val="center"/>
          </w:tcPr>
          <w:p w:rsidR="001F4404" w:rsidRDefault="00225C6D">
            <w:pPr>
              <w:jc w:val="right"/>
            </w:pPr>
            <w:r>
              <w:rPr>
                <w:rFonts w:eastAsiaTheme="minorEastAsia"/>
                <w:color w:val="000000" w:themeColor="text1"/>
                <w:szCs w:val="21"/>
              </w:rPr>
              <w:t>54.81%</w:t>
            </w:r>
          </w:p>
        </w:tc>
        <w:tc>
          <w:tcPr>
            <w:tcW w:w="1291" w:type="dxa"/>
            <w:vAlign w:val="center"/>
          </w:tcPr>
          <w:p w:rsidR="001F4404" w:rsidRDefault="00225C6D">
            <w:pPr>
              <w:jc w:val="right"/>
            </w:pPr>
            <w:r>
              <w:rPr>
                <w:rFonts w:eastAsiaTheme="minorEastAsia"/>
                <w:color w:val="000000" w:themeColor="text1"/>
                <w:szCs w:val="21"/>
              </w:rPr>
              <w:t>1.29%</w:t>
            </w:r>
          </w:p>
        </w:tc>
        <w:tc>
          <w:tcPr>
            <w:tcW w:w="1291" w:type="dxa"/>
            <w:vAlign w:val="center"/>
          </w:tcPr>
          <w:p w:rsidR="001F4404" w:rsidRDefault="00225C6D">
            <w:pPr>
              <w:jc w:val="right"/>
            </w:pPr>
            <w:r>
              <w:rPr>
                <w:rFonts w:eastAsiaTheme="minorEastAsia"/>
                <w:color w:val="000000" w:themeColor="text1"/>
                <w:szCs w:val="21"/>
              </w:rPr>
              <w:t>9.73%</w:t>
            </w:r>
          </w:p>
        </w:tc>
        <w:tc>
          <w:tcPr>
            <w:tcW w:w="1291" w:type="dxa"/>
            <w:vAlign w:val="center"/>
          </w:tcPr>
          <w:p w:rsidR="001F4404" w:rsidRDefault="00225C6D">
            <w:pPr>
              <w:jc w:val="right"/>
            </w:pPr>
            <w:r>
              <w:rPr>
                <w:rFonts w:eastAsiaTheme="minorEastAsia"/>
                <w:color w:val="000000" w:themeColor="text1"/>
                <w:szCs w:val="21"/>
              </w:rPr>
              <w:t>0.65%</w:t>
            </w:r>
          </w:p>
        </w:tc>
        <w:tc>
          <w:tcPr>
            <w:tcW w:w="1291" w:type="dxa"/>
            <w:vAlign w:val="center"/>
          </w:tcPr>
          <w:p w:rsidR="001F4404" w:rsidRDefault="00225C6D">
            <w:pPr>
              <w:jc w:val="right"/>
            </w:pPr>
            <w:r>
              <w:rPr>
                <w:rFonts w:eastAsiaTheme="minorEastAsia"/>
                <w:color w:val="000000" w:themeColor="text1"/>
                <w:szCs w:val="21"/>
              </w:rPr>
              <w:t>45.08%</w:t>
            </w:r>
          </w:p>
        </w:tc>
        <w:tc>
          <w:tcPr>
            <w:tcW w:w="1291" w:type="dxa"/>
            <w:vAlign w:val="center"/>
          </w:tcPr>
          <w:p w:rsidR="001F4404" w:rsidRDefault="00225C6D">
            <w:pPr>
              <w:jc w:val="right"/>
            </w:pPr>
            <w:r>
              <w:rPr>
                <w:rFonts w:eastAsiaTheme="minorEastAsia"/>
                <w:color w:val="000000" w:themeColor="text1"/>
                <w:szCs w:val="21"/>
              </w:rPr>
              <w:t>0.64%</w:t>
            </w:r>
          </w:p>
        </w:tc>
      </w:tr>
      <w:tr w:rsidR="001F4404">
        <w:tc>
          <w:tcPr>
            <w:tcW w:w="1290" w:type="dxa"/>
            <w:vAlign w:val="center"/>
          </w:tcPr>
          <w:p w:rsidR="001F4404" w:rsidRDefault="00225C6D">
            <w:pPr>
              <w:jc w:val="left"/>
            </w:pPr>
            <w:r>
              <w:rPr>
                <w:rFonts w:eastAsiaTheme="minorEastAsia"/>
                <w:color w:val="000000" w:themeColor="text1"/>
                <w:szCs w:val="21"/>
              </w:rPr>
              <w:t>自基金合同生效起至今</w:t>
            </w:r>
          </w:p>
        </w:tc>
        <w:tc>
          <w:tcPr>
            <w:tcW w:w="1291" w:type="dxa"/>
            <w:vAlign w:val="center"/>
          </w:tcPr>
          <w:p w:rsidR="001F4404" w:rsidRDefault="00225C6D">
            <w:pPr>
              <w:jc w:val="right"/>
            </w:pPr>
            <w:r>
              <w:rPr>
                <w:rFonts w:eastAsiaTheme="minorEastAsia"/>
                <w:color w:val="000000" w:themeColor="text1"/>
                <w:szCs w:val="21"/>
              </w:rPr>
              <w:t>299.36%</w:t>
            </w:r>
          </w:p>
        </w:tc>
        <w:tc>
          <w:tcPr>
            <w:tcW w:w="1291" w:type="dxa"/>
            <w:vAlign w:val="center"/>
          </w:tcPr>
          <w:p w:rsidR="001F4404" w:rsidRDefault="00225C6D">
            <w:pPr>
              <w:jc w:val="right"/>
            </w:pPr>
            <w:r>
              <w:rPr>
                <w:rFonts w:eastAsiaTheme="minorEastAsia"/>
                <w:color w:val="000000" w:themeColor="text1"/>
                <w:szCs w:val="21"/>
              </w:rPr>
              <w:t>1.25%</w:t>
            </w:r>
          </w:p>
        </w:tc>
        <w:tc>
          <w:tcPr>
            <w:tcW w:w="1291" w:type="dxa"/>
            <w:vAlign w:val="center"/>
          </w:tcPr>
          <w:p w:rsidR="001F4404" w:rsidRDefault="00225C6D">
            <w:pPr>
              <w:jc w:val="right"/>
            </w:pPr>
            <w:r>
              <w:rPr>
                <w:rFonts w:eastAsiaTheme="minorEastAsia"/>
                <w:color w:val="000000" w:themeColor="text1"/>
                <w:szCs w:val="21"/>
              </w:rPr>
              <w:t>39.75%</w:t>
            </w:r>
          </w:p>
        </w:tc>
        <w:tc>
          <w:tcPr>
            <w:tcW w:w="1291" w:type="dxa"/>
            <w:vAlign w:val="center"/>
          </w:tcPr>
          <w:p w:rsidR="001F4404" w:rsidRDefault="00225C6D">
            <w:pPr>
              <w:jc w:val="right"/>
            </w:pPr>
            <w:r>
              <w:rPr>
                <w:rFonts w:eastAsiaTheme="minorEastAsia"/>
                <w:color w:val="000000" w:themeColor="text1"/>
                <w:szCs w:val="21"/>
              </w:rPr>
              <w:t>0.79%</w:t>
            </w:r>
          </w:p>
        </w:tc>
        <w:tc>
          <w:tcPr>
            <w:tcW w:w="1291" w:type="dxa"/>
            <w:vAlign w:val="center"/>
          </w:tcPr>
          <w:p w:rsidR="001F4404" w:rsidRDefault="00225C6D">
            <w:pPr>
              <w:jc w:val="right"/>
            </w:pPr>
            <w:r>
              <w:rPr>
                <w:rFonts w:eastAsiaTheme="minorEastAsia"/>
                <w:color w:val="000000" w:themeColor="text1"/>
                <w:szCs w:val="21"/>
              </w:rPr>
              <w:t>259.61%</w:t>
            </w:r>
          </w:p>
        </w:tc>
        <w:tc>
          <w:tcPr>
            <w:tcW w:w="1291" w:type="dxa"/>
            <w:vAlign w:val="center"/>
          </w:tcPr>
          <w:p w:rsidR="001F4404" w:rsidRDefault="00225C6D">
            <w:pPr>
              <w:jc w:val="right"/>
            </w:pPr>
            <w:r>
              <w:rPr>
                <w:rFonts w:eastAsiaTheme="minorEastAsia"/>
                <w:color w:val="000000" w:themeColor="text1"/>
                <w:szCs w:val="21"/>
              </w:rPr>
              <w:t>0.46%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F4404">
        <w:tc>
          <w:tcPr>
            <w:tcW w:w="1290" w:type="dxa"/>
            <w:vAlign w:val="center"/>
          </w:tcPr>
          <w:p w:rsidR="001F4404" w:rsidRDefault="00225C6D">
            <w:pPr>
              <w:jc w:val="left"/>
            </w:pPr>
            <w:r>
              <w:rPr>
                <w:rFonts w:eastAsiaTheme="minorEastAsia"/>
                <w:color w:val="000000" w:themeColor="text1"/>
                <w:szCs w:val="21"/>
              </w:rPr>
              <w:t>过去三个月</w:t>
            </w:r>
          </w:p>
        </w:tc>
        <w:tc>
          <w:tcPr>
            <w:tcW w:w="1291" w:type="dxa"/>
            <w:vAlign w:val="center"/>
          </w:tcPr>
          <w:p w:rsidR="001F4404" w:rsidRDefault="00225C6D">
            <w:pPr>
              <w:jc w:val="right"/>
            </w:pPr>
            <w:r>
              <w:rPr>
                <w:rFonts w:eastAsiaTheme="minorEastAsia"/>
                <w:color w:val="000000" w:themeColor="text1"/>
                <w:szCs w:val="21"/>
              </w:rPr>
              <w:t>-8.90%</w:t>
            </w:r>
          </w:p>
        </w:tc>
        <w:tc>
          <w:tcPr>
            <w:tcW w:w="1291" w:type="dxa"/>
            <w:vAlign w:val="center"/>
          </w:tcPr>
          <w:p w:rsidR="001F4404" w:rsidRDefault="00225C6D">
            <w:pPr>
              <w:jc w:val="right"/>
            </w:pPr>
            <w:r>
              <w:rPr>
                <w:rFonts w:eastAsiaTheme="minorEastAsia"/>
                <w:color w:val="000000" w:themeColor="text1"/>
                <w:szCs w:val="21"/>
              </w:rPr>
              <w:t>1.22%</w:t>
            </w:r>
          </w:p>
        </w:tc>
        <w:tc>
          <w:tcPr>
            <w:tcW w:w="1291" w:type="dxa"/>
            <w:vAlign w:val="center"/>
          </w:tcPr>
          <w:p w:rsidR="001F4404" w:rsidRDefault="00225C6D">
            <w:pPr>
              <w:jc w:val="right"/>
            </w:pPr>
            <w:r>
              <w:rPr>
                <w:rFonts w:eastAsiaTheme="minorEastAsia"/>
                <w:color w:val="000000" w:themeColor="text1"/>
                <w:szCs w:val="21"/>
              </w:rPr>
              <w:t>1.05%</w:t>
            </w:r>
          </w:p>
        </w:tc>
        <w:tc>
          <w:tcPr>
            <w:tcW w:w="1291" w:type="dxa"/>
            <w:vAlign w:val="center"/>
          </w:tcPr>
          <w:p w:rsidR="001F4404" w:rsidRDefault="00225C6D">
            <w:pPr>
              <w:jc w:val="right"/>
            </w:pPr>
            <w:r>
              <w:rPr>
                <w:rFonts w:eastAsiaTheme="minorEastAsia"/>
                <w:color w:val="000000" w:themeColor="text1"/>
                <w:szCs w:val="21"/>
              </w:rPr>
              <w:t>0.64%</w:t>
            </w:r>
          </w:p>
        </w:tc>
        <w:tc>
          <w:tcPr>
            <w:tcW w:w="1291" w:type="dxa"/>
            <w:vAlign w:val="center"/>
          </w:tcPr>
          <w:p w:rsidR="001F4404" w:rsidRDefault="00225C6D">
            <w:pPr>
              <w:jc w:val="right"/>
            </w:pPr>
            <w:r>
              <w:rPr>
                <w:rFonts w:eastAsiaTheme="minorEastAsia"/>
                <w:color w:val="000000" w:themeColor="text1"/>
                <w:szCs w:val="21"/>
              </w:rPr>
              <w:t>-9.95%</w:t>
            </w:r>
          </w:p>
        </w:tc>
        <w:tc>
          <w:tcPr>
            <w:tcW w:w="1291" w:type="dxa"/>
            <w:vAlign w:val="center"/>
          </w:tcPr>
          <w:p w:rsidR="001F4404" w:rsidRDefault="00225C6D">
            <w:pPr>
              <w:jc w:val="right"/>
            </w:pPr>
            <w:r>
              <w:rPr>
                <w:rFonts w:eastAsiaTheme="minorEastAsia"/>
                <w:color w:val="000000" w:themeColor="text1"/>
                <w:szCs w:val="21"/>
              </w:rPr>
              <w:t>0.58%</w:t>
            </w:r>
          </w:p>
        </w:tc>
      </w:tr>
      <w:tr w:rsidR="001F4404">
        <w:tc>
          <w:tcPr>
            <w:tcW w:w="1290" w:type="dxa"/>
            <w:vAlign w:val="center"/>
          </w:tcPr>
          <w:p w:rsidR="001F4404" w:rsidRDefault="00225C6D">
            <w:pPr>
              <w:jc w:val="left"/>
            </w:pPr>
            <w:r>
              <w:rPr>
                <w:rFonts w:eastAsiaTheme="minorEastAsia"/>
                <w:color w:val="000000" w:themeColor="text1"/>
                <w:szCs w:val="21"/>
              </w:rPr>
              <w:t>过去六个月</w:t>
            </w:r>
          </w:p>
        </w:tc>
        <w:tc>
          <w:tcPr>
            <w:tcW w:w="1291" w:type="dxa"/>
            <w:vAlign w:val="center"/>
          </w:tcPr>
          <w:p w:rsidR="001F4404" w:rsidRDefault="00225C6D">
            <w:pPr>
              <w:jc w:val="right"/>
            </w:pPr>
            <w:r>
              <w:rPr>
                <w:rFonts w:eastAsiaTheme="minorEastAsia"/>
                <w:color w:val="000000" w:themeColor="text1"/>
                <w:szCs w:val="21"/>
              </w:rPr>
              <w:t>-15.31%</w:t>
            </w:r>
          </w:p>
        </w:tc>
        <w:tc>
          <w:tcPr>
            <w:tcW w:w="1291" w:type="dxa"/>
            <w:vAlign w:val="center"/>
          </w:tcPr>
          <w:p w:rsidR="001F4404" w:rsidRDefault="00225C6D">
            <w:pPr>
              <w:jc w:val="right"/>
            </w:pPr>
            <w:r>
              <w:rPr>
                <w:rFonts w:eastAsiaTheme="minorEastAsia"/>
                <w:color w:val="000000" w:themeColor="text1"/>
                <w:szCs w:val="21"/>
              </w:rPr>
              <w:t>1.45%</w:t>
            </w:r>
          </w:p>
        </w:tc>
        <w:tc>
          <w:tcPr>
            <w:tcW w:w="1291" w:type="dxa"/>
            <w:vAlign w:val="center"/>
          </w:tcPr>
          <w:p w:rsidR="001F4404" w:rsidRDefault="00225C6D">
            <w:pPr>
              <w:jc w:val="right"/>
            </w:pPr>
            <w:r>
              <w:rPr>
                <w:rFonts w:eastAsiaTheme="minorEastAsia"/>
                <w:color w:val="000000" w:themeColor="text1"/>
                <w:szCs w:val="21"/>
              </w:rPr>
              <w:t>-6.06%</w:t>
            </w:r>
          </w:p>
        </w:tc>
        <w:tc>
          <w:tcPr>
            <w:tcW w:w="1291" w:type="dxa"/>
            <w:vAlign w:val="center"/>
          </w:tcPr>
          <w:p w:rsidR="001F4404" w:rsidRDefault="00225C6D">
            <w:pPr>
              <w:jc w:val="right"/>
            </w:pPr>
            <w:r>
              <w:rPr>
                <w:rFonts w:eastAsiaTheme="minorEastAsia"/>
                <w:color w:val="000000" w:themeColor="text1"/>
                <w:szCs w:val="21"/>
              </w:rPr>
              <w:t>0.55%</w:t>
            </w:r>
          </w:p>
        </w:tc>
        <w:tc>
          <w:tcPr>
            <w:tcW w:w="1291" w:type="dxa"/>
            <w:vAlign w:val="center"/>
          </w:tcPr>
          <w:p w:rsidR="001F4404" w:rsidRDefault="00225C6D">
            <w:pPr>
              <w:jc w:val="right"/>
            </w:pPr>
            <w:r>
              <w:rPr>
                <w:rFonts w:eastAsiaTheme="minorEastAsia"/>
                <w:color w:val="000000" w:themeColor="text1"/>
                <w:szCs w:val="21"/>
              </w:rPr>
              <w:t>-9.25%</w:t>
            </w:r>
          </w:p>
        </w:tc>
        <w:tc>
          <w:tcPr>
            <w:tcW w:w="1291" w:type="dxa"/>
            <w:vAlign w:val="center"/>
          </w:tcPr>
          <w:p w:rsidR="001F4404" w:rsidRDefault="00225C6D">
            <w:pPr>
              <w:jc w:val="right"/>
            </w:pPr>
            <w:r>
              <w:rPr>
                <w:rFonts w:eastAsiaTheme="minorEastAsia"/>
                <w:color w:val="000000" w:themeColor="text1"/>
                <w:szCs w:val="21"/>
              </w:rPr>
              <w:t>0.90%</w:t>
            </w:r>
          </w:p>
        </w:tc>
      </w:tr>
      <w:tr w:rsidR="001F4404">
        <w:tc>
          <w:tcPr>
            <w:tcW w:w="1290" w:type="dxa"/>
            <w:vAlign w:val="center"/>
          </w:tcPr>
          <w:p w:rsidR="001F4404" w:rsidRDefault="00225C6D">
            <w:pPr>
              <w:jc w:val="left"/>
            </w:pPr>
            <w:r>
              <w:rPr>
                <w:rFonts w:eastAsiaTheme="minorEastAsia"/>
                <w:color w:val="000000" w:themeColor="text1"/>
                <w:szCs w:val="21"/>
              </w:rPr>
              <w:t>过去一年</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r>
      <w:tr w:rsidR="001F4404">
        <w:tc>
          <w:tcPr>
            <w:tcW w:w="1290" w:type="dxa"/>
            <w:vAlign w:val="center"/>
          </w:tcPr>
          <w:p w:rsidR="001F4404" w:rsidRDefault="00225C6D">
            <w:pPr>
              <w:jc w:val="left"/>
            </w:pPr>
            <w:r>
              <w:rPr>
                <w:rFonts w:eastAsiaTheme="minorEastAsia"/>
                <w:color w:val="000000" w:themeColor="text1"/>
                <w:szCs w:val="21"/>
              </w:rPr>
              <w:t>过去三年</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r>
      <w:tr w:rsidR="001F4404">
        <w:tc>
          <w:tcPr>
            <w:tcW w:w="1290" w:type="dxa"/>
            <w:vAlign w:val="center"/>
          </w:tcPr>
          <w:p w:rsidR="001F4404" w:rsidRDefault="00225C6D">
            <w:pPr>
              <w:jc w:val="left"/>
            </w:pPr>
            <w:r>
              <w:rPr>
                <w:rFonts w:eastAsiaTheme="minorEastAsia"/>
                <w:color w:val="000000" w:themeColor="text1"/>
                <w:szCs w:val="21"/>
              </w:rPr>
              <w:t>过去五年</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c>
          <w:tcPr>
            <w:tcW w:w="1291" w:type="dxa"/>
            <w:vAlign w:val="center"/>
          </w:tcPr>
          <w:p w:rsidR="001F4404" w:rsidRDefault="00225C6D">
            <w:pPr>
              <w:jc w:val="right"/>
            </w:pPr>
            <w:r>
              <w:rPr>
                <w:rFonts w:eastAsiaTheme="minorEastAsia"/>
                <w:color w:val="000000" w:themeColor="text1"/>
                <w:szCs w:val="21"/>
              </w:rPr>
              <w:t>-</w:t>
            </w:r>
          </w:p>
        </w:tc>
      </w:tr>
      <w:tr w:rsidR="001F4404">
        <w:tc>
          <w:tcPr>
            <w:tcW w:w="1290" w:type="dxa"/>
            <w:vAlign w:val="center"/>
          </w:tcPr>
          <w:p w:rsidR="001F4404" w:rsidRDefault="00225C6D">
            <w:pPr>
              <w:jc w:val="left"/>
            </w:pPr>
            <w:r>
              <w:rPr>
                <w:rFonts w:eastAsiaTheme="minorEastAsia"/>
                <w:color w:val="000000" w:themeColor="text1"/>
                <w:szCs w:val="21"/>
              </w:rPr>
              <w:t>自基金合同生效起至今</w:t>
            </w:r>
          </w:p>
        </w:tc>
        <w:tc>
          <w:tcPr>
            <w:tcW w:w="1291" w:type="dxa"/>
            <w:vAlign w:val="center"/>
          </w:tcPr>
          <w:p w:rsidR="001F4404" w:rsidRDefault="00225C6D">
            <w:pPr>
              <w:jc w:val="right"/>
            </w:pPr>
            <w:r>
              <w:rPr>
                <w:rFonts w:eastAsiaTheme="minorEastAsia"/>
                <w:color w:val="000000" w:themeColor="text1"/>
                <w:szCs w:val="21"/>
              </w:rPr>
              <w:t>-13.14%</w:t>
            </w:r>
          </w:p>
        </w:tc>
        <w:tc>
          <w:tcPr>
            <w:tcW w:w="1291" w:type="dxa"/>
            <w:vAlign w:val="center"/>
          </w:tcPr>
          <w:p w:rsidR="001F4404" w:rsidRDefault="00225C6D">
            <w:pPr>
              <w:jc w:val="right"/>
            </w:pPr>
            <w:r>
              <w:rPr>
                <w:rFonts w:eastAsiaTheme="minorEastAsia"/>
                <w:color w:val="000000" w:themeColor="text1"/>
                <w:szCs w:val="21"/>
              </w:rPr>
              <w:t>1.40%</w:t>
            </w:r>
          </w:p>
        </w:tc>
        <w:tc>
          <w:tcPr>
            <w:tcW w:w="1291" w:type="dxa"/>
            <w:vAlign w:val="center"/>
          </w:tcPr>
          <w:p w:rsidR="001F4404" w:rsidRDefault="00225C6D">
            <w:pPr>
              <w:jc w:val="right"/>
            </w:pPr>
            <w:r>
              <w:rPr>
                <w:rFonts w:eastAsiaTheme="minorEastAsia"/>
                <w:color w:val="000000" w:themeColor="text1"/>
                <w:szCs w:val="21"/>
              </w:rPr>
              <w:t>-3.65%</w:t>
            </w:r>
          </w:p>
        </w:tc>
        <w:tc>
          <w:tcPr>
            <w:tcW w:w="1291" w:type="dxa"/>
            <w:vAlign w:val="center"/>
          </w:tcPr>
          <w:p w:rsidR="001F4404" w:rsidRDefault="00225C6D">
            <w:pPr>
              <w:jc w:val="right"/>
            </w:pPr>
            <w:r>
              <w:rPr>
                <w:rFonts w:eastAsiaTheme="minorEastAsia"/>
                <w:color w:val="000000" w:themeColor="text1"/>
                <w:szCs w:val="21"/>
              </w:rPr>
              <w:t>0.66%</w:t>
            </w:r>
          </w:p>
        </w:tc>
        <w:tc>
          <w:tcPr>
            <w:tcW w:w="1291" w:type="dxa"/>
            <w:vAlign w:val="center"/>
          </w:tcPr>
          <w:p w:rsidR="001F4404" w:rsidRDefault="00225C6D">
            <w:pPr>
              <w:jc w:val="right"/>
            </w:pPr>
            <w:r>
              <w:rPr>
                <w:rFonts w:eastAsiaTheme="minorEastAsia"/>
                <w:color w:val="000000" w:themeColor="text1"/>
                <w:szCs w:val="21"/>
              </w:rPr>
              <w:t>-9.49%</w:t>
            </w:r>
          </w:p>
        </w:tc>
        <w:tc>
          <w:tcPr>
            <w:tcW w:w="1291" w:type="dxa"/>
            <w:vAlign w:val="center"/>
          </w:tcPr>
          <w:p w:rsidR="001F4404" w:rsidRDefault="00225C6D">
            <w:pPr>
              <w:jc w:val="right"/>
            </w:pPr>
            <w:r>
              <w:rPr>
                <w:rFonts w:eastAsiaTheme="minorEastAsia"/>
                <w:color w:val="000000" w:themeColor="text1"/>
                <w:szCs w:val="21"/>
              </w:rPr>
              <w:t>0.74%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F4404">
        <w:tc>
          <w:tcPr>
            <w:tcW w:w="952" w:type="dxa"/>
            <w:vAlign w:val="center"/>
          </w:tcPr>
          <w:p w:rsidR="001F4404" w:rsidRDefault="00225C6D">
            <w:pPr>
              <w:jc w:val="center"/>
            </w:pPr>
            <w:r>
              <w:rPr>
                <w:rFonts w:eastAsiaTheme="minorEastAsia"/>
                <w:color w:val="000000" w:themeColor="text1"/>
                <w:szCs w:val="21"/>
              </w:rPr>
              <w:t>陈思郁</w:t>
            </w:r>
          </w:p>
        </w:tc>
        <w:tc>
          <w:tcPr>
            <w:tcW w:w="930" w:type="dxa"/>
            <w:vAlign w:val="center"/>
          </w:tcPr>
          <w:p w:rsidR="001F4404" w:rsidRDefault="00225C6D">
            <w:pPr>
              <w:jc w:val="center"/>
            </w:pPr>
            <w:r>
              <w:rPr>
                <w:rFonts w:eastAsiaTheme="minorEastAsia"/>
                <w:color w:val="000000" w:themeColor="text1"/>
                <w:szCs w:val="21"/>
              </w:rPr>
              <w:t>本基金基金经理</w:t>
            </w:r>
          </w:p>
        </w:tc>
        <w:tc>
          <w:tcPr>
            <w:tcW w:w="1210" w:type="dxa"/>
            <w:vAlign w:val="center"/>
          </w:tcPr>
          <w:p w:rsidR="001F4404" w:rsidRDefault="00225C6D">
            <w:pPr>
              <w:jc w:val="center"/>
            </w:pPr>
            <w:r>
              <w:rPr>
                <w:rFonts w:eastAsiaTheme="minorEastAsia"/>
                <w:color w:val="000000" w:themeColor="text1"/>
                <w:szCs w:val="21"/>
              </w:rPr>
              <w:t>2015-08-04</w:t>
            </w:r>
          </w:p>
        </w:tc>
        <w:tc>
          <w:tcPr>
            <w:tcW w:w="1309" w:type="dxa"/>
            <w:vAlign w:val="center"/>
          </w:tcPr>
          <w:p w:rsidR="001F4404" w:rsidRDefault="00225C6D">
            <w:pPr>
              <w:jc w:val="center"/>
            </w:pPr>
            <w:r>
              <w:rPr>
                <w:rFonts w:eastAsiaTheme="minorEastAsia"/>
                <w:color w:val="000000" w:themeColor="text1"/>
                <w:szCs w:val="21"/>
              </w:rPr>
              <w:t>-</w:t>
            </w:r>
          </w:p>
        </w:tc>
        <w:tc>
          <w:tcPr>
            <w:tcW w:w="1254" w:type="dxa"/>
            <w:vAlign w:val="center"/>
          </w:tcPr>
          <w:p w:rsidR="001F4404" w:rsidRDefault="00225C6D">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F4404" w:rsidRDefault="00225C6D">
            <w:r>
              <w:rPr>
                <w:rFonts w:eastAsiaTheme="minorEastAsia"/>
                <w:color w:val="000000" w:themeColor="text1"/>
                <w:szCs w:val="21"/>
              </w:rPr>
              <w:t>陈思郁女士，英国伦敦大学学院经济学硕士，</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月在国泰君安研究所担任研究员。自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月起加入上投摩根基金管理有限公司，历任行业专家、基金经理助理</w:t>
            </w:r>
            <w:r w:rsidR="005F6377" w:rsidRPr="005F6377">
              <w:rPr>
                <w:rFonts w:eastAsiaTheme="minorEastAsia" w:hint="eastAsia"/>
                <w:color w:val="000000" w:themeColor="text1"/>
                <w:szCs w:val="21"/>
              </w:rPr>
              <w:t>、基金经理</w:t>
            </w:r>
            <w:r>
              <w:rPr>
                <w:rFonts w:eastAsiaTheme="minorEastAsia"/>
                <w:color w:val="000000" w:themeColor="text1"/>
                <w:szCs w:val="21"/>
              </w:rPr>
              <w:t>，现任国内权益投资部</w:t>
            </w:r>
            <w:r>
              <w:rPr>
                <w:rFonts w:eastAsiaTheme="minorEastAsia" w:hint="eastAsia"/>
                <w:color w:val="000000" w:themeColor="text1"/>
                <w:szCs w:val="21"/>
              </w:rPr>
              <w:t>高级</w:t>
            </w:r>
            <w:r>
              <w:rPr>
                <w:rFonts w:eastAsiaTheme="minorEastAsia"/>
                <w:color w:val="000000" w:themeColor="text1"/>
                <w:szCs w:val="21"/>
              </w:rPr>
              <w:t>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月起担任上投摩根双核平衡混合型证券投资基金基金经理，自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月起同时担任上投摩根安全战略股票型证券投资基金基金经理，自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月起同时担任上投摩根景气甄选混合型证券投资基金基金经理，自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月起同时担任上投摩根行业轮动混合型证券投资基金基金经理。</w:t>
            </w:r>
          </w:p>
        </w:tc>
      </w:tr>
    </w:tbl>
    <w:p w:rsidR="001F4404" w:rsidRDefault="00225C6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3,692,442,218.04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24,468,321.57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3,716,910,539.61</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双核平衡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2022</w:t>
      </w:r>
      <w:r>
        <w:rPr>
          <w:rFonts w:eastAsiaTheme="minorEastAsia"/>
          <w:color w:val="000000" w:themeColor="text1"/>
          <w:szCs w:val="21"/>
        </w:rPr>
        <w:t>年最后一个季度，市场表现弱于预期，四季度以来，疫情全国多点扩散，经济超预期承压，对于消费业、制造业和居民收入均产生了一定不利影响，进而全方位影响上市公司业绩，业绩相对刚性的板块集中在少数的领域，如少数上游环节、军工、部分高端制造业和光伏，而这些板块已经被充分挖掘，全年超额收益相对明显，进入四季度存量博弈的市场里，这些强势板块反而出现获利了结，阶段性出现走弱回落的形态。而全年相对较弱的板块，如地产、出行产业链，在地产</w:t>
      </w:r>
      <w:r>
        <w:rPr>
          <w:rFonts w:eastAsiaTheme="minorEastAsia"/>
          <w:color w:val="000000" w:themeColor="text1"/>
          <w:szCs w:val="21"/>
        </w:rPr>
        <w:t>“</w:t>
      </w:r>
      <w:r>
        <w:rPr>
          <w:rFonts w:eastAsiaTheme="minorEastAsia"/>
          <w:color w:val="000000" w:themeColor="text1"/>
          <w:szCs w:val="21"/>
        </w:rPr>
        <w:t>三支箭</w:t>
      </w:r>
      <w:r>
        <w:rPr>
          <w:rFonts w:eastAsiaTheme="minorEastAsia"/>
          <w:color w:val="000000" w:themeColor="text1"/>
          <w:szCs w:val="21"/>
        </w:rPr>
        <w:t>”</w:t>
      </w:r>
      <w:r>
        <w:rPr>
          <w:rFonts w:eastAsiaTheme="minorEastAsia"/>
          <w:color w:val="000000" w:themeColor="text1"/>
          <w:szCs w:val="21"/>
        </w:rPr>
        <w:t>和疫情防控政策改变的催化下，走出了较好的行情。在这种</w:t>
      </w:r>
      <w:r>
        <w:rPr>
          <w:rFonts w:eastAsiaTheme="minorEastAsia"/>
          <w:color w:val="000000" w:themeColor="text1"/>
          <w:szCs w:val="21"/>
        </w:rPr>
        <w:t>“</w:t>
      </w:r>
      <w:r>
        <w:rPr>
          <w:rFonts w:eastAsiaTheme="minorEastAsia"/>
          <w:color w:val="000000" w:themeColor="text1"/>
          <w:szCs w:val="21"/>
        </w:rPr>
        <w:t>高低切</w:t>
      </w:r>
      <w:r>
        <w:rPr>
          <w:rFonts w:eastAsiaTheme="minorEastAsia"/>
          <w:color w:val="000000" w:themeColor="text1"/>
          <w:szCs w:val="21"/>
        </w:rPr>
        <w:t>”</w:t>
      </w:r>
      <w:r>
        <w:rPr>
          <w:rFonts w:eastAsiaTheme="minorEastAsia"/>
          <w:color w:val="000000" w:themeColor="text1"/>
          <w:szCs w:val="21"/>
        </w:rPr>
        <w:t>的背景下，本基金四季度表现较弱，主要因为这些业绩好走势较突出的板块和个股阶段性出现了获利了结。</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虽然四季度整体经济和市场表现低于我们预期，但不改变我们对于经济和市场处于中期底部的判断。经济磨底，政策已经全方位回暖，给经济运行松绑，货币政策宽松，美国加息最紧张的时候或已经过去，人民币汇率有望走出回暖态势，都给我国维持宽松货币政策提供了良好的外部环境，同时由于</w:t>
      </w:r>
      <w:r>
        <w:rPr>
          <w:rFonts w:eastAsiaTheme="minorEastAsia"/>
          <w:color w:val="000000" w:themeColor="text1"/>
          <w:szCs w:val="21"/>
        </w:rPr>
        <w:t>2022</w:t>
      </w:r>
      <w:r>
        <w:rPr>
          <w:rFonts w:eastAsiaTheme="minorEastAsia"/>
          <w:color w:val="000000" w:themeColor="text1"/>
          <w:szCs w:val="21"/>
        </w:rPr>
        <w:t>年全年经济都处于较低的水位，低基数效应将在明年全年呈现出来，因此经济基本面明年的弱复苏是完全可以期待的。同样，市场作为经济的晴雨表，</w:t>
      </w:r>
      <w:r>
        <w:rPr>
          <w:rFonts w:eastAsiaTheme="minorEastAsia"/>
          <w:color w:val="000000" w:themeColor="text1"/>
          <w:szCs w:val="21"/>
        </w:rPr>
        <w:t>2022</w:t>
      </w:r>
      <w:r>
        <w:rPr>
          <w:rFonts w:eastAsiaTheme="minorEastAsia"/>
          <w:color w:val="000000" w:themeColor="text1"/>
          <w:szCs w:val="21"/>
        </w:rPr>
        <w:t>年表现不如人意，</w:t>
      </w:r>
      <w:r>
        <w:rPr>
          <w:rFonts w:eastAsiaTheme="minorEastAsia"/>
          <w:color w:val="000000" w:themeColor="text1"/>
          <w:szCs w:val="21"/>
        </w:rPr>
        <w:t>2023</w:t>
      </w:r>
      <w:r>
        <w:rPr>
          <w:rFonts w:eastAsiaTheme="minorEastAsia"/>
          <w:color w:val="000000" w:themeColor="text1"/>
          <w:szCs w:val="21"/>
        </w:rPr>
        <w:t>年随着经济弱复苏，受益于宽松的流动性，以及从微观层面看，很多上市公司业绩均有望超预期，因此对于明年我们依然满怀期待。</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维持高景气度投资的框架，寻找在弱复苏背景下，基本面改善或者能持续高增长甚至超预期的板块和公司。目前组合是中性仓位，未来会逐步加仓，主要看好订单充足的光储行业、持续高增长的部分高端制造业和军工领域。</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本报告期上投摩根双核平衡混合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:-8.78%</w:t>
      </w:r>
      <w:r>
        <w:rPr>
          <w:rFonts w:eastAsiaTheme="minorEastAsia"/>
          <w:color w:val="000000" w:themeColor="text1"/>
          <w:szCs w:val="21"/>
        </w:rPr>
        <w:t>，同期业绩比较基准收益率为</w:t>
      </w:r>
      <w:r>
        <w:rPr>
          <w:rFonts w:eastAsiaTheme="minorEastAsia"/>
          <w:color w:val="000000" w:themeColor="text1"/>
          <w:szCs w:val="21"/>
        </w:rPr>
        <w:t>:1.05%,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:-8.90%</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262,276,443.03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62.18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262,276,443.03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62.18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147,403,278.77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147,403,278.77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11,934,119.65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206,704.87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421,820,546.32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2,535,504.00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203,831,838.59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6,228,600.00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3,174,128.00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23,935,545.46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9,534,753.53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4,321,779.00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8,714,294.45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262,276,443.03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62.99</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F4404">
        <w:tc>
          <w:tcPr>
            <w:tcW w:w="817" w:type="dxa"/>
            <w:vAlign w:val="center"/>
          </w:tcPr>
          <w:p w:rsidR="001F4404" w:rsidRDefault="00225C6D">
            <w:pPr>
              <w:jc w:val="center"/>
            </w:pPr>
            <w:r>
              <w:rPr>
                <w:rFonts w:eastAsiaTheme="minorEastAsia"/>
                <w:kern w:val="0"/>
                <w:szCs w:val="21"/>
              </w:rPr>
              <w:t>1</w:t>
            </w:r>
          </w:p>
        </w:tc>
        <w:tc>
          <w:tcPr>
            <w:tcW w:w="1276" w:type="dxa"/>
            <w:vAlign w:val="center"/>
          </w:tcPr>
          <w:p w:rsidR="001F4404" w:rsidRDefault="00225C6D">
            <w:pPr>
              <w:jc w:val="center"/>
            </w:pPr>
            <w:r>
              <w:rPr>
                <w:rFonts w:eastAsiaTheme="minorEastAsia"/>
                <w:kern w:val="0"/>
                <w:szCs w:val="21"/>
              </w:rPr>
              <w:t>688066</w:t>
            </w:r>
          </w:p>
        </w:tc>
        <w:tc>
          <w:tcPr>
            <w:tcW w:w="1701" w:type="dxa"/>
            <w:vAlign w:val="center"/>
          </w:tcPr>
          <w:p w:rsidR="001F4404" w:rsidRDefault="00225C6D">
            <w:pPr>
              <w:jc w:val="center"/>
            </w:pPr>
            <w:r>
              <w:rPr>
                <w:rFonts w:eastAsiaTheme="minorEastAsia"/>
                <w:kern w:val="0"/>
                <w:szCs w:val="21"/>
              </w:rPr>
              <w:t>航天宏图</w:t>
            </w:r>
          </w:p>
        </w:tc>
        <w:tc>
          <w:tcPr>
            <w:tcW w:w="1276" w:type="dxa"/>
            <w:vAlign w:val="center"/>
          </w:tcPr>
          <w:p w:rsidR="001F4404" w:rsidRDefault="00225C6D">
            <w:pPr>
              <w:jc w:val="right"/>
            </w:pPr>
            <w:r>
              <w:rPr>
                <w:rFonts w:eastAsiaTheme="minorEastAsia"/>
                <w:kern w:val="0"/>
                <w:szCs w:val="21"/>
              </w:rPr>
              <w:t>155,719</w:t>
            </w:r>
          </w:p>
        </w:tc>
        <w:tc>
          <w:tcPr>
            <w:tcW w:w="1842" w:type="dxa"/>
            <w:vAlign w:val="center"/>
          </w:tcPr>
          <w:p w:rsidR="001F4404" w:rsidRDefault="00225C6D">
            <w:pPr>
              <w:jc w:val="right"/>
            </w:pPr>
            <w:r>
              <w:rPr>
                <w:rFonts w:eastAsiaTheme="minorEastAsia"/>
                <w:kern w:val="0"/>
                <w:szCs w:val="21"/>
              </w:rPr>
              <w:t>13,313,974.50</w:t>
            </w:r>
          </w:p>
        </w:tc>
        <w:tc>
          <w:tcPr>
            <w:tcW w:w="1616" w:type="dxa"/>
            <w:vAlign w:val="center"/>
          </w:tcPr>
          <w:p w:rsidR="001F4404" w:rsidRDefault="00225C6D">
            <w:pPr>
              <w:jc w:val="right"/>
            </w:pPr>
            <w:r>
              <w:rPr>
                <w:rFonts w:eastAsiaTheme="minorEastAsia"/>
                <w:kern w:val="0"/>
                <w:szCs w:val="21"/>
              </w:rPr>
              <w:t>3.20</w:t>
            </w:r>
          </w:p>
        </w:tc>
      </w:tr>
      <w:tr w:rsidR="001F4404">
        <w:tc>
          <w:tcPr>
            <w:tcW w:w="817" w:type="dxa"/>
            <w:vAlign w:val="center"/>
          </w:tcPr>
          <w:p w:rsidR="001F4404" w:rsidRDefault="00225C6D">
            <w:pPr>
              <w:jc w:val="center"/>
            </w:pPr>
            <w:r>
              <w:rPr>
                <w:rFonts w:eastAsiaTheme="minorEastAsia"/>
                <w:kern w:val="0"/>
                <w:szCs w:val="21"/>
              </w:rPr>
              <w:t>2</w:t>
            </w:r>
          </w:p>
        </w:tc>
        <w:tc>
          <w:tcPr>
            <w:tcW w:w="1276" w:type="dxa"/>
            <w:vAlign w:val="center"/>
          </w:tcPr>
          <w:p w:rsidR="001F4404" w:rsidRDefault="00225C6D">
            <w:pPr>
              <w:jc w:val="center"/>
            </w:pPr>
            <w:r>
              <w:rPr>
                <w:rFonts w:eastAsiaTheme="minorEastAsia"/>
                <w:kern w:val="0"/>
                <w:szCs w:val="21"/>
              </w:rPr>
              <w:t>605117</w:t>
            </w:r>
          </w:p>
        </w:tc>
        <w:tc>
          <w:tcPr>
            <w:tcW w:w="1701" w:type="dxa"/>
            <w:vAlign w:val="center"/>
          </w:tcPr>
          <w:p w:rsidR="001F4404" w:rsidRDefault="00225C6D">
            <w:pPr>
              <w:jc w:val="center"/>
            </w:pPr>
            <w:r>
              <w:rPr>
                <w:rFonts w:eastAsiaTheme="minorEastAsia"/>
                <w:kern w:val="0"/>
                <w:szCs w:val="21"/>
              </w:rPr>
              <w:t>德业股份</w:t>
            </w:r>
          </w:p>
        </w:tc>
        <w:tc>
          <w:tcPr>
            <w:tcW w:w="1276" w:type="dxa"/>
            <w:vAlign w:val="center"/>
          </w:tcPr>
          <w:p w:rsidR="001F4404" w:rsidRDefault="00225C6D">
            <w:pPr>
              <w:jc w:val="right"/>
            </w:pPr>
            <w:r>
              <w:rPr>
                <w:rFonts w:eastAsiaTheme="minorEastAsia"/>
                <w:kern w:val="0"/>
                <w:szCs w:val="21"/>
              </w:rPr>
              <w:t>36,518</w:t>
            </w:r>
          </w:p>
        </w:tc>
        <w:tc>
          <w:tcPr>
            <w:tcW w:w="1842" w:type="dxa"/>
            <w:vAlign w:val="center"/>
          </w:tcPr>
          <w:p w:rsidR="001F4404" w:rsidRDefault="00225C6D">
            <w:pPr>
              <w:jc w:val="right"/>
            </w:pPr>
            <w:r>
              <w:rPr>
                <w:rFonts w:eastAsiaTheme="minorEastAsia"/>
                <w:kern w:val="0"/>
                <w:szCs w:val="21"/>
              </w:rPr>
              <w:t>12,094,761.60</w:t>
            </w:r>
          </w:p>
        </w:tc>
        <w:tc>
          <w:tcPr>
            <w:tcW w:w="1616" w:type="dxa"/>
            <w:vAlign w:val="center"/>
          </w:tcPr>
          <w:p w:rsidR="001F4404" w:rsidRDefault="00225C6D">
            <w:pPr>
              <w:jc w:val="right"/>
            </w:pPr>
            <w:r>
              <w:rPr>
                <w:rFonts w:eastAsiaTheme="minorEastAsia"/>
                <w:kern w:val="0"/>
                <w:szCs w:val="21"/>
              </w:rPr>
              <w:t>2.90</w:t>
            </w:r>
          </w:p>
        </w:tc>
      </w:tr>
      <w:tr w:rsidR="001F4404">
        <w:tc>
          <w:tcPr>
            <w:tcW w:w="817" w:type="dxa"/>
            <w:vAlign w:val="center"/>
          </w:tcPr>
          <w:p w:rsidR="001F4404" w:rsidRDefault="00225C6D">
            <w:pPr>
              <w:jc w:val="center"/>
            </w:pPr>
            <w:r>
              <w:rPr>
                <w:rFonts w:eastAsiaTheme="minorEastAsia"/>
                <w:kern w:val="0"/>
                <w:szCs w:val="21"/>
              </w:rPr>
              <w:t>3</w:t>
            </w:r>
          </w:p>
        </w:tc>
        <w:tc>
          <w:tcPr>
            <w:tcW w:w="1276" w:type="dxa"/>
            <w:vAlign w:val="center"/>
          </w:tcPr>
          <w:p w:rsidR="001F4404" w:rsidRDefault="00225C6D">
            <w:pPr>
              <w:jc w:val="center"/>
            </w:pPr>
            <w:r>
              <w:rPr>
                <w:rFonts w:eastAsiaTheme="minorEastAsia"/>
                <w:kern w:val="0"/>
                <w:szCs w:val="21"/>
              </w:rPr>
              <w:t>002446</w:t>
            </w:r>
          </w:p>
        </w:tc>
        <w:tc>
          <w:tcPr>
            <w:tcW w:w="1701" w:type="dxa"/>
            <w:vAlign w:val="center"/>
          </w:tcPr>
          <w:p w:rsidR="001F4404" w:rsidRDefault="00225C6D">
            <w:pPr>
              <w:jc w:val="center"/>
            </w:pPr>
            <w:r>
              <w:rPr>
                <w:rFonts w:eastAsiaTheme="minorEastAsia"/>
                <w:kern w:val="0"/>
                <w:szCs w:val="21"/>
              </w:rPr>
              <w:t>盛路通信</w:t>
            </w:r>
          </w:p>
        </w:tc>
        <w:tc>
          <w:tcPr>
            <w:tcW w:w="1276" w:type="dxa"/>
            <w:vAlign w:val="center"/>
          </w:tcPr>
          <w:p w:rsidR="001F4404" w:rsidRDefault="00225C6D">
            <w:pPr>
              <w:jc w:val="right"/>
            </w:pPr>
            <w:r>
              <w:rPr>
                <w:rFonts w:eastAsiaTheme="minorEastAsia"/>
                <w:kern w:val="0"/>
                <w:szCs w:val="21"/>
              </w:rPr>
              <w:t>1,224,500</w:t>
            </w:r>
          </w:p>
        </w:tc>
        <w:tc>
          <w:tcPr>
            <w:tcW w:w="1842" w:type="dxa"/>
            <w:vAlign w:val="center"/>
          </w:tcPr>
          <w:p w:rsidR="001F4404" w:rsidRDefault="00225C6D">
            <w:pPr>
              <w:jc w:val="right"/>
            </w:pPr>
            <w:r>
              <w:rPr>
                <w:rFonts w:eastAsiaTheme="minorEastAsia"/>
                <w:kern w:val="0"/>
                <w:szCs w:val="21"/>
              </w:rPr>
              <w:t>11,706,220.00</w:t>
            </w:r>
          </w:p>
        </w:tc>
        <w:tc>
          <w:tcPr>
            <w:tcW w:w="1616" w:type="dxa"/>
            <w:vAlign w:val="center"/>
          </w:tcPr>
          <w:p w:rsidR="001F4404" w:rsidRDefault="00225C6D">
            <w:pPr>
              <w:jc w:val="right"/>
            </w:pPr>
            <w:r>
              <w:rPr>
                <w:rFonts w:eastAsiaTheme="minorEastAsia"/>
                <w:kern w:val="0"/>
                <w:szCs w:val="21"/>
              </w:rPr>
              <w:t>2.81</w:t>
            </w:r>
          </w:p>
        </w:tc>
      </w:tr>
      <w:tr w:rsidR="001F4404">
        <w:tc>
          <w:tcPr>
            <w:tcW w:w="817" w:type="dxa"/>
            <w:vAlign w:val="center"/>
          </w:tcPr>
          <w:p w:rsidR="001F4404" w:rsidRDefault="00225C6D">
            <w:pPr>
              <w:jc w:val="center"/>
            </w:pPr>
            <w:r>
              <w:rPr>
                <w:rFonts w:eastAsiaTheme="minorEastAsia"/>
                <w:kern w:val="0"/>
                <w:szCs w:val="21"/>
              </w:rPr>
              <w:t>4</w:t>
            </w:r>
          </w:p>
        </w:tc>
        <w:tc>
          <w:tcPr>
            <w:tcW w:w="1276" w:type="dxa"/>
            <w:vAlign w:val="center"/>
          </w:tcPr>
          <w:p w:rsidR="001F4404" w:rsidRDefault="00225C6D">
            <w:pPr>
              <w:jc w:val="center"/>
            </w:pPr>
            <w:r>
              <w:rPr>
                <w:rFonts w:eastAsiaTheme="minorEastAsia"/>
                <w:kern w:val="0"/>
                <w:szCs w:val="21"/>
              </w:rPr>
              <w:t>300438</w:t>
            </w:r>
          </w:p>
        </w:tc>
        <w:tc>
          <w:tcPr>
            <w:tcW w:w="1701" w:type="dxa"/>
            <w:vAlign w:val="center"/>
          </w:tcPr>
          <w:p w:rsidR="001F4404" w:rsidRDefault="00225C6D">
            <w:pPr>
              <w:jc w:val="center"/>
            </w:pPr>
            <w:r>
              <w:rPr>
                <w:rFonts w:eastAsiaTheme="minorEastAsia"/>
                <w:kern w:val="0"/>
                <w:szCs w:val="21"/>
              </w:rPr>
              <w:t>鹏辉能源</w:t>
            </w:r>
          </w:p>
        </w:tc>
        <w:tc>
          <w:tcPr>
            <w:tcW w:w="1276" w:type="dxa"/>
            <w:vAlign w:val="center"/>
          </w:tcPr>
          <w:p w:rsidR="001F4404" w:rsidRDefault="00225C6D">
            <w:pPr>
              <w:jc w:val="right"/>
            </w:pPr>
            <w:r>
              <w:rPr>
                <w:rFonts w:eastAsiaTheme="minorEastAsia"/>
                <w:kern w:val="0"/>
                <w:szCs w:val="21"/>
              </w:rPr>
              <w:t>147,002</w:t>
            </w:r>
          </w:p>
        </w:tc>
        <w:tc>
          <w:tcPr>
            <w:tcW w:w="1842" w:type="dxa"/>
            <w:vAlign w:val="center"/>
          </w:tcPr>
          <w:p w:rsidR="001F4404" w:rsidRDefault="00225C6D">
            <w:pPr>
              <w:jc w:val="right"/>
            </w:pPr>
            <w:r>
              <w:rPr>
                <w:rFonts w:eastAsiaTheme="minorEastAsia"/>
                <w:kern w:val="0"/>
                <w:szCs w:val="21"/>
              </w:rPr>
              <w:t>11,464,685.98</w:t>
            </w:r>
          </w:p>
        </w:tc>
        <w:tc>
          <w:tcPr>
            <w:tcW w:w="1616" w:type="dxa"/>
            <w:vAlign w:val="center"/>
          </w:tcPr>
          <w:p w:rsidR="001F4404" w:rsidRDefault="00225C6D">
            <w:pPr>
              <w:jc w:val="right"/>
            </w:pPr>
            <w:r>
              <w:rPr>
                <w:rFonts w:eastAsiaTheme="minorEastAsia"/>
                <w:kern w:val="0"/>
                <w:szCs w:val="21"/>
              </w:rPr>
              <w:t>2.75</w:t>
            </w:r>
          </w:p>
        </w:tc>
      </w:tr>
      <w:tr w:rsidR="001F4404">
        <w:tc>
          <w:tcPr>
            <w:tcW w:w="817" w:type="dxa"/>
            <w:vAlign w:val="center"/>
          </w:tcPr>
          <w:p w:rsidR="001F4404" w:rsidRDefault="00225C6D">
            <w:pPr>
              <w:jc w:val="center"/>
            </w:pPr>
            <w:r>
              <w:rPr>
                <w:rFonts w:eastAsiaTheme="minorEastAsia"/>
                <w:kern w:val="0"/>
                <w:szCs w:val="21"/>
              </w:rPr>
              <w:t>5</w:t>
            </w:r>
          </w:p>
        </w:tc>
        <w:tc>
          <w:tcPr>
            <w:tcW w:w="1276" w:type="dxa"/>
            <w:vAlign w:val="center"/>
          </w:tcPr>
          <w:p w:rsidR="001F4404" w:rsidRDefault="00225C6D">
            <w:pPr>
              <w:jc w:val="center"/>
            </w:pPr>
            <w:r>
              <w:rPr>
                <w:rFonts w:eastAsiaTheme="minorEastAsia"/>
                <w:kern w:val="0"/>
                <w:szCs w:val="21"/>
              </w:rPr>
              <w:t>002518</w:t>
            </w:r>
          </w:p>
        </w:tc>
        <w:tc>
          <w:tcPr>
            <w:tcW w:w="1701" w:type="dxa"/>
            <w:vAlign w:val="center"/>
          </w:tcPr>
          <w:p w:rsidR="001F4404" w:rsidRDefault="00225C6D">
            <w:pPr>
              <w:jc w:val="center"/>
            </w:pPr>
            <w:r>
              <w:rPr>
                <w:rFonts w:eastAsiaTheme="minorEastAsia"/>
                <w:kern w:val="0"/>
                <w:szCs w:val="21"/>
              </w:rPr>
              <w:t>科士达</w:t>
            </w:r>
          </w:p>
        </w:tc>
        <w:tc>
          <w:tcPr>
            <w:tcW w:w="1276" w:type="dxa"/>
            <w:vAlign w:val="center"/>
          </w:tcPr>
          <w:p w:rsidR="001F4404" w:rsidRDefault="00225C6D">
            <w:pPr>
              <w:jc w:val="right"/>
            </w:pPr>
            <w:r>
              <w:rPr>
                <w:rFonts w:eastAsiaTheme="minorEastAsia"/>
                <w:kern w:val="0"/>
                <w:szCs w:val="21"/>
              </w:rPr>
              <w:t>195,122</w:t>
            </w:r>
          </w:p>
        </w:tc>
        <w:tc>
          <w:tcPr>
            <w:tcW w:w="1842" w:type="dxa"/>
            <w:vAlign w:val="center"/>
          </w:tcPr>
          <w:p w:rsidR="001F4404" w:rsidRDefault="00225C6D">
            <w:pPr>
              <w:jc w:val="right"/>
            </w:pPr>
            <w:r>
              <w:rPr>
                <w:rFonts w:eastAsiaTheme="minorEastAsia"/>
                <w:kern w:val="0"/>
                <w:szCs w:val="21"/>
              </w:rPr>
              <w:t>11,239,027.20</w:t>
            </w:r>
          </w:p>
        </w:tc>
        <w:tc>
          <w:tcPr>
            <w:tcW w:w="1616" w:type="dxa"/>
            <w:vAlign w:val="center"/>
          </w:tcPr>
          <w:p w:rsidR="001F4404" w:rsidRDefault="00225C6D">
            <w:pPr>
              <w:jc w:val="right"/>
            </w:pPr>
            <w:r>
              <w:rPr>
                <w:rFonts w:eastAsiaTheme="minorEastAsia"/>
                <w:kern w:val="0"/>
                <w:szCs w:val="21"/>
              </w:rPr>
              <w:t>2.70</w:t>
            </w:r>
          </w:p>
        </w:tc>
      </w:tr>
      <w:tr w:rsidR="001F4404">
        <w:tc>
          <w:tcPr>
            <w:tcW w:w="817" w:type="dxa"/>
            <w:vAlign w:val="center"/>
          </w:tcPr>
          <w:p w:rsidR="001F4404" w:rsidRDefault="00225C6D">
            <w:pPr>
              <w:jc w:val="center"/>
            </w:pPr>
            <w:r>
              <w:rPr>
                <w:rFonts w:eastAsiaTheme="minorEastAsia"/>
                <w:kern w:val="0"/>
                <w:szCs w:val="21"/>
              </w:rPr>
              <w:t>6</w:t>
            </w:r>
          </w:p>
        </w:tc>
        <w:tc>
          <w:tcPr>
            <w:tcW w:w="1276" w:type="dxa"/>
            <w:vAlign w:val="center"/>
          </w:tcPr>
          <w:p w:rsidR="001F4404" w:rsidRDefault="00225C6D">
            <w:pPr>
              <w:jc w:val="center"/>
            </w:pPr>
            <w:r>
              <w:rPr>
                <w:rFonts w:eastAsiaTheme="minorEastAsia"/>
                <w:kern w:val="0"/>
                <w:szCs w:val="21"/>
              </w:rPr>
              <w:t>688348</w:t>
            </w:r>
          </w:p>
        </w:tc>
        <w:tc>
          <w:tcPr>
            <w:tcW w:w="1701" w:type="dxa"/>
            <w:vAlign w:val="center"/>
          </w:tcPr>
          <w:p w:rsidR="001F4404" w:rsidRDefault="00225C6D">
            <w:pPr>
              <w:jc w:val="center"/>
            </w:pPr>
            <w:r>
              <w:rPr>
                <w:rFonts w:eastAsiaTheme="minorEastAsia"/>
                <w:kern w:val="0"/>
                <w:szCs w:val="21"/>
              </w:rPr>
              <w:t>昱能科技</w:t>
            </w:r>
          </w:p>
        </w:tc>
        <w:tc>
          <w:tcPr>
            <w:tcW w:w="1276" w:type="dxa"/>
            <w:vAlign w:val="center"/>
          </w:tcPr>
          <w:p w:rsidR="001F4404" w:rsidRDefault="00225C6D">
            <w:pPr>
              <w:jc w:val="right"/>
            </w:pPr>
            <w:r>
              <w:rPr>
                <w:rFonts w:eastAsiaTheme="minorEastAsia"/>
                <w:kern w:val="0"/>
                <w:szCs w:val="21"/>
              </w:rPr>
              <w:t>18,987</w:t>
            </w:r>
          </w:p>
        </w:tc>
        <w:tc>
          <w:tcPr>
            <w:tcW w:w="1842" w:type="dxa"/>
            <w:vAlign w:val="center"/>
          </w:tcPr>
          <w:p w:rsidR="001F4404" w:rsidRDefault="00225C6D">
            <w:pPr>
              <w:jc w:val="right"/>
            </w:pPr>
            <w:r>
              <w:rPr>
                <w:rFonts w:eastAsiaTheme="minorEastAsia"/>
                <w:kern w:val="0"/>
                <w:szCs w:val="21"/>
              </w:rPr>
              <w:t>10,794,109.50</w:t>
            </w:r>
          </w:p>
        </w:tc>
        <w:tc>
          <w:tcPr>
            <w:tcW w:w="1616" w:type="dxa"/>
            <w:vAlign w:val="center"/>
          </w:tcPr>
          <w:p w:rsidR="001F4404" w:rsidRDefault="00225C6D">
            <w:pPr>
              <w:jc w:val="right"/>
            </w:pPr>
            <w:r>
              <w:rPr>
                <w:rFonts w:eastAsiaTheme="minorEastAsia"/>
                <w:kern w:val="0"/>
                <w:szCs w:val="21"/>
              </w:rPr>
              <w:t>2.59</w:t>
            </w:r>
          </w:p>
        </w:tc>
      </w:tr>
      <w:tr w:rsidR="001F4404">
        <w:tc>
          <w:tcPr>
            <w:tcW w:w="817" w:type="dxa"/>
            <w:vAlign w:val="center"/>
          </w:tcPr>
          <w:p w:rsidR="001F4404" w:rsidRDefault="00225C6D">
            <w:pPr>
              <w:jc w:val="center"/>
            </w:pPr>
            <w:r>
              <w:rPr>
                <w:rFonts w:eastAsiaTheme="minorEastAsia"/>
                <w:kern w:val="0"/>
                <w:szCs w:val="21"/>
              </w:rPr>
              <w:t>7</w:t>
            </w:r>
          </w:p>
        </w:tc>
        <w:tc>
          <w:tcPr>
            <w:tcW w:w="1276" w:type="dxa"/>
            <w:vAlign w:val="center"/>
          </w:tcPr>
          <w:p w:rsidR="001F4404" w:rsidRDefault="00225C6D">
            <w:pPr>
              <w:jc w:val="center"/>
            </w:pPr>
            <w:r>
              <w:rPr>
                <w:rFonts w:eastAsiaTheme="minorEastAsia"/>
                <w:kern w:val="0"/>
                <w:szCs w:val="21"/>
              </w:rPr>
              <w:t>688032</w:t>
            </w:r>
          </w:p>
        </w:tc>
        <w:tc>
          <w:tcPr>
            <w:tcW w:w="1701" w:type="dxa"/>
            <w:vAlign w:val="center"/>
          </w:tcPr>
          <w:p w:rsidR="001F4404" w:rsidRDefault="00225C6D">
            <w:pPr>
              <w:jc w:val="center"/>
            </w:pPr>
            <w:r>
              <w:rPr>
                <w:rFonts w:eastAsiaTheme="minorEastAsia"/>
                <w:kern w:val="0"/>
                <w:szCs w:val="21"/>
              </w:rPr>
              <w:t>禾迈股份</w:t>
            </w:r>
          </w:p>
        </w:tc>
        <w:tc>
          <w:tcPr>
            <w:tcW w:w="1276" w:type="dxa"/>
            <w:vAlign w:val="center"/>
          </w:tcPr>
          <w:p w:rsidR="001F4404" w:rsidRDefault="00225C6D">
            <w:pPr>
              <w:jc w:val="right"/>
            </w:pPr>
            <w:r>
              <w:rPr>
                <w:rFonts w:eastAsiaTheme="minorEastAsia"/>
                <w:kern w:val="0"/>
                <w:szCs w:val="21"/>
              </w:rPr>
              <w:t>9,863</w:t>
            </w:r>
          </w:p>
        </w:tc>
        <w:tc>
          <w:tcPr>
            <w:tcW w:w="1842" w:type="dxa"/>
            <w:vAlign w:val="center"/>
          </w:tcPr>
          <w:p w:rsidR="001F4404" w:rsidRDefault="00225C6D">
            <w:pPr>
              <w:jc w:val="right"/>
            </w:pPr>
            <w:r>
              <w:rPr>
                <w:rFonts w:eastAsiaTheme="minorEastAsia"/>
                <w:kern w:val="0"/>
                <w:szCs w:val="21"/>
              </w:rPr>
              <w:t>9,243,110.45</w:t>
            </w:r>
          </w:p>
        </w:tc>
        <w:tc>
          <w:tcPr>
            <w:tcW w:w="1616" w:type="dxa"/>
            <w:vAlign w:val="center"/>
          </w:tcPr>
          <w:p w:rsidR="001F4404" w:rsidRDefault="00225C6D">
            <w:pPr>
              <w:jc w:val="right"/>
            </w:pPr>
            <w:r>
              <w:rPr>
                <w:rFonts w:eastAsiaTheme="minorEastAsia"/>
                <w:kern w:val="0"/>
                <w:szCs w:val="21"/>
              </w:rPr>
              <w:t>2.22</w:t>
            </w:r>
          </w:p>
        </w:tc>
      </w:tr>
      <w:tr w:rsidR="001F4404">
        <w:tc>
          <w:tcPr>
            <w:tcW w:w="817" w:type="dxa"/>
            <w:vAlign w:val="center"/>
          </w:tcPr>
          <w:p w:rsidR="001F4404" w:rsidRDefault="00225C6D">
            <w:pPr>
              <w:jc w:val="center"/>
            </w:pPr>
            <w:r>
              <w:rPr>
                <w:rFonts w:eastAsiaTheme="minorEastAsia"/>
                <w:kern w:val="0"/>
                <w:szCs w:val="21"/>
              </w:rPr>
              <w:t>8</w:t>
            </w:r>
          </w:p>
        </w:tc>
        <w:tc>
          <w:tcPr>
            <w:tcW w:w="1276" w:type="dxa"/>
            <w:vAlign w:val="center"/>
          </w:tcPr>
          <w:p w:rsidR="001F4404" w:rsidRDefault="00225C6D">
            <w:pPr>
              <w:jc w:val="center"/>
            </w:pPr>
            <w:r>
              <w:rPr>
                <w:rFonts w:eastAsiaTheme="minorEastAsia"/>
                <w:kern w:val="0"/>
                <w:szCs w:val="21"/>
              </w:rPr>
              <w:t>688063</w:t>
            </w:r>
          </w:p>
        </w:tc>
        <w:tc>
          <w:tcPr>
            <w:tcW w:w="1701" w:type="dxa"/>
            <w:vAlign w:val="center"/>
          </w:tcPr>
          <w:p w:rsidR="001F4404" w:rsidRDefault="00225C6D">
            <w:pPr>
              <w:jc w:val="center"/>
            </w:pPr>
            <w:r>
              <w:rPr>
                <w:rFonts w:eastAsiaTheme="minorEastAsia"/>
                <w:kern w:val="0"/>
                <w:szCs w:val="21"/>
              </w:rPr>
              <w:t>派能科技</w:t>
            </w:r>
          </w:p>
        </w:tc>
        <w:tc>
          <w:tcPr>
            <w:tcW w:w="1276" w:type="dxa"/>
            <w:vAlign w:val="center"/>
          </w:tcPr>
          <w:p w:rsidR="001F4404" w:rsidRDefault="00225C6D">
            <w:pPr>
              <w:jc w:val="right"/>
            </w:pPr>
            <w:r>
              <w:rPr>
                <w:rFonts w:eastAsiaTheme="minorEastAsia"/>
                <w:kern w:val="0"/>
                <w:szCs w:val="21"/>
              </w:rPr>
              <w:t>29,165</w:t>
            </w:r>
          </w:p>
        </w:tc>
        <w:tc>
          <w:tcPr>
            <w:tcW w:w="1842" w:type="dxa"/>
            <w:vAlign w:val="center"/>
          </w:tcPr>
          <w:p w:rsidR="001F4404" w:rsidRDefault="00225C6D">
            <w:pPr>
              <w:jc w:val="right"/>
            </w:pPr>
            <w:r>
              <w:rPr>
                <w:rFonts w:eastAsiaTheme="minorEastAsia"/>
                <w:kern w:val="0"/>
                <w:szCs w:val="21"/>
              </w:rPr>
              <w:t>9,205,932.25</w:t>
            </w:r>
          </w:p>
        </w:tc>
        <w:tc>
          <w:tcPr>
            <w:tcW w:w="1616" w:type="dxa"/>
            <w:vAlign w:val="center"/>
          </w:tcPr>
          <w:p w:rsidR="001F4404" w:rsidRDefault="00225C6D">
            <w:pPr>
              <w:jc w:val="right"/>
            </w:pPr>
            <w:r>
              <w:rPr>
                <w:rFonts w:eastAsiaTheme="minorEastAsia"/>
                <w:kern w:val="0"/>
                <w:szCs w:val="21"/>
              </w:rPr>
              <w:t>2.21</w:t>
            </w:r>
          </w:p>
        </w:tc>
      </w:tr>
      <w:tr w:rsidR="001F4404">
        <w:tc>
          <w:tcPr>
            <w:tcW w:w="817" w:type="dxa"/>
            <w:vAlign w:val="center"/>
          </w:tcPr>
          <w:p w:rsidR="001F4404" w:rsidRDefault="00225C6D">
            <w:pPr>
              <w:jc w:val="center"/>
            </w:pPr>
            <w:r>
              <w:rPr>
                <w:rFonts w:eastAsiaTheme="minorEastAsia"/>
                <w:kern w:val="0"/>
                <w:szCs w:val="21"/>
              </w:rPr>
              <w:t>9</w:t>
            </w:r>
          </w:p>
        </w:tc>
        <w:tc>
          <w:tcPr>
            <w:tcW w:w="1276" w:type="dxa"/>
            <w:vAlign w:val="center"/>
          </w:tcPr>
          <w:p w:rsidR="001F4404" w:rsidRDefault="00225C6D">
            <w:pPr>
              <w:jc w:val="center"/>
            </w:pPr>
            <w:r>
              <w:rPr>
                <w:rFonts w:eastAsiaTheme="minorEastAsia"/>
                <w:kern w:val="0"/>
                <w:szCs w:val="21"/>
              </w:rPr>
              <w:t>688392</w:t>
            </w:r>
          </w:p>
        </w:tc>
        <w:tc>
          <w:tcPr>
            <w:tcW w:w="1701" w:type="dxa"/>
            <w:vAlign w:val="center"/>
          </w:tcPr>
          <w:p w:rsidR="001F4404" w:rsidRDefault="00225C6D">
            <w:pPr>
              <w:jc w:val="center"/>
            </w:pPr>
            <w:r>
              <w:rPr>
                <w:rFonts w:eastAsiaTheme="minorEastAsia"/>
                <w:kern w:val="0"/>
                <w:szCs w:val="21"/>
              </w:rPr>
              <w:t>骄成超声</w:t>
            </w:r>
          </w:p>
        </w:tc>
        <w:tc>
          <w:tcPr>
            <w:tcW w:w="1276" w:type="dxa"/>
            <w:vAlign w:val="center"/>
          </w:tcPr>
          <w:p w:rsidR="001F4404" w:rsidRDefault="00225C6D">
            <w:pPr>
              <w:jc w:val="right"/>
            </w:pPr>
            <w:r>
              <w:rPr>
                <w:rFonts w:eastAsiaTheme="minorEastAsia"/>
                <w:kern w:val="0"/>
                <w:szCs w:val="21"/>
              </w:rPr>
              <w:t>61,127</w:t>
            </w:r>
          </w:p>
        </w:tc>
        <w:tc>
          <w:tcPr>
            <w:tcW w:w="1842" w:type="dxa"/>
            <w:vAlign w:val="center"/>
          </w:tcPr>
          <w:p w:rsidR="001F4404" w:rsidRDefault="00225C6D">
            <w:pPr>
              <w:jc w:val="right"/>
            </w:pPr>
            <w:r>
              <w:rPr>
                <w:rFonts w:eastAsiaTheme="minorEastAsia"/>
                <w:kern w:val="0"/>
                <w:szCs w:val="21"/>
              </w:rPr>
              <w:t>8,845,688.17</w:t>
            </w:r>
          </w:p>
        </w:tc>
        <w:tc>
          <w:tcPr>
            <w:tcW w:w="1616" w:type="dxa"/>
            <w:vAlign w:val="center"/>
          </w:tcPr>
          <w:p w:rsidR="001F4404" w:rsidRDefault="00225C6D">
            <w:pPr>
              <w:jc w:val="right"/>
            </w:pPr>
            <w:r>
              <w:rPr>
                <w:rFonts w:eastAsiaTheme="minorEastAsia"/>
                <w:kern w:val="0"/>
                <w:szCs w:val="21"/>
              </w:rPr>
              <w:t>2.12</w:t>
            </w:r>
          </w:p>
        </w:tc>
      </w:tr>
      <w:tr w:rsidR="001F4404">
        <w:tc>
          <w:tcPr>
            <w:tcW w:w="817" w:type="dxa"/>
            <w:vAlign w:val="center"/>
          </w:tcPr>
          <w:p w:rsidR="001F4404" w:rsidRDefault="00225C6D">
            <w:pPr>
              <w:jc w:val="center"/>
            </w:pPr>
            <w:r>
              <w:rPr>
                <w:rFonts w:eastAsiaTheme="minorEastAsia"/>
                <w:kern w:val="0"/>
                <w:szCs w:val="21"/>
              </w:rPr>
              <w:t>10</w:t>
            </w:r>
          </w:p>
        </w:tc>
        <w:tc>
          <w:tcPr>
            <w:tcW w:w="1276" w:type="dxa"/>
            <w:vAlign w:val="center"/>
          </w:tcPr>
          <w:p w:rsidR="001F4404" w:rsidRDefault="00225C6D">
            <w:pPr>
              <w:jc w:val="center"/>
            </w:pPr>
            <w:r>
              <w:rPr>
                <w:rFonts w:eastAsiaTheme="minorEastAsia"/>
                <w:kern w:val="0"/>
                <w:szCs w:val="21"/>
              </w:rPr>
              <w:t>688248</w:t>
            </w:r>
          </w:p>
        </w:tc>
        <w:tc>
          <w:tcPr>
            <w:tcW w:w="1701" w:type="dxa"/>
            <w:vAlign w:val="center"/>
          </w:tcPr>
          <w:p w:rsidR="001F4404" w:rsidRDefault="00225C6D">
            <w:pPr>
              <w:jc w:val="center"/>
            </w:pPr>
            <w:r>
              <w:rPr>
                <w:rFonts w:eastAsiaTheme="minorEastAsia"/>
                <w:kern w:val="0"/>
                <w:szCs w:val="21"/>
              </w:rPr>
              <w:t>南网科技</w:t>
            </w:r>
          </w:p>
        </w:tc>
        <w:tc>
          <w:tcPr>
            <w:tcW w:w="1276" w:type="dxa"/>
            <w:vAlign w:val="center"/>
          </w:tcPr>
          <w:p w:rsidR="001F4404" w:rsidRDefault="00225C6D">
            <w:pPr>
              <w:jc w:val="right"/>
            </w:pPr>
            <w:r>
              <w:rPr>
                <w:rFonts w:eastAsiaTheme="minorEastAsia"/>
                <w:kern w:val="0"/>
                <w:szCs w:val="21"/>
              </w:rPr>
              <w:t>148,850</w:t>
            </w:r>
          </w:p>
        </w:tc>
        <w:tc>
          <w:tcPr>
            <w:tcW w:w="1842" w:type="dxa"/>
            <w:vAlign w:val="center"/>
          </w:tcPr>
          <w:p w:rsidR="001F4404" w:rsidRDefault="00225C6D">
            <w:pPr>
              <w:jc w:val="right"/>
            </w:pPr>
            <w:r>
              <w:rPr>
                <w:rFonts w:eastAsiaTheme="minorEastAsia"/>
                <w:kern w:val="0"/>
                <w:szCs w:val="21"/>
              </w:rPr>
              <w:t>8,499,335.00</w:t>
            </w:r>
          </w:p>
        </w:tc>
        <w:tc>
          <w:tcPr>
            <w:tcW w:w="1616" w:type="dxa"/>
            <w:vAlign w:val="center"/>
          </w:tcPr>
          <w:p w:rsidR="001F4404" w:rsidRDefault="00225C6D">
            <w:pPr>
              <w:jc w:val="right"/>
            </w:pPr>
            <w:r>
              <w:rPr>
                <w:rFonts w:eastAsiaTheme="minorEastAsia"/>
                <w:kern w:val="0"/>
                <w:szCs w:val="21"/>
              </w:rPr>
              <w:t>2.04</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145,761,003.26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35.01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1,642,275.51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1,642,275.51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147,403,278.77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1F4404">
        <w:tc>
          <w:tcPr>
            <w:tcW w:w="1504" w:type="dxa"/>
            <w:vAlign w:val="center"/>
          </w:tcPr>
          <w:p w:rsidR="001F4404" w:rsidRDefault="00225C6D">
            <w:pPr>
              <w:jc w:val="center"/>
            </w:pPr>
            <w:r>
              <w:rPr>
                <w:rFonts w:eastAsiaTheme="minorEastAsia"/>
                <w:color w:val="000000" w:themeColor="text1"/>
                <w:szCs w:val="21"/>
              </w:rPr>
              <w:t>1</w:t>
            </w:r>
          </w:p>
        </w:tc>
        <w:tc>
          <w:tcPr>
            <w:tcW w:w="1504" w:type="dxa"/>
            <w:vAlign w:val="center"/>
          </w:tcPr>
          <w:p w:rsidR="001F4404" w:rsidRDefault="00225C6D">
            <w:pPr>
              <w:jc w:val="center"/>
            </w:pPr>
            <w:r>
              <w:rPr>
                <w:rFonts w:eastAsiaTheme="minorEastAsia"/>
                <w:color w:val="000000" w:themeColor="text1"/>
                <w:szCs w:val="21"/>
              </w:rPr>
              <w:t>019679</w:t>
            </w:r>
          </w:p>
        </w:tc>
        <w:tc>
          <w:tcPr>
            <w:tcW w:w="1504" w:type="dxa"/>
            <w:vAlign w:val="center"/>
          </w:tcPr>
          <w:p w:rsidR="001F4404" w:rsidRDefault="00225C6D">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1F4404" w:rsidRDefault="00225C6D">
            <w:pPr>
              <w:jc w:val="right"/>
            </w:pPr>
            <w:r>
              <w:rPr>
                <w:rFonts w:eastAsiaTheme="minorEastAsia"/>
                <w:color w:val="000000" w:themeColor="text1"/>
                <w:szCs w:val="21"/>
              </w:rPr>
              <w:t>450,000</w:t>
            </w:r>
          </w:p>
        </w:tc>
        <w:tc>
          <w:tcPr>
            <w:tcW w:w="1503" w:type="dxa"/>
            <w:vAlign w:val="center"/>
          </w:tcPr>
          <w:p w:rsidR="001F4404" w:rsidRDefault="00225C6D">
            <w:pPr>
              <w:jc w:val="right"/>
            </w:pPr>
            <w:r>
              <w:rPr>
                <w:rFonts w:eastAsiaTheme="minorEastAsia"/>
                <w:color w:val="000000" w:themeColor="text1"/>
                <w:szCs w:val="21"/>
              </w:rPr>
              <w:t>45,308,527.40</w:t>
            </w:r>
          </w:p>
        </w:tc>
        <w:tc>
          <w:tcPr>
            <w:tcW w:w="1503" w:type="dxa"/>
            <w:vAlign w:val="center"/>
          </w:tcPr>
          <w:p w:rsidR="001F4404" w:rsidRDefault="00225C6D">
            <w:pPr>
              <w:jc w:val="right"/>
            </w:pPr>
            <w:r>
              <w:rPr>
                <w:rFonts w:eastAsiaTheme="minorEastAsia"/>
                <w:color w:val="000000" w:themeColor="text1"/>
                <w:szCs w:val="21"/>
              </w:rPr>
              <w:t>10.88</w:t>
            </w:r>
          </w:p>
        </w:tc>
      </w:tr>
      <w:tr w:rsidR="001F4404">
        <w:tc>
          <w:tcPr>
            <w:tcW w:w="1504" w:type="dxa"/>
            <w:vAlign w:val="center"/>
          </w:tcPr>
          <w:p w:rsidR="001F4404" w:rsidRDefault="00225C6D">
            <w:pPr>
              <w:jc w:val="center"/>
            </w:pPr>
            <w:r>
              <w:rPr>
                <w:rFonts w:eastAsiaTheme="minorEastAsia"/>
                <w:color w:val="000000" w:themeColor="text1"/>
                <w:szCs w:val="21"/>
              </w:rPr>
              <w:t>2</w:t>
            </w:r>
          </w:p>
        </w:tc>
        <w:tc>
          <w:tcPr>
            <w:tcW w:w="1504" w:type="dxa"/>
            <w:vAlign w:val="center"/>
          </w:tcPr>
          <w:p w:rsidR="001F4404" w:rsidRDefault="00225C6D">
            <w:pPr>
              <w:jc w:val="center"/>
            </w:pPr>
            <w:r>
              <w:rPr>
                <w:rFonts w:eastAsiaTheme="minorEastAsia"/>
                <w:color w:val="000000" w:themeColor="text1"/>
                <w:szCs w:val="21"/>
              </w:rPr>
              <w:t>019638</w:t>
            </w:r>
          </w:p>
        </w:tc>
        <w:tc>
          <w:tcPr>
            <w:tcW w:w="1504" w:type="dxa"/>
            <w:vAlign w:val="center"/>
          </w:tcPr>
          <w:p w:rsidR="001F4404" w:rsidRDefault="00225C6D">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1F4404" w:rsidRDefault="00225C6D">
            <w:pPr>
              <w:jc w:val="right"/>
            </w:pPr>
            <w:r>
              <w:rPr>
                <w:rFonts w:eastAsiaTheme="minorEastAsia"/>
                <w:color w:val="000000" w:themeColor="text1"/>
                <w:szCs w:val="21"/>
              </w:rPr>
              <w:t>400,000</w:t>
            </w:r>
          </w:p>
        </w:tc>
        <w:tc>
          <w:tcPr>
            <w:tcW w:w="1503" w:type="dxa"/>
            <w:vAlign w:val="center"/>
          </w:tcPr>
          <w:p w:rsidR="001F4404" w:rsidRDefault="00225C6D">
            <w:pPr>
              <w:jc w:val="right"/>
            </w:pPr>
            <w:r>
              <w:rPr>
                <w:rFonts w:eastAsiaTheme="minorEastAsia"/>
                <w:color w:val="000000" w:themeColor="text1"/>
                <w:szCs w:val="21"/>
              </w:rPr>
              <w:t>40,517,293.15</w:t>
            </w:r>
          </w:p>
        </w:tc>
        <w:tc>
          <w:tcPr>
            <w:tcW w:w="1503" w:type="dxa"/>
            <w:vAlign w:val="center"/>
          </w:tcPr>
          <w:p w:rsidR="001F4404" w:rsidRDefault="00225C6D">
            <w:pPr>
              <w:jc w:val="right"/>
            </w:pPr>
            <w:r>
              <w:rPr>
                <w:rFonts w:eastAsiaTheme="minorEastAsia"/>
                <w:color w:val="000000" w:themeColor="text1"/>
                <w:szCs w:val="21"/>
              </w:rPr>
              <w:t>9.73</w:t>
            </w:r>
          </w:p>
        </w:tc>
      </w:tr>
      <w:tr w:rsidR="001F4404">
        <w:tc>
          <w:tcPr>
            <w:tcW w:w="1504" w:type="dxa"/>
            <w:vAlign w:val="center"/>
          </w:tcPr>
          <w:p w:rsidR="001F4404" w:rsidRDefault="00225C6D">
            <w:pPr>
              <w:jc w:val="center"/>
            </w:pPr>
            <w:r>
              <w:rPr>
                <w:rFonts w:eastAsiaTheme="minorEastAsia"/>
                <w:color w:val="000000" w:themeColor="text1"/>
                <w:szCs w:val="21"/>
              </w:rPr>
              <w:t>3</w:t>
            </w:r>
          </w:p>
        </w:tc>
        <w:tc>
          <w:tcPr>
            <w:tcW w:w="1504" w:type="dxa"/>
            <w:vAlign w:val="center"/>
          </w:tcPr>
          <w:p w:rsidR="001F4404" w:rsidRDefault="00225C6D">
            <w:pPr>
              <w:jc w:val="center"/>
            </w:pPr>
            <w:r>
              <w:rPr>
                <w:rFonts w:eastAsiaTheme="minorEastAsia"/>
                <w:color w:val="000000" w:themeColor="text1"/>
                <w:szCs w:val="21"/>
              </w:rPr>
              <w:t>010303</w:t>
            </w:r>
          </w:p>
        </w:tc>
        <w:tc>
          <w:tcPr>
            <w:tcW w:w="1504" w:type="dxa"/>
            <w:vAlign w:val="center"/>
          </w:tcPr>
          <w:p w:rsidR="001F4404" w:rsidRDefault="00225C6D">
            <w:pPr>
              <w:jc w:val="center"/>
            </w:pPr>
            <w:r>
              <w:rPr>
                <w:rFonts w:eastAsiaTheme="minorEastAsia"/>
                <w:color w:val="000000" w:themeColor="text1"/>
                <w:szCs w:val="21"/>
              </w:rPr>
              <w:t>03</w:t>
            </w:r>
            <w:r>
              <w:rPr>
                <w:rFonts w:eastAsiaTheme="minorEastAsia"/>
                <w:color w:val="000000" w:themeColor="text1"/>
                <w:szCs w:val="21"/>
              </w:rPr>
              <w:t>国债</w:t>
            </w:r>
            <w:r>
              <w:rPr>
                <w:rFonts w:eastAsiaTheme="minorEastAsia"/>
                <w:color w:val="000000" w:themeColor="text1"/>
                <w:szCs w:val="21"/>
              </w:rPr>
              <w:t>⑶</w:t>
            </w:r>
          </w:p>
        </w:tc>
        <w:tc>
          <w:tcPr>
            <w:tcW w:w="1503" w:type="dxa"/>
            <w:vAlign w:val="center"/>
          </w:tcPr>
          <w:p w:rsidR="001F4404" w:rsidRDefault="00225C6D">
            <w:pPr>
              <w:jc w:val="right"/>
            </w:pPr>
            <w:r>
              <w:rPr>
                <w:rFonts w:eastAsiaTheme="minorEastAsia"/>
                <w:color w:val="000000" w:themeColor="text1"/>
                <w:szCs w:val="21"/>
              </w:rPr>
              <w:t>375,700</w:t>
            </w:r>
          </w:p>
        </w:tc>
        <w:tc>
          <w:tcPr>
            <w:tcW w:w="1503" w:type="dxa"/>
            <w:vAlign w:val="center"/>
          </w:tcPr>
          <w:p w:rsidR="001F4404" w:rsidRDefault="00225C6D">
            <w:pPr>
              <w:jc w:val="right"/>
            </w:pPr>
            <w:r>
              <w:rPr>
                <w:rFonts w:eastAsiaTheme="minorEastAsia"/>
                <w:color w:val="000000" w:themeColor="text1"/>
                <w:szCs w:val="21"/>
              </w:rPr>
              <w:t>37,978,741.02</w:t>
            </w:r>
          </w:p>
        </w:tc>
        <w:tc>
          <w:tcPr>
            <w:tcW w:w="1503" w:type="dxa"/>
            <w:vAlign w:val="center"/>
          </w:tcPr>
          <w:p w:rsidR="001F4404" w:rsidRDefault="00225C6D">
            <w:pPr>
              <w:jc w:val="right"/>
            </w:pPr>
            <w:r>
              <w:rPr>
                <w:rFonts w:eastAsiaTheme="minorEastAsia"/>
                <w:color w:val="000000" w:themeColor="text1"/>
                <w:szCs w:val="21"/>
              </w:rPr>
              <w:t>9.12</w:t>
            </w:r>
          </w:p>
        </w:tc>
      </w:tr>
      <w:tr w:rsidR="001F4404">
        <w:tc>
          <w:tcPr>
            <w:tcW w:w="1504" w:type="dxa"/>
            <w:vAlign w:val="center"/>
          </w:tcPr>
          <w:p w:rsidR="001F4404" w:rsidRDefault="00225C6D">
            <w:pPr>
              <w:jc w:val="center"/>
            </w:pPr>
            <w:r>
              <w:rPr>
                <w:rFonts w:eastAsiaTheme="minorEastAsia"/>
                <w:color w:val="000000" w:themeColor="text1"/>
                <w:szCs w:val="21"/>
              </w:rPr>
              <w:t>4</w:t>
            </w:r>
          </w:p>
        </w:tc>
        <w:tc>
          <w:tcPr>
            <w:tcW w:w="1504" w:type="dxa"/>
            <w:vAlign w:val="center"/>
          </w:tcPr>
          <w:p w:rsidR="001F4404" w:rsidRDefault="00225C6D">
            <w:pPr>
              <w:jc w:val="center"/>
            </w:pPr>
            <w:r>
              <w:rPr>
                <w:rFonts w:eastAsiaTheme="minorEastAsia"/>
                <w:color w:val="000000" w:themeColor="text1"/>
                <w:szCs w:val="21"/>
              </w:rPr>
              <w:t>019629</w:t>
            </w:r>
          </w:p>
        </w:tc>
        <w:tc>
          <w:tcPr>
            <w:tcW w:w="1504" w:type="dxa"/>
            <w:vAlign w:val="center"/>
          </w:tcPr>
          <w:p w:rsidR="001F4404" w:rsidRDefault="00225C6D">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03</w:t>
            </w:r>
          </w:p>
        </w:tc>
        <w:tc>
          <w:tcPr>
            <w:tcW w:w="1503" w:type="dxa"/>
            <w:vAlign w:val="center"/>
          </w:tcPr>
          <w:p w:rsidR="001F4404" w:rsidRDefault="00225C6D">
            <w:pPr>
              <w:jc w:val="right"/>
            </w:pPr>
            <w:r>
              <w:rPr>
                <w:rFonts w:eastAsiaTheme="minorEastAsia"/>
                <w:color w:val="000000" w:themeColor="text1"/>
                <w:szCs w:val="21"/>
              </w:rPr>
              <w:t>175,560</w:t>
            </w:r>
          </w:p>
        </w:tc>
        <w:tc>
          <w:tcPr>
            <w:tcW w:w="1503" w:type="dxa"/>
            <w:vAlign w:val="center"/>
          </w:tcPr>
          <w:p w:rsidR="001F4404" w:rsidRDefault="00225C6D">
            <w:pPr>
              <w:jc w:val="right"/>
            </w:pPr>
            <w:r>
              <w:rPr>
                <w:rFonts w:eastAsiaTheme="minorEastAsia"/>
                <w:color w:val="000000" w:themeColor="text1"/>
                <w:szCs w:val="21"/>
              </w:rPr>
              <w:t>17,888,400.01</w:t>
            </w:r>
          </w:p>
        </w:tc>
        <w:tc>
          <w:tcPr>
            <w:tcW w:w="1503" w:type="dxa"/>
            <w:vAlign w:val="center"/>
          </w:tcPr>
          <w:p w:rsidR="001F4404" w:rsidRDefault="00225C6D">
            <w:pPr>
              <w:jc w:val="right"/>
            </w:pPr>
            <w:r>
              <w:rPr>
                <w:rFonts w:eastAsiaTheme="minorEastAsia"/>
                <w:color w:val="000000" w:themeColor="text1"/>
                <w:szCs w:val="21"/>
              </w:rPr>
              <w:t>4.30</w:t>
            </w:r>
          </w:p>
        </w:tc>
      </w:tr>
      <w:tr w:rsidR="001F4404">
        <w:tc>
          <w:tcPr>
            <w:tcW w:w="1504" w:type="dxa"/>
            <w:vAlign w:val="center"/>
          </w:tcPr>
          <w:p w:rsidR="001F4404" w:rsidRDefault="00225C6D">
            <w:pPr>
              <w:jc w:val="center"/>
            </w:pPr>
            <w:r>
              <w:rPr>
                <w:rFonts w:eastAsiaTheme="minorEastAsia"/>
                <w:color w:val="000000" w:themeColor="text1"/>
                <w:szCs w:val="21"/>
              </w:rPr>
              <w:t>5</w:t>
            </w:r>
          </w:p>
        </w:tc>
        <w:tc>
          <w:tcPr>
            <w:tcW w:w="1504" w:type="dxa"/>
            <w:vAlign w:val="center"/>
          </w:tcPr>
          <w:p w:rsidR="001F4404" w:rsidRDefault="00225C6D">
            <w:pPr>
              <w:jc w:val="center"/>
            </w:pPr>
            <w:r>
              <w:rPr>
                <w:rFonts w:eastAsiaTheme="minorEastAsia"/>
                <w:color w:val="000000" w:themeColor="text1"/>
                <w:szCs w:val="21"/>
              </w:rPr>
              <w:t>019534</w:t>
            </w:r>
          </w:p>
        </w:tc>
        <w:tc>
          <w:tcPr>
            <w:tcW w:w="1504" w:type="dxa"/>
            <w:vAlign w:val="center"/>
          </w:tcPr>
          <w:p w:rsidR="001F4404" w:rsidRDefault="00225C6D">
            <w:pPr>
              <w:jc w:val="center"/>
            </w:pPr>
            <w:r>
              <w:rPr>
                <w:rFonts w:eastAsiaTheme="minorEastAsia"/>
                <w:color w:val="000000" w:themeColor="text1"/>
                <w:szCs w:val="21"/>
              </w:rPr>
              <w:t>16</w:t>
            </w:r>
            <w:r>
              <w:rPr>
                <w:rFonts w:eastAsiaTheme="minorEastAsia"/>
                <w:color w:val="000000" w:themeColor="text1"/>
                <w:szCs w:val="21"/>
              </w:rPr>
              <w:t>国债</w:t>
            </w:r>
            <w:r>
              <w:rPr>
                <w:rFonts w:eastAsiaTheme="minorEastAsia"/>
                <w:color w:val="000000" w:themeColor="text1"/>
                <w:szCs w:val="21"/>
              </w:rPr>
              <w:t>06</w:t>
            </w:r>
          </w:p>
        </w:tc>
        <w:tc>
          <w:tcPr>
            <w:tcW w:w="1503" w:type="dxa"/>
            <w:vAlign w:val="center"/>
          </w:tcPr>
          <w:p w:rsidR="001F4404" w:rsidRDefault="00225C6D">
            <w:pPr>
              <w:jc w:val="right"/>
            </w:pPr>
            <w:r>
              <w:rPr>
                <w:rFonts w:eastAsiaTheme="minorEastAsia"/>
                <w:color w:val="000000" w:themeColor="text1"/>
                <w:szCs w:val="21"/>
              </w:rPr>
              <w:t>39,760</w:t>
            </w:r>
          </w:p>
        </w:tc>
        <w:tc>
          <w:tcPr>
            <w:tcW w:w="1503" w:type="dxa"/>
            <w:vAlign w:val="center"/>
          </w:tcPr>
          <w:p w:rsidR="001F4404" w:rsidRDefault="00225C6D">
            <w:pPr>
              <w:jc w:val="right"/>
            </w:pPr>
            <w:r>
              <w:rPr>
                <w:rFonts w:eastAsiaTheme="minorEastAsia"/>
                <w:color w:val="000000" w:themeColor="text1"/>
                <w:szCs w:val="21"/>
              </w:rPr>
              <w:t>4,068,041.68</w:t>
            </w:r>
          </w:p>
        </w:tc>
        <w:tc>
          <w:tcPr>
            <w:tcW w:w="1503" w:type="dxa"/>
            <w:vAlign w:val="center"/>
          </w:tcPr>
          <w:p w:rsidR="001F4404" w:rsidRDefault="00225C6D">
            <w:pPr>
              <w:jc w:val="right"/>
            </w:pPr>
            <w:r>
              <w:rPr>
                <w:rFonts w:eastAsiaTheme="minorEastAsia"/>
                <w:color w:val="000000" w:themeColor="text1"/>
                <w:szCs w:val="21"/>
              </w:rPr>
              <w:t>0.98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137,255.07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69,449.80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206,704.87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上投摩根双核平衡混合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225,748,243.31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71,703.34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2,785,415.09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13,804.09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2,707,001.62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32,230.27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225,826,656.78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53,277.16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、中国证监会批准上投摩根双核平衡混合型证券投资基金设立的文件；</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、《上投摩根双核平衡混合型证券投资基金基金合同》；</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、《上投摩根双核平衡混合型证券投资基金托管协议》；</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p>
    <w:p w:rsidR="001F4404" w:rsidRDefault="00225C6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2A6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42A6A">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42A6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上投摩根双核平衡混合型证券投资基金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4404"/>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5C6D"/>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2A6A"/>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5F6377"/>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CFD7A-443C-421E-93EC-D8A7AC26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17</Pages>
  <Words>1532</Words>
  <Characters>8734</Characters>
  <Application>Microsoft Office Word</Application>
  <DocSecurity>0</DocSecurity>
  <Lines>72</Lines>
  <Paragraphs>20</Paragraphs>
  <ScaleCrop>false</ScaleCrop>
  <Company>TRT. Ltd. Co.</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221</cp:revision>
  <cp:lastPrinted>2007-07-19T00:46:00Z</cp:lastPrinted>
  <dcterms:created xsi:type="dcterms:W3CDTF">2013-06-21T06:56:00Z</dcterms:created>
  <dcterms:modified xsi:type="dcterms:W3CDTF">2023-01-19T05:21:00Z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