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摩根双核平衡混合型证券投资基金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摩根双核平衡混合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373020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2008</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177,128,685.72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本基金深化价值投资理念，精选具备较高估值优势的上市公司股票与优质债券等，持续优化投资风险与收益的动态匹配，通过积极主动的组合管理，追求基金资产的长期稳定增值。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w:t>
            </w:r>
            <w:r>
              <w:rPr>
                <w:rFonts w:eastAsiaTheme="minorEastAsia"/>
                <w:color w:val="000000" w:themeColor="text1"/>
                <w:kern w:val="0"/>
                <w:szCs w:val="21"/>
              </w:rPr>
              <w:lastRenderedPageBreak/>
              <w:t>胜的优势，因为在价值引力作用下，股票价格更倾向于上涨。所以，安全边际越高，投资风险就会相对较低。</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color w:val="000000" w:themeColor="text1"/>
                <w:kern w:val="0"/>
                <w:szCs w:val="21"/>
              </w:rPr>
              <w:t>P/E</w:t>
            </w:r>
            <w:r>
              <w:rPr>
                <w:rFonts w:eastAsiaTheme="minorEastAsia"/>
                <w:color w:val="000000" w:themeColor="text1"/>
                <w:kern w:val="0"/>
                <w:szCs w:val="21"/>
              </w:rPr>
              <w:t>、</w:t>
            </w:r>
            <w:r>
              <w:rPr>
                <w:rFonts w:eastAsiaTheme="minorEastAsia"/>
                <w:color w:val="000000" w:themeColor="text1"/>
                <w:kern w:val="0"/>
                <w:szCs w:val="21"/>
              </w:rPr>
              <w:t>P/CFPS</w:t>
            </w:r>
            <w:r>
              <w:rPr>
                <w:rFonts w:eastAsiaTheme="minorEastAsia"/>
                <w:color w:val="000000" w:themeColor="text1"/>
                <w:kern w:val="0"/>
                <w:szCs w:val="21"/>
              </w:rPr>
              <w:t>、</w:t>
            </w:r>
            <w:r>
              <w:rPr>
                <w:rFonts w:eastAsiaTheme="minorEastAsia"/>
                <w:color w:val="000000" w:themeColor="text1"/>
                <w:kern w:val="0"/>
                <w:szCs w:val="21"/>
              </w:rPr>
              <w:t>P/S</w:t>
            </w:r>
            <w:r>
              <w:rPr>
                <w:rFonts w:eastAsiaTheme="minorEastAsia"/>
                <w:color w:val="000000" w:themeColor="text1"/>
                <w:kern w:val="0"/>
                <w:szCs w:val="21"/>
              </w:rPr>
              <w:t>、</w:t>
            </w:r>
            <w:r>
              <w:rPr>
                <w:rFonts w:eastAsiaTheme="minorEastAsia"/>
                <w:color w:val="000000" w:themeColor="text1"/>
                <w:kern w:val="0"/>
                <w:szCs w:val="21"/>
              </w:rPr>
              <w:t>P/B</w:t>
            </w:r>
            <w:r>
              <w:rPr>
                <w:rFonts w:eastAsiaTheme="minorEastAsia"/>
                <w:color w:val="000000" w:themeColor="text1"/>
                <w:kern w:val="0"/>
                <w:szCs w:val="21"/>
              </w:rPr>
              <w:t>等乘数法和</w:t>
            </w:r>
            <w:r>
              <w:rPr>
                <w:rFonts w:eastAsiaTheme="minorEastAsia"/>
                <w:color w:val="000000" w:themeColor="text1"/>
                <w:kern w:val="0"/>
                <w:szCs w:val="21"/>
              </w:rPr>
              <w:t>DCF</w:t>
            </w:r>
            <w:r>
              <w:rPr>
                <w:rFonts w:eastAsiaTheme="minorEastAsia"/>
                <w:color w:val="000000" w:themeColor="text1"/>
                <w:kern w:val="0"/>
                <w:szCs w:val="21"/>
              </w:rPr>
              <w:t>增长模型建立股票选择池。</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）宏观经济分析</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本基金基于对宏观经济运行状况及政策分析、财政政策与货币政策运行状况分析、行业运行景气状况分析的基础上，重点判断宏观经济周期</w:t>
            </w:r>
            <w:r>
              <w:rPr>
                <w:rFonts w:eastAsiaTheme="minorEastAsia"/>
                <w:color w:val="000000" w:themeColor="text1"/>
                <w:kern w:val="0"/>
                <w:szCs w:val="21"/>
              </w:rPr>
              <w:t>对市场不同行业的影响，作为资产配置的依据。同时根据宏观经济对市场影响的分析，初步判断市场的多空方向，决定大类资产配置。</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）行业分析</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）公司质地分析</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企业在行业中的相对竞争力是决定企业成败和投资价值的关键，本基金将根据公司质地对上市公司当前和未来的竞争优势加以评估</w:t>
            </w:r>
            <w:r>
              <w:rPr>
                <w:rFonts w:eastAsiaTheme="minorEastAsia"/>
                <w:color w:val="000000" w:themeColor="text1"/>
                <w:kern w:val="0"/>
                <w:szCs w:val="21"/>
              </w:rPr>
              <w:t>。公司质地良好的企业通常具备以下特征：企业在管理、品牌、资源、技术、创新能力中的某一方面或多个方面具有竞争对手在短时间内难以模仿的显著优势，从而能够获得超越行业平均的盈利水平和增长速</w:t>
            </w:r>
            <w:r>
              <w:rPr>
                <w:rFonts w:eastAsiaTheme="minorEastAsia"/>
                <w:color w:val="000000" w:themeColor="text1"/>
                <w:kern w:val="0"/>
                <w:szCs w:val="21"/>
              </w:rPr>
              <w:lastRenderedPageBreak/>
              <w:t>度。本基金将通过包括实际调研在内的多种分析手段，对上市公司质地进行判断。</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）股票估值水平分析</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战略目标是构造可以创造主动管理报酬的投资组合，上市公司经过竞争优势指标筛选之后，将由研究团队进行估值水平考察。通过基本面和估值指标筛选的基础组合即被纳入摩根基金管理（中国）有限公司策略性评价体系。本基金在对股票进行估值时，首</w:t>
            </w:r>
            <w:r>
              <w:rPr>
                <w:rFonts w:eastAsiaTheme="minorEastAsia"/>
                <w:color w:val="000000" w:themeColor="text1"/>
                <w:kern w:val="0"/>
                <w:szCs w:val="21"/>
              </w:rPr>
              <w:t>先采用现金流折现模型（</w:t>
            </w:r>
            <w:r>
              <w:rPr>
                <w:rFonts w:eastAsiaTheme="minorEastAsia"/>
                <w:color w:val="000000" w:themeColor="text1"/>
                <w:kern w:val="0"/>
                <w:szCs w:val="21"/>
              </w:rPr>
              <w:t>DCF</w:t>
            </w:r>
            <w:r>
              <w:rPr>
                <w:rFonts w:eastAsiaTheme="minorEastAsia"/>
                <w:color w:val="000000" w:themeColor="text1"/>
                <w:kern w:val="0"/>
                <w:szCs w:val="21"/>
              </w:rPr>
              <w:t>）计算出股票的内在价值，然后在第二阶段采用乘数估值法（</w:t>
            </w:r>
            <w:r>
              <w:rPr>
                <w:rFonts w:eastAsiaTheme="minorEastAsia"/>
                <w:color w:val="000000" w:themeColor="text1"/>
                <w:kern w:val="0"/>
                <w:szCs w:val="21"/>
              </w:rPr>
              <w:t>Multiple</w:t>
            </w:r>
            <w:r>
              <w:rPr>
                <w:rFonts w:eastAsiaTheme="minorEastAsia"/>
                <w:color w:val="000000" w:themeColor="text1"/>
                <w:kern w:val="0"/>
                <w:szCs w:val="21"/>
              </w:rPr>
              <w:t>），通过对对同行业公司的情况对样本公司价值进行比较修正，使得对于股票价值的评估更加准确可靠。</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w:t>
            </w:r>
            <w:r>
              <w:rPr>
                <w:rFonts w:eastAsiaTheme="minorEastAsia"/>
                <w:color w:val="000000" w:themeColor="text1"/>
                <w:kern w:val="0"/>
                <w:szCs w:val="21"/>
              </w:rPr>
              <w:t>利率预期策略、骑乘收益曲线策略和类属资产配置策略等积极策略配置各类债券资产。</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w:t>
            </w:r>
            <w:r>
              <w:rPr>
                <w:rFonts w:eastAsiaTheme="minorEastAsia"/>
                <w:color w:val="000000" w:themeColor="text1"/>
                <w:kern w:val="0"/>
                <w:szCs w:val="21"/>
              </w:rPr>
              <w:lastRenderedPageBreak/>
              <w:t>有，当收益率下降时，对应的将是债券</w:t>
            </w:r>
            <w:r>
              <w:rPr>
                <w:rFonts w:eastAsiaTheme="minorEastAsia"/>
                <w:color w:val="000000" w:themeColor="text1"/>
                <w:kern w:val="0"/>
                <w:szCs w:val="21"/>
              </w:rPr>
              <w:t>价格的走高，而这一期限债券的涨幅将会高于其他期限，这样就可以获得更好的价差收益。</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color w:val="000000" w:themeColor="text1"/>
                <w:kern w:val="0"/>
                <w:szCs w:val="21"/>
              </w:rPr>
              <w:t>-</w:t>
            </w:r>
            <w:r>
              <w:rPr>
                <w:rFonts w:eastAsiaTheme="minorEastAsia"/>
                <w:color w:val="000000" w:themeColor="text1"/>
                <w:kern w:val="0"/>
                <w:szCs w:val="21"/>
              </w:rPr>
              <w:t>方差等模型，定期对投资组合类属资产进行最优化配置和调整，确定类属资产的最优权重。</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、权证投资策略</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w:t>
            </w:r>
            <w:r>
              <w:rPr>
                <w:rFonts w:eastAsiaTheme="minorEastAsia"/>
                <w:color w:val="000000" w:themeColor="text1"/>
                <w:kern w:val="0"/>
                <w:szCs w:val="21"/>
              </w:rPr>
              <w:t>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color w:val="000000" w:themeColor="text1"/>
                <w:kern w:val="0"/>
                <w:szCs w:val="21"/>
              </w:rPr>
              <w:t>Black-Scholes Pricing Model(BSPM)</w:t>
            </w:r>
            <w:r>
              <w:rPr>
                <w:rFonts w:eastAsiaTheme="minorEastAsia"/>
                <w:color w:val="000000" w:themeColor="text1"/>
                <w:kern w:val="0"/>
                <w:szCs w:val="21"/>
              </w:rPr>
              <w:t>对权证进行估价。对于股票基本面和投资价值的判断一贯是本公司投资的重要依据。在投资权证前，基金管理人员和研究员应对标的股票的基本面和内在价值作出分析判断。</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、资产支持证券投资策略</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本基金投资资产支持证券时，将综合运用久期管理、收益率曲线、个券选择和把握市场交易机会</w:t>
            </w:r>
            <w:r>
              <w:rPr>
                <w:rFonts w:eastAsiaTheme="minorEastAsia"/>
                <w:color w:val="000000" w:themeColor="text1"/>
                <w:kern w:val="0"/>
                <w:szCs w:val="21"/>
              </w:rPr>
              <w:t>等积极策略，在严格控制风险的情况下，通过信用研究和对个案的具体分析，确定资产合理配置比例，在保证资产安全性的前提条件下，以期获得长期稳定收益。</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、资产配置策略</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资产配置是本基金资产管理的重要环节。本基金是一只注</w:t>
            </w:r>
            <w:r>
              <w:rPr>
                <w:rFonts w:eastAsiaTheme="minorEastAsia"/>
                <w:color w:val="000000" w:themeColor="text1"/>
                <w:kern w:val="0"/>
                <w:szCs w:val="21"/>
              </w:rPr>
              <w:lastRenderedPageBreak/>
              <w:t>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w:t>
            </w:r>
            <w:r>
              <w:rPr>
                <w:rFonts w:eastAsiaTheme="minorEastAsia"/>
                <w:color w:val="000000" w:themeColor="text1"/>
                <w:kern w:val="0"/>
                <w:szCs w:val="21"/>
              </w:rPr>
              <w:t>可能大的主动管理回报。</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E11E72" w:rsidRDefault="002E0F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本基金是混合型基金，在证券投资基金中属于中高风险品种，其预期风险收益水平低于股票型基金，高于债券基金与货币市场基金。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373020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176,989,964.77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138,720.95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3,119,816.88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25,684.70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2,480,746.78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37,096.38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0.0140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0.0390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249,512,908.38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193,396.65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1.3941</w:t>
            </w:r>
          </w:p>
        </w:tc>
      </w:tr>
    </w:tbl>
    <w:p w:rsidR="00E11E72" w:rsidRDefault="002E0F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摩根双核平衡混合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11E72">
        <w:tc>
          <w:tcPr>
            <w:tcW w:w="1290" w:type="dxa"/>
            <w:vAlign w:val="center"/>
          </w:tcPr>
          <w:p w:rsidR="00E11E72" w:rsidRDefault="002E0FE8">
            <w:pPr>
              <w:jc w:val="left"/>
            </w:pPr>
            <w:r>
              <w:rPr>
                <w:rFonts w:eastAsiaTheme="minorEastAsia"/>
                <w:color w:val="000000" w:themeColor="text1"/>
                <w:szCs w:val="21"/>
              </w:rPr>
              <w:t>过去三个月</w:t>
            </w:r>
          </w:p>
        </w:tc>
        <w:tc>
          <w:tcPr>
            <w:tcW w:w="1291" w:type="dxa"/>
            <w:vAlign w:val="center"/>
          </w:tcPr>
          <w:p w:rsidR="00E11E72" w:rsidRDefault="002E0FE8">
            <w:pPr>
              <w:jc w:val="right"/>
            </w:pPr>
            <w:r>
              <w:rPr>
                <w:rFonts w:eastAsiaTheme="minorEastAsia"/>
                <w:color w:val="000000" w:themeColor="text1"/>
                <w:szCs w:val="21"/>
              </w:rPr>
              <w:t>1.00%</w:t>
            </w:r>
          </w:p>
        </w:tc>
        <w:tc>
          <w:tcPr>
            <w:tcW w:w="1291" w:type="dxa"/>
            <w:vAlign w:val="center"/>
          </w:tcPr>
          <w:p w:rsidR="00E11E72" w:rsidRDefault="002E0FE8">
            <w:pPr>
              <w:jc w:val="right"/>
            </w:pPr>
            <w:r>
              <w:rPr>
                <w:rFonts w:eastAsiaTheme="minorEastAsia"/>
                <w:color w:val="000000" w:themeColor="text1"/>
                <w:szCs w:val="21"/>
              </w:rPr>
              <w:t>0.82%</w:t>
            </w:r>
          </w:p>
        </w:tc>
        <w:tc>
          <w:tcPr>
            <w:tcW w:w="1291" w:type="dxa"/>
            <w:vAlign w:val="center"/>
          </w:tcPr>
          <w:p w:rsidR="00E11E72" w:rsidRDefault="002E0FE8">
            <w:pPr>
              <w:jc w:val="right"/>
            </w:pPr>
            <w:r>
              <w:rPr>
                <w:rFonts w:eastAsiaTheme="minorEastAsia"/>
                <w:color w:val="000000" w:themeColor="text1"/>
                <w:szCs w:val="21"/>
              </w:rPr>
              <w:t>-0.11%</w:t>
            </w:r>
          </w:p>
        </w:tc>
        <w:tc>
          <w:tcPr>
            <w:tcW w:w="1291" w:type="dxa"/>
            <w:vAlign w:val="center"/>
          </w:tcPr>
          <w:p w:rsidR="00E11E72" w:rsidRDefault="002E0FE8">
            <w:pPr>
              <w:jc w:val="right"/>
            </w:pPr>
            <w:r>
              <w:rPr>
                <w:rFonts w:eastAsiaTheme="minorEastAsia"/>
                <w:color w:val="000000" w:themeColor="text1"/>
                <w:szCs w:val="21"/>
              </w:rPr>
              <w:t>0.37%</w:t>
            </w:r>
          </w:p>
        </w:tc>
        <w:tc>
          <w:tcPr>
            <w:tcW w:w="1291" w:type="dxa"/>
            <w:vAlign w:val="center"/>
          </w:tcPr>
          <w:p w:rsidR="00E11E72" w:rsidRDefault="002E0FE8">
            <w:pPr>
              <w:jc w:val="right"/>
            </w:pPr>
            <w:r>
              <w:rPr>
                <w:rFonts w:eastAsiaTheme="minorEastAsia"/>
                <w:color w:val="000000" w:themeColor="text1"/>
                <w:szCs w:val="21"/>
              </w:rPr>
              <w:t>1.11%</w:t>
            </w:r>
          </w:p>
        </w:tc>
        <w:tc>
          <w:tcPr>
            <w:tcW w:w="1291" w:type="dxa"/>
            <w:vAlign w:val="center"/>
          </w:tcPr>
          <w:p w:rsidR="00E11E72" w:rsidRDefault="002E0FE8">
            <w:pPr>
              <w:jc w:val="right"/>
            </w:pPr>
            <w:r>
              <w:rPr>
                <w:rFonts w:eastAsiaTheme="minorEastAsia"/>
                <w:color w:val="000000" w:themeColor="text1"/>
                <w:szCs w:val="21"/>
              </w:rPr>
              <w:t>0.45%</w:t>
            </w:r>
          </w:p>
        </w:tc>
      </w:tr>
      <w:tr w:rsidR="00E11E72">
        <w:tc>
          <w:tcPr>
            <w:tcW w:w="1290" w:type="dxa"/>
            <w:vAlign w:val="center"/>
          </w:tcPr>
          <w:p w:rsidR="00E11E72" w:rsidRDefault="002E0FE8">
            <w:pPr>
              <w:jc w:val="left"/>
            </w:pPr>
            <w:r>
              <w:rPr>
                <w:rFonts w:eastAsiaTheme="minorEastAsia"/>
                <w:color w:val="000000" w:themeColor="text1"/>
                <w:szCs w:val="21"/>
              </w:rPr>
              <w:lastRenderedPageBreak/>
              <w:t>过去六个月</w:t>
            </w:r>
          </w:p>
        </w:tc>
        <w:tc>
          <w:tcPr>
            <w:tcW w:w="1291" w:type="dxa"/>
            <w:vAlign w:val="center"/>
          </w:tcPr>
          <w:p w:rsidR="00E11E72" w:rsidRDefault="002E0FE8">
            <w:pPr>
              <w:jc w:val="right"/>
            </w:pPr>
            <w:r>
              <w:rPr>
                <w:rFonts w:eastAsiaTheme="minorEastAsia"/>
                <w:color w:val="000000" w:themeColor="text1"/>
                <w:szCs w:val="21"/>
              </w:rPr>
              <w:t>6.07%</w:t>
            </w:r>
          </w:p>
        </w:tc>
        <w:tc>
          <w:tcPr>
            <w:tcW w:w="1291" w:type="dxa"/>
            <w:vAlign w:val="center"/>
          </w:tcPr>
          <w:p w:rsidR="00E11E72" w:rsidRDefault="002E0FE8">
            <w:pPr>
              <w:jc w:val="right"/>
            </w:pPr>
            <w:r>
              <w:rPr>
                <w:rFonts w:eastAsiaTheme="minorEastAsia"/>
                <w:color w:val="000000" w:themeColor="text1"/>
                <w:szCs w:val="21"/>
              </w:rPr>
              <w:t>0.80%</w:t>
            </w:r>
          </w:p>
        </w:tc>
        <w:tc>
          <w:tcPr>
            <w:tcW w:w="1291" w:type="dxa"/>
            <w:vAlign w:val="center"/>
          </w:tcPr>
          <w:p w:rsidR="00E11E72" w:rsidRDefault="002E0FE8">
            <w:pPr>
              <w:jc w:val="right"/>
            </w:pPr>
            <w:r>
              <w:rPr>
                <w:rFonts w:eastAsiaTheme="minorEastAsia"/>
                <w:color w:val="000000" w:themeColor="text1"/>
                <w:szCs w:val="21"/>
              </w:rPr>
              <w:t>2.41%</w:t>
            </w:r>
          </w:p>
        </w:tc>
        <w:tc>
          <w:tcPr>
            <w:tcW w:w="1291" w:type="dxa"/>
            <w:vAlign w:val="center"/>
          </w:tcPr>
          <w:p w:rsidR="00E11E72" w:rsidRDefault="002E0FE8">
            <w:pPr>
              <w:jc w:val="right"/>
            </w:pPr>
            <w:r>
              <w:rPr>
                <w:rFonts w:eastAsiaTheme="minorEastAsia"/>
                <w:color w:val="000000" w:themeColor="text1"/>
                <w:szCs w:val="21"/>
              </w:rPr>
              <w:t>0.44%</w:t>
            </w:r>
          </w:p>
        </w:tc>
        <w:tc>
          <w:tcPr>
            <w:tcW w:w="1291" w:type="dxa"/>
            <w:vAlign w:val="center"/>
          </w:tcPr>
          <w:p w:rsidR="00E11E72" w:rsidRDefault="002E0FE8">
            <w:pPr>
              <w:jc w:val="right"/>
            </w:pPr>
            <w:r>
              <w:rPr>
                <w:rFonts w:eastAsiaTheme="minorEastAsia"/>
                <w:color w:val="000000" w:themeColor="text1"/>
                <w:szCs w:val="21"/>
              </w:rPr>
              <w:t>3.66%</w:t>
            </w:r>
          </w:p>
        </w:tc>
        <w:tc>
          <w:tcPr>
            <w:tcW w:w="1291" w:type="dxa"/>
            <w:vAlign w:val="center"/>
          </w:tcPr>
          <w:p w:rsidR="00E11E72" w:rsidRDefault="002E0FE8">
            <w:pPr>
              <w:jc w:val="right"/>
            </w:pPr>
            <w:r>
              <w:rPr>
                <w:rFonts w:eastAsiaTheme="minorEastAsia"/>
                <w:color w:val="000000" w:themeColor="text1"/>
                <w:szCs w:val="21"/>
              </w:rPr>
              <w:t>0.36%</w:t>
            </w:r>
          </w:p>
        </w:tc>
      </w:tr>
      <w:tr w:rsidR="00E11E72">
        <w:tc>
          <w:tcPr>
            <w:tcW w:w="1290" w:type="dxa"/>
            <w:vAlign w:val="center"/>
          </w:tcPr>
          <w:p w:rsidR="00E11E72" w:rsidRDefault="002E0FE8">
            <w:pPr>
              <w:jc w:val="left"/>
            </w:pPr>
            <w:r>
              <w:rPr>
                <w:rFonts w:eastAsiaTheme="minorEastAsia"/>
                <w:color w:val="000000" w:themeColor="text1"/>
                <w:szCs w:val="21"/>
              </w:rPr>
              <w:t>过去一年</w:t>
            </w:r>
          </w:p>
        </w:tc>
        <w:tc>
          <w:tcPr>
            <w:tcW w:w="1291" w:type="dxa"/>
            <w:vAlign w:val="center"/>
          </w:tcPr>
          <w:p w:rsidR="00E11E72" w:rsidRDefault="002E0FE8">
            <w:pPr>
              <w:jc w:val="right"/>
            </w:pPr>
            <w:r>
              <w:rPr>
                <w:rFonts w:eastAsiaTheme="minorEastAsia"/>
                <w:color w:val="000000" w:themeColor="text1"/>
                <w:szCs w:val="21"/>
              </w:rPr>
              <w:t>-8.14%</w:t>
            </w:r>
          </w:p>
        </w:tc>
        <w:tc>
          <w:tcPr>
            <w:tcW w:w="1291" w:type="dxa"/>
            <w:vAlign w:val="center"/>
          </w:tcPr>
          <w:p w:rsidR="00E11E72" w:rsidRDefault="002E0FE8">
            <w:pPr>
              <w:jc w:val="right"/>
            </w:pPr>
            <w:r>
              <w:rPr>
                <w:rFonts w:eastAsiaTheme="minorEastAsia"/>
                <w:color w:val="000000" w:themeColor="text1"/>
                <w:szCs w:val="21"/>
              </w:rPr>
              <w:t>0.66%</w:t>
            </w:r>
          </w:p>
        </w:tc>
        <w:tc>
          <w:tcPr>
            <w:tcW w:w="1291" w:type="dxa"/>
            <w:vAlign w:val="center"/>
          </w:tcPr>
          <w:p w:rsidR="00E11E72" w:rsidRDefault="002E0FE8">
            <w:pPr>
              <w:jc w:val="right"/>
            </w:pPr>
            <w:r>
              <w:rPr>
                <w:rFonts w:eastAsiaTheme="minorEastAsia"/>
                <w:color w:val="000000" w:themeColor="text1"/>
                <w:szCs w:val="21"/>
              </w:rPr>
              <w:t>-2.15%</w:t>
            </w:r>
          </w:p>
        </w:tc>
        <w:tc>
          <w:tcPr>
            <w:tcW w:w="1291" w:type="dxa"/>
            <w:vAlign w:val="center"/>
          </w:tcPr>
          <w:p w:rsidR="00E11E72" w:rsidRDefault="002E0FE8">
            <w:pPr>
              <w:jc w:val="right"/>
            </w:pPr>
            <w:r>
              <w:rPr>
                <w:rFonts w:eastAsiaTheme="minorEastAsia"/>
                <w:color w:val="000000" w:themeColor="text1"/>
                <w:szCs w:val="21"/>
              </w:rPr>
              <w:t>0.43%</w:t>
            </w:r>
          </w:p>
        </w:tc>
        <w:tc>
          <w:tcPr>
            <w:tcW w:w="1291" w:type="dxa"/>
            <w:vAlign w:val="center"/>
          </w:tcPr>
          <w:p w:rsidR="00E11E72" w:rsidRDefault="002E0FE8">
            <w:pPr>
              <w:jc w:val="right"/>
            </w:pPr>
            <w:r>
              <w:rPr>
                <w:rFonts w:eastAsiaTheme="minorEastAsia"/>
                <w:color w:val="000000" w:themeColor="text1"/>
                <w:szCs w:val="21"/>
              </w:rPr>
              <w:t>-5.99%</w:t>
            </w:r>
          </w:p>
        </w:tc>
        <w:tc>
          <w:tcPr>
            <w:tcW w:w="1291" w:type="dxa"/>
            <w:vAlign w:val="center"/>
          </w:tcPr>
          <w:p w:rsidR="00E11E72" w:rsidRDefault="002E0FE8">
            <w:pPr>
              <w:jc w:val="right"/>
            </w:pPr>
            <w:r>
              <w:rPr>
                <w:rFonts w:eastAsiaTheme="minorEastAsia"/>
                <w:color w:val="000000" w:themeColor="text1"/>
                <w:szCs w:val="21"/>
              </w:rPr>
              <w:t>0.23%</w:t>
            </w:r>
          </w:p>
        </w:tc>
      </w:tr>
      <w:tr w:rsidR="00E11E72">
        <w:tc>
          <w:tcPr>
            <w:tcW w:w="1290" w:type="dxa"/>
            <w:vAlign w:val="center"/>
          </w:tcPr>
          <w:p w:rsidR="00E11E72" w:rsidRDefault="002E0FE8">
            <w:pPr>
              <w:jc w:val="left"/>
            </w:pPr>
            <w:r>
              <w:rPr>
                <w:rFonts w:eastAsiaTheme="minorEastAsia"/>
                <w:color w:val="000000" w:themeColor="text1"/>
                <w:szCs w:val="21"/>
              </w:rPr>
              <w:t>过去三年</w:t>
            </w:r>
          </w:p>
        </w:tc>
        <w:tc>
          <w:tcPr>
            <w:tcW w:w="1291" w:type="dxa"/>
            <w:vAlign w:val="center"/>
          </w:tcPr>
          <w:p w:rsidR="00E11E72" w:rsidRDefault="002E0FE8">
            <w:pPr>
              <w:jc w:val="right"/>
            </w:pPr>
            <w:r>
              <w:rPr>
                <w:rFonts w:eastAsiaTheme="minorEastAsia"/>
                <w:color w:val="000000" w:themeColor="text1"/>
                <w:szCs w:val="21"/>
              </w:rPr>
              <w:t>-40.86%</w:t>
            </w:r>
          </w:p>
        </w:tc>
        <w:tc>
          <w:tcPr>
            <w:tcW w:w="1291" w:type="dxa"/>
            <w:vAlign w:val="center"/>
          </w:tcPr>
          <w:p w:rsidR="00E11E72" w:rsidRDefault="002E0FE8">
            <w:pPr>
              <w:jc w:val="right"/>
            </w:pPr>
            <w:r>
              <w:rPr>
                <w:rFonts w:eastAsiaTheme="minorEastAsia"/>
                <w:color w:val="000000" w:themeColor="text1"/>
                <w:szCs w:val="21"/>
              </w:rPr>
              <w:t>1.12%</w:t>
            </w:r>
          </w:p>
        </w:tc>
        <w:tc>
          <w:tcPr>
            <w:tcW w:w="1291" w:type="dxa"/>
            <w:vAlign w:val="center"/>
          </w:tcPr>
          <w:p w:rsidR="00E11E72" w:rsidRDefault="002E0FE8">
            <w:pPr>
              <w:jc w:val="right"/>
            </w:pPr>
            <w:r>
              <w:rPr>
                <w:rFonts w:eastAsiaTheme="minorEastAsia"/>
                <w:color w:val="000000" w:themeColor="text1"/>
                <w:szCs w:val="21"/>
              </w:rPr>
              <w:t>-9.57%</w:t>
            </w:r>
          </w:p>
        </w:tc>
        <w:tc>
          <w:tcPr>
            <w:tcW w:w="1291" w:type="dxa"/>
            <w:vAlign w:val="center"/>
          </w:tcPr>
          <w:p w:rsidR="00E11E72" w:rsidRDefault="002E0FE8">
            <w:pPr>
              <w:jc w:val="right"/>
            </w:pPr>
            <w:r>
              <w:rPr>
                <w:rFonts w:eastAsiaTheme="minorEastAsia"/>
                <w:color w:val="000000" w:themeColor="text1"/>
                <w:szCs w:val="21"/>
              </w:rPr>
              <w:t>0.52%</w:t>
            </w:r>
          </w:p>
        </w:tc>
        <w:tc>
          <w:tcPr>
            <w:tcW w:w="1291" w:type="dxa"/>
            <w:vAlign w:val="center"/>
          </w:tcPr>
          <w:p w:rsidR="00E11E72" w:rsidRDefault="002E0FE8">
            <w:pPr>
              <w:jc w:val="right"/>
            </w:pPr>
            <w:r>
              <w:rPr>
                <w:rFonts w:eastAsiaTheme="minorEastAsia"/>
                <w:color w:val="000000" w:themeColor="text1"/>
                <w:szCs w:val="21"/>
              </w:rPr>
              <w:t>-31.29%</w:t>
            </w:r>
          </w:p>
        </w:tc>
        <w:tc>
          <w:tcPr>
            <w:tcW w:w="1291" w:type="dxa"/>
            <w:vAlign w:val="center"/>
          </w:tcPr>
          <w:p w:rsidR="00E11E72" w:rsidRDefault="002E0FE8">
            <w:pPr>
              <w:jc w:val="right"/>
            </w:pPr>
            <w:r>
              <w:rPr>
                <w:rFonts w:eastAsiaTheme="minorEastAsia"/>
                <w:color w:val="000000" w:themeColor="text1"/>
                <w:szCs w:val="21"/>
              </w:rPr>
              <w:t>0.60%</w:t>
            </w:r>
          </w:p>
        </w:tc>
      </w:tr>
      <w:tr w:rsidR="00E11E72">
        <w:tc>
          <w:tcPr>
            <w:tcW w:w="1290" w:type="dxa"/>
            <w:vAlign w:val="center"/>
          </w:tcPr>
          <w:p w:rsidR="00E11E72" w:rsidRDefault="002E0FE8">
            <w:pPr>
              <w:jc w:val="left"/>
            </w:pPr>
            <w:r>
              <w:rPr>
                <w:rFonts w:eastAsiaTheme="minorEastAsia"/>
                <w:color w:val="000000" w:themeColor="text1"/>
                <w:szCs w:val="21"/>
              </w:rPr>
              <w:t>过去五年</w:t>
            </w:r>
          </w:p>
        </w:tc>
        <w:tc>
          <w:tcPr>
            <w:tcW w:w="1291" w:type="dxa"/>
            <w:vAlign w:val="center"/>
          </w:tcPr>
          <w:p w:rsidR="00E11E72" w:rsidRDefault="002E0FE8">
            <w:pPr>
              <w:jc w:val="right"/>
            </w:pPr>
            <w:r>
              <w:rPr>
                <w:rFonts w:eastAsiaTheme="minorEastAsia"/>
                <w:color w:val="000000" w:themeColor="text1"/>
                <w:szCs w:val="21"/>
              </w:rPr>
              <w:t>36.93%</w:t>
            </w:r>
          </w:p>
        </w:tc>
        <w:tc>
          <w:tcPr>
            <w:tcW w:w="1291" w:type="dxa"/>
            <w:vAlign w:val="center"/>
          </w:tcPr>
          <w:p w:rsidR="00E11E72" w:rsidRDefault="002E0FE8">
            <w:pPr>
              <w:jc w:val="right"/>
            </w:pPr>
            <w:r>
              <w:rPr>
                <w:rFonts w:eastAsiaTheme="minorEastAsia"/>
                <w:color w:val="000000" w:themeColor="text1"/>
                <w:szCs w:val="21"/>
              </w:rPr>
              <w:t>1.20%</w:t>
            </w:r>
          </w:p>
        </w:tc>
        <w:tc>
          <w:tcPr>
            <w:tcW w:w="1291" w:type="dxa"/>
            <w:vAlign w:val="center"/>
          </w:tcPr>
          <w:p w:rsidR="00E11E72" w:rsidRDefault="002E0FE8">
            <w:pPr>
              <w:jc w:val="right"/>
            </w:pPr>
            <w:r>
              <w:rPr>
                <w:rFonts w:eastAsiaTheme="minorEastAsia"/>
                <w:color w:val="000000" w:themeColor="text1"/>
                <w:szCs w:val="21"/>
              </w:rPr>
              <w:t>7.02%</w:t>
            </w:r>
          </w:p>
        </w:tc>
        <w:tc>
          <w:tcPr>
            <w:tcW w:w="1291" w:type="dxa"/>
            <w:vAlign w:val="center"/>
          </w:tcPr>
          <w:p w:rsidR="00E11E72" w:rsidRDefault="002E0FE8">
            <w:pPr>
              <w:jc w:val="right"/>
            </w:pPr>
            <w:r>
              <w:rPr>
                <w:rFonts w:eastAsiaTheme="minorEastAsia"/>
                <w:color w:val="000000" w:themeColor="text1"/>
                <w:szCs w:val="21"/>
              </w:rPr>
              <w:t>0.57%</w:t>
            </w:r>
          </w:p>
        </w:tc>
        <w:tc>
          <w:tcPr>
            <w:tcW w:w="1291" w:type="dxa"/>
            <w:vAlign w:val="center"/>
          </w:tcPr>
          <w:p w:rsidR="00E11E72" w:rsidRDefault="002E0FE8">
            <w:pPr>
              <w:jc w:val="right"/>
            </w:pPr>
            <w:r>
              <w:rPr>
                <w:rFonts w:eastAsiaTheme="minorEastAsia"/>
                <w:color w:val="000000" w:themeColor="text1"/>
                <w:szCs w:val="21"/>
              </w:rPr>
              <w:t>29.91%</w:t>
            </w:r>
          </w:p>
        </w:tc>
        <w:tc>
          <w:tcPr>
            <w:tcW w:w="1291" w:type="dxa"/>
            <w:vAlign w:val="center"/>
          </w:tcPr>
          <w:p w:rsidR="00E11E72" w:rsidRDefault="002E0FE8">
            <w:pPr>
              <w:jc w:val="right"/>
            </w:pPr>
            <w:r>
              <w:rPr>
                <w:rFonts w:eastAsiaTheme="minorEastAsia"/>
                <w:color w:val="000000" w:themeColor="text1"/>
                <w:szCs w:val="21"/>
              </w:rPr>
              <w:t>0.63%</w:t>
            </w:r>
          </w:p>
        </w:tc>
      </w:tr>
      <w:tr w:rsidR="00E11E72">
        <w:tc>
          <w:tcPr>
            <w:tcW w:w="1290" w:type="dxa"/>
            <w:vAlign w:val="center"/>
          </w:tcPr>
          <w:p w:rsidR="00E11E72" w:rsidRDefault="002E0FE8">
            <w:pPr>
              <w:jc w:val="left"/>
            </w:pPr>
            <w:r>
              <w:rPr>
                <w:rFonts w:eastAsiaTheme="minorEastAsia"/>
                <w:color w:val="000000" w:themeColor="text1"/>
                <w:szCs w:val="21"/>
              </w:rPr>
              <w:t>自基金合同生效起至今</w:t>
            </w:r>
          </w:p>
        </w:tc>
        <w:tc>
          <w:tcPr>
            <w:tcW w:w="1291" w:type="dxa"/>
            <w:vAlign w:val="center"/>
          </w:tcPr>
          <w:p w:rsidR="00E11E72" w:rsidRDefault="002E0FE8">
            <w:pPr>
              <w:jc w:val="right"/>
            </w:pPr>
            <w:r>
              <w:rPr>
                <w:rFonts w:eastAsiaTheme="minorEastAsia"/>
                <w:color w:val="000000" w:themeColor="text1"/>
                <w:szCs w:val="21"/>
              </w:rPr>
              <w:t>235.96%</w:t>
            </w:r>
          </w:p>
        </w:tc>
        <w:tc>
          <w:tcPr>
            <w:tcW w:w="1291" w:type="dxa"/>
            <w:vAlign w:val="center"/>
          </w:tcPr>
          <w:p w:rsidR="00E11E72" w:rsidRDefault="002E0FE8">
            <w:pPr>
              <w:jc w:val="right"/>
            </w:pPr>
            <w:r>
              <w:rPr>
                <w:rFonts w:eastAsiaTheme="minorEastAsia"/>
                <w:color w:val="000000" w:themeColor="text1"/>
                <w:szCs w:val="21"/>
              </w:rPr>
              <w:t>1.20%</w:t>
            </w:r>
          </w:p>
        </w:tc>
        <w:tc>
          <w:tcPr>
            <w:tcW w:w="1291" w:type="dxa"/>
            <w:vAlign w:val="center"/>
          </w:tcPr>
          <w:p w:rsidR="00E11E72" w:rsidRDefault="002E0FE8">
            <w:pPr>
              <w:jc w:val="right"/>
            </w:pPr>
            <w:r>
              <w:rPr>
                <w:rFonts w:eastAsiaTheme="minorEastAsia"/>
                <w:color w:val="000000" w:themeColor="text1"/>
                <w:szCs w:val="21"/>
              </w:rPr>
              <w:t>41.12%</w:t>
            </w:r>
          </w:p>
        </w:tc>
        <w:tc>
          <w:tcPr>
            <w:tcW w:w="1291" w:type="dxa"/>
            <w:vAlign w:val="center"/>
          </w:tcPr>
          <w:p w:rsidR="00E11E72" w:rsidRDefault="002E0FE8">
            <w:pPr>
              <w:jc w:val="right"/>
            </w:pPr>
            <w:r>
              <w:rPr>
                <w:rFonts w:eastAsiaTheme="minorEastAsia"/>
                <w:color w:val="000000" w:themeColor="text1"/>
                <w:szCs w:val="21"/>
              </w:rPr>
              <w:t>0.76%</w:t>
            </w:r>
          </w:p>
        </w:tc>
        <w:tc>
          <w:tcPr>
            <w:tcW w:w="1291" w:type="dxa"/>
            <w:vAlign w:val="center"/>
          </w:tcPr>
          <w:p w:rsidR="00E11E72" w:rsidRDefault="002E0FE8">
            <w:pPr>
              <w:jc w:val="right"/>
            </w:pPr>
            <w:r>
              <w:rPr>
                <w:rFonts w:eastAsiaTheme="minorEastAsia"/>
                <w:color w:val="000000" w:themeColor="text1"/>
                <w:szCs w:val="21"/>
              </w:rPr>
              <w:t>194.84%</w:t>
            </w:r>
          </w:p>
        </w:tc>
        <w:tc>
          <w:tcPr>
            <w:tcW w:w="1291" w:type="dxa"/>
            <w:vAlign w:val="center"/>
          </w:tcPr>
          <w:p w:rsidR="00E11E72" w:rsidRDefault="002E0FE8">
            <w:pPr>
              <w:jc w:val="right"/>
            </w:pPr>
            <w:r>
              <w:rPr>
                <w:rFonts w:eastAsiaTheme="minorEastAsia"/>
                <w:color w:val="000000" w:themeColor="text1"/>
                <w:szCs w:val="21"/>
              </w:rPr>
              <w:t>0.44%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摩根双核平衡混合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11E72">
        <w:tc>
          <w:tcPr>
            <w:tcW w:w="1290" w:type="dxa"/>
            <w:vAlign w:val="center"/>
          </w:tcPr>
          <w:p w:rsidR="00E11E72" w:rsidRDefault="002E0FE8">
            <w:pPr>
              <w:jc w:val="left"/>
            </w:pPr>
            <w:r>
              <w:rPr>
                <w:rFonts w:eastAsiaTheme="minorEastAsia"/>
                <w:color w:val="000000" w:themeColor="text1"/>
                <w:szCs w:val="21"/>
              </w:rPr>
              <w:t>过去三个月</w:t>
            </w:r>
          </w:p>
        </w:tc>
        <w:tc>
          <w:tcPr>
            <w:tcW w:w="1291" w:type="dxa"/>
            <w:vAlign w:val="center"/>
          </w:tcPr>
          <w:p w:rsidR="00E11E72" w:rsidRDefault="002E0FE8">
            <w:pPr>
              <w:jc w:val="right"/>
            </w:pPr>
            <w:r>
              <w:rPr>
                <w:rFonts w:eastAsiaTheme="minorEastAsia"/>
                <w:color w:val="000000" w:themeColor="text1"/>
                <w:szCs w:val="21"/>
              </w:rPr>
              <w:t>0.85%</w:t>
            </w:r>
          </w:p>
        </w:tc>
        <w:tc>
          <w:tcPr>
            <w:tcW w:w="1291" w:type="dxa"/>
            <w:vAlign w:val="center"/>
          </w:tcPr>
          <w:p w:rsidR="00E11E72" w:rsidRDefault="002E0FE8">
            <w:pPr>
              <w:jc w:val="right"/>
            </w:pPr>
            <w:r>
              <w:rPr>
                <w:rFonts w:eastAsiaTheme="minorEastAsia"/>
                <w:color w:val="000000" w:themeColor="text1"/>
                <w:szCs w:val="21"/>
              </w:rPr>
              <w:t>0.82%</w:t>
            </w:r>
          </w:p>
        </w:tc>
        <w:tc>
          <w:tcPr>
            <w:tcW w:w="1291" w:type="dxa"/>
            <w:vAlign w:val="center"/>
          </w:tcPr>
          <w:p w:rsidR="00E11E72" w:rsidRDefault="002E0FE8">
            <w:pPr>
              <w:jc w:val="right"/>
            </w:pPr>
            <w:r>
              <w:rPr>
                <w:rFonts w:eastAsiaTheme="minorEastAsia"/>
                <w:color w:val="000000" w:themeColor="text1"/>
                <w:szCs w:val="21"/>
              </w:rPr>
              <w:t>-0.11%</w:t>
            </w:r>
          </w:p>
        </w:tc>
        <w:tc>
          <w:tcPr>
            <w:tcW w:w="1291" w:type="dxa"/>
            <w:vAlign w:val="center"/>
          </w:tcPr>
          <w:p w:rsidR="00E11E72" w:rsidRDefault="002E0FE8">
            <w:pPr>
              <w:jc w:val="right"/>
            </w:pPr>
            <w:r>
              <w:rPr>
                <w:rFonts w:eastAsiaTheme="minorEastAsia"/>
                <w:color w:val="000000" w:themeColor="text1"/>
                <w:szCs w:val="21"/>
              </w:rPr>
              <w:t>0.37%</w:t>
            </w:r>
          </w:p>
        </w:tc>
        <w:tc>
          <w:tcPr>
            <w:tcW w:w="1291" w:type="dxa"/>
            <w:vAlign w:val="center"/>
          </w:tcPr>
          <w:p w:rsidR="00E11E72" w:rsidRDefault="002E0FE8">
            <w:pPr>
              <w:jc w:val="right"/>
            </w:pPr>
            <w:r>
              <w:rPr>
                <w:rFonts w:eastAsiaTheme="minorEastAsia"/>
                <w:color w:val="000000" w:themeColor="text1"/>
                <w:szCs w:val="21"/>
              </w:rPr>
              <w:t>0.96%</w:t>
            </w:r>
          </w:p>
        </w:tc>
        <w:tc>
          <w:tcPr>
            <w:tcW w:w="1291" w:type="dxa"/>
            <w:vAlign w:val="center"/>
          </w:tcPr>
          <w:p w:rsidR="00E11E72" w:rsidRDefault="002E0FE8">
            <w:pPr>
              <w:jc w:val="right"/>
            </w:pPr>
            <w:r>
              <w:rPr>
                <w:rFonts w:eastAsiaTheme="minorEastAsia"/>
                <w:color w:val="000000" w:themeColor="text1"/>
                <w:szCs w:val="21"/>
              </w:rPr>
              <w:t>0.45%</w:t>
            </w:r>
          </w:p>
        </w:tc>
      </w:tr>
      <w:tr w:rsidR="00E11E72">
        <w:tc>
          <w:tcPr>
            <w:tcW w:w="1290" w:type="dxa"/>
            <w:vAlign w:val="center"/>
          </w:tcPr>
          <w:p w:rsidR="00E11E72" w:rsidRDefault="002E0FE8">
            <w:pPr>
              <w:jc w:val="left"/>
            </w:pPr>
            <w:r>
              <w:rPr>
                <w:rFonts w:eastAsiaTheme="minorEastAsia"/>
                <w:color w:val="000000" w:themeColor="text1"/>
                <w:szCs w:val="21"/>
              </w:rPr>
              <w:t>过去六个月</w:t>
            </w:r>
          </w:p>
        </w:tc>
        <w:tc>
          <w:tcPr>
            <w:tcW w:w="1291" w:type="dxa"/>
            <w:vAlign w:val="center"/>
          </w:tcPr>
          <w:p w:rsidR="00E11E72" w:rsidRDefault="002E0FE8">
            <w:pPr>
              <w:jc w:val="right"/>
            </w:pPr>
            <w:r>
              <w:rPr>
                <w:rFonts w:eastAsiaTheme="minorEastAsia"/>
                <w:color w:val="000000" w:themeColor="text1"/>
                <w:szCs w:val="21"/>
              </w:rPr>
              <w:t>5.78%</w:t>
            </w:r>
          </w:p>
        </w:tc>
        <w:tc>
          <w:tcPr>
            <w:tcW w:w="1291" w:type="dxa"/>
            <w:vAlign w:val="center"/>
          </w:tcPr>
          <w:p w:rsidR="00E11E72" w:rsidRDefault="002E0FE8">
            <w:pPr>
              <w:jc w:val="right"/>
            </w:pPr>
            <w:r>
              <w:rPr>
                <w:rFonts w:eastAsiaTheme="minorEastAsia"/>
                <w:color w:val="000000" w:themeColor="text1"/>
                <w:szCs w:val="21"/>
              </w:rPr>
              <w:t>0.80%</w:t>
            </w:r>
          </w:p>
        </w:tc>
        <w:tc>
          <w:tcPr>
            <w:tcW w:w="1291" w:type="dxa"/>
            <w:vAlign w:val="center"/>
          </w:tcPr>
          <w:p w:rsidR="00E11E72" w:rsidRDefault="002E0FE8">
            <w:pPr>
              <w:jc w:val="right"/>
            </w:pPr>
            <w:r>
              <w:rPr>
                <w:rFonts w:eastAsiaTheme="minorEastAsia"/>
                <w:color w:val="000000" w:themeColor="text1"/>
                <w:szCs w:val="21"/>
              </w:rPr>
              <w:t>2.41%</w:t>
            </w:r>
          </w:p>
        </w:tc>
        <w:tc>
          <w:tcPr>
            <w:tcW w:w="1291" w:type="dxa"/>
            <w:vAlign w:val="center"/>
          </w:tcPr>
          <w:p w:rsidR="00E11E72" w:rsidRDefault="002E0FE8">
            <w:pPr>
              <w:jc w:val="right"/>
            </w:pPr>
            <w:r>
              <w:rPr>
                <w:rFonts w:eastAsiaTheme="minorEastAsia"/>
                <w:color w:val="000000" w:themeColor="text1"/>
                <w:szCs w:val="21"/>
              </w:rPr>
              <w:t>0.44%</w:t>
            </w:r>
          </w:p>
        </w:tc>
        <w:tc>
          <w:tcPr>
            <w:tcW w:w="1291" w:type="dxa"/>
            <w:vAlign w:val="center"/>
          </w:tcPr>
          <w:p w:rsidR="00E11E72" w:rsidRDefault="002E0FE8">
            <w:pPr>
              <w:jc w:val="right"/>
            </w:pPr>
            <w:r>
              <w:rPr>
                <w:rFonts w:eastAsiaTheme="minorEastAsia"/>
                <w:color w:val="000000" w:themeColor="text1"/>
                <w:szCs w:val="21"/>
              </w:rPr>
              <w:t>3.37%</w:t>
            </w:r>
          </w:p>
        </w:tc>
        <w:tc>
          <w:tcPr>
            <w:tcW w:w="1291" w:type="dxa"/>
            <w:vAlign w:val="center"/>
          </w:tcPr>
          <w:p w:rsidR="00E11E72" w:rsidRDefault="002E0FE8">
            <w:pPr>
              <w:jc w:val="right"/>
            </w:pPr>
            <w:r>
              <w:rPr>
                <w:rFonts w:eastAsiaTheme="minorEastAsia"/>
                <w:color w:val="000000" w:themeColor="text1"/>
                <w:szCs w:val="21"/>
              </w:rPr>
              <w:t>0.36%</w:t>
            </w:r>
          </w:p>
        </w:tc>
      </w:tr>
      <w:tr w:rsidR="00E11E72">
        <w:tc>
          <w:tcPr>
            <w:tcW w:w="1290" w:type="dxa"/>
            <w:vAlign w:val="center"/>
          </w:tcPr>
          <w:p w:rsidR="00E11E72" w:rsidRDefault="002E0FE8">
            <w:pPr>
              <w:jc w:val="left"/>
            </w:pPr>
            <w:r>
              <w:rPr>
                <w:rFonts w:eastAsiaTheme="minorEastAsia"/>
                <w:color w:val="000000" w:themeColor="text1"/>
                <w:szCs w:val="21"/>
              </w:rPr>
              <w:t>过去一年</w:t>
            </w:r>
          </w:p>
        </w:tc>
        <w:tc>
          <w:tcPr>
            <w:tcW w:w="1291" w:type="dxa"/>
            <w:vAlign w:val="center"/>
          </w:tcPr>
          <w:p w:rsidR="00E11E72" w:rsidRDefault="002E0FE8">
            <w:pPr>
              <w:jc w:val="right"/>
            </w:pPr>
            <w:r>
              <w:rPr>
                <w:rFonts w:eastAsiaTheme="minorEastAsia"/>
                <w:color w:val="000000" w:themeColor="text1"/>
                <w:szCs w:val="21"/>
              </w:rPr>
              <w:t>-8.63%</w:t>
            </w:r>
          </w:p>
        </w:tc>
        <w:tc>
          <w:tcPr>
            <w:tcW w:w="1291" w:type="dxa"/>
            <w:vAlign w:val="center"/>
          </w:tcPr>
          <w:p w:rsidR="00E11E72" w:rsidRDefault="002E0FE8">
            <w:pPr>
              <w:jc w:val="right"/>
            </w:pPr>
            <w:r>
              <w:rPr>
                <w:rFonts w:eastAsiaTheme="minorEastAsia"/>
                <w:color w:val="000000" w:themeColor="text1"/>
                <w:szCs w:val="21"/>
              </w:rPr>
              <w:t>0.66%</w:t>
            </w:r>
          </w:p>
        </w:tc>
        <w:tc>
          <w:tcPr>
            <w:tcW w:w="1291" w:type="dxa"/>
            <w:vAlign w:val="center"/>
          </w:tcPr>
          <w:p w:rsidR="00E11E72" w:rsidRDefault="002E0FE8">
            <w:pPr>
              <w:jc w:val="right"/>
            </w:pPr>
            <w:r>
              <w:rPr>
                <w:rFonts w:eastAsiaTheme="minorEastAsia"/>
                <w:color w:val="000000" w:themeColor="text1"/>
                <w:szCs w:val="21"/>
              </w:rPr>
              <w:t>-2.15%</w:t>
            </w:r>
          </w:p>
        </w:tc>
        <w:tc>
          <w:tcPr>
            <w:tcW w:w="1291" w:type="dxa"/>
            <w:vAlign w:val="center"/>
          </w:tcPr>
          <w:p w:rsidR="00E11E72" w:rsidRDefault="002E0FE8">
            <w:pPr>
              <w:jc w:val="right"/>
            </w:pPr>
            <w:r>
              <w:rPr>
                <w:rFonts w:eastAsiaTheme="minorEastAsia"/>
                <w:color w:val="000000" w:themeColor="text1"/>
                <w:szCs w:val="21"/>
              </w:rPr>
              <w:t>0.43%</w:t>
            </w:r>
          </w:p>
        </w:tc>
        <w:tc>
          <w:tcPr>
            <w:tcW w:w="1291" w:type="dxa"/>
            <w:vAlign w:val="center"/>
          </w:tcPr>
          <w:p w:rsidR="00E11E72" w:rsidRDefault="002E0FE8">
            <w:pPr>
              <w:jc w:val="right"/>
            </w:pPr>
            <w:r>
              <w:rPr>
                <w:rFonts w:eastAsiaTheme="minorEastAsia"/>
                <w:color w:val="000000" w:themeColor="text1"/>
                <w:szCs w:val="21"/>
              </w:rPr>
              <w:t>-6.48%</w:t>
            </w:r>
          </w:p>
        </w:tc>
        <w:tc>
          <w:tcPr>
            <w:tcW w:w="1291" w:type="dxa"/>
            <w:vAlign w:val="center"/>
          </w:tcPr>
          <w:p w:rsidR="00E11E72" w:rsidRDefault="002E0FE8">
            <w:pPr>
              <w:jc w:val="right"/>
            </w:pPr>
            <w:r>
              <w:rPr>
                <w:rFonts w:eastAsiaTheme="minorEastAsia"/>
                <w:color w:val="000000" w:themeColor="text1"/>
                <w:szCs w:val="21"/>
              </w:rPr>
              <w:t>0.23%</w:t>
            </w:r>
          </w:p>
        </w:tc>
      </w:tr>
      <w:tr w:rsidR="00E11E72">
        <w:tc>
          <w:tcPr>
            <w:tcW w:w="1290" w:type="dxa"/>
            <w:vAlign w:val="center"/>
          </w:tcPr>
          <w:p w:rsidR="00E11E72" w:rsidRDefault="002E0FE8">
            <w:pPr>
              <w:jc w:val="left"/>
            </w:pPr>
            <w:r>
              <w:rPr>
                <w:rFonts w:eastAsiaTheme="minorEastAsia"/>
                <w:color w:val="000000" w:themeColor="text1"/>
                <w:szCs w:val="21"/>
              </w:rPr>
              <w:t>过去三年</w:t>
            </w:r>
          </w:p>
        </w:tc>
        <w:tc>
          <w:tcPr>
            <w:tcW w:w="1291" w:type="dxa"/>
            <w:vAlign w:val="center"/>
          </w:tcPr>
          <w:p w:rsidR="00E11E72" w:rsidRDefault="002E0FE8">
            <w:pPr>
              <w:jc w:val="right"/>
            </w:pPr>
            <w:r>
              <w:rPr>
                <w:rFonts w:eastAsiaTheme="minorEastAsia"/>
                <w:color w:val="000000" w:themeColor="text1"/>
                <w:szCs w:val="21"/>
              </w:rPr>
              <w:t>-</w:t>
            </w:r>
          </w:p>
        </w:tc>
        <w:tc>
          <w:tcPr>
            <w:tcW w:w="1291" w:type="dxa"/>
            <w:vAlign w:val="center"/>
          </w:tcPr>
          <w:p w:rsidR="00E11E72" w:rsidRDefault="002E0FE8">
            <w:pPr>
              <w:jc w:val="right"/>
            </w:pPr>
            <w:r>
              <w:rPr>
                <w:rFonts w:eastAsiaTheme="minorEastAsia"/>
                <w:color w:val="000000" w:themeColor="text1"/>
                <w:szCs w:val="21"/>
              </w:rPr>
              <w:t>-</w:t>
            </w:r>
          </w:p>
        </w:tc>
        <w:tc>
          <w:tcPr>
            <w:tcW w:w="1291" w:type="dxa"/>
            <w:vAlign w:val="center"/>
          </w:tcPr>
          <w:p w:rsidR="00E11E72" w:rsidRDefault="002E0FE8">
            <w:pPr>
              <w:jc w:val="right"/>
            </w:pPr>
            <w:r>
              <w:rPr>
                <w:rFonts w:eastAsiaTheme="minorEastAsia"/>
                <w:color w:val="000000" w:themeColor="text1"/>
                <w:szCs w:val="21"/>
              </w:rPr>
              <w:t>-</w:t>
            </w:r>
          </w:p>
        </w:tc>
        <w:tc>
          <w:tcPr>
            <w:tcW w:w="1291" w:type="dxa"/>
            <w:vAlign w:val="center"/>
          </w:tcPr>
          <w:p w:rsidR="00E11E72" w:rsidRDefault="002E0FE8">
            <w:pPr>
              <w:jc w:val="right"/>
            </w:pPr>
            <w:r>
              <w:rPr>
                <w:rFonts w:eastAsiaTheme="minorEastAsia"/>
                <w:color w:val="000000" w:themeColor="text1"/>
                <w:szCs w:val="21"/>
              </w:rPr>
              <w:t>-</w:t>
            </w:r>
          </w:p>
        </w:tc>
        <w:tc>
          <w:tcPr>
            <w:tcW w:w="1291" w:type="dxa"/>
            <w:vAlign w:val="center"/>
          </w:tcPr>
          <w:p w:rsidR="00E11E72" w:rsidRDefault="002E0FE8">
            <w:pPr>
              <w:jc w:val="right"/>
            </w:pPr>
            <w:r>
              <w:rPr>
                <w:rFonts w:eastAsiaTheme="minorEastAsia"/>
                <w:color w:val="000000" w:themeColor="text1"/>
                <w:szCs w:val="21"/>
              </w:rPr>
              <w:t>-</w:t>
            </w:r>
          </w:p>
        </w:tc>
        <w:tc>
          <w:tcPr>
            <w:tcW w:w="1291" w:type="dxa"/>
            <w:vAlign w:val="center"/>
          </w:tcPr>
          <w:p w:rsidR="00E11E72" w:rsidRDefault="002E0FE8">
            <w:pPr>
              <w:jc w:val="right"/>
            </w:pPr>
            <w:r>
              <w:rPr>
                <w:rFonts w:eastAsiaTheme="minorEastAsia"/>
                <w:color w:val="000000" w:themeColor="text1"/>
                <w:szCs w:val="21"/>
              </w:rPr>
              <w:t>-</w:t>
            </w:r>
          </w:p>
        </w:tc>
      </w:tr>
      <w:tr w:rsidR="00E11E72">
        <w:tc>
          <w:tcPr>
            <w:tcW w:w="1290" w:type="dxa"/>
            <w:vAlign w:val="center"/>
          </w:tcPr>
          <w:p w:rsidR="00E11E72" w:rsidRDefault="002E0FE8">
            <w:pPr>
              <w:jc w:val="left"/>
            </w:pPr>
            <w:r>
              <w:rPr>
                <w:rFonts w:eastAsiaTheme="minorEastAsia"/>
                <w:color w:val="000000" w:themeColor="text1"/>
                <w:szCs w:val="21"/>
              </w:rPr>
              <w:t>过去五年</w:t>
            </w:r>
          </w:p>
        </w:tc>
        <w:tc>
          <w:tcPr>
            <w:tcW w:w="1291" w:type="dxa"/>
            <w:vAlign w:val="center"/>
          </w:tcPr>
          <w:p w:rsidR="00E11E72" w:rsidRDefault="002E0FE8">
            <w:pPr>
              <w:jc w:val="right"/>
            </w:pPr>
            <w:r>
              <w:rPr>
                <w:rFonts w:eastAsiaTheme="minorEastAsia"/>
                <w:color w:val="000000" w:themeColor="text1"/>
                <w:szCs w:val="21"/>
              </w:rPr>
              <w:t>-</w:t>
            </w:r>
          </w:p>
        </w:tc>
        <w:tc>
          <w:tcPr>
            <w:tcW w:w="1291" w:type="dxa"/>
            <w:vAlign w:val="center"/>
          </w:tcPr>
          <w:p w:rsidR="00E11E72" w:rsidRDefault="002E0FE8">
            <w:pPr>
              <w:jc w:val="right"/>
            </w:pPr>
            <w:r>
              <w:rPr>
                <w:rFonts w:eastAsiaTheme="minorEastAsia"/>
                <w:color w:val="000000" w:themeColor="text1"/>
                <w:szCs w:val="21"/>
              </w:rPr>
              <w:t>-</w:t>
            </w:r>
          </w:p>
        </w:tc>
        <w:tc>
          <w:tcPr>
            <w:tcW w:w="1291" w:type="dxa"/>
            <w:vAlign w:val="center"/>
          </w:tcPr>
          <w:p w:rsidR="00E11E72" w:rsidRDefault="002E0FE8">
            <w:pPr>
              <w:jc w:val="right"/>
            </w:pPr>
            <w:r>
              <w:rPr>
                <w:rFonts w:eastAsiaTheme="minorEastAsia"/>
                <w:color w:val="000000" w:themeColor="text1"/>
                <w:szCs w:val="21"/>
              </w:rPr>
              <w:t>-</w:t>
            </w:r>
          </w:p>
        </w:tc>
        <w:tc>
          <w:tcPr>
            <w:tcW w:w="1291" w:type="dxa"/>
            <w:vAlign w:val="center"/>
          </w:tcPr>
          <w:p w:rsidR="00E11E72" w:rsidRDefault="002E0FE8">
            <w:pPr>
              <w:jc w:val="right"/>
            </w:pPr>
            <w:r>
              <w:rPr>
                <w:rFonts w:eastAsiaTheme="minorEastAsia"/>
                <w:color w:val="000000" w:themeColor="text1"/>
                <w:szCs w:val="21"/>
              </w:rPr>
              <w:t>-</w:t>
            </w:r>
          </w:p>
        </w:tc>
        <w:tc>
          <w:tcPr>
            <w:tcW w:w="1291" w:type="dxa"/>
            <w:vAlign w:val="center"/>
          </w:tcPr>
          <w:p w:rsidR="00E11E72" w:rsidRDefault="002E0FE8">
            <w:pPr>
              <w:jc w:val="right"/>
            </w:pPr>
            <w:r>
              <w:rPr>
                <w:rFonts w:eastAsiaTheme="minorEastAsia"/>
                <w:color w:val="000000" w:themeColor="text1"/>
                <w:szCs w:val="21"/>
              </w:rPr>
              <w:t>-</w:t>
            </w:r>
          </w:p>
        </w:tc>
        <w:tc>
          <w:tcPr>
            <w:tcW w:w="1291" w:type="dxa"/>
            <w:vAlign w:val="center"/>
          </w:tcPr>
          <w:p w:rsidR="00E11E72" w:rsidRDefault="002E0FE8">
            <w:pPr>
              <w:jc w:val="right"/>
            </w:pPr>
            <w:r>
              <w:rPr>
                <w:rFonts w:eastAsiaTheme="minorEastAsia"/>
                <w:color w:val="000000" w:themeColor="text1"/>
                <w:szCs w:val="21"/>
              </w:rPr>
              <w:t>-</w:t>
            </w:r>
          </w:p>
        </w:tc>
      </w:tr>
      <w:tr w:rsidR="00E11E72">
        <w:tc>
          <w:tcPr>
            <w:tcW w:w="1290" w:type="dxa"/>
            <w:vAlign w:val="center"/>
          </w:tcPr>
          <w:p w:rsidR="00E11E72" w:rsidRDefault="002E0FE8">
            <w:pPr>
              <w:jc w:val="left"/>
            </w:pPr>
            <w:r>
              <w:rPr>
                <w:rFonts w:eastAsiaTheme="minorEastAsia"/>
                <w:color w:val="000000" w:themeColor="text1"/>
                <w:szCs w:val="21"/>
              </w:rPr>
              <w:t>自基金合同生效起至今</w:t>
            </w:r>
          </w:p>
        </w:tc>
        <w:tc>
          <w:tcPr>
            <w:tcW w:w="1291" w:type="dxa"/>
            <w:vAlign w:val="center"/>
          </w:tcPr>
          <w:p w:rsidR="00E11E72" w:rsidRDefault="002E0FE8">
            <w:pPr>
              <w:jc w:val="right"/>
            </w:pPr>
            <w:r>
              <w:rPr>
                <w:rFonts w:eastAsiaTheme="minorEastAsia"/>
                <w:color w:val="000000" w:themeColor="text1"/>
                <w:szCs w:val="21"/>
              </w:rPr>
              <w:t>-27.50%</w:t>
            </w:r>
          </w:p>
        </w:tc>
        <w:tc>
          <w:tcPr>
            <w:tcW w:w="1291" w:type="dxa"/>
            <w:vAlign w:val="center"/>
          </w:tcPr>
          <w:p w:rsidR="00E11E72" w:rsidRDefault="002E0FE8">
            <w:pPr>
              <w:jc w:val="right"/>
            </w:pPr>
            <w:r>
              <w:rPr>
                <w:rFonts w:eastAsiaTheme="minorEastAsia"/>
                <w:color w:val="000000" w:themeColor="text1"/>
                <w:szCs w:val="21"/>
              </w:rPr>
              <w:t>0.99%</w:t>
            </w:r>
          </w:p>
        </w:tc>
        <w:tc>
          <w:tcPr>
            <w:tcW w:w="1291" w:type="dxa"/>
            <w:vAlign w:val="center"/>
          </w:tcPr>
          <w:p w:rsidR="00E11E72" w:rsidRDefault="002E0FE8">
            <w:pPr>
              <w:jc w:val="right"/>
            </w:pPr>
            <w:r>
              <w:rPr>
                <w:rFonts w:eastAsiaTheme="minorEastAsia"/>
                <w:color w:val="000000" w:themeColor="text1"/>
                <w:szCs w:val="21"/>
              </w:rPr>
              <w:t>-4.36%</w:t>
            </w:r>
          </w:p>
        </w:tc>
        <w:tc>
          <w:tcPr>
            <w:tcW w:w="1291" w:type="dxa"/>
            <w:vAlign w:val="center"/>
          </w:tcPr>
          <w:p w:rsidR="00E11E72" w:rsidRDefault="002E0FE8">
            <w:pPr>
              <w:jc w:val="right"/>
            </w:pPr>
            <w:r>
              <w:rPr>
                <w:rFonts w:eastAsiaTheme="minorEastAsia"/>
                <w:color w:val="000000" w:themeColor="text1"/>
                <w:szCs w:val="21"/>
              </w:rPr>
              <w:t>0.52%</w:t>
            </w:r>
          </w:p>
        </w:tc>
        <w:tc>
          <w:tcPr>
            <w:tcW w:w="1291" w:type="dxa"/>
            <w:vAlign w:val="center"/>
          </w:tcPr>
          <w:p w:rsidR="00E11E72" w:rsidRDefault="002E0FE8">
            <w:pPr>
              <w:jc w:val="right"/>
            </w:pPr>
            <w:r>
              <w:rPr>
                <w:rFonts w:eastAsiaTheme="minorEastAsia"/>
                <w:color w:val="000000" w:themeColor="text1"/>
                <w:szCs w:val="21"/>
              </w:rPr>
              <w:t>-23.14%</w:t>
            </w:r>
          </w:p>
        </w:tc>
        <w:tc>
          <w:tcPr>
            <w:tcW w:w="1291" w:type="dxa"/>
            <w:vAlign w:val="center"/>
          </w:tcPr>
          <w:p w:rsidR="00E11E72" w:rsidRDefault="002E0FE8">
            <w:pPr>
              <w:jc w:val="right"/>
            </w:pPr>
            <w:r>
              <w:rPr>
                <w:rFonts w:eastAsiaTheme="minorEastAsia"/>
                <w:color w:val="000000" w:themeColor="text1"/>
                <w:szCs w:val="21"/>
              </w:rPr>
              <w:t>0.47%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摩根双核平衡混合型证券投资基金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．摩根双核平衡混合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．摩根双核平衡混合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11E72">
        <w:tc>
          <w:tcPr>
            <w:tcW w:w="952" w:type="dxa"/>
            <w:vAlign w:val="center"/>
          </w:tcPr>
          <w:p w:rsidR="00E11E72" w:rsidRDefault="002E0FE8">
            <w:pPr>
              <w:jc w:val="center"/>
            </w:pPr>
            <w:r>
              <w:rPr>
                <w:rFonts w:eastAsiaTheme="minorEastAsia"/>
                <w:color w:val="000000" w:themeColor="text1"/>
                <w:szCs w:val="21"/>
              </w:rPr>
              <w:t>陈思郁</w:t>
            </w:r>
          </w:p>
        </w:tc>
        <w:tc>
          <w:tcPr>
            <w:tcW w:w="930" w:type="dxa"/>
            <w:vAlign w:val="center"/>
          </w:tcPr>
          <w:p w:rsidR="00E11E72" w:rsidRDefault="002E0FE8">
            <w:pPr>
              <w:jc w:val="center"/>
            </w:pPr>
            <w:r>
              <w:rPr>
                <w:rFonts w:eastAsiaTheme="minorEastAsia"/>
                <w:color w:val="000000" w:themeColor="text1"/>
                <w:szCs w:val="21"/>
              </w:rPr>
              <w:t>本基金基金经理</w:t>
            </w:r>
          </w:p>
        </w:tc>
        <w:tc>
          <w:tcPr>
            <w:tcW w:w="1210" w:type="dxa"/>
            <w:vAlign w:val="center"/>
          </w:tcPr>
          <w:p w:rsidR="00E11E72" w:rsidRDefault="002E0FE8">
            <w:pPr>
              <w:jc w:val="center"/>
            </w:pPr>
            <w:r>
              <w:rPr>
                <w:rFonts w:eastAsiaTheme="minorEastAsia"/>
                <w:color w:val="000000" w:themeColor="text1"/>
                <w:szCs w:val="21"/>
              </w:rPr>
              <w:t>2015-08-04</w:t>
            </w:r>
          </w:p>
        </w:tc>
        <w:tc>
          <w:tcPr>
            <w:tcW w:w="1309" w:type="dxa"/>
            <w:vAlign w:val="center"/>
          </w:tcPr>
          <w:p w:rsidR="00E11E72" w:rsidRDefault="002E0FE8">
            <w:pPr>
              <w:jc w:val="center"/>
            </w:pPr>
            <w:r>
              <w:rPr>
                <w:rFonts w:eastAsiaTheme="minorEastAsia"/>
                <w:color w:val="000000" w:themeColor="text1"/>
                <w:szCs w:val="21"/>
              </w:rPr>
              <w:t>-</w:t>
            </w:r>
          </w:p>
        </w:tc>
        <w:tc>
          <w:tcPr>
            <w:tcW w:w="1254" w:type="dxa"/>
            <w:vAlign w:val="center"/>
          </w:tcPr>
          <w:p w:rsidR="00E11E72" w:rsidRDefault="002E0FE8">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E11E72" w:rsidRDefault="002E0FE8">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E11E72" w:rsidRDefault="002E0F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1,849,584,363.00</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13,960,761.05</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1,863,545,124.05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w:t>
      </w:r>
      <w:r>
        <w:rPr>
          <w:rFonts w:eastAsiaTheme="minorEastAsia"/>
          <w:color w:val="000000" w:themeColor="text1"/>
          <w:szCs w:val="21"/>
        </w:rPr>
        <w:lastRenderedPageBreak/>
        <w:t>级市场交易等活动，通过系统和人工相结合的方式进行交易执行和监控分析，以确保本公司管理的不同投资组合在授权、研究分析、投资决策、交易执行、业绩评估等投资管理活动相关的环节均得到公平对待。</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年二季度，市场整体表现前高后低，一开始延续了反弹行情，同时得益于一季度我国靓丽的</w:t>
      </w:r>
      <w:r>
        <w:rPr>
          <w:rFonts w:eastAsiaTheme="minorEastAsia"/>
          <w:color w:val="000000" w:themeColor="text1"/>
          <w:szCs w:val="21"/>
        </w:rPr>
        <w:t>GDP</w:t>
      </w:r>
      <w:r>
        <w:rPr>
          <w:rFonts w:eastAsiaTheme="minorEastAsia"/>
          <w:color w:val="000000" w:themeColor="text1"/>
          <w:szCs w:val="21"/>
        </w:rPr>
        <w:t>数据，振奋人心，给市场注入了活力和信心，热点较多，</w:t>
      </w:r>
      <w:r>
        <w:rPr>
          <w:rFonts w:eastAsiaTheme="minorEastAsia"/>
          <w:color w:val="000000" w:themeColor="text1"/>
          <w:szCs w:val="21"/>
        </w:rPr>
        <w:t>AI</w:t>
      </w:r>
      <w:r>
        <w:rPr>
          <w:rFonts w:eastAsiaTheme="minorEastAsia"/>
          <w:color w:val="000000" w:themeColor="text1"/>
          <w:szCs w:val="21"/>
        </w:rPr>
        <w:t>、半导体、工业金属等板块均表现突出；但进入二季度下半场，</w:t>
      </w:r>
      <w:r>
        <w:rPr>
          <w:rFonts w:eastAsiaTheme="minorEastAsia"/>
          <w:color w:val="000000" w:themeColor="text1"/>
          <w:szCs w:val="21"/>
        </w:rPr>
        <w:t>行情有所趋弱，地产政策出台后，房市的低迷态势未能得到扭转，居民资产负债表状况有待改善，消费面临压力，</w:t>
      </w:r>
      <w:r>
        <w:rPr>
          <w:rFonts w:eastAsiaTheme="minorEastAsia"/>
          <w:color w:val="000000" w:themeColor="text1"/>
          <w:szCs w:val="21"/>
        </w:rPr>
        <w:t>PMI</w:t>
      </w:r>
      <w:r>
        <w:rPr>
          <w:rFonts w:eastAsiaTheme="minorEastAsia"/>
          <w:color w:val="000000" w:themeColor="text1"/>
          <w:szCs w:val="21"/>
        </w:rPr>
        <w:t>持续处于收缩区间，国际市场局势不稳定，红海事件不断发展，这些因素对市场的风险偏好形成抑制，致使市场处于低迷状态，成交量缩减且呈现下行趋势。</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我们的操作，二季度依然延续了以低波红利为代表的防御类资产为底仓的操作，阶段性配置了以金铜为主的工业金属，受益于我国制造业巨大成本优势的出海方向，以及受益于各国基础建设浪潮的电网设备，表现相对较好。</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展望未来，我们判断我国经济增速中枢由过去的</w:t>
      </w:r>
      <w:r w:rsidRPr="00B27A29">
        <w:rPr>
          <w:rFonts w:eastAsiaTheme="minorEastAsia"/>
          <w:color w:val="000000" w:themeColor="text1"/>
          <w:szCs w:val="21"/>
        </w:rPr>
        <w:t>5%</w:t>
      </w:r>
      <w:r w:rsidRPr="00B27A29">
        <w:rPr>
          <w:rFonts w:eastAsiaTheme="minorEastAsia"/>
          <w:color w:val="000000" w:themeColor="text1"/>
          <w:szCs w:val="21"/>
        </w:rPr>
        <w:t>以上的高增长，下移到</w:t>
      </w:r>
      <w:r w:rsidRPr="00B27A29">
        <w:rPr>
          <w:rFonts w:eastAsiaTheme="minorEastAsia"/>
          <w:color w:val="000000" w:themeColor="text1"/>
          <w:szCs w:val="21"/>
        </w:rPr>
        <w:t>5%</w:t>
      </w:r>
      <w:r w:rsidRPr="00B27A29">
        <w:rPr>
          <w:rFonts w:eastAsiaTheme="minorEastAsia"/>
          <w:color w:val="000000" w:themeColor="text1"/>
          <w:szCs w:val="21"/>
        </w:rPr>
        <w:t>以内的高质量发展阶段，我们一直沿用的景气度投资框架也随之调整。过去由于我国经济整体增速快，需求景气度高，我们的思路更多的是沿着需求侧进行挖掘，未来空间大、市场格局好、短期渗透率处于</w:t>
      </w:r>
      <w:r w:rsidRPr="00B27A29">
        <w:rPr>
          <w:rFonts w:eastAsiaTheme="minorEastAsia"/>
          <w:color w:val="000000" w:themeColor="text1"/>
          <w:szCs w:val="21"/>
        </w:rPr>
        <w:lastRenderedPageBreak/>
        <w:t>低位，且快速提升的板块是我们的重点研究方向。当我国进入高质量稳健发展阶段，我们就不能再单纯的在需求侧进行研究，供给侧的产能和库存情况更值得研究。我们整体的思路转变为，寻找未来需求稳定，产能出清彻底，寡头竞争格局稳定，整体资本开支有限，行业龙头公司未来有望获得持续稳定的中速增长，更重要的是稳定的</w:t>
      </w:r>
      <w:r w:rsidRPr="00B27A29">
        <w:rPr>
          <w:rFonts w:eastAsiaTheme="minorEastAsia"/>
          <w:color w:val="000000" w:themeColor="text1"/>
          <w:szCs w:val="21"/>
        </w:rPr>
        <w:t>ROE</w:t>
      </w:r>
      <w:r w:rsidRPr="00B27A29">
        <w:rPr>
          <w:rFonts w:eastAsiaTheme="minorEastAsia"/>
          <w:color w:val="000000" w:themeColor="text1"/>
          <w:szCs w:val="21"/>
        </w:rPr>
        <w:t>和盈利能力。在这样的框架下，我们依然以低波红利资产为底仓，阶段性布局电网设备、新能源客车、部分机械制造业等符合我们框架的板块。</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本报告期摩根双核平衡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:1.00%</w:t>
      </w:r>
      <w:r>
        <w:rPr>
          <w:rFonts w:eastAsiaTheme="minorEastAsia"/>
          <w:color w:val="000000" w:themeColor="text1"/>
          <w:szCs w:val="21"/>
        </w:rPr>
        <w:t>，同期业绩比较基准收益率为</w:t>
      </w:r>
      <w:r>
        <w:rPr>
          <w:rFonts w:eastAsiaTheme="minorEastAsia"/>
          <w:color w:val="000000" w:themeColor="text1"/>
          <w:szCs w:val="21"/>
        </w:rPr>
        <w:t>:-0.11%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摩根双核平衡</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:0.85%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:-0.11%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142,827,111.70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54.58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142,827,111.70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54.58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87,914,758.79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33.60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87,914,758.79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33.60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8,900,000.00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21,924,110.58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122,312.30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261,688,293.37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453,440.00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19,800,524.83</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116,462,889.98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46.64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4,953,772.50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468,749.62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682,787.17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4,947.60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142,827,111.70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57.20</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E11E72">
        <w:tc>
          <w:tcPr>
            <w:tcW w:w="817" w:type="dxa"/>
            <w:vAlign w:val="center"/>
          </w:tcPr>
          <w:p w:rsidR="00E11E72" w:rsidRDefault="002E0FE8">
            <w:pPr>
              <w:jc w:val="center"/>
            </w:pPr>
            <w:r>
              <w:rPr>
                <w:rFonts w:eastAsiaTheme="minorEastAsia"/>
                <w:kern w:val="0"/>
                <w:szCs w:val="21"/>
              </w:rPr>
              <w:lastRenderedPageBreak/>
              <w:t>1</w:t>
            </w:r>
          </w:p>
        </w:tc>
        <w:tc>
          <w:tcPr>
            <w:tcW w:w="1276" w:type="dxa"/>
            <w:vAlign w:val="center"/>
          </w:tcPr>
          <w:p w:rsidR="00E11E72" w:rsidRDefault="002E0FE8">
            <w:pPr>
              <w:jc w:val="center"/>
            </w:pPr>
            <w:r>
              <w:rPr>
                <w:rFonts w:eastAsiaTheme="minorEastAsia"/>
                <w:kern w:val="0"/>
                <w:szCs w:val="21"/>
              </w:rPr>
              <w:t>300308</w:t>
            </w:r>
          </w:p>
        </w:tc>
        <w:tc>
          <w:tcPr>
            <w:tcW w:w="1701" w:type="dxa"/>
            <w:vAlign w:val="center"/>
          </w:tcPr>
          <w:p w:rsidR="00E11E72" w:rsidRDefault="002E0FE8">
            <w:pPr>
              <w:jc w:val="center"/>
            </w:pPr>
            <w:r>
              <w:rPr>
                <w:rFonts w:eastAsiaTheme="minorEastAsia"/>
                <w:kern w:val="0"/>
                <w:szCs w:val="21"/>
              </w:rPr>
              <w:t>中际旭创</w:t>
            </w:r>
          </w:p>
        </w:tc>
        <w:tc>
          <w:tcPr>
            <w:tcW w:w="1276" w:type="dxa"/>
            <w:vAlign w:val="center"/>
          </w:tcPr>
          <w:p w:rsidR="00E11E72" w:rsidRDefault="002E0FE8">
            <w:pPr>
              <w:jc w:val="right"/>
            </w:pPr>
            <w:r>
              <w:rPr>
                <w:rFonts w:eastAsiaTheme="minorEastAsia"/>
                <w:kern w:val="0"/>
                <w:szCs w:val="21"/>
              </w:rPr>
              <w:t>78,352</w:t>
            </w:r>
          </w:p>
        </w:tc>
        <w:tc>
          <w:tcPr>
            <w:tcW w:w="1842" w:type="dxa"/>
            <w:vAlign w:val="center"/>
          </w:tcPr>
          <w:p w:rsidR="00E11E72" w:rsidRDefault="002E0FE8">
            <w:pPr>
              <w:jc w:val="right"/>
            </w:pPr>
            <w:r>
              <w:rPr>
                <w:rFonts w:eastAsiaTheme="minorEastAsia"/>
                <w:kern w:val="0"/>
                <w:szCs w:val="21"/>
              </w:rPr>
              <w:t>10,803,173.76</w:t>
            </w:r>
          </w:p>
        </w:tc>
        <w:tc>
          <w:tcPr>
            <w:tcW w:w="1616" w:type="dxa"/>
            <w:vAlign w:val="center"/>
          </w:tcPr>
          <w:p w:rsidR="00E11E72" w:rsidRDefault="002E0FE8">
            <w:pPr>
              <w:jc w:val="right"/>
            </w:pPr>
            <w:r>
              <w:rPr>
                <w:rFonts w:eastAsiaTheme="minorEastAsia"/>
                <w:kern w:val="0"/>
                <w:szCs w:val="21"/>
              </w:rPr>
              <w:t>4.33</w:t>
            </w:r>
          </w:p>
        </w:tc>
      </w:tr>
      <w:tr w:rsidR="00E11E72">
        <w:tc>
          <w:tcPr>
            <w:tcW w:w="817" w:type="dxa"/>
            <w:vAlign w:val="center"/>
          </w:tcPr>
          <w:p w:rsidR="00E11E72" w:rsidRDefault="002E0FE8">
            <w:pPr>
              <w:jc w:val="center"/>
            </w:pPr>
            <w:r>
              <w:rPr>
                <w:rFonts w:eastAsiaTheme="minorEastAsia"/>
                <w:kern w:val="0"/>
                <w:szCs w:val="21"/>
              </w:rPr>
              <w:t>2</w:t>
            </w:r>
          </w:p>
        </w:tc>
        <w:tc>
          <w:tcPr>
            <w:tcW w:w="1276" w:type="dxa"/>
            <w:vAlign w:val="center"/>
          </w:tcPr>
          <w:p w:rsidR="00E11E72" w:rsidRDefault="002E0FE8">
            <w:pPr>
              <w:jc w:val="center"/>
            </w:pPr>
            <w:r>
              <w:rPr>
                <w:rFonts w:eastAsiaTheme="minorEastAsia"/>
                <w:kern w:val="0"/>
                <w:szCs w:val="21"/>
              </w:rPr>
              <w:t>300502</w:t>
            </w:r>
          </w:p>
        </w:tc>
        <w:tc>
          <w:tcPr>
            <w:tcW w:w="1701" w:type="dxa"/>
            <w:vAlign w:val="center"/>
          </w:tcPr>
          <w:p w:rsidR="00E11E72" w:rsidRDefault="002E0FE8">
            <w:pPr>
              <w:jc w:val="center"/>
            </w:pPr>
            <w:r>
              <w:rPr>
                <w:rFonts w:eastAsiaTheme="minorEastAsia"/>
                <w:kern w:val="0"/>
                <w:szCs w:val="21"/>
              </w:rPr>
              <w:t>新易盛</w:t>
            </w:r>
          </w:p>
        </w:tc>
        <w:tc>
          <w:tcPr>
            <w:tcW w:w="1276" w:type="dxa"/>
            <w:vAlign w:val="center"/>
          </w:tcPr>
          <w:p w:rsidR="00E11E72" w:rsidRDefault="002E0FE8">
            <w:pPr>
              <w:jc w:val="right"/>
            </w:pPr>
            <w:r>
              <w:rPr>
                <w:rFonts w:eastAsiaTheme="minorEastAsia"/>
                <w:kern w:val="0"/>
                <w:szCs w:val="21"/>
              </w:rPr>
              <w:t>77,612</w:t>
            </w:r>
          </w:p>
        </w:tc>
        <w:tc>
          <w:tcPr>
            <w:tcW w:w="1842" w:type="dxa"/>
            <w:vAlign w:val="center"/>
          </w:tcPr>
          <w:p w:rsidR="00E11E72" w:rsidRDefault="002E0FE8">
            <w:pPr>
              <w:jc w:val="right"/>
            </w:pPr>
            <w:r>
              <w:rPr>
                <w:rFonts w:eastAsiaTheme="minorEastAsia"/>
                <w:kern w:val="0"/>
                <w:szCs w:val="21"/>
              </w:rPr>
              <w:t>8,191,946.60</w:t>
            </w:r>
          </w:p>
        </w:tc>
        <w:tc>
          <w:tcPr>
            <w:tcW w:w="1616" w:type="dxa"/>
            <w:vAlign w:val="center"/>
          </w:tcPr>
          <w:p w:rsidR="00E11E72" w:rsidRDefault="002E0FE8">
            <w:pPr>
              <w:jc w:val="right"/>
            </w:pPr>
            <w:r>
              <w:rPr>
                <w:rFonts w:eastAsiaTheme="minorEastAsia"/>
                <w:kern w:val="0"/>
                <w:szCs w:val="21"/>
              </w:rPr>
              <w:t>3.28</w:t>
            </w:r>
          </w:p>
        </w:tc>
      </w:tr>
      <w:tr w:rsidR="00E11E72">
        <w:tc>
          <w:tcPr>
            <w:tcW w:w="817" w:type="dxa"/>
            <w:vAlign w:val="center"/>
          </w:tcPr>
          <w:p w:rsidR="00E11E72" w:rsidRDefault="002E0FE8">
            <w:pPr>
              <w:jc w:val="center"/>
            </w:pPr>
            <w:r>
              <w:rPr>
                <w:rFonts w:eastAsiaTheme="minorEastAsia"/>
                <w:kern w:val="0"/>
                <w:szCs w:val="21"/>
              </w:rPr>
              <w:t>3</w:t>
            </w:r>
          </w:p>
        </w:tc>
        <w:tc>
          <w:tcPr>
            <w:tcW w:w="1276" w:type="dxa"/>
            <w:vAlign w:val="center"/>
          </w:tcPr>
          <w:p w:rsidR="00E11E72" w:rsidRDefault="002E0FE8">
            <w:pPr>
              <w:jc w:val="center"/>
            </w:pPr>
            <w:r>
              <w:rPr>
                <w:rFonts w:eastAsiaTheme="minorEastAsia"/>
                <w:kern w:val="0"/>
                <w:szCs w:val="21"/>
              </w:rPr>
              <w:t>000400</w:t>
            </w:r>
          </w:p>
        </w:tc>
        <w:tc>
          <w:tcPr>
            <w:tcW w:w="1701" w:type="dxa"/>
            <w:vAlign w:val="center"/>
          </w:tcPr>
          <w:p w:rsidR="00E11E72" w:rsidRDefault="002E0FE8">
            <w:pPr>
              <w:jc w:val="center"/>
            </w:pPr>
            <w:r>
              <w:rPr>
                <w:rFonts w:eastAsiaTheme="minorEastAsia"/>
                <w:kern w:val="0"/>
                <w:szCs w:val="21"/>
              </w:rPr>
              <w:t>许继电气</w:t>
            </w:r>
          </w:p>
        </w:tc>
        <w:tc>
          <w:tcPr>
            <w:tcW w:w="1276" w:type="dxa"/>
            <w:vAlign w:val="center"/>
          </w:tcPr>
          <w:p w:rsidR="00E11E72" w:rsidRDefault="002E0FE8">
            <w:pPr>
              <w:jc w:val="right"/>
            </w:pPr>
            <w:r>
              <w:rPr>
                <w:rFonts w:eastAsiaTheme="minorEastAsia"/>
                <w:kern w:val="0"/>
                <w:szCs w:val="21"/>
              </w:rPr>
              <w:t>202,648</w:t>
            </w:r>
          </w:p>
        </w:tc>
        <w:tc>
          <w:tcPr>
            <w:tcW w:w="1842" w:type="dxa"/>
            <w:vAlign w:val="center"/>
          </w:tcPr>
          <w:p w:rsidR="00E11E72" w:rsidRDefault="002E0FE8">
            <w:pPr>
              <w:jc w:val="right"/>
            </w:pPr>
            <w:r>
              <w:rPr>
                <w:rFonts w:eastAsiaTheme="minorEastAsia"/>
                <w:kern w:val="0"/>
                <w:szCs w:val="21"/>
              </w:rPr>
              <w:t>6,973,117.68</w:t>
            </w:r>
          </w:p>
        </w:tc>
        <w:tc>
          <w:tcPr>
            <w:tcW w:w="1616" w:type="dxa"/>
            <w:vAlign w:val="center"/>
          </w:tcPr>
          <w:p w:rsidR="00E11E72" w:rsidRDefault="002E0FE8">
            <w:pPr>
              <w:jc w:val="right"/>
            </w:pPr>
            <w:r>
              <w:rPr>
                <w:rFonts w:eastAsiaTheme="minorEastAsia"/>
                <w:kern w:val="0"/>
                <w:szCs w:val="21"/>
              </w:rPr>
              <w:t>2.79</w:t>
            </w:r>
          </w:p>
        </w:tc>
      </w:tr>
      <w:tr w:rsidR="00E11E72">
        <w:tc>
          <w:tcPr>
            <w:tcW w:w="817" w:type="dxa"/>
            <w:vAlign w:val="center"/>
          </w:tcPr>
          <w:p w:rsidR="00E11E72" w:rsidRDefault="002E0FE8">
            <w:pPr>
              <w:jc w:val="center"/>
            </w:pPr>
            <w:r>
              <w:rPr>
                <w:rFonts w:eastAsiaTheme="minorEastAsia"/>
                <w:kern w:val="0"/>
                <w:szCs w:val="21"/>
              </w:rPr>
              <w:t>4</w:t>
            </w:r>
          </w:p>
        </w:tc>
        <w:tc>
          <w:tcPr>
            <w:tcW w:w="1276" w:type="dxa"/>
            <w:vAlign w:val="center"/>
          </w:tcPr>
          <w:p w:rsidR="00E11E72" w:rsidRDefault="002E0FE8">
            <w:pPr>
              <w:jc w:val="center"/>
            </w:pPr>
            <w:r>
              <w:rPr>
                <w:rFonts w:eastAsiaTheme="minorEastAsia"/>
                <w:kern w:val="0"/>
                <w:szCs w:val="21"/>
              </w:rPr>
              <w:t>600312</w:t>
            </w:r>
          </w:p>
        </w:tc>
        <w:tc>
          <w:tcPr>
            <w:tcW w:w="1701" w:type="dxa"/>
            <w:vAlign w:val="center"/>
          </w:tcPr>
          <w:p w:rsidR="00E11E72" w:rsidRDefault="002E0FE8">
            <w:pPr>
              <w:jc w:val="center"/>
            </w:pPr>
            <w:r>
              <w:rPr>
                <w:rFonts w:eastAsiaTheme="minorEastAsia"/>
                <w:kern w:val="0"/>
                <w:szCs w:val="21"/>
              </w:rPr>
              <w:t>平高电气</w:t>
            </w:r>
          </w:p>
        </w:tc>
        <w:tc>
          <w:tcPr>
            <w:tcW w:w="1276" w:type="dxa"/>
            <w:vAlign w:val="center"/>
          </w:tcPr>
          <w:p w:rsidR="00E11E72" w:rsidRDefault="002E0FE8">
            <w:pPr>
              <w:jc w:val="right"/>
            </w:pPr>
            <w:r>
              <w:rPr>
                <w:rFonts w:eastAsiaTheme="minorEastAsia"/>
                <w:kern w:val="0"/>
                <w:szCs w:val="21"/>
              </w:rPr>
              <w:t>346,004</w:t>
            </w:r>
          </w:p>
        </w:tc>
        <w:tc>
          <w:tcPr>
            <w:tcW w:w="1842" w:type="dxa"/>
            <w:vAlign w:val="center"/>
          </w:tcPr>
          <w:p w:rsidR="00E11E72" w:rsidRDefault="002E0FE8">
            <w:pPr>
              <w:jc w:val="right"/>
            </w:pPr>
            <w:r>
              <w:rPr>
                <w:rFonts w:eastAsiaTheme="minorEastAsia"/>
                <w:kern w:val="0"/>
                <w:szCs w:val="21"/>
              </w:rPr>
              <w:t>6,729,777.80</w:t>
            </w:r>
          </w:p>
        </w:tc>
        <w:tc>
          <w:tcPr>
            <w:tcW w:w="1616" w:type="dxa"/>
            <w:vAlign w:val="center"/>
          </w:tcPr>
          <w:p w:rsidR="00E11E72" w:rsidRDefault="002E0FE8">
            <w:pPr>
              <w:jc w:val="right"/>
            </w:pPr>
            <w:r>
              <w:rPr>
                <w:rFonts w:eastAsiaTheme="minorEastAsia"/>
                <w:kern w:val="0"/>
                <w:szCs w:val="21"/>
              </w:rPr>
              <w:t>2.70</w:t>
            </w:r>
          </w:p>
        </w:tc>
      </w:tr>
      <w:tr w:rsidR="00E11E72">
        <w:tc>
          <w:tcPr>
            <w:tcW w:w="817" w:type="dxa"/>
            <w:vAlign w:val="center"/>
          </w:tcPr>
          <w:p w:rsidR="00E11E72" w:rsidRDefault="002E0FE8">
            <w:pPr>
              <w:jc w:val="center"/>
            </w:pPr>
            <w:r>
              <w:rPr>
                <w:rFonts w:eastAsiaTheme="minorEastAsia"/>
                <w:kern w:val="0"/>
                <w:szCs w:val="21"/>
              </w:rPr>
              <w:t>5</w:t>
            </w:r>
          </w:p>
        </w:tc>
        <w:tc>
          <w:tcPr>
            <w:tcW w:w="1276" w:type="dxa"/>
            <w:vAlign w:val="center"/>
          </w:tcPr>
          <w:p w:rsidR="00E11E72" w:rsidRDefault="002E0FE8">
            <w:pPr>
              <w:jc w:val="center"/>
            </w:pPr>
            <w:r>
              <w:rPr>
                <w:rFonts w:eastAsiaTheme="minorEastAsia"/>
                <w:kern w:val="0"/>
                <w:szCs w:val="21"/>
              </w:rPr>
              <w:t>600066</w:t>
            </w:r>
          </w:p>
        </w:tc>
        <w:tc>
          <w:tcPr>
            <w:tcW w:w="1701" w:type="dxa"/>
            <w:vAlign w:val="center"/>
          </w:tcPr>
          <w:p w:rsidR="00E11E72" w:rsidRDefault="002E0FE8">
            <w:pPr>
              <w:jc w:val="center"/>
            </w:pPr>
            <w:r>
              <w:rPr>
                <w:rFonts w:eastAsiaTheme="minorEastAsia"/>
                <w:kern w:val="0"/>
                <w:szCs w:val="21"/>
              </w:rPr>
              <w:t>宇通客车</w:t>
            </w:r>
          </w:p>
        </w:tc>
        <w:tc>
          <w:tcPr>
            <w:tcW w:w="1276" w:type="dxa"/>
            <w:vAlign w:val="center"/>
          </w:tcPr>
          <w:p w:rsidR="00E11E72" w:rsidRDefault="002E0FE8">
            <w:pPr>
              <w:jc w:val="right"/>
            </w:pPr>
            <w:r>
              <w:rPr>
                <w:rFonts w:eastAsiaTheme="minorEastAsia"/>
                <w:kern w:val="0"/>
                <w:szCs w:val="21"/>
              </w:rPr>
              <w:t>248,639</w:t>
            </w:r>
          </w:p>
        </w:tc>
        <w:tc>
          <w:tcPr>
            <w:tcW w:w="1842" w:type="dxa"/>
            <w:vAlign w:val="center"/>
          </w:tcPr>
          <w:p w:rsidR="00E11E72" w:rsidRDefault="002E0FE8">
            <w:pPr>
              <w:jc w:val="right"/>
            </w:pPr>
            <w:r>
              <w:rPr>
                <w:rFonts w:eastAsiaTheme="minorEastAsia"/>
                <w:kern w:val="0"/>
                <w:szCs w:val="21"/>
              </w:rPr>
              <w:t>6,414,886.20</w:t>
            </w:r>
          </w:p>
        </w:tc>
        <w:tc>
          <w:tcPr>
            <w:tcW w:w="1616" w:type="dxa"/>
            <w:vAlign w:val="center"/>
          </w:tcPr>
          <w:p w:rsidR="00E11E72" w:rsidRDefault="002E0FE8">
            <w:pPr>
              <w:jc w:val="right"/>
            </w:pPr>
            <w:r>
              <w:rPr>
                <w:rFonts w:eastAsiaTheme="minorEastAsia"/>
                <w:kern w:val="0"/>
                <w:szCs w:val="21"/>
              </w:rPr>
              <w:t>2.57</w:t>
            </w:r>
          </w:p>
        </w:tc>
      </w:tr>
      <w:tr w:rsidR="00E11E72">
        <w:tc>
          <w:tcPr>
            <w:tcW w:w="817" w:type="dxa"/>
            <w:vAlign w:val="center"/>
          </w:tcPr>
          <w:p w:rsidR="00E11E72" w:rsidRDefault="002E0FE8">
            <w:pPr>
              <w:jc w:val="center"/>
            </w:pPr>
            <w:r>
              <w:rPr>
                <w:rFonts w:eastAsiaTheme="minorEastAsia"/>
                <w:kern w:val="0"/>
                <w:szCs w:val="21"/>
              </w:rPr>
              <w:t>6</w:t>
            </w:r>
          </w:p>
        </w:tc>
        <w:tc>
          <w:tcPr>
            <w:tcW w:w="1276" w:type="dxa"/>
            <w:vAlign w:val="center"/>
          </w:tcPr>
          <w:p w:rsidR="00E11E72" w:rsidRDefault="002E0FE8">
            <w:pPr>
              <w:jc w:val="center"/>
            </w:pPr>
            <w:r>
              <w:rPr>
                <w:rFonts w:eastAsiaTheme="minorEastAsia"/>
                <w:kern w:val="0"/>
                <w:szCs w:val="21"/>
              </w:rPr>
              <w:t>002318</w:t>
            </w:r>
          </w:p>
        </w:tc>
        <w:tc>
          <w:tcPr>
            <w:tcW w:w="1701" w:type="dxa"/>
            <w:vAlign w:val="center"/>
          </w:tcPr>
          <w:p w:rsidR="00E11E72" w:rsidRDefault="002E0FE8">
            <w:pPr>
              <w:jc w:val="center"/>
            </w:pPr>
            <w:r>
              <w:rPr>
                <w:rFonts w:eastAsiaTheme="minorEastAsia"/>
                <w:kern w:val="0"/>
                <w:szCs w:val="21"/>
              </w:rPr>
              <w:t>久立特材</w:t>
            </w:r>
          </w:p>
        </w:tc>
        <w:tc>
          <w:tcPr>
            <w:tcW w:w="1276" w:type="dxa"/>
            <w:vAlign w:val="center"/>
          </w:tcPr>
          <w:p w:rsidR="00E11E72" w:rsidRDefault="002E0FE8">
            <w:pPr>
              <w:jc w:val="right"/>
            </w:pPr>
            <w:r>
              <w:rPr>
                <w:rFonts w:eastAsiaTheme="minorEastAsia"/>
                <w:kern w:val="0"/>
                <w:szCs w:val="21"/>
              </w:rPr>
              <w:t>264,000</w:t>
            </w:r>
          </w:p>
        </w:tc>
        <w:tc>
          <w:tcPr>
            <w:tcW w:w="1842" w:type="dxa"/>
            <w:vAlign w:val="center"/>
          </w:tcPr>
          <w:p w:rsidR="00E11E72" w:rsidRDefault="002E0FE8">
            <w:pPr>
              <w:jc w:val="right"/>
            </w:pPr>
            <w:r>
              <w:rPr>
                <w:rFonts w:eastAsiaTheme="minorEastAsia"/>
                <w:kern w:val="0"/>
                <w:szCs w:val="21"/>
              </w:rPr>
              <w:t>6,159,120.00</w:t>
            </w:r>
          </w:p>
        </w:tc>
        <w:tc>
          <w:tcPr>
            <w:tcW w:w="1616" w:type="dxa"/>
            <w:vAlign w:val="center"/>
          </w:tcPr>
          <w:p w:rsidR="00E11E72" w:rsidRDefault="002E0FE8">
            <w:pPr>
              <w:jc w:val="right"/>
            </w:pPr>
            <w:r>
              <w:rPr>
                <w:rFonts w:eastAsiaTheme="minorEastAsia"/>
                <w:kern w:val="0"/>
                <w:szCs w:val="21"/>
              </w:rPr>
              <w:t>2.47</w:t>
            </w:r>
          </w:p>
        </w:tc>
      </w:tr>
      <w:tr w:rsidR="00E11E72">
        <w:tc>
          <w:tcPr>
            <w:tcW w:w="817" w:type="dxa"/>
            <w:vAlign w:val="center"/>
          </w:tcPr>
          <w:p w:rsidR="00E11E72" w:rsidRDefault="002E0FE8">
            <w:pPr>
              <w:jc w:val="center"/>
            </w:pPr>
            <w:r>
              <w:rPr>
                <w:rFonts w:eastAsiaTheme="minorEastAsia"/>
                <w:kern w:val="0"/>
                <w:szCs w:val="21"/>
              </w:rPr>
              <w:t>7</w:t>
            </w:r>
          </w:p>
        </w:tc>
        <w:tc>
          <w:tcPr>
            <w:tcW w:w="1276" w:type="dxa"/>
            <w:vAlign w:val="center"/>
          </w:tcPr>
          <w:p w:rsidR="00E11E72" w:rsidRDefault="002E0FE8">
            <w:pPr>
              <w:jc w:val="center"/>
            </w:pPr>
            <w:r>
              <w:rPr>
                <w:rFonts w:eastAsiaTheme="minorEastAsia"/>
                <w:kern w:val="0"/>
                <w:szCs w:val="21"/>
              </w:rPr>
              <w:t>601567</w:t>
            </w:r>
          </w:p>
        </w:tc>
        <w:tc>
          <w:tcPr>
            <w:tcW w:w="1701" w:type="dxa"/>
            <w:vAlign w:val="center"/>
          </w:tcPr>
          <w:p w:rsidR="00E11E72" w:rsidRDefault="002E0FE8">
            <w:pPr>
              <w:jc w:val="center"/>
            </w:pPr>
            <w:r>
              <w:rPr>
                <w:rFonts w:eastAsiaTheme="minorEastAsia"/>
                <w:kern w:val="0"/>
                <w:szCs w:val="21"/>
              </w:rPr>
              <w:t>三星医疗</w:t>
            </w:r>
          </w:p>
        </w:tc>
        <w:tc>
          <w:tcPr>
            <w:tcW w:w="1276" w:type="dxa"/>
            <w:vAlign w:val="center"/>
          </w:tcPr>
          <w:p w:rsidR="00E11E72" w:rsidRDefault="002E0FE8">
            <w:pPr>
              <w:jc w:val="right"/>
            </w:pPr>
            <w:r>
              <w:rPr>
                <w:rFonts w:eastAsiaTheme="minorEastAsia"/>
                <w:kern w:val="0"/>
                <w:szCs w:val="21"/>
              </w:rPr>
              <w:t>157,535</w:t>
            </w:r>
          </w:p>
        </w:tc>
        <w:tc>
          <w:tcPr>
            <w:tcW w:w="1842" w:type="dxa"/>
            <w:vAlign w:val="center"/>
          </w:tcPr>
          <w:p w:rsidR="00E11E72" w:rsidRDefault="002E0FE8">
            <w:pPr>
              <w:jc w:val="right"/>
            </w:pPr>
            <w:r>
              <w:rPr>
                <w:rFonts w:eastAsiaTheme="minorEastAsia"/>
                <w:kern w:val="0"/>
                <w:szCs w:val="21"/>
              </w:rPr>
              <w:t>5,513,725.00</w:t>
            </w:r>
          </w:p>
        </w:tc>
        <w:tc>
          <w:tcPr>
            <w:tcW w:w="1616" w:type="dxa"/>
            <w:vAlign w:val="center"/>
          </w:tcPr>
          <w:p w:rsidR="00E11E72" w:rsidRDefault="002E0FE8">
            <w:pPr>
              <w:jc w:val="right"/>
            </w:pPr>
            <w:r>
              <w:rPr>
                <w:rFonts w:eastAsiaTheme="minorEastAsia"/>
                <w:kern w:val="0"/>
                <w:szCs w:val="21"/>
              </w:rPr>
              <w:t>2.21</w:t>
            </w:r>
          </w:p>
        </w:tc>
      </w:tr>
      <w:tr w:rsidR="00E11E72">
        <w:tc>
          <w:tcPr>
            <w:tcW w:w="817" w:type="dxa"/>
            <w:vAlign w:val="center"/>
          </w:tcPr>
          <w:p w:rsidR="00E11E72" w:rsidRDefault="002E0FE8">
            <w:pPr>
              <w:jc w:val="center"/>
            </w:pPr>
            <w:r>
              <w:rPr>
                <w:rFonts w:eastAsiaTheme="minorEastAsia"/>
                <w:kern w:val="0"/>
                <w:szCs w:val="21"/>
              </w:rPr>
              <w:t>8</w:t>
            </w:r>
          </w:p>
        </w:tc>
        <w:tc>
          <w:tcPr>
            <w:tcW w:w="1276" w:type="dxa"/>
            <w:vAlign w:val="center"/>
          </w:tcPr>
          <w:p w:rsidR="00E11E72" w:rsidRDefault="002E0FE8">
            <w:pPr>
              <w:jc w:val="center"/>
            </w:pPr>
            <w:r>
              <w:rPr>
                <w:rFonts w:eastAsiaTheme="minorEastAsia"/>
                <w:kern w:val="0"/>
                <w:szCs w:val="21"/>
              </w:rPr>
              <w:t>300750</w:t>
            </w:r>
          </w:p>
        </w:tc>
        <w:tc>
          <w:tcPr>
            <w:tcW w:w="1701" w:type="dxa"/>
            <w:vAlign w:val="center"/>
          </w:tcPr>
          <w:p w:rsidR="00E11E72" w:rsidRDefault="002E0FE8">
            <w:pPr>
              <w:jc w:val="center"/>
            </w:pPr>
            <w:r>
              <w:rPr>
                <w:rFonts w:eastAsiaTheme="minorEastAsia"/>
                <w:kern w:val="0"/>
                <w:szCs w:val="21"/>
              </w:rPr>
              <w:t>宁德时代</w:t>
            </w:r>
          </w:p>
        </w:tc>
        <w:tc>
          <w:tcPr>
            <w:tcW w:w="1276" w:type="dxa"/>
            <w:vAlign w:val="center"/>
          </w:tcPr>
          <w:p w:rsidR="00E11E72" w:rsidRDefault="002E0FE8">
            <w:pPr>
              <w:jc w:val="right"/>
            </w:pPr>
            <w:r>
              <w:rPr>
                <w:rFonts w:eastAsiaTheme="minorEastAsia"/>
                <w:kern w:val="0"/>
                <w:szCs w:val="21"/>
              </w:rPr>
              <w:t>29,826</w:t>
            </w:r>
          </w:p>
        </w:tc>
        <w:tc>
          <w:tcPr>
            <w:tcW w:w="1842" w:type="dxa"/>
            <w:vAlign w:val="center"/>
          </w:tcPr>
          <w:p w:rsidR="00E11E72" w:rsidRDefault="002E0FE8">
            <w:pPr>
              <w:jc w:val="right"/>
            </w:pPr>
            <w:r>
              <w:rPr>
                <w:rFonts w:eastAsiaTheme="minorEastAsia"/>
                <w:kern w:val="0"/>
                <w:szCs w:val="21"/>
              </w:rPr>
              <w:t>5,369,574.78</w:t>
            </w:r>
          </w:p>
        </w:tc>
        <w:tc>
          <w:tcPr>
            <w:tcW w:w="1616" w:type="dxa"/>
            <w:vAlign w:val="center"/>
          </w:tcPr>
          <w:p w:rsidR="00E11E72" w:rsidRDefault="002E0FE8">
            <w:pPr>
              <w:jc w:val="right"/>
            </w:pPr>
            <w:r>
              <w:rPr>
                <w:rFonts w:eastAsiaTheme="minorEastAsia"/>
                <w:kern w:val="0"/>
                <w:szCs w:val="21"/>
              </w:rPr>
              <w:t>2.15</w:t>
            </w:r>
          </w:p>
        </w:tc>
      </w:tr>
      <w:tr w:rsidR="00E11E72">
        <w:tc>
          <w:tcPr>
            <w:tcW w:w="817" w:type="dxa"/>
            <w:vAlign w:val="center"/>
          </w:tcPr>
          <w:p w:rsidR="00E11E72" w:rsidRDefault="002E0FE8">
            <w:pPr>
              <w:jc w:val="center"/>
            </w:pPr>
            <w:r>
              <w:rPr>
                <w:rFonts w:eastAsiaTheme="minorEastAsia"/>
                <w:kern w:val="0"/>
                <w:szCs w:val="21"/>
              </w:rPr>
              <w:t>9</w:t>
            </w:r>
          </w:p>
        </w:tc>
        <w:tc>
          <w:tcPr>
            <w:tcW w:w="1276" w:type="dxa"/>
            <w:vAlign w:val="center"/>
          </w:tcPr>
          <w:p w:rsidR="00E11E72" w:rsidRDefault="002E0FE8">
            <w:pPr>
              <w:jc w:val="center"/>
            </w:pPr>
            <w:r>
              <w:rPr>
                <w:rFonts w:eastAsiaTheme="minorEastAsia"/>
                <w:kern w:val="0"/>
                <w:szCs w:val="21"/>
              </w:rPr>
              <w:t>600150</w:t>
            </w:r>
          </w:p>
        </w:tc>
        <w:tc>
          <w:tcPr>
            <w:tcW w:w="1701" w:type="dxa"/>
            <w:vAlign w:val="center"/>
          </w:tcPr>
          <w:p w:rsidR="00E11E72" w:rsidRDefault="002E0FE8">
            <w:pPr>
              <w:jc w:val="center"/>
            </w:pPr>
            <w:r>
              <w:rPr>
                <w:rFonts w:eastAsiaTheme="minorEastAsia"/>
                <w:kern w:val="0"/>
                <w:szCs w:val="21"/>
              </w:rPr>
              <w:t>中国船舶</w:t>
            </w:r>
          </w:p>
        </w:tc>
        <w:tc>
          <w:tcPr>
            <w:tcW w:w="1276" w:type="dxa"/>
            <w:vAlign w:val="center"/>
          </w:tcPr>
          <w:p w:rsidR="00E11E72" w:rsidRDefault="002E0FE8">
            <w:pPr>
              <w:jc w:val="right"/>
            </w:pPr>
            <w:r>
              <w:rPr>
                <w:rFonts w:eastAsiaTheme="minorEastAsia"/>
                <w:kern w:val="0"/>
                <w:szCs w:val="21"/>
              </w:rPr>
              <w:t>131,155</w:t>
            </w:r>
          </w:p>
        </w:tc>
        <w:tc>
          <w:tcPr>
            <w:tcW w:w="1842" w:type="dxa"/>
            <w:vAlign w:val="center"/>
          </w:tcPr>
          <w:p w:rsidR="00E11E72" w:rsidRDefault="002E0FE8">
            <w:pPr>
              <w:jc w:val="right"/>
            </w:pPr>
            <w:r>
              <w:rPr>
                <w:rFonts w:eastAsiaTheme="minorEastAsia"/>
                <w:kern w:val="0"/>
                <w:szCs w:val="21"/>
              </w:rPr>
              <w:t>5,339,320.05</w:t>
            </w:r>
          </w:p>
        </w:tc>
        <w:tc>
          <w:tcPr>
            <w:tcW w:w="1616" w:type="dxa"/>
            <w:vAlign w:val="center"/>
          </w:tcPr>
          <w:p w:rsidR="00E11E72" w:rsidRDefault="002E0FE8">
            <w:pPr>
              <w:jc w:val="right"/>
            </w:pPr>
            <w:r>
              <w:rPr>
                <w:rFonts w:eastAsiaTheme="minorEastAsia"/>
                <w:kern w:val="0"/>
                <w:szCs w:val="21"/>
              </w:rPr>
              <w:t>2.14</w:t>
            </w:r>
          </w:p>
        </w:tc>
      </w:tr>
      <w:tr w:rsidR="00E11E72">
        <w:tc>
          <w:tcPr>
            <w:tcW w:w="817" w:type="dxa"/>
            <w:vAlign w:val="center"/>
          </w:tcPr>
          <w:p w:rsidR="00E11E72" w:rsidRDefault="002E0FE8">
            <w:pPr>
              <w:jc w:val="center"/>
            </w:pPr>
            <w:r>
              <w:rPr>
                <w:rFonts w:eastAsiaTheme="minorEastAsia"/>
                <w:kern w:val="0"/>
                <w:szCs w:val="21"/>
              </w:rPr>
              <w:t>10</w:t>
            </w:r>
          </w:p>
        </w:tc>
        <w:tc>
          <w:tcPr>
            <w:tcW w:w="1276" w:type="dxa"/>
            <w:vAlign w:val="center"/>
          </w:tcPr>
          <w:p w:rsidR="00E11E72" w:rsidRDefault="002E0FE8">
            <w:pPr>
              <w:jc w:val="center"/>
            </w:pPr>
            <w:r>
              <w:rPr>
                <w:rFonts w:eastAsiaTheme="minorEastAsia"/>
                <w:kern w:val="0"/>
                <w:szCs w:val="21"/>
              </w:rPr>
              <w:t>688676</w:t>
            </w:r>
          </w:p>
        </w:tc>
        <w:tc>
          <w:tcPr>
            <w:tcW w:w="1701" w:type="dxa"/>
            <w:vAlign w:val="center"/>
          </w:tcPr>
          <w:p w:rsidR="00E11E72" w:rsidRDefault="002E0FE8">
            <w:pPr>
              <w:jc w:val="center"/>
            </w:pPr>
            <w:r>
              <w:rPr>
                <w:rFonts w:eastAsiaTheme="minorEastAsia"/>
                <w:kern w:val="0"/>
                <w:szCs w:val="21"/>
              </w:rPr>
              <w:t>金盘科技</w:t>
            </w:r>
          </w:p>
        </w:tc>
        <w:tc>
          <w:tcPr>
            <w:tcW w:w="1276" w:type="dxa"/>
            <w:vAlign w:val="center"/>
          </w:tcPr>
          <w:p w:rsidR="00E11E72" w:rsidRDefault="002E0FE8">
            <w:pPr>
              <w:jc w:val="right"/>
            </w:pPr>
            <w:r>
              <w:rPr>
                <w:rFonts w:eastAsiaTheme="minorEastAsia"/>
                <w:kern w:val="0"/>
                <w:szCs w:val="21"/>
              </w:rPr>
              <w:t>98,208</w:t>
            </w:r>
          </w:p>
        </w:tc>
        <w:tc>
          <w:tcPr>
            <w:tcW w:w="1842" w:type="dxa"/>
            <w:vAlign w:val="center"/>
          </w:tcPr>
          <w:p w:rsidR="00E11E72" w:rsidRDefault="002E0FE8">
            <w:pPr>
              <w:jc w:val="right"/>
            </w:pPr>
            <w:r>
              <w:rPr>
                <w:rFonts w:eastAsiaTheme="minorEastAsia"/>
                <w:kern w:val="0"/>
                <w:szCs w:val="21"/>
              </w:rPr>
              <w:t>5,121,547.20</w:t>
            </w:r>
          </w:p>
        </w:tc>
        <w:tc>
          <w:tcPr>
            <w:tcW w:w="1616" w:type="dxa"/>
            <w:vAlign w:val="center"/>
          </w:tcPr>
          <w:p w:rsidR="00E11E72" w:rsidRDefault="002E0FE8">
            <w:pPr>
              <w:jc w:val="right"/>
            </w:pPr>
            <w:r>
              <w:rPr>
                <w:rFonts w:eastAsiaTheme="minorEastAsia"/>
                <w:kern w:val="0"/>
                <w:szCs w:val="21"/>
              </w:rPr>
              <w:t>2.05</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15,813,553.38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72,101,205.41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28.87</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30,342,150.69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87,914,758.79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35.21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11E72">
        <w:tc>
          <w:tcPr>
            <w:tcW w:w="1504" w:type="dxa"/>
            <w:vAlign w:val="center"/>
          </w:tcPr>
          <w:p w:rsidR="00E11E72" w:rsidRDefault="002E0FE8">
            <w:pPr>
              <w:jc w:val="center"/>
            </w:pPr>
            <w:r>
              <w:rPr>
                <w:rFonts w:eastAsiaTheme="minorEastAsia"/>
                <w:color w:val="000000" w:themeColor="text1"/>
                <w:szCs w:val="21"/>
              </w:rPr>
              <w:t>1</w:t>
            </w:r>
          </w:p>
        </w:tc>
        <w:tc>
          <w:tcPr>
            <w:tcW w:w="1504" w:type="dxa"/>
            <w:vAlign w:val="center"/>
          </w:tcPr>
          <w:p w:rsidR="00E11E72" w:rsidRDefault="002E0FE8">
            <w:pPr>
              <w:jc w:val="center"/>
            </w:pPr>
            <w:r>
              <w:rPr>
                <w:rFonts w:eastAsiaTheme="minorEastAsia"/>
                <w:color w:val="000000" w:themeColor="text1"/>
                <w:szCs w:val="21"/>
              </w:rPr>
              <w:t>1928028</w:t>
            </w:r>
          </w:p>
        </w:tc>
        <w:tc>
          <w:tcPr>
            <w:tcW w:w="1504" w:type="dxa"/>
            <w:vAlign w:val="center"/>
          </w:tcPr>
          <w:p w:rsidR="00E11E72" w:rsidRDefault="002E0FE8">
            <w:pPr>
              <w:jc w:val="center"/>
            </w:pPr>
            <w:r>
              <w:rPr>
                <w:rFonts w:eastAsiaTheme="minorEastAsia"/>
                <w:color w:val="000000" w:themeColor="text1"/>
                <w:szCs w:val="21"/>
              </w:rPr>
              <w:t>19</w:t>
            </w:r>
            <w:r>
              <w:rPr>
                <w:rFonts w:eastAsiaTheme="minorEastAsia"/>
                <w:color w:val="000000" w:themeColor="text1"/>
                <w:szCs w:val="21"/>
              </w:rPr>
              <w:t>中国银行二级</w:t>
            </w:r>
            <w:r>
              <w:rPr>
                <w:rFonts w:eastAsiaTheme="minorEastAsia"/>
                <w:color w:val="000000" w:themeColor="text1"/>
                <w:szCs w:val="21"/>
              </w:rPr>
              <w:t>01</w:t>
            </w:r>
          </w:p>
        </w:tc>
        <w:tc>
          <w:tcPr>
            <w:tcW w:w="1503" w:type="dxa"/>
            <w:vAlign w:val="center"/>
          </w:tcPr>
          <w:p w:rsidR="00E11E72" w:rsidRDefault="002E0FE8">
            <w:pPr>
              <w:jc w:val="right"/>
            </w:pPr>
            <w:r>
              <w:rPr>
                <w:rFonts w:eastAsiaTheme="minorEastAsia"/>
                <w:color w:val="000000" w:themeColor="text1"/>
                <w:szCs w:val="21"/>
              </w:rPr>
              <w:t>200,000</w:t>
            </w:r>
          </w:p>
        </w:tc>
        <w:tc>
          <w:tcPr>
            <w:tcW w:w="1503" w:type="dxa"/>
            <w:vAlign w:val="center"/>
          </w:tcPr>
          <w:p w:rsidR="00E11E72" w:rsidRDefault="002E0FE8">
            <w:pPr>
              <w:jc w:val="right"/>
            </w:pPr>
            <w:r>
              <w:rPr>
                <w:rFonts w:eastAsiaTheme="minorEastAsia"/>
                <w:color w:val="000000" w:themeColor="text1"/>
                <w:szCs w:val="21"/>
              </w:rPr>
              <w:t>20,702,909.29</w:t>
            </w:r>
          </w:p>
        </w:tc>
        <w:tc>
          <w:tcPr>
            <w:tcW w:w="1503" w:type="dxa"/>
            <w:vAlign w:val="center"/>
          </w:tcPr>
          <w:p w:rsidR="00E11E72" w:rsidRDefault="002E0FE8">
            <w:pPr>
              <w:jc w:val="right"/>
            </w:pPr>
            <w:r>
              <w:rPr>
                <w:rFonts w:eastAsiaTheme="minorEastAsia"/>
                <w:color w:val="000000" w:themeColor="text1"/>
                <w:szCs w:val="21"/>
              </w:rPr>
              <w:t>8.29</w:t>
            </w:r>
          </w:p>
        </w:tc>
      </w:tr>
      <w:tr w:rsidR="00E11E72">
        <w:tc>
          <w:tcPr>
            <w:tcW w:w="1504" w:type="dxa"/>
            <w:vAlign w:val="center"/>
          </w:tcPr>
          <w:p w:rsidR="00E11E72" w:rsidRDefault="002E0FE8">
            <w:pPr>
              <w:jc w:val="center"/>
            </w:pPr>
            <w:r>
              <w:rPr>
                <w:rFonts w:eastAsiaTheme="minorEastAsia"/>
                <w:color w:val="000000" w:themeColor="text1"/>
                <w:szCs w:val="21"/>
              </w:rPr>
              <w:t>2</w:t>
            </w:r>
          </w:p>
        </w:tc>
        <w:tc>
          <w:tcPr>
            <w:tcW w:w="1504" w:type="dxa"/>
            <w:vAlign w:val="center"/>
          </w:tcPr>
          <w:p w:rsidR="00E11E72" w:rsidRDefault="002E0FE8">
            <w:pPr>
              <w:jc w:val="center"/>
            </w:pPr>
            <w:r>
              <w:rPr>
                <w:rFonts w:eastAsiaTheme="minorEastAsia"/>
                <w:color w:val="000000" w:themeColor="text1"/>
                <w:szCs w:val="21"/>
              </w:rPr>
              <w:t>230302</w:t>
            </w:r>
          </w:p>
        </w:tc>
        <w:tc>
          <w:tcPr>
            <w:tcW w:w="1504" w:type="dxa"/>
            <w:vAlign w:val="center"/>
          </w:tcPr>
          <w:p w:rsidR="00E11E72" w:rsidRDefault="002E0FE8">
            <w:pPr>
              <w:jc w:val="center"/>
            </w:pPr>
            <w:r>
              <w:rPr>
                <w:rFonts w:eastAsiaTheme="minorEastAsia"/>
                <w:color w:val="000000" w:themeColor="text1"/>
                <w:szCs w:val="21"/>
              </w:rPr>
              <w:t>23</w:t>
            </w:r>
            <w:r>
              <w:rPr>
                <w:rFonts w:eastAsiaTheme="minorEastAsia"/>
                <w:color w:val="000000" w:themeColor="text1"/>
                <w:szCs w:val="21"/>
              </w:rPr>
              <w:t>进出</w:t>
            </w:r>
            <w:r>
              <w:rPr>
                <w:rFonts w:eastAsiaTheme="minorEastAsia"/>
                <w:color w:val="000000" w:themeColor="text1"/>
                <w:szCs w:val="21"/>
              </w:rPr>
              <w:t>02</w:t>
            </w:r>
          </w:p>
        </w:tc>
        <w:tc>
          <w:tcPr>
            <w:tcW w:w="1503" w:type="dxa"/>
            <w:vAlign w:val="center"/>
          </w:tcPr>
          <w:p w:rsidR="00E11E72" w:rsidRDefault="002E0FE8">
            <w:pPr>
              <w:jc w:val="right"/>
            </w:pPr>
            <w:r>
              <w:rPr>
                <w:rFonts w:eastAsiaTheme="minorEastAsia"/>
                <w:color w:val="000000" w:themeColor="text1"/>
                <w:szCs w:val="21"/>
              </w:rPr>
              <w:t>200,000</w:t>
            </w:r>
          </w:p>
        </w:tc>
        <w:tc>
          <w:tcPr>
            <w:tcW w:w="1503" w:type="dxa"/>
            <w:vAlign w:val="center"/>
          </w:tcPr>
          <w:p w:rsidR="00E11E72" w:rsidRDefault="002E0FE8">
            <w:pPr>
              <w:jc w:val="right"/>
            </w:pPr>
            <w:r>
              <w:rPr>
                <w:rFonts w:eastAsiaTheme="minorEastAsia"/>
                <w:color w:val="000000" w:themeColor="text1"/>
                <w:szCs w:val="21"/>
              </w:rPr>
              <w:t>20,178,520.55</w:t>
            </w:r>
          </w:p>
        </w:tc>
        <w:tc>
          <w:tcPr>
            <w:tcW w:w="1503" w:type="dxa"/>
            <w:vAlign w:val="center"/>
          </w:tcPr>
          <w:p w:rsidR="00E11E72" w:rsidRDefault="002E0FE8">
            <w:pPr>
              <w:jc w:val="right"/>
            </w:pPr>
            <w:r>
              <w:rPr>
                <w:rFonts w:eastAsiaTheme="minorEastAsia"/>
                <w:color w:val="000000" w:themeColor="text1"/>
                <w:szCs w:val="21"/>
              </w:rPr>
              <w:t>8.08</w:t>
            </w:r>
          </w:p>
        </w:tc>
      </w:tr>
      <w:tr w:rsidR="00E11E72">
        <w:tc>
          <w:tcPr>
            <w:tcW w:w="1504" w:type="dxa"/>
            <w:vAlign w:val="center"/>
          </w:tcPr>
          <w:p w:rsidR="00E11E72" w:rsidRDefault="002E0FE8">
            <w:pPr>
              <w:jc w:val="center"/>
            </w:pPr>
            <w:r>
              <w:rPr>
                <w:rFonts w:eastAsiaTheme="minorEastAsia"/>
                <w:color w:val="000000" w:themeColor="text1"/>
                <w:szCs w:val="21"/>
              </w:rPr>
              <w:t>3</w:t>
            </w:r>
          </w:p>
        </w:tc>
        <w:tc>
          <w:tcPr>
            <w:tcW w:w="1504" w:type="dxa"/>
            <w:vAlign w:val="center"/>
          </w:tcPr>
          <w:p w:rsidR="00E11E72" w:rsidRDefault="002E0FE8">
            <w:pPr>
              <w:jc w:val="center"/>
            </w:pPr>
            <w:r>
              <w:rPr>
                <w:rFonts w:eastAsiaTheme="minorEastAsia"/>
                <w:color w:val="000000" w:themeColor="text1"/>
                <w:szCs w:val="21"/>
              </w:rPr>
              <w:t>230004</w:t>
            </w:r>
          </w:p>
        </w:tc>
        <w:tc>
          <w:tcPr>
            <w:tcW w:w="1504" w:type="dxa"/>
            <w:vAlign w:val="center"/>
          </w:tcPr>
          <w:p w:rsidR="00E11E72" w:rsidRDefault="002E0FE8">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E11E72" w:rsidRDefault="002E0FE8">
            <w:pPr>
              <w:jc w:val="right"/>
            </w:pPr>
            <w:r>
              <w:rPr>
                <w:rFonts w:eastAsiaTheme="minorEastAsia"/>
                <w:color w:val="000000" w:themeColor="text1"/>
                <w:szCs w:val="21"/>
              </w:rPr>
              <w:t>100,000</w:t>
            </w:r>
          </w:p>
        </w:tc>
        <w:tc>
          <w:tcPr>
            <w:tcW w:w="1503" w:type="dxa"/>
            <w:vAlign w:val="center"/>
          </w:tcPr>
          <w:p w:rsidR="00E11E72" w:rsidRDefault="002E0FE8">
            <w:pPr>
              <w:jc w:val="right"/>
            </w:pPr>
            <w:r>
              <w:rPr>
                <w:rFonts w:eastAsiaTheme="minorEastAsia"/>
                <w:color w:val="000000" w:themeColor="text1"/>
                <w:szCs w:val="21"/>
              </w:rPr>
              <w:t>10,635,483.52</w:t>
            </w:r>
          </w:p>
        </w:tc>
        <w:tc>
          <w:tcPr>
            <w:tcW w:w="1503" w:type="dxa"/>
            <w:vAlign w:val="center"/>
          </w:tcPr>
          <w:p w:rsidR="00E11E72" w:rsidRDefault="002E0FE8">
            <w:pPr>
              <w:jc w:val="right"/>
            </w:pPr>
            <w:r>
              <w:rPr>
                <w:rFonts w:eastAsiaTheme="minorEastAsia"/>
                <w:color w:val="000000" w:themeColor="text1"/>
                <w:szCs w:val="21"/>
              </w:rPr>
              <w:t>4.26</w:t>
            </w:r>
          </w:p>
        </w:tc>
      </w:tr>
      <w:tr w:rsidR="00E11E72">
        <w:tc>
          <w:tcPr>
            <w:tcW w:w="1504" w:type="dxa"/>
            <w:vAlign w:val="center"/>
          </w:tcPr>
          <w:p w:rsidR="00E11E72" w:rsidRDefault="002E0FE8">
            <w:pPr>
              <w:jc w:val="center"/>
            </w:pPr>
            <w:r>
              <w:rPr>
                <w:rFonts w:eastAsiaTheme="minorEastAsia"/>
                <w:color w:val="000000" w:themeColor="text1"/>
                <w:szCs w:val="21"/>
              </w:rPr>
              <w:lastRenderedPageBreak/>
              <w:t>4</w:t>
            </w:r>
          </w:p>
        </w:tc>
        <w:tc>
          <w:tcPr>
            <w:tcW w:w="1504" w:type="dxa"/>
            <w:vAlign w:val="center"/>
          </w:tcPr>
          <w:p w:rsidR="00E11E72" w:rsidRDefault="002E0FE8">
            <w:pPr>
              <w:jc w:val="center"/>
            </w:pPr>
            <w:r>
              <w:rPr>
                <w:rFonts w:eastAsiaTheme="minorEastAsia"/>
                <w:color w:val="000000" w:themeColor="text1"/>
                <w:szCs w:val="21"/>
              </w:rPr>
              <w:t>2128033</w:t>
            </w:r>
          </w:p>
        </w:tc>
        <w:tc>
          <w:tcPr>
            <w:tcW w:w="1504" w:type="dxa"/>
            <w:vAlign w:val="center"/>
          </w:tcPr>
          <w:p w:rsidR="00E11E72" w:rsidRDefault="002E0FE8">
            <w:pPr>
              <w:jc w:val="center"/>
            </w:pPr>
            <w:r>
              <w:rPr>
                <w:rFonts w:eastAsiaTheme="minorEastAsia"/>
                <w:color w:val="000000" w:themeColor="text1"/>
                <w:szCs w:val="21"/>
              </w:rPr>
              <w:t>21</w:t>
            </w:r>
            <w:r>
              <w:rPr>
                <w:rFonts w:eastAsiaTheme="minorEastAsia"/>
                <w:color w:val="000000" w:themeColor="text1"/>
                <w:szCs w:val="21"/>
              </w:rPr>
              <w:t>建设银行二级</w:t>
            </w:r>
            <w:r>
              <w:rPr>
                <w:rFonts w:eastAsiaTheme="minorEastAsia"/>
                <w:color w:val="000000" w:themeColor="text1"/>
                <w:szCs w:val="21"/>
              </w:rPr>
              <w:t>03</w:t>
            </w:r>
          </w:p>
        </w:tc>
        <w:tc>
          <w:tcPr>
            <w:tcW w:w="1503" w:type="dxa"/>
            <w:vAlign w:val="center"/>
          </w:tcPr>
          <w:p w:rsidR="00E11E72" w:rsidRDefault="002E0FE8">
            <w:pPr>
              <w:jc w:val="right"/>
            </w:pPr>
            <w:r>
              <w:rPr>
                <w:rFonts w:eastAsiaTheme="minorEastAsia"/>
                <w:color w:val="000000" w:themeColor="text1"/>
                <w:szCs w:val="21"/>
              </w:rPr>
              <w:t>100,000</w:t>
            </w:r>
          </w:p>
        </w:tc>
        <w:tc>
          <w:tcPr>
            <w:tcW w:w="1503" w:type="dxa"/>
            <w:vAlign w:val="center"/>
          </w:tcPr>
          <w:p w:rsidR="00E11E72" w:rsidRDefault="002E0FE8">
            <w:pPr>
              <w:jc w:val="right"/>
            </w:pPr>
            <w:r>
              <w:rPr>
                <w:rFonts w:eastAsiaTheme="minorEastAsia"/>
                <w:color w:val="000000" w:themeColor="text1"/>
                <w:szCs w:val="21"/>
              </w:rPr>
              <w:t>10,574,918.03</w:t>
            </w:r>
          </w:p>
        </w:tc>
        <w:tc>
          <w:tcPr>
            <w:tcW w:w="1503" w:type="dxa"/>
            <w:vAlign w:val="center"/>
          </w:tcPr>
          <w:p w:rsidR="00E11E72" w:rsidRDefault="002E0FE8">
            <w:pPr>
              <w:jc w:val="right"/>
            </w:pPr>
            <w:r>
              <w:rPr>
                <w:rFonts w:eastAsiaTheme="minorEastAsia"/>
                <w:color w:val="000000" w:themeColor="text1"/>
                <w:szCs w:val="21"/>
              </w:rPr>
              <w:t>4.23</w:t>
            </w:r>
          </w:p>
        </w:tc>
      </w:tr>
      <w:tr w:rsidR="00E11E72">
        <w:tc>
          <w:tcPr>
            <w:tcW w:w="1504" w:type="dxa"/>
            <w:vAlign w:val="center"/>
          </w:tcPr>
          <w:p w:rsidR="00E11E72" w:rsidRDefault="002E0FE8">
            <w:pPr>
              <w:jc w:val="center"/>
            </w:pPr>
            <w:r>
              <w:rPr>
                <w:rFonts w:eastAsiaTheme="minorEastAsia"/>
                <w:color w:val="000000" w:themeColor="text1"/>
                <w:szCs w:val="21"/>
              </w:rPr>
              <w:t>5</w:t>
            </w:r>
          </w:p>
        </w:tc>
        <w:tc>
          <w:tcPr>
            <w:tcW w:w="1504" w:type="dxa"/>
            <w:vAlign w:val="center"/>
          </w:tcPr>
          <w:p w:rsidR="00E11E72" w:rsidRDefault="002E0FE8">
            <w:pPr>
              <w:jc w:val="center"/>
            </w:pPr>
            <w:r>
              <w:rPr>
                <w:rFonts w:eastAsiaTheme="minorEastAsia"/>
                <w:color w:val="000000" w:themeColor="text1"/>
                <w:szCs w:val="21"/>
              </w:rPr>
              <w:t>2228017</w:t>
            </w:r>
          </w:p>
        </w:tc>
        <w:tc>
          <w:tcPr>
            <w:tcW w:w="1504" w:type="dxa"/>
            <w:vAlign w:val="center"/>
          </w:tcPr>
          <w:p w:rsidR="00E11E72" w:rsidRDefault="002E0FE8">
            <w:pPr>
              <w:jc w:val="center"/>
            </w:pPr>
            <w:r>
              <w:rPr>
                <w:rFonts w:eastAsiaTheme="minorEastAsia"/>
                <w:color w:val="000000" w:themeColor="text1"/>
                <w:szCs w:val="21"/>
              </w:rPr>
              <w:t>22</w:t>
            </w:r>
            <w:r>
              <w:rPr>
                <w:rFonts w:eastAsiaTheme="minorEastAsia"/>
                <w:color w:val="000000" w:themeColor="text1"/>
                <w:szCs w:val="21"/>
              </w:rPr>
              <w:t>邮储银行二级</w:t>
            </w:r>
            <w:r>
              <w:rPr>
                <w:rFonts w:eastAsiaTheme="minorEastAsia"/>
                <w:color w:val="000000" w:themeColor="text1"/>
                <w:szCs w:val="21"/>
              </w:rPr>
              <w:t>01</w:t>
            </w:r>
          </w:p>
        </w:tc>
        <w:tc>
          <w:tcPr>
            <w:tcW w:w="1503" w:type="dxa"/>
            <w:vAlign w:val="center"/>
          </w:tcPr>
          <w:p w:rsidR="00E11E72" w:rsidRDefault="002E0FE8">
            <w:pPr>
              <w:jc w:val="right"/>
            </w:pPr>
            <w:r>
              <w:rPr>
                <w:rFonts w:eastAsiaTheme="minorEastAsia"/>
                <w:color w:val="000000" w:themeColor="text1"/>
                <w:szCs w:val="21"/>
              </w:rPr>
              <w:t>100,000</w:t>
            </w:r>
          </w:p>
        </w:tc>
        <w:tc>
          <w:tcPr>
            <w:tcW w:w="1503" w:type="dxa"/>
            <w:vAlign w:val="center"/>
          </w:tcPr>
          <w:p w:rsidR="00E11E72" w:rsidRDefault="002E0FE8">
            <w:pPr>
              <w:jc w:val="right"/>
            </w:pPr>
            <w:r>
              <w:rPr>
                <w:rFonts w:eastAsiaTheme="minorEastAsia"/>
                <w:color w:val="000000" w:themeColor="text1"/>
                <w:szCs w:val="21"/>
              </w:rPr>
              <w:t>10,481,227.40</w:t>
            </w:r>
          </w:p>
        </w:tc>
        <w:tc>
          <w:tcPr>
            <w:tcW w:w="1503" w:type="dxa"/>
            <w:vAlign w:val="center"/>
          </w:tcPr>
          <w:p w:rsidR="00E11E72" w:rsidRDefault="002E0FE8">
            <w:pPr>
              <w:jc w:val="right"/>
            </w:pPr>
            <w:r>
              <w:rPr>
                <w:rFonts w:eastAsiaTheme="minorEastAsia"/>
                <w:color w:val="000000" w:themeColor="text1"/>
                <w:szCs w:val="21"/>
              </w:rPr>
              <w:t>4.20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银行股份有限公司在报告编制日前一年内曾受到国家外汇管理局北京市分局、国家金融监督管理总局、央行的处罚。中国邮政储蓄银行股份有限公司在报告编制日前一年内曾受到央行的处罚。中国建设银行股份有限公司在报告编制日前一年内曾受到国家金融监督管理总局的处罚。本基金对上述主体所发行证券的投资决策程序符合相关法律法规、基金合同及公司投资制度的要求。</w:t>
      </w:r>
    </w:p>
    <w:p w:rsidR="00E11E72" w:rsidRDefault="002E0FE8">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w:t>
      </w:r>
      <w:r>
        <w:rPr>
          <w:rFonts w:eastAsiaTheme="minorEastAsia"/>
          <w:color w:val="000000" w:themeColor="text1"/>
          <w:szCs w:val="21"/>
        </w:rPr>
        <w:t>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108,442.57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13,869.73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122,312.30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174,986,374.45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1,455,721.48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18,657,086.71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4,999.04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16,653,496.39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1,321,999.57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176,989,964.77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138,720.95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、《摩根双核平衡混合型证券投资基金基金合同》；</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、《摩根基金管理（中国）有限公司开放式基金业务规则》；</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、《摩根双核平衡混合型证券投资基金托管协议》；</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、法律意见书；</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、基金管理人业务资格批件、营业执照；</w:t>
      </w:r>
    </w:p>
    <w:p w:rsidR="00E11E72" w:rsidRDefault="002E0FE8">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E0FE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E0FE8">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E0FE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摩根双核平衡混合型证券投资基金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0FE8"/>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4980"/>
    <w:rsid w:val="00E0576B"/>
    <w:rsid w:val="00E067EA"/>
    <w:rsid w:val="00E06D18"/>
    <w:rsid w:val="00E104FA"/>
    <w:rsid w:val="00E11E72"/>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F7897-3DEE-4849-9EFF-A14E3947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17</Pages>
  <Words>1527</Words>
  <Characters>8710</Characters>
  <Application>Microsoft Office Word</Application>
  <DocSecurity>0</DocSecurity>
  <Lines>72</Lines>
  <Paragraphs>20</Paragraphs>
  <ScaleCrop>false</ScaleCrop>
  <Company>TRT. Ltd. Co.</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221</cp:revision>
  <cp:lastPrinted>2007-07-19T00:46:00Z</cp:lastPrinted>
  <dcterms:created xsi:type="dcterms:W3CDTF">2013-06-21T06:56:00Z</dcterms:created>
  <dcterms:modified xsi:type="dcterms:W3CDTF">2024-07-18T01:50:00Z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