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A573B68" w14:textId="77777777" w:rsidR="009F30C7" w:rsidRDefault="009F30C7">
      <w:pPr>
        <w:spacing w:line="360" w:lineRule="auto"/>
        <w:rPr>
          <w:rFonts w:ascii="宋体" w:hAnsi="宋体" w:hint="eastAsia"/>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0F8EF1A8" w14:textId="77777777" w:rsidR="009F30C7" w:rsidRDefault="009F30C7">
      <w:pPr>
        <w:spacing w:line="360" w:lineRule="auto"/>
        <w:rPr>
          <w:rFonts w:ascii="宋体" w:hAnsi="宋体" w:hint="eastAsia"/>
          <w:sz w:val="48"/>
        </w:rPr>
      </w:pPr>
      <w:r>
        <w:rPr>
          <w:rFonts w:ascii="宋体" w:hAnsi="宋体" w:hint="eastAsia"/>
          <w:sz w:val="48"/>
        </w:rPr>
        <w:t xml:space="preserve">　 </w:t>
      </w:r>
    </w:p>
    <w:p w14:paraId="79D96A95" w14:textId="77777777" w:rsidR="009F30C7" w:rsidRDefault="009F30C7">
      <w:pPr>
        <w:spacing w:line="360" w:lineRule="auto"/>
        <w:jc w:val="center"/>
      </w:pPr>
      <w:r>
        <w:rPr>
          <w:rFonts w:ascii="宋体" w:hAnsi="宋体" w:hint="eastAsia"/>
          <w:b/>
          <w:bCs/>
          <w:color w:val="000000" w:themeColor="text1"/>
          <w:sz w:val="48"/>
          <w:szCs w:val="30"/>
        </w:rPr>
        <w:t>摩根双核平衡混合型证券投资基金</w:t>
      </w:r>
      <w:r>
        <w:rPr>
          <w:rFonts w:ascii="宋体" w:hAnsi="宋体" w:hint="eastAsia"/>
          <w:b/>
          <w:bCs/>
          <w:color w:val="000000" w:themeColor="text1"/>
          <w:sz w:val="48"/>
          <w:szCs w:val="30"/>
        </w:rPr>
        <w:br/>
        <w:t>2025年第2季度报告</w:t>
      </w:r>
    </w:p>
    <w:p w14:paraId="24DACAF2" w14:textId="77777777" w:rsidR="009F30C7" w:rsidRDefault="009F30C7">
      <w:pPr>
        <w:spacing w:line="360" w:lineRule="auto"/>
        <w:jc w:val="center"/>
        <w:rPr>
          <w:rFonts w:ascii="宋体" w:hAnsi="宋体" w:hint="eastAsia"/>
          <w:sz w:val="28"/>
          <w:szCs w:val="30"/>
        </w:rPr>
      </w:pPr>
      <w:r>
        <w:rPr>
          <w:rFonts w:ascii="宋体" w:hAnsi="宋体" w:hint="eastAsia"/>
          <w:sz w:val="28"/>
          <w:szCs w:val="30"/>
        </w:rPr>
        <w:t xml:space="preserve">　 </w:t>
      </w:r>
    </w:p>
    <w:p w14:paraId="78A86048" w14:textId="77777777" w:rsidR="009F30C7" w:rsidRDefault="009F30C7">
      <w:pPr>
        <w:spacing w:line="360" w:lineRule="auto"/>
        <w:jc w:val="center"/>
      </w:pPr>
      <w:r>
        <w:rPr>
          <w:rFonts w:ascii="宋体" w:hAnsi="宋体" w:hint="eastAsia"/>
          <w:b/>
          <w:bCs/>
          <w:sz w:val="28"/>
          <w:szCs w:val="30"/>
        </w:rPr>
        <w:t>2025年6月30日</w:t>
      </w:r>
    </w:p>
    <w:p w14:paraId="6E829719" w14:textId="77777777" w:rsidR="009F30C7" w:rsidRDefault="009F30C7">
      <w:pPr>
        <w:spacing w:line="360" w:lineRule="auto"/>
        <w:jc w:val="center"/>
        <w:rPr>
          <w:rFonts w:ascii="宋体" w:hAnsi="宋体" w:hint="eastAsia"/>
          <w:sz w:val="28"/>
          <w:szCs w:val="30"/>
        </w:rPr>
      </w:pPr>
      <w:r>
        <w:rPr>
          <w:rFonts w:ascii="宋体" w:hAnsi="宋体" w:hint="eastAsia"/>
          <w:sz w:val="28"/>
          <w:szCs w:val="30"/>
        </w:rPr>
        <w:t xml:space="preserve">　 </w:t>
      </w:r>
    </w:p>
    <w:p w14:paraId="22EB9E7C" w14:textId="77777777" w:rsidR="009F30C7" w:rsidRDefault="009F30C7">
      <w:pPr>
        <w:spacing w:line="360" w:lineRule="auto"/>
        <w:jc w:val="center"/>
        <w:rPr>
          <w:rFonts w:ascii="宋体" w:hAnsi="宋体" w:hint="eastAsia"/>
          <w:sz w:val="28"/>
          <w:szCs w:val="30"/>
        </w:rPr>
      </w:pPr>
      <w:r>
        <w:rPr>
          <w:rFonts w:ascii="宋体" w:hAnsi="宋体" w:hint="eastAsia"/>
          <w:sz w:val="28"/>
          <w:szCs w:val="30"/>
        </w:rPr>
        <w:t xml:space="preserve">　 </w:t>
      </w:r>
    </w:p>
    <w:p w14:paraId="442BAD06" w14:textId="77777777" w:rsidR="009F30C7" w:rsidRDefault="009F30C7">
      <w:pPr>
        <w:spacing w:line="360" w:lineRule="auto"/>
        <w:jc w:val="center"/>
        <w:rPr>
          <w:rFonts w:ascii="宋体" w:hAnsi="宋体" w:hint="eastAsia"/>
          <w:sz w:val="28"/>
          <w:szCs w:val="30"/>
        </w:rPr>
      </w:pPr>
      <w:r>
        <w:rPr>
          <w:rFonts w:ascii="宋体" w:hAnsi="宋体" w:hint="eastAsia"/>
          <w:sz w:val="28"/>
          <w:szCs w:val="30"/>
        </w:rPr>
        <w:t xml:space="preserve">　 </w:t>
      </w:r>
    </w:p>
    <w:p w14:paraId="5A999EF0" w14:textId="77777777" w:rsidR="009F30C7" w:rsidRDefault="009F30C7">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52733C45" w14:textId="77777777" w:rsidR="009F30C7" w:rsidRDefault="009F30C7">
      <w:pPr>
        <w:spacing w:line="360" w:lineRule="auto"/>
        <w:jc w:val="center"/>
        <w:rPr>
          <w:rFonts w:ascii="宋体" w:hAnsi="宋体" w:hint="eastAsia"/>
          <w:sz w:val="28"/>
          <w:szCs w:val="30"/>
        </w:rPr>
      </w:pPr>
      <w:r>
        <w:rPr>
          <w:rFonts w:ascii="宋体" w:hAnsi="宋体" w:hint="eastAsia"/>
          <w:sz w:val="28"/>
          <w:szCs w:val="30"/>
        </w:rPr>
        <w:t xml:space="preserve">　 </w:t>
      </w:r>
    </w:p>
    <w:p w14:paraId="29DC102A" w14:textId="77777777" w:rsidR="009F30C7" w:rsidRDefault="009F30C7">
      <w:pPr>
        <w:spacing w:line="360" w:lineRule="auto"/>
        <w:jc w:val="center"/>
        <w:rPr>
          <w:rFonts w:ascii="宋体" w:hAnsi="宋体" w:hint="eastAsia"/>
          <w:sz w:val="28"/>
          <w:szCs w:val="30"/>
        </w:rPr>
      </w:pPr>
      <w:r>
        <w:rPr>
          <w:rFonts w:ascii="宋体" w:hAnsi="宋体" w:hint="eastAsia"/>
          <w:sz w:val="28"/>
          <w:szCs w:val="30"/>
        </w:rPr>
        <w:t xml:space="preserve">　 </w:t>
      </w:r>
    </w:p>
    <w:p w14:paraId="7A64E0B7" w14:textId="77777777" w:rsidR="009F30C7" w:rsidRDefault="009F30C7">
      <w:pPr>
        <w:spacing w:line="360" w:lineRule="auto"/>
        <w:jc w:val="center"/>
        <w:rPr>
          <w:rFonts w:ascii="宋体" w:hAnsi="宋体" w:hint="eastAsia"/>
          <w:sz w:val="28"/>
          <w:szCs w:val="30"/>
        </w:rPr>
      </w:pPr>
      <w:r>
        <w:rPr>
          <w:rFonts w:ascii="宋体" w:hAnsi="宋体" w:hint="eastAsia"/>
          <w:sz w:val="28"/>
          <w:szCs w:val="30"/>
        </w:rPr>
        <w:t xml:space="preserve">　 </w:t>
      </w:r>
    </w:p>
    <w:p w14:paraId="0B0DB4EF" w14:textId="77777777" w:rsidR="009F30C7" w:rsidRDefault="009F30C7">
      <w:pPr>
        <w:spacing w:line="360" w:lineRule="auto"/>
        <w:jc w:val="center"/>
        <w:rPr>
          <w:rFonts w:ascii="宋体" w:hAnsi="宋体" w:hint="eastAsia"/>
          <w:sz w:val="28"/>
          <w:szCs w:val="30"/>
        </w:rPr>
      </w:pPr>
      <w:r>
        <w:rPr>
          <w:rFonts w:ascii="宋体" w:hAnsi="宋体" w:hint="eastAsia"/>
          <w:sz w:val="28"/>
          <w:szCs w:val="30"/>
        </w:rPr>
        <w:t xml:space="preserve">　 </w:t>
      </w:r>
    </w:p>
    <w:p w14:paraId="27E2F065" w14:textId="77777777" w:rsidR="009F30C7" w:rsidRDefault="009F30C7">
      <w:pPr>
        <w:spacing w:line="360" w:lineRule="auto"/>
        <w:jc w:val="center"/>
        <w:rPr>
          <w:rFonts w:ascii="宋体" w:hAnsi="宋体" w:hint="eastAsia"/>
          <w:sz w:val="28"/>
          <w:szCs w:val="30"/>
        </w:rPr>
      </w:pPr>
      <w:r>
        <w:rPr>
          <w:rFonts w:ascii="宋体" w:hAnsi="宋体" w:hint="eastAsia"/>
          <w:sz w:val="28"/>
          <w:szCs w:val="30"/>
        </w:rPr>
        <w:t xml:space="preserve">　 </w:t>
      </w:r>
    </w:p>
    <w:p w14:paraId="482D15AD" w14:textId="77777777" w:rsidR="009F30C7" w:rsidRDefault="009F30C7">
      <w:pPr>
        <w:spacing w:line="360" w:lineRule="auto"/>
        <w:jc w:val="center"/>
        <w:rPr>
          <w:rFonts w:ascii="宋体" w:hAnsi="宋体" w:hint="eastAsia"/>
          <w:sz w:val="28"/>
          <w:szCs w:val="30"/>
        </w:rPr>
      </w:pPr>
      <w:r>
        <w:rPr>
          <w:rFonts w:ascii="宋体" w:hAnsi="宋体" w:hint="eastAsia"/>
          <w:sz w:val="28"/>
          <w:szCs w:val="30"/>
        </w:rPr>
        <w:t xml:space="preserve">　 </w:t>
      </w:r>
    </w:p>
    <w:p w14:paraId="04A57687" w14:textId="77777777" w:rsidR="009F30C7" w:rsidRDefault="009F30C7">
      <w:pPr>
        <w:spacing w:line="360" w:lineRule="auto"/>
        <w:jc w:val="center"/>
        <w:rPr>
          <w:rFonts w:ascii="宋体" w:hAnsi="宋体" w:hint="eastAsia"/>
          <w:sz w:val="28"/>
          <w:szCs w:val="30"/>
        </w:rPr>
      </w:pPr>
      <w:r>
        <w:rPr>
          <w:rFonts w:ascii="宋体" w:hAnsi="宋体" w:hint="eastAsia"/>
          <w:sz w:val="28"/>
          <w:szCs w:val="30"/>
        </w:rPr>
        <w:t xml:space="preserve">　 </w:t>
      </w:r>
    </w:p>
    <w:p w14:paraId="5AC0C300" w14:textId="77777777" w:rsidR="009F30C7" w:rsidRDefault="009F30C7">
      <w:pPr>
        <w:spacing w:line="360" w:lineRule="auto"/>
        <w:ind w:firstLineChars="800" w:firstLine="2249"/>
        <w:jc w:val="left"/>
      </w:pPr>
      <w:r>
        <w:rPr>
          <w:rFonts w:ascii="宋体" w:hAnsi="宋体" w:hint="eastAsia"/>
          <w:b/>
          <w:bCs/>
          <w:sz w:val="28"/>
          <w:szCs w:val="30"/>
        </w:rPr>
        <w:t>基金管理人：摩根基金管理（中国）有限公司</w:t>
      </w:r>
    </w:p>
    <w:p w14:paraId="3005CC6A" w14:textId="77777777" w:rsidR="009F30C7" w:rsidRDefault="009F30C7">
      <w:pPr>
        <w:spacing w:line="360" w:lineRule="auto"/>
        <w:ind w:firstLineChars="800" w:firstLine="2249"/>
        <w:jc w:val="left"/>
      </w:pPr>
      <w:r>
        <w:rPr>
          <w:rFonts w:ascii="宋体" w:hAnsi="宋体" w:hint="eastAsia"/>
          <w:b/>
          <w:bCs/>
          <w:sz w:val="28"/>
          <w:szCs w:val="30"/>
        </w:rPr>
        <w:t>基金托管人：中国工商银行股份有限公司</w:t>
      </w:r>
    </w:p>
    <w:p w14:paraId="697FCA2F" w14:textId="77777777" w:rsidR="009F30C7" w:rsidRDefault="009F30C7">
      <w:pPr>
        <w:spacing w:line="360" w:lineRule="auto"/>
        <w:ind w:firstLineChars="800" w:firstLine="2249"/>
        <w:jc w:val="left"/>
      </w:pPr>
      <w:r>
        <w:rPr>
          <w:rFonts w:ascii="宋体" w:hAnsi="宋体" w:hint="eastAsia"/>
          <w:b/>
          <w:bCs/>
          <w:sz w:val="28"/>
          <w:szCs w:val="30"/>
        </w:rPr>
        <w:t>报告送出日期：2025年7月21日</w:t>
      </w:r>
    </w:p>
    <w:p w14:paraId="667C5872" w14:textId="77777777" w:rsidR="009F30C7" w:rsidRDefault="009F30C7">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4B59F26B" w14:textId="77777777" w:rsidR="009F30C7" w:rsidRDefault="009F30C7">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基金托管人中国工商银行股份有限公司根据本基金合同规定，于2025年7月18日复核了本报告中的财务指标、净值表现和投资组合报告等内容，保证复核内容不存在虚假记载、误导性陈述或者重大遗漏。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本报告期自2025年4月1日起至6月30日止。</w:t>
      </w:r>
    </w:p>
    <w:p w14:paraId="54B5C704" w14:textId="77777777" w:rsidR="009F30C7" w:rsidRDefault="009F30C7">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D730FE" w14:paraId="4D029BBE" w14:textId="77777777">
        <w:trPr>
          <w:divId w:val="1801532960"/>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5CA0BD9E" w14:textId="77777777" w:rsidR="009F30C7" w:rsidRDefault="009F30C7">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D973616" w14:textId="77777777" w:rsidR="009F30C7" w:rsidRDefault="009F30C7">
            <w:pPr>
              <w:jc w:val="left"/>
            </w:pPr>
            <w:r>
              <w:rPr>
                <w:rFonts w:ascii="宋体" w:hAnsi="宋体" w:hint="eastAsia"/>
                <w:szCs w:val="24"/>
                <w:lang w:eastAsia="zh-Hans"/>
              </w:rPr>
              <w:t>摩根双核平衡混合</w:t>
            </w:r>
            <w:r>
              <w:rPr>
                <w:rFonts w:ascii="宋体" w:hAnsi="宋体" w:hint="eastAsia"/>
                <w:lang w:eastAsia="zh-Hans"/>
              </w:rPr>
              <w:t xml:space="preserve"> </w:t>
            </w:r>
          </w:p>
        </w:tc>
      </w:tr>
      <w:tr w:rsidR="00D730FE" w14:paraId="004CDA6F" w14:textId="77777777">
        <w:trPr>
          <w:divId w:val="180153296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81DB93D" w14:textId="77777777" w:rsidR="009F30C7" w:rsidRDefault="009F30C7">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758449C" w14:textId="77777777" w:rsidR="009F30C7" w:rsidRDefault="009F30C7">
            <w:pPr>
              <w:jc w:val="left"/>
            </w:pPr>
            <w:r>
              <w:rPr>
                <w:rFonts w:ascii="宋体" w:hAnsi="宋体" w:hint="eastAsia"/>
                <w:lang w:eastAsia="zh-Hans"/>
              </w:rPr>
              <w:t>373020</w:t>
            </w:r>
          </w:p>
        </w:tc>
      </w:tr>
      <w:tr w:rsidR="00D730FE" w14:paraId="38195434" w14:textId="77777777">
        <w:trPr>
          <w:divId w:val="180153296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F648BEC" w14:textId="77777777" w:rsidR="009F30C7" w:rsidRDefault="009F30C7">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F58AE08" w14:textId="77777777" w:rsidR="009F30C7" w:rsidRDefault="009F30C7">
            <w:pPr>
              <w:jc w:val="left"/>
            </w:pPr>
            <w:r>
              <w:rPr>
                <w:rFonts w:ascii="宋体" w:hAnsi="宋体" w:hint="eastAsia"/>
                <w:lang w:eastAsia="zh-Hans"/>
              </w:rPr>
              <w:t>契约型开放式</w:t>
            </w:r>
          </w:p>
        </w:tc>
      </w:tr>
      <w:tr w:rsidR="00D730FE" w14:paraId="22B2C094" w14:textId="77777777">
        <w:trPr>
          <w:divId w:val="180153296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EC02CED" w14:textId="77777777" w:rsidR="009F30C7" w:rsidRDefault="009F30C7">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D88585C" w14:textId="77777777" w:rsidR="009F30C7" w:rsidRDefault="009F30C7">
            <w:pPr>
              <w:jc w:val="left"/>
            </w:pPr>
            <w:r>
              <w:rPr>
                <w:rFonts w:ascii="宋体" w:hAnsi="宋体" w:hint="eastAsia"/>
                <w:lang w:eastAsia="zh-Hans"/>
              </w:rPr>
              <w:t>2008年5月21日</w:t>
            </w:r>
          </w:p>
        </w:tc>
      </w:tr>
      <w:tr w:rsidR="00D730FE" w14:paraId="01EA0AC8" w14:textId="77777777">
        <w:trPr>
          <w:divId w:val="180153296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E92AAAF" w14:textId="77777777" w:rsidR="009F30C7" w:rsidRDefault="009F30C7">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BAAC8E7" w14:textId="77777777" w:rsidR="009F30C7" w:rsidRDefault="009F30C7">
            <w:pPr>
              <w:jc w:val="left"/>
            </w:pPr>
            <w:r>
              <w:rPr>
                <w:rFonts w:ascii="宋体" w:hAnsi="宋体" w:hint="eastAsia"/>
                <w:lang w:eastAsia="zh-Hans"/>
              </w:rPr>
              <w:t>170,711,209.98</w:t>
            </w:r>
            <w:r>
              <w:rPr>
                <w:rFonts w:hint="eastAsia"/>
              </w:rPr>
              <w:t>份</w:t>
            </w:r>
            <w:r>
              <w:rPr>
                <w:rFonts w:ascii="宋体" w:hAnsi="宋体" w:hint="eastAsia"/>
                <w:lang w:eastAsia="zh-Hans"/>
              </w:rPr>
              <w:t xml:space="preserve"> </w:t>
            </w:r>
          </w:p>
        </w:tc>
      </w:tr>
      <w:tr w:rsidR="00D730FE" w14:paraId="71FDC89B" w14:textId="77777777">
        <w:trPr>
          <w:divId w:val="180153296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AAC4B5D" w14:textId="77777777" w:rsidR="009F30C7" w:rsidRDefault="009F30C7">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ED3E4D0" w14:textId="77777777" w:rsidR="009F30C7" w:rsidRDefault="009F30C7">
            <w:pPr>
              <w:jc w:val="left"/>
            </w:pPr>
            <w:r>
              <w:rPr>
                <w:rFonts w:ascii="宋体" w:hAnsi="宋体" w:hint="eastAsia"/>
                <w:lang w:eastAsia="zh-Hans"/>
              </w:rPr>
              <w:t>本基金深化价值投资理念，精选具备较高估值优势的上市公司股票与优质债券等，持续优化投资风险与收益的动态匹配，通过积极主动的组合管理，追求基金资产的长期稳定增值。</w:t>
            </w:r>
          </w:p>
        </w:tc>
      </w:tr>
      <w:tr w:rsidR="00D730FE" w14:paraId="407D5836" w14:textId="77777777">
        <w:trPr>
          <w:divId w:val="180153296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005D716" w14:textId="77777777" w:rsidR="009F30C7" w:rsidRDefault="009F30C7">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B193118" w14:textId="77777777" w:rsidR="009F30C7" w:rsidRDefault="009F30C7">
            <w:pPr>
              <w:jc w:val="left"/>
            </w:pPr>
            <w:r>
              <w:rPr>
                <w:rFonts w:ascii="宋体" w:hAnsi="宋体" w:hint="eastAsia"/>
                <w:lang w:eastAsia="zh-Hans"/>
              </w:rPr>
              <w:t>1、股票投资策略</w:t>
            </w:r>
            <w:r>
              <w:rPr>
                <w:rFonts w:ascii="宋体" w:hAnsi="宋体" w:hint="eastAsia"/>
                <w:lang w:eastAsia="zh-Hans"/>
              </w:rPr>
              <w:br/>
              <w:t>价值投资注重股票内在价值的发现。在内在价值确定以后，通过股票市场价格和内在价值的比较，就可以明确投资方向。特别当股票的价格低于它的内在价值时，就存在一个正的安全边际。足够的安全边际使投资拥有更容易取胜的优势，因为在价值引力作用下，股票价格更倾向于上涨。所以，安全边际越高，投资风险就会相对较低。</w:t>
            </w:r>
            <w:r>
              <w:rPr>
                <w:rFonts w:ascii="宋体" w:hAnsi="宋体" w:hint="eastAsia"/>
                <w:lang w:eastAsia="zh-Hans"/>
              </w:rPr>
              <w:br/>
              <w:t>本基金将运用安全边际策略有效挖掘价值低估的股票类投资品种。在控制宏观经济趋势、产业发展周期等宏观经济环境变量基础上，考察上市公司的商业模式、管理能力、财务状况等影响企业持续经营的因素，然后综合运用量化价值模型来衡量股票价格是高估还是低估。根据不同的产业和行业特征，本基金将有针对性地选用不同的P/E、P/CFPS、P/S、P/B等乘数法和DCF增长模型建立股票选择池。</w:t>
            </w:r>
            <w:r>
              <w:rPr>
                <w:rFonts w:ascii="宋体" w:hAnsi="宋体" w:hint="eastAsia"/>
                <w:lang w:eastAsia="zh-Hans"/>
              </w:rPr>
              <w:br/>
            </w:r>
            <w:r>
              <w:rPr>
                <w:rFonts w:ascii="宋体" w:hAnsi="宋体" w:hint="eastAsia"/>
                <w:lang w:eastAsia="zh-Hans"/>
              </w:rPr>
              <w:lastRenderedPageBreak/>
              <w:t>（1）宏观经济分析</w:t>
            </w:r>
            <w:r>
              <w:rPr>
                <w:rFonts w:ascii="宋体" w:hAnsi="宋体" w:hint="eastAsia"/>
                <w:lang w:eastAsia="zh-Hans"/>
              </w:rPr>
              <w:br/>
              <w:t>本基金基于对宏观经济运行状况及政策分析、财政政策与货币政策运行状况分析、行业运行景气状况分析的基础上，重点判断宏观经济周期对市场不同行业的影响，作为资产配置的依据。同时根据宏观经济对市场影响的分析，初步判断市场的多空方向，决定大类资产配置。</w:t>
            </w:r>
            <w:r>
              <w:rPr>
                <w:rFonts w:ascii="宋体" w:hAnsi="宋体" w:hint="eastAsia"/>
                <w:lang w:eastAsia="zh-Hans"/>
              </w:rPr>
              <w:br/>
              <w:t>（2）行业分析</w:t>
            </w:r>
            <w:r>
              <w:rPr>
                <w:rFonts w:ascii="宋体" w:hAnsi="宋体" w:hint="eastAsia"/>
                <w:lang w:eastAsia="zh-Hans"/>
              </w:rPr>
              <w:br/>
              <w:t>本基金将根据各行业所处生命周期、产业竞争结构、近期发展趋势等方面因素对各行业的相对盈利能力及投资吸引力进行评价，考察净资产收益率、营运周期、销售收入、净利润等指标，对各行业投资机会进行评估，并根据行业综合评价结果确定股票资产中各行业的权重。</w:t>
            </w:r>
            <w:r>
              <w:rPr>
                <w:rFonts w:ascii="宋体" w:hAnsi="宋体" w:hint="eastAsia"/>
                <w:lang w:eastAsia="zh-Hans"/>
              </w:rPr>
              <w:br/>
              <w:t>（3）公司质地分析</w:t>
            </w:r>
            <w:r>
              <w:rPr>
                <w:rFonts w:ascii="宋体" w:hAnsi="宋体" w:hint="eastAsia"/>
                <w:lang w:eastAsia="zh-Hans"/>
              </w:rPr>
              <w:br/>
              <w:t>企业在行业中的相对竞争力是决定企业成败和投资价值的关键，本基金将根据公司质地对上市公司当前和未来的竞争优势加以评估。公司质地良好的企业通常具备以下特征：企业在管理、品牌、资源、技术、创新能力中的某一方面或多个方面具有竞争对手在短时间内难以模仿的显著优势，从而能够获得超越行业平均的盈利水平和增长速度。本基金将通过包括实际调研在内的多种分析手段，对上市公司质地进行判断。</w:t>
            </w:r>
            <w:r>
              <w:rPr>
                <w:rFonts w:ascii="宋体" w:hAnsi="宋体" w:hint="eastAsia"/>
                <w:lang w:eastAsia="zh-Hans"/>
              </w:rPr>
              <w:br/>
              <w:t>（4）股票估值水平分析</w:t>
            </w:r>
            <w:r>
              <w:rPr>
                <w:rFonts w:ascii="宋体" w:hAnsi="宋体" w:hint="eastAsia"/>
                <w:lang w:eastAsia="zh-Hans"/>
              </w:rPr>
              <w:br/>
              <w:t>本基金的战略目标是构造可以创造主动管理报酬的投资组合，上市公司经过竞争优势指标筛选之后，将由研究团队进行估值水平考察。通过基本面和估值指标筛选的基础组合即被纳入摩根基金管理（中国）有限公司策略性评价体系。本基金在对股票进行估值时，首先采用现金流折现模型（DCF）计算出股票的内在价值，然后在第二阶段采用乘数估值法（Multiple），通过对对同行业公司的情况对样本公司价值进行比较修正，使得对于股票价值的评估更加准确可靠。</w:t>
            </w:r>
            <w:r>
              <w:rPr>
                <w:rFonts w:ascii="宋体" w:hAnsi="宋体" w:hint="eastAsia"/>
                <w:lang w:eastAsia="zh-Hans"/>
              </w:rPr>
              <w:br/>
              <w:t>2、固定收益类投资策略</w:t>
            </w:r>
            <w:r>
              <w:rPr>
                <w:rFonts w:ascii="宋体" w:hAnsi="宋体" w:hint="eastAsia"/>
                <w:lang w:eastAsia="zh-Hans"/>
              </w:rPr>
              <w:br/>
              <w:t>本基金的债券投资策略是建立在对债券核心内在价值的认识上。我们将采用更为有效的债券估值模型，同时综合考虑宏观经济运行状况、金融市场环境及利率走势，采取至上而下和至下而上结合的投资策略积极配置资产。在控制利率风险、信用风险以及流动性风险的基础上，通过组合投资为投资者创造长期回报。具体而言，我们将运用利率预期策略、骑乘收益曲线策略和类属资产配置策略等积极策略配置各类债券资产。</w:t>
            </w:r>
            <w:r>
              <w:rPr>
                <w:rFonts w:ascii="宋体" w:hAnsi="宋体" w:hint="eastAsia"/>
                <w:lang w:eastAsia="zh-Hans"/>
              </w:rPr>
              <w:br/>
              <w:t>（1）利率预期策略：本基金将首先根据对国内外经济形势的预测，分析市场投资环境的变化趋势，重点关</w:t>
            </w:r>
            <w:r>
              <w:rPr>
                <w:rFonts w:ascii="宋体" w:hAnsi="宋体" w:hint="eastAsia"/>
                <w:lang w:eastAsia="zh-Hans"/>
              </w:rPr>
              <w:lastRenderedPageBreak/>
              <w:t>注利率趋势变化。通过全面分析宏观经济、货币政策与财政政策、物价水平变化趋势等因素，对利率走势形成合理预期。</w:t>
            </w:r>
            <w:r>
              <w:rPr>
                <w:rFonts w:ascii="宋体" w:hAnsi="宋体" w:hint="eastAsia"/>
                <w:lang w:eastAsia="zh-Hans"/>
              </w:rPr>
              <w:br/>
              <w:t>（2）骑乘收益率曲线策略：骑乘收益率曲线策略是短期货币市场证券管理中流行的一种策略。具体操作时买入收益率曲线最突起部位所在剩余期限的债券，这一期限的收益率水平此时处于相对较高的位置，随着一段时间的持有，当收益率下降时，对应的将是债券价格的走高，而这一期限债券的涨幅将会高于其他期限，这样就可以获得更好的价差收益。</w:t>
            </w:r>
            <w:r>
              <w:rPr>
                <w:rFonts w:ascii="宋体" w:hAnsi="宋体" w:hint="eastAsia"/>
                <w:lang w:eastAsia="zh-Hans"/>
              </w:rPr>
              <w:br/>
              <w:t>（3）类属资产配置：在类属资产配置层次，本基金根据市场和类属资产的风险收益特征，在判断各类属的利率期限结构与交易活跃的国家信用等级短期券利率期限结构应具有的合理利差水平基础上，将市场细分为交易所国债、交易所企业债、银行间国债、银行间金融债等子市场。结合各类属资产的市场容量、信用等级和流动性特点，在此基础上运用修正的均值-方差等模型，定期对投资组合类属资产进行最优化配置和调整，确定类属资产的最优权重。</w:t>
            </w:r>
            <w:r>
              <w:rPr>
                <w:rFonts w:ascii="宋体" w:hAnsi="宋体" w:hint="eastAsia"/>
                <w:lang w:eastAsia="zh-Hans"/>
              </w:rPr>
              <w:br/>
              <w:t>3、权证投资策略</w:t>
            </w:r>
            <w:r>
              <w:rPr>
                <w:rFonts w:ascii="宋体" w:hAnsi="宋体" w:hint="eastAsia"/>
                <w:lang w:eastAsia="zh-Hans"/>
              </w:rPr>
              <w:br/>
              <w:t>本基金将在法律法规及基金合同规定的范围内，采取积极的态度进行权证投资。权证投资的主要目的在于对冲组合中证券的持有风险，及在正确估值标的证券的基础上获取权证投资收益。本基金将采用业界广泛应用的Black-Scholes　Pricing　Model(BSPM)对权证进行估价。对于股票基本面和投资价值的判断一贯是本公司投资的重要依据。在投资权证前，基金管理人员和研究员应对标的股票的基本面和内在价值作出分析判断。</w:t>
            </w:r>
            <w:r>
              <w:rPr>
                <w:rFonts w:ascii="宋体" w:hAnsi="宋体" w:hint="eastAsia"/>
                <w:lang w:eastAsia="zh-Hans"/>
              </w:rPr>
              <w:br/>
              <w:t>4、资产支持证券投资策略</w:t>
            </w:r>
            <w:r>
              <w:rPr>
                <w:rFonts w:ascii="宋体" w:hAnsi="宋体" w:hint="eastAsia"/>
                <w:lang w:eastAsia="zh-Hans"/>
              </w:rPr>
              <w:br/>
              <w:t>本基金投资资产支持证券时，将综合运用久期管理、收益率曲线、个券选择和把握市场交易机会等积极策略，在严格控制风险的情况下，通过信用研究和对个案的具体分析，确定资产合理配置比例，在保证资产安全性的前提条件下，以期获得长期稳定收益。</w:t>
            </w:r>
            <w:r>
              <w:rPr>
                <w:rFonts w:ascii="宋体" w:hAnsi="宋体" w:hint="eastAsia"/>
                <w:lang w:eastAsia="zh-Hans"/>
              </w:rPr>
              <w:br/>
              <w:t>5、资产配置策略</w:t>
            </w:r>
            <w:r>
              <w:rPr>
                <w:rFonts w:ascii="宋体" w:hAnsi="宋体" w:hint="eastAsia"/>
                <w:lang w:eastAsia="zh-Hans"/>
              </w:rPr>
              <w:br/>
              <w:t>资产配置是本基金资产管理的重要环节。本基金是一只注重价值投资的平衡型基金，资产配置策略依据对宏观经济、股市政策、市场趋势等因素的判断，对股票市场和债券市场的风险收益特征进行科学的评估后，在本基金投资范围内，将基金资产主要分配在权益类、固定收益类之间，并根据投资环境的实际变化情况，在各类金融资产之间进行实时动态配置，以期承受尽量小的投资风险，并取得尽可能大的主动管理回报。</w:t>
            </w:r>
            <w:r>
              <w:rPr>
                <w:rFonts w:ascii="宋体" w:hAnsi="宋体" w:hint="eastAsia"/>
                <w:lang w:eastAsia="zh-Hans"/>
              </w:rPr>
              <w:br/>
            </w:r>
            <w:r>
              <w:rPr>
                <w:rFonts w:ascii="宋体" w:hAnsi="宋体" w:hint="eastAsia"/>
                <w:lang w:eastAsia="zh-Hans"/>
              </w:rPr>
              <w:lastRenderedPageBreak/>
              <w:t>具体而言，在正常的市场环境下，本基金将保持不同类型资产配置比例的相对稳定。如果出现股票市场整体估值水平较大程度偏离企业基本面的情况，会对权益类和固定收益类资产的配置比例做出相应的调整，以减少投资风险。在股票市场安全边际降低，且综合考虑收益风险后投资吸引力低于固定收益资产时，本基金将降低权益类资产的配置比例；相反，在股票市场安全边际增厚时，本基金将相应增加权益类资产的配置比例。</w:t>
            </w:r>
            <w:r>
              <w:rPr>
                <w:rFonts w:ascii="宋体" w:hAnsi="宋体" w:hint="eastAsia"/>
                <w:lang w:eastAsia="zh-Hans"/>
              </w:rPr>
              <w:br/>
              <w:t>6、存托凭证投资策略</w:t>
            </w:r>
            <w:r>
              <w:rPr>
                <w:rFonts w:ascii="宋体" w:hAnsi="宋体" w:hint="eastAsia"/>
                <w:lang w:eastAsia="zh-Hans"/>
              </w:rPr>
              <w:br/>
              <w:t>本基金将根据本基金的投资目标和股票投资策略，基于对基础证券投资价值的深入研究判断，进行存托凭证的投资。</w:t>
            </w:r>
          </w:p>
        </w:tc>
      </w:tr>
      <w:tr w:rsidR="00D730FE" w14:paraId="4637441A" w14:textId="77777777">
        <w:trPr>
          <w:divId w:val="180153296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3ADD813" w14:textId="77777777" w:rsidR="009F30C7" w:rsidRDefault="009F30C7">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F471D2E" w14:textId="77777777" w:rsidR="009F30C7" w:rsidRDefault="009F30C7">
            <w:pPr>
              <w:jc w:val="left"/>
            </w:pPr>
            <w:r>
              <w:rPr>
                <w:rFonts w:ascii="宋体" w:hAnsi="宋体" w:hint="eastAsia"/>
                <w:lang w:eastAsia="zh-Hans"/>
              </w:rPr>
              <w:t>沪深300指数收益率×50%＋上证国债指数收益率×50％</w:t>
            </w:r>
          </w:p>
        </w:tc>
      </w:tr>
      <w:tr w:rsidR="00D730FE" w14:paraId="62A86006" w14:textId="77777777">
        <w:trPr>
          <w:divId w:val="180153296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13C83D8" w14:textId="77777777" w:rsidR="009F30C7" w:rsidRDefault="009F30C7">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99ACC9D" w14:textId="77777777" w:rsidR="009F30C7" w:rsidRDefault="009F30C7">
            <w:pPr>
              <w:jc w:val="left"/>
            </w:pPr>
            <w:r>
              <w:rPr>
                <w:rFonts w:ascii="宋体" w:hAnsi="宋体" w:hint="eastAsia"/>
                <w:lang w:eastAsia="zh-Hans"/>
              </w:rPr>
              <w:t>本基金是混合型基金，在证券投资基金中属于中高风险品种，其预期风险收益水平低于股票型基金，高于债券基金与货币市场基金。</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D730FE" w14:paraId="5BE20DE9" w14:textId="77777777">
        <w:trPr>
          <w:divId w:val="180153296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078C0D6" w14:textId="77777777" w:rsidR="009F30C7" w:rsidRDefault="009F30C7">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38AB8D7" w14:textId="77777777" w:rsidR="009F30C7" w:rsidRDefault="009F30C7">
            <w:pPr>
              <w:jc w:val="left"/>
            </w:pPr>
            <w:r>
              <w:rPr>
                <w:rFonts w:ascii="宋体" w:hAnsi="宋体" w:hint="eastAsia"/>
                <w:lang w:eastAsia="zh-Hans"/>
              </w:rPr>
              <w:t>摩根基金管理（中国）有限公司</w:t>
            </w:r>
          </w:p>
        </w:tc>
      </w:tr>
      <w:tr w:rsidR="00D730FE" w14:paraId="79E83EA7" w14:textId="77777777">
        <w:trPr>
          <w:divId w:val="180153296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A3C7C83" w14:textId="77777777" w:rsidR="009F30C7" w:rsidRDefault="009F30C7">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D817166" w14:textId="77777777" w:rsidR="009F30C7" w:rsidRDefault="009F30C7">
            <w:pPr>
              <w:jc w:val="left"/>
            </w:pPr>
            <w:r>
              <w:rPr>
                <w:rFonts w:ascii="宋体" w:hAnsi="宋体" w:hint="eastAsia"/>
                <w:lang w:eastAsia="zh-Hans"/>
              </w:rPr>
              <w:t>中国工商银行股份有限公司</w:t>
            </w:r>
          </w:p>
        </w:tc>
      </w:tr>
      <w:tr w:rsidR="00D730FE" w14:paraId="0154B13E" w14:textId="77777777">
        <w:trPr>
          <w:divId w:val="1801532960"/>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DB87C62" w14:textId="77777777" w:rsidR="009F30C7" w:rsidRDefault="009F30C7">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988B537" w14:textId="77777777" w:rsidR="009F30C7" w:rsidRDefault="009F30C7">
            <w:pPr>
              <w:jc w:val="center"/>
            </w:pPr>
            <w:r>
              <w:rPr>
                <w:rFonts w:ascii="宋体" w:hAnsi="宋体" w:hint="eastAsia"/>
                <w:lang w:eastAsia="zh-Hans"/>
              </w:rPr>
              <w:t>摩根双核平衡混合A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C9CAAE3" w14:textId="77777777" w:rsidR="009F30C7" w:rsidRDefault="009F30C7">
            <w:pPr>
              <w:jc w:val="center"/>
            </w:pPr>
            <w:r>
              <w:rPr>
                <w:rFonts w:ascii="宋体" w:hAnsi="宋体" w:hint="eastAsia"/>
                <w:lang w:eastAsia="zh-Hans"/>
              </w:rPr>
              <w:t>摩根双核平衡混合C</w:t>
            </w:r>
            <w:r>
              <w:rPr>
                <w:rFonts w:ascii="宋体" w:hAnsi="宋体" w:hint="eastAsia"/>
                <w:kern w:val="0"/>
                <w:sz w:val="20"/>
                <w:lang w:eastAsia="zh-Hans"/>
              </w:rPr>
              <w:t xml:space="preserve"> </w:t>
            </w:r>
          </w:p>
        </w:tc>
      </w:tr>
      <w:tr w:rsidR="00D730FE" w14:paraId="1F61EDE2" w14:textId="77777777">
        <w:trPr>
          <w:divId w:val="1801532960"/>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92044C8" w14:textId="77777777" w:rsidR="009F30C7" w:rsidRDefault="009F30C7">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5FB7B68" w14:textId="77777777" w:rsidR="009F30C7" w:rsidRDefault="009F30C7">
            <w:pPr>
              <w:jc w:val="center"/>
            </w:pPr>
            <w:r>
              <w:rPr>
                <w:rFonts w:ascii="宋体" w:hAnsi="宋体" w:hint="eastAsia"/>
                <w:lang w:eastAsia="zh-Hans"/>
              </w:rPr>
              <w:t>373020</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BBA2674" w14:textId="77777777" w:rsidR="009F30C7" w:rsidRDefault="009F30C7">
            <w:pPr>
              <w:jc w:val="center"/>
            </w:pPr>
            <w:r>
              <w:rPr>
                <w:rFonts w:ascii="宋体" w:hAnsi="宋体" w:hint="eastAsia"/>
                <w:lang w:eastAsia="zh-Hans"/>
              </w:rPr>
              <w:t>015174</w:t>
            </w:r>
            <w:r>
              <w:rPr>
                <w:rFonts w:ascii="宋体" w:hAnsi="宋体" w:hint="eastAsia"/>
                <w:kern w:val="0"/>
                <w:sz w:val="20"/>
                <w:lang w:eastAsia="zh-Hans"/>
              </w:rPr>
              <w:t xml:space="preserve"> </w:t>
            </w:r>
          </w:p>
        </w:tc>
      </w:tr>
      <w:bookmarkEnd w:id="33"/>
      <w:bookmarkEnd w:id="32"/>
      <w:tr w:rsidR="00D730FE" w14:paraId="40A6F63E" w14:textId="77777777">
        <w:trPr>
          <w:divId w:val="1801532960"/>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AEFC45B" w14:textId="77777777" w:rsidR="009F30C7" w:rsidRDefault="009F30C7">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4C94F3" w14:textId="77777777" w:rsidR="009F30C7" w:rsidRDefault="009F30C7">
            <w:pPr>
              <w:jc w:val="center"/>
            </w:pPr>
            <w:r>
              <w:rPr>
                <w:rFonts w:ascii="宋体" w:hAnsi="宋体" w:hint="eastAsia"/>
                <w:lang w:eastAsia="zh-Hans"/>
              </w:rPr>
              <w:t>170,579,538.47</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FB0977" w14:textId="77777777" w:rsidR="009F30C7" w:rsidRDefault="009F30C7">
            <w:pPr>
              <w:jc w:val="center"/>
            </w:pPr>
            <w:r>
              <w:rPr>
                <w:rFonts w:ascii="宋体" w:hAnsi="宋体" w:hint="eastAsia"/>
                <w:lang w:eastAsia="zh-Hans"/>
              </w:rPr>
              <w:t>131,671.51</w:t>
            </w:r>
            <w:r>
              <w:rPr>
                <w:rFonts w:hint="eastAsia"/>
              </w:rPr>
              <w:t>份</w:t>
            </w:r>
            <w:r>
              <w:rPr>
                <w:rFonts w:ascii="宋体" w:hAnsi="宋体" w:hint="eastAsia"/>
                <w:lang w:eastAsia="zh-Hans"/>
              </w:rPr>
              <w:t xml:space="preserve"> </w:t>
            </w:r>
          </w:p>
        </w:tc>
      </w:tr>
    </w:tbl>
    <w:p w14:paraId="60418475" w14:textId="77777777" w:rsidR="009F30C7" w:rsidRDefault="009F30C7">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proofErr w:type="spellStart"/>
      <w:r>
        <w:rPr>
          <w:rFonts w:hAnsi="宋体" w:hint="eastAsia"/>
        </w:rPr>
        <w:t>主要财务指标和基金净值表现</w:t>
      </w:r>
      <w:bookmarkEnd w:id="34"/>
      <w:bookmarkEnd w:id="35"/>
      <w:bookmarkEnd w:id="36"/>
      <w:bookmarkEnd w:id="37"/>
      <w:bookmarkEnd w:id="38"/>
      <w:bookmarkEnd w:id="39"/>
      <w:bookmarkEnd w:id="40"/>
      <w:bookmarkEnd w:id="41"/>
      <w:proofErr w:type="spellEnd"/>
      <w:r>
        <w:rPr>
          <w:rFonts w:hAnsi="宋体" w:hint="eastAsia"/>
        </w:rPr>
        <w:t xml:space="preserve"> </w:t>
      </w:r>
    </w:p>
    <w:p w14:paraId="4C8377D6" w14:textId="77777777" w:rsidR="009F30C7" w:rsidRDefault="009F30C7">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proofErr w:type="spellStart"/>
      <w:r>
        <w:rPr>
          <w:rFonts w:hAnsi="宋体" w:hint="eastAsia"/>
        </w:rPr>
        <w:t>主要财务指标</w:t>
      </w:r>
      <w:bookmarkEnd w:id="44"/>
      <w:bookmarkEnd w:id="45"/>
      <w:bookmarkEnd w:id="46"/>
      <w:bookmarkEnd w:id="47"/>
      <w:bookmarkEnd w:id="48"/>
      <w:bookmarkEnd w:id="49"/>
      <w:bookmarkEnd w:id="50"/>
      <w:bookmarkEnd w:id="51"/>
      <w:proofErr w:type="spellEnd"/>
      <w:r>
        <w:rPr>
          <w:rFonts w:hAnsi="宋体" w:hint="eastAsia"/>
        </w:rPr>
        <w:t xml:space="preserve"> </w:t>
      </w:r>
    </w:p>
    <w:p w14:paraId="6A9925D4" w14:textId="77777777" w:rsidR="009F30C7" w:rsidRDefault="009F30C7">
      <w:pPr>
        <w:jc w:val="right"/>
        <w:divId w:val="2043552918"/>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D730FE" w14:paraId="3923427C" w14:textId="77777777">
        <w:trPr>
          <w:divId w:val="2043552918"/>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104D3519" w14:textId="77777777" w:rsidR="009F30C7" w:rsidRDefault="009F30C7">
            <w:pPr>
              <w:pStyle w:val="a5"/>
              <w:rPr>
                <w:rFonts w:hint="eastAsia"/>
              </w:rPr>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7CFAB5F4" w14:textId="77777777" w:rsidR="009F30C7" w:rsidRDefault="009F30C7">
            <w:pPr>
              <w:pStyle w:val="a5"/>
              <w:jc w:val="center"/>
              <w:rPr>
                <w:rFonts w:hint="eastAsia"/>
              </w:rPr>
            </w:pPr>
            <w:r>
              <w:rPr>
                <w:rFonts w:hint="eastAsia"/>
                <w:kern w:val="2"/>
                <w:sz w:val="21"/>
                <w:szCs w:val="24"/>
                <w:lang w:eastAsia="zh-Hans"/>
              </w:rPr>
              <w:t xml:space="preserve">报告期（2025年4月1日-2025年6月30日） </w:t>
            </w:r>
          </w:p>
        </w:tc>
      </w:tr>
      <w:tr w:rsidR="00D730FE" w14:paraId="1AE431CE" w14:textId="77777777">
        <w:trPr>
          <w:divId w:val="2043552918"/>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BA57CE" w14:textId="77777777" w:rsidR="009F30C7" w:rsidRDefault="009F30C7">
            <w:pPr>
              <w:widowControl/>
              <w:jc w:val="left"/>
              <w:rPr>
                <w:rFonts w:ascii="宋体" w:hAnsi="宋体" w:hint="eastAsia"/>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3FC73BA0" w14:textId="77777777" w:rsidR="009F30C7" w:rsidRDefault="009F30C7">
            <w:pPr>
              <w:jc w:val="center"/>
            </w:pPr>
            <w:r>
              <w:rPr>
                <w:rFonts w:ascii="宋体" w:hAnsi="宋体" w:hint="eastAsia"/>
                <w:szCs w:val="24"/>
                <w:lang w:eastAsia="zh-Hans"/>
              </w:rPr>
              <w:t>摩根双核平衡混合A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59472F08" w14:textId="77777777" w:rsidR="009F30C7" w:rsidRDefault="009F30C7">
            <w:pPr>
              <w:jc w:val="center"/>
            </w:pPr>
            <w:r>
              <w:rPr>
                <w:rFonts w:ascii="宋体" w:hAnsi="宋体" w:hint="eastAsia"/>
                <w:szCs w:val="24"/>
                <w:lang w:eastAsia="zh-Hans"/>
              </w:rPr>
              <w:t>摩根双核平衡混合C</w:t>
            </w:r>
          </w:p>
        </w:tc>
      </w:tr>
      <w:tr w:rsidR="00D730FE" w14:paraId="5A22D28F" w14:textId="77777777">
        <w:trPr>
          <w:divId w:val="204355291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F5774E4" w14:textId="77777777" w:rsidR="009F30C7" w:rsidRDefault="009F30C7">
            <w:pPr>
              <w:pStyle w:val="a5"/>
              <w:rPr>
                <w:rFonts w:hint="eastAsia"/>
              </w:rPr>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92C2C7E" w14:textId="77777777" w:rsidR="009F30C7" w:rsidRDefault="009F30C7">
            <w:pPr>
              <w:jc w:val="right"/>
            </w:pPr>
            <w:r>
              <w:rPr>
                <w:rFonts w:ascii="宋体" w:hAnsi="宋体" w:hint="eastAsia"/>
                <w:szCs w:val="24"/>
                <w:lang w:eastAsia="zh-Hans"/>
              </w:rPr>
              <w:t>-3,914,583.67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EB39332" w14:textId="77777777" w:rsidR="009F30C7" w:rsidRDefault="009F30C7">
            <w:pPr>
              <w:jc w:val="right"/>
            </w:pPr>
            <w:r>
              <w:rPr>
                <w:rFonts w:ascii="宋体" w:hAnsi="宋体" w:hint="eastAsia"/>
                <w:szCs w:val="24"/>
                <w:lang w:eastAsia="zh-Hans"/>
              </w:rPr>
              <w:t>-3,171.49</w:t>
            </w:r>
          </w:p>
        </w:tc>
      </w:tr>
      <w:tr w:rsidR="00D730FE" w14:paraId="6C2738D2" w14:textId="77777777">
        <w:trPr>
          <w:divId w:val="204355291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4F49949" w14:textId="77777777" w:rsidR="009F30C7" w:rsidRDefault="009F30C7">
            <w:pPr>
              <w:pStyle w:val="a5"/>
              <w:rPr>
                <w:rFonts w:hint="eastAsia"/>
              </w:rPr>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6A9371F" w14:textId="77777777" w:rsidR="009F30C7" w:rsidRDefault="009F30C7">
            <w:pPr>
              <w:jc w:val="right"/>
            </w:pPr>
            <w:r>
              <w:rPr>
                <w:rFonts w:ascii="宋体" w:hAnsi="宋体" w:hint="eastAsia"/>
                <w:szCs w:val="24"/>
                <w:lang w:eastAsia="zh-Hans"/>
              </w:rPr>
              <w:t>18,253,361.70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4B4838B" w14:textId="77777777" w:rsidR="009F30C7" w:rsidRDefault="009F30C7">
            <w:pPr>
              <w:jc w:val="right"/>
            </w:pPr>
            <w:r>
              <w:rPr>
                <w:rFonts w:ascii="宋体" w:hAnsi="宋体" w:hint="eastAsia"/>
                <w:szCs w:val="24"/>
                <w:lang w:eastAsia="zh-Hans"/>
              </w:rPr>
              <w:t>13,375.29</w:t>
            </w:r>
          </w:p>
        </w:tc>
      </w:tr>
      <w:tr w:rsidR="00D730FE" w14:paraId="3A636F2E" w14:textId="77777777">
        <w:trPr>
          <w:divId w:val="204355291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7BBBB83" w14:textId="77777777" w:rsidR="009F30C7" w:rsidRDefault="009F30C7">
            <w:pPr>
              <w:pStyle w:val="a5"/>
              <w:rPr>
                <w:rFonts w:hint="eastAsia"/>
              </w:rPr>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81567BB" w14:textId="77777777" w:rsidR="009F30C7" w:rsidRDefault="009F30C7">
            <w:pPr>
              <w:jc w:val="right"/>
            </w:pPr>
            <w:r>
              <w:rPr>
                <w:rFonts w:ascii="宋体" w:hAnsi="宋体" w:hint="eastAsia"/>
                <w:szCs w:val="24"/>
                <w:lang w:eastAsia="zh-Hans"/>
              </w:rPr>
              <w:t>0.1062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839544A" w14:textId="77777777" w:rsidR="009F30C7" w:rsidRDefault="009F30C7">
            <w:pPr>
              <w:jc w:val="right"/>
            </w:pPr>
            <w:r>
              <w:rPr>
                <w:rFonts w:ascii="宋体" w:hAnsi="宋体" w:hint="eastAsia"/>
                <w:szCs w:val="24"/>
                <w:lang w:eastAsia="zh-Hans"/>
              </w:rPr>
              <w:t>0.1014</w:t>
            </w:r>
          </w:p>
        </w:tc>
      </w:tr>
      <w:tr w:rsidR="00D730FE" w14:paraId="309EC794" w14:textId="77777777">
        <w:trPr>
          <w:divId w:val="204355291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3ACF874" w14:textId="77777777" w:rsidR="009F30C7" w:rsidRDefault="009F30C7">
            <w:pPr>
              <w:pStyle w:val="a5"/>
              <w:rPr>
                <w:rFonts w:hint="eastAsia"/>
              </w:rPr>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DC42B37" w14:textId="77777777" w:rsidR="009F30C7" w:rsidRDefault="009F30C7">
            <w:pPr>
              <w:jc w:val="right"/>
            </w:pPr>
            <w:r>
              <w:rPr>
                <w:rFonts w:ascii="宋体" w:hAnsi="宋体" w:hint="eastAsia"/>
                <w:szCs w:val="24"/>
                <w:lang w:eastAsia="zh-Hans"/>
              </w:rPr>
              <w:t>240,426,624.00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9BADC36" w14:textId="77777777" w:rsidR="009F30C7" w:rsidRDefault="009F30C7">
            <w:pPr>
              <w:jc w:val="right"/>
            </w:pPr>
            <w:r>
              <w:rPr>
                <w:rFonts w:ascii="宋体" w:hAnsi="宋体" w:hint="eastAsia"/>
                <w:szCs w:val="24"/>
                <w:lang w:eastAsia="zh-Hans"/>
              </w:rPr>
              <w:t>182,621.19</w:t>
            </w:r>
          </w:p>
        </w:tc>
      </w:tr>
      <w:tr w:rsidR="00D730FE" w14:paraId="0ECB8679" w14:textId="77777777">
        <w:trPr>
          <w:divId w:val="204355291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65B48F0" w14:textId="77777777" w:rsidR="009F30C7" w:rsidRDefault="009F30C7">
            <w:pPr>
              <w:pStyle w:val="a5"/>
              <w:rPr>
                <w:rFonts w:hint="eastAsia"/>
              </w:rPr>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70A06AB" w14:textId="77777777" w:rsidR="009F30C7" w:rsidRDefault="009F30C7">
            <w:pPr>
              <w:jc w:val="right"/>
            </w:pPr>
            <w:r>
              <w:rPr>
                <w:rFonts w:ascii="宋体" w:hAnsi="宋体" w:hint="eastAsia"/>
                <w:szCs w:val="24"/>
                <w:lang w:eastAsia="zh-Hans"/>
              </w:rPr>
              <w:t>1.4095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6AE7BAE" w14:textId="77777777" w:rsidR="009F30C7" w:rsidRDefault="009F30C7">
            <w:pPr>
              <w:jc w:val="right"/>
            </w:pPr>
            <w:r>
              <w:rPr>
                <w:rFonts w:ascii="宋体" w:hAnsi="宋体" w:hint="eastAsia"/>
                <w:szCs w:val="24"/>
                <w:lang w:eastAsia="zh-Hans"/>
              </w:rPr>
              <w:t>1.3869</w:t>
            </w:r>
          </w:p>
        </w:tc>
      </w:tr>
    </w:tbl>
    <w:p w14:paraId="30F295A4" w14:textId="77777777" w:rsidR="009F30C7" w:rsidRDefault="009F30C7">
      <w:pPr>
        <w:wordWrap w:val="0"/>
        <w:spacing w:line="360" w:lineRule="auto"/>
        <w:jc w:val="left"/>
        <w:divId w:val="545990633"/>
      </w:pPr>
      <w:r>
        <w:rPr>
          <w:rFonts w:ascii="宋体" w:hAnsi="宋体" w:hint="eastAsia"/>
          <w:szCs w:val="21"/>
        </w:rPr>
        <w:t>注：本期已实现收益指基金本期利息收入、投资收益、其他收入(不含公允价值变动收益)扣除相</w:t>
      </w:r>
      <w:r>
        <w:rPr>
          <w:rFonts w:ascii="宋体" w:hAnsi="宋体" w:hint="eastAsia"/>
          <w:szCs w:val="21"/>
        </w:rPr>
        <w:lastRenderedPageBreak/>
        <w:t>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65638B91" w14:textId="77777777" w:rsidR="009F30C7" w:rsidRDefault="009F30C7">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proofErr w:type="spellStart"/>
      <w:r>
        <w:rPr>
          <w:rFonts w:hAnsi="宋体" w:hint="eastAsia"/>
        </w:rPr>
        <w:t>基金净值表现</w:t>
      </w:r>
      <w:bookmarkEnd w:id="52"/>
      <w:bookmarkEnd w:id="53"/>
      <w:bookmarkEnd w:id="54"/>
      <w:bookmarkEnd w:id="55"/>
      <w:bookmarkEnd w:id="56"/>
      <w:bookmarkEnd w:id="57"/>
      <w:bookmarkEnd w:id="58"/>
      <w:bookmarkEnd w:id="59"/>
      <w:proofErr w:type="spellEnd"/>
      <w:r>
        <w:rPr>
          <w:rFonts w:hAnsi="宋体" w:hint="eastAsia"/>
        </w:rPr>
        <w:t xml:space="preserve"> </w:t>
      </w:r>
    </w:p>
    <w:p w14:paraId="36EE3575" w14:textId="77777777" w:rsidR="009F30C7" w:rsidRDefault="009F30C7">
      <w:pPr>
        <w:pStyle w:val="XBRLTitle3"/>
        <w:spacing w:before="156"/>
        <w:ind w:left="0"/>
      </w:pPr>
      <w:bookmarkStart w:id="60" w:name="_Toc17898183"/>
      <w:bookmarkStart w:id="61" w:name="_Toc512519485"/>
      <w:bookmarkStart w:id="62" w:name="_Toc481075052"/>
      <w:bookmarkStart w:id="63" w:name="_Toc490050006"/>
      <w:bookmarkStart w:id="64" w:name="_Toc513295897"/>
      <w:proofErr w:type="spellStart"/>
      <w:r>
        <w:rPr>
          <w:rFonts w:hint="eastAsia"/>
        </w:rPr>
        <w:t>基金份额净值增长率及其与同期业绩比较基准收益率的比较</w:t>
      </w:r>
      <w:bookmarkEnd w:id="60"/>
      <w:bookmarkEnd w:id="61"/>
      <w:bookmarkEnd w:id="62"/>
      <w:bookmarkEnd w:id="63"/>
      <w:bookmarkEnd w:id="64"/>
      <w:proofErr w:type="spellEnd"/>
      <w:r>
        <w:rPr>
          <w:rFonts w:hint="eastAsia"/>
          <w:lang w:eastAsia="zh-CN"/>
        </w:rPr>
        <w:t xml:space="preserve"> </w:t>
      </w:r>
    </w:p>
    <w:p w14:paraId="6B85A60A" w14:textId="77777777" w:rsidR="009F30C7" w:rsidRDefault="009F30C7">
      <w:pPr>
        <w:spacing w:line="360" w:lineRule="auto"/>
        <w:jc w:val="center"/>
        <w:divId w:val="423765735"/>
      </w:pPr>
      <w:r>
        <w:rPr>
          <w:rFonts w:ascii="宋体" w:hAnsi="宋体" w:hint="eastAsia"/>
        </w:rPr>
        <w:t>摩根双核平衡混合A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D730FE" w14:paraId="708804F6" w14:textId="77777777">
        <w:trPr>
          <w:divId w:val="423765735"/>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13FB3FD" w14:textId="77777777" w:rsidR="009F30C7" w:rsidRDefault="009F30C7">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3E8A92F" w14:textId="77777777" w:rsidR="009F30C7" w:rsidRDefault="009F30C7">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FAF335D" w14:textId="77777777" w:rsidR="009F30C7" w:rsidRDefault="009F30C7">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F523A1A" w14:textId="77777777" w:rsidR="009F30C7" w:rsidRDefault="009F30C7">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08BE4AD" w14:textId="77777777" w:rsidR="009F30C7" w:rsidRDefault="009F30C7">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D075C0" w14:textId="77777777" w:rsidR="009F30C7" w:rsidRDefault="009F30C7">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542035E" w14:textId="77777777" w:rsidR="009F30C7" w:rsidRDefault="009F30C7">
            <w:pPr>
              <w:spacing w:line="360" w:lineRule="auto"/>
              <w:jc w:val="center"/>
            </w:pPr>
            <w:r>
              <w:rPr>
                <w:rFonts w:ascii="宋体" w:hAnsi="宋体" w:hint="eastAsia"/>
              </w:rPr>
              <w:t xml:space="preserve">②－④ </w:t>
            </w:r>
          </w:p>
        </w:tc>
      </w:tr>
      <w:tr w:rsidR="00D730FE" w14:paraId="73BA254C" w14:textId="77777777">
        <w:trPr>
          <w:divId w:val="42376573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334D13" w14:textId="77777777" w:rsidR="009F30C7" w:rsidRDefault="009F30C7">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20A78C" w14:textId="77777777" w:rsidR="009F30C7" w:rsidRDefault="009F30C7">
            <w:pPr>
              <w:spacing w:line="360" w:lineRule="auto"/>
              <w:jc w:val="right"/>
            </w:pPr>
            <w:r>
              <w:rPr>
                <w:rFonts w:ascii="宋体" w:hAnsi="宋体" w:hint="eastAsia"/>
              </w:rPr>
              <w:t xml:space="preserve">8.21%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C870F1" w14:textId="77777777" w:rsidR="009F30C7" w:rsidRDefault="009F30C7">
            <w:pPr>
              <w:spacing w:line="360" w:lineRule="auto"/>
              <w:jc w:val="right"/>
            </w:pPr>
            <w:r>
              <w:rPr>
                <w:rFonts w:ascii="宋体" w:hAnsi="宋体" w:hint="eastAsia"/>
              </w:rPr>
              <w:t xml:space="preserve">1.11%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A1812E" w14:textId="77777777" w:rsidR="009F30C7" w:rsidRDefault="009F30C7">
            <w:pPr>
              <w:spacing w:line="360" w:lineRule="auto"/>
              <w:jc w:val="right"/>
            </w:pPr>
            <w:r>
              <w:rPr>
                <w:rFonts w:ascii="宋体" w:hAnsi="宋体" w:hint="eastAsia"/>
              </w:rPr>
              <w:t xml:space="preserve">1.24%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E57AF5" w14:textId="77777777" w:rsidR="009F30C7" w:rsidRDefault="009F30C7">
            <w:pPr>
              <w:spacing w:line="360" w:lineRule="auto"/>
              <w:jc w:val="right"/>
            </w:pPr>
            <w:r>
              <w:rPr>
                <w:rFonts w:ascii="宋体" w:hAnsi="宋体" w:hint="eastAsia"/>
              </w:rPr>
              <w:t xml:space="preserve">0.53%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7AADA26" w14:textId="77777777" w:rsidR="009F30C7" w:rsidRDefault="009F30C7">
            <w:pPr>
              <w:spacing w:line="360" w:lineRule="auto"/>
              <w:jc w:val="right"/>
            </w:pPr>
            <w:r>
              <w:rPr>
                <w:rFonts w:ascii="宋体" w:hAnsi="宋体" w:hint="eastAsia"/>
              </w:rPr>
              <w:t xml:space="preserve">6.97%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7FD924" w14:textId="77777777" w:rsidR="009F30C7" w:rsidRDefault="009F30C7">
            <w:pPr>
              <w:spacing w:line="360" w:lineRule="auto"/>
              <w:jc w:val="right"/>
            </w:pPr>
            <w:r>
              <w:rPr>
                <w:rFonts w:ascii="宋体" w:hAnsi="宋体" w:hint="eastAsia"/>
              </w:rPr>
              <w:t xml:space="preserve">0.58% </w:t>
            </w:r>
          </w:p>
        </w:tc>
      </w:tr>
      <w:tr w:rsidR="00D730FE" w14:paraId="00290736" w14:textId="77777777">
        <w:trPr>
          <w:divId w:val="42376573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35D21D" w14:textId="77777777" w:rsidR="009F30C7" w:rsidRDefault="009F30C7">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CA85F6" w14:textId="77777777" w:rsidR="009F30C7" w:rsidRDefault="009F30C7">
            <w:pPr>
              <w:spacing w:line="360" w:lineRule="auto"/>
              <w:jc w:val="right"/>
            </w:pPr>
            <w:r>
              <w:rPr>
                <w:rFonts w:ascii="宋体" w:hAnsi="宋体" w:hint="eastAsia"/>
              </w:rPr>
              <w:t xml:space="preserve">8.13%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822FFE" w14:textId="77777777" w:rsidR="009F30C7" w:rsidRDefault="009F30C7">
            <w:pPr>
              <w:spacing w:line="360" w:lineRule="auto"/>
              <w:jc w:val="right"/>
            </w:pPr>
            <w:r>
              <w:rPr>
                <w:rFonts w:ascii="宋体" w:hAnsi="宋体" w:hint="eastAsia"/>
              </w:rPr>
              <w:t xml:space="preserve">1.01%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780667" w14:textId="77777777" w:rsidR="009F30C7" w:rsidRDefault="009F30C7">
            <w:pPr>
              <w:spacing w:line="360" w:lineRule="auto"/>
              <w:jc w:val="right"/>
            </w:pPr>
            <w:r>
              <w:rPr>
                <w:rFonts w:ascii="宋体" w:hAnsi="宋体" w:hint="eastAsia"/>
              </w:rPr>
              <w:t xml:space="preserve">0.69%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9A832D" w14:textId="77777777" w:rsidR="009F30C7" w:rsidRDefault="009F30C7">
            <w:pPr>
              <w:spacing w:line="360" w:lineRule="auto"/>
              <w:jc w:val="right"/>
            </w:pPr>
            <w:r>
              <w:rPr>
                <w:rFonts w:ascii="宋体" w:hAnsi="宋体" w:hint="eastAsia"/>
              </w:rPr>
              <w:t xml:space="preserve">0.49%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CA6FC15" w14:textId="77777777" w:rsidR="009F30C7" w:rsidRDefault="009F30C7">
            <w:pPr>
              <w:spacing w:line="360" w:lineRule="auto"/>
              <w:jc w:val="right"/>
            </w:pPr>
            <w:r>
              <w:rPr>
                <w:rFonts w:ascii="宋体" w:hAnsi="宋体" w:hint="eastAsia"/>
              </w:rPr>
              <w:t xml:space="preserve">7.44%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21AE50" w14:textId="77777777" w:rsidR="009F30C7" w:rsidRDefault="009F30C7">
            <w:pPr>
              <w:spacing w:line="360" w:lineRule="auto"/>
              <w:jc w:val="right"/>
            </w:pPr>
            <w:r>
              <w:rPr>
                <w:rFonts w:ascii="宋体" w:hAnsi="宋体" w:hint="eastAsia"/>
              </w:rPr>
              <w:t xml:space="preserve">0.52% </w:t>
            </w:r>
          </w:p>
        </w:tc>
      </w:tr>
      <w:tr w:rsidR="00D730FE" w14:paraId="312BBF1B" w14:textId="77777777">
        <w:trPr>
          <w:divId w:val="42376573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06556B" w14:textId="77777777" w:rsidR="009F30C7" w:rsidRDefault="009F30C7">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07C98F" w14:textId="77777777" w:rsidR="009F30C7" w:rsidRDefault="009F30C7">
            <w:pPr>
              <w:spacing w:line="360" w:lineRule="auto"/>
              <w:jc w:val="right"/>
            </w:pPr>
            <w:r>
              <w:rPr>
                <w:rFonts w:ascii="宋体" w:hAnsi="宋体" w:hint="eastAsia"/>
              </w:rPr>
              <w:t xml:space="preserve">-0.02%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CC3316" w14:textId="77777777" w:rsidR="009F30C7" w:rsidRDefault="009F30C7">
            <w:pPr>
              <w:spacing w:line="360" w:lineRule="auto"/>
              <w:jc w:val="right"/>
            </w:pPr>
            <w:r>
              <w:rPr>
                <w:rFonts w:ascii="宋体" w:hAnsi="宋体" w:hint="eastAsia"/>
              </w:rPr>
              <w:t xml:space="preserve">1.02%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D0BF6B" w14:textId="77777777" w:rsidR="009F30C7" w:rsidRDefault="009F30C7">
            <w:pPr>
              <w:spacing w:line="360" w:lineRule="auto"/>
              <w:jc w:val="right"/>
            </w:pPr>
            <w:r>
              <w:rPr>
                <w:rFonts w:ascii="宋体" w:hAnsi="宋体" w:hint="eastAsia"/>
              </w:rPr>
              <w:t xml:space="preserve">9.53%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4C18FA" w14:textId="77777777" w:rsidR="009F30C7" w:rsidRDefault="009F30C7">
            <w:pPr>
              <w:spacing w:line="360" w:lineRule="auto"/>
              <w:jc w:val="right"/>
            </w:pPr>
            <w:r>
              <w:rPr>
                <w:rFonts w:ascii="宋体" w:hAnsi="宋体" w:hint="eastAsia"/>
              </w:rPr>
              <w:t xml:space="preserve">0.68%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16715FF" w14:textId="77777777" w:rsidR="009F30C7" w:rsidRDefault="009F30C7">
            <w:pPr>
              <w:spacing w:line="360" w:lineRule="auto"/>
              <w:jc w:val="right"/>
            </w:pPr>
            <w:r>
              <w:rPr>
                <w:rFonts w:ascii="宋体" w:hAnsi="宋体" w:hint="eastAsia"/>
              </w:rPr>
              <w:t xml:space="preserve">-9.55%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C3B60C" w14:textId="77777777" w:rsidR="009F30C7" w:rsidRDefault="009F30C7">
            <w:pPr>
              <w:spacing w:line="360" w:lineRule="auto"/>
              <w:jc w:val="right"/>
            </w:pPr>
            <w:r>
              <w:rPr>
                <w:rFonts w:ascii="宋体" w:hAnsi="宋体" w:hint="eastAsia"/>
              </w:rPr>
              <w:t xml:space="preserve">0.34% </w:t>
            </w:r>
          </w:p>
        </w:tc>
      </w:tr>
      <w:tr w:rsidR="00D730FE" w14:paraId="7A906939" w14:textId="77777777">
        <w:trPr>
          <w:divId w:val="42376573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4F32FE" w14:textId="77777777" w:rsidR="009F30C7" w:rsidRDefault="009F30C7">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641F5A" w14:textId="77777777" w:rsidR="009F30C7" w:rsidRDefault="009F30C7">
            <w:pPr>
              <w:spacing w:line="360" w:lineRule="auto"/>
              <w:jc w:val="right"/>
            </w:pPr>
            <w:r>
              <w:rPr>
                <w:rFonts w:ascii="宋体" w:hAnsi="宋体" w:hint="eastAsia"/>
              </w:rPr>
              <w:t xml:space="preserve">-28.59%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139AE2" w14:textId="77777777" w:rsidR="009F30C7" w:rsidRDefault="009F30C7">
            <w:pPr>
              <w:spacing w:line="360" w:lineRule="auto"/>
              <w:jc w:val="right"/>
            </w:pPr>
            <w:r>
              <w:rPr>
                <w:rFonts w:ascii="宋体" w:hAnsi="宋体" w:hint="eastAsia"/>
              </w:rPr>
              <w:t xml:space="preserve">0.97%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29AC1E" w14:textId="77777777" w:rsidR="009F30C7" w:rsidRDefault="009F30C7">
            <w:pPr>
              <w:spacing w:line="360" w:lineRule="auto"/>
              <w:jc w:val="right"/>
            </w:pPr>
            <w:r>
              <w:rPr>
                <w:rFonts w:ascii="宋体" w:hAnsi="宋体" w:hint="eastAsia"/>
              </w:rPr>
              <w:t xml:space="preserve">1.59%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BCB07A" w14:textId="77777777" w:rsidR="009F30C7" w:rsidRDefault="009F30C7">
            <w:pPr>
              <w:spacing w:line="360" w:lineRule="auto"/>
              <w:jc w:val="right"/>
            </w:pPr>
            <w:r>
              <w:rPr>
                <w:rFonts w:ascii="宋体" w:hAnsi="宋体" w:hint="eastAsia"/>
              </w:rPr>
              <w:t xml:space="preserve">0.54%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CCAE6EC" w14:textId="77777777" w:rsidR="009F30C7" w:rsidRDefault="009F30C7">
            <w:pPr>
              <w:spacing w:line="360" w:lineRule="auto"/>
              <w:jc w:val="right"/>
            </w:pPr>
            <w:r>
              <w:rPr>
                <w:rFonts w:ascii="宋体" w:hAnsi="宋体" w:hint="eastAsia"/>
              </w:rPr>
              <w:t xml:space="preserve">-30.18%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09EB30" w14:textId="77777777" w:rsidR="009F30C7" w:rsidRDefault="009F30C7">
            <w:pPr>
              <w:spacing w:line="360" w:lineRule="auto"/>
              <w:jc w:val="right"/>
            </w:pPr>
            <w:r>
              <w:rPr>
                <w:rFonts w:ascii="宋体" w:hAnsi="宋体" w:hint="eastAsia"/>
              </w:rPr>
              <w:t xml:space="preserve">0.43% </w:t>
            </w:r>
          </w:p>
        </w:tc>
      </w:tr>
      <w:tr w:rsidR="00D730FE" w14:paraId="16966A35" w14:textId="77777777">
        <w:trPr>
          <w:divId w:val="42376573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21B947" w14:textId="77777777" w:rsidR="009F30C7" w:rsidRDefault="009F30C7">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CD9F26" w14:textId="77777777" w:rsidR="009F30C7" w:rsidRDefault="009F30C7">
            <w:pPr>
              <w:spacing w:line="360" w:lineRule="auto"/>
              <w:jc w:val="right"/>
            </w:pPr>
            <w:r>
              <w:rPr>
                <w:rFonts w:ascii="宋体" w:hAnsi="宋体" w:hint="eastAsia"/>
              </w:rPr>
              <w:t xml:space="preserve">-15.05%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5F6426" w14:textId="77777777" w:rsidR="009F30C7" w:rsidRDefault="009F30C7">
            <w:pPr>
              <w:spacing w:line="360" w:lineRule="auto"/>
              <w:jc w:val="right"/>
            </w:pPr>
            <w:r>
              <w:rPr>
                <w:rFonts w:ascii="宋体" w:hAnsi="宋体" w:hint="eastAsia"/>
              </w:rPr>
              <w:t xml:space="preserve">1.16%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91DC80" w14:textId="77777777" w:rsidR="009F30C7" w:rsidRDefault="009F30C7">
            <w:pPr>
              <w:spacing w:line="360" w:lineRule="auto"/>
              <w:jc w:val="right"/>
            </w:pPr>
            <w:r>
              <w:rPr>
                <w:rFonts w:ascii="宋体" w:hAnsi="宋体" w:hint="eastAsia"/>
              </w:rPr>
              <w:t xml:space="preserve">9.10%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C4D40C" w14:textId="77777777" w:rsidR="009F30C7" w:rsidRDefault="009F30C7">
            <w:pPr>
              <w:spacing w:line="360" w:lineRule="auto"/>
              <w:jc w:val="right"/>
            </w:pPr>
            <w:r>
              <w:rPr>
                <w:rFonts w:ascii="宋体" w:hAnsi="宋体" w:hint="eastAsia"/>
              </w:rPr>
              <w:t xml:space="preserve">0.59%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A079706" w14:textId="77777777" w:rsidR="009F30C7" w:rsidRDefault="009F30C7">
            <w:pPr>
              <w:spacing w:line="360" w:lineRule="auto"/>
              <w:jc w:val="right"/>
            </w:pPr>
            <w:r>
              <w:rPr>
                <w:rFonts w:ascii="宋体" w:hAnsi="宋体" w:hint="eastAsia"/>
              </w:rPr>
              <w:t xml:space="preserve">-24.15%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39704F" w14:textId="77777777" w:rsidR="009F30C7" w:rsidRDefault="009F30C7">
            <w:pPr>
              <w:spacing w:line="360" w:lineRule="auto"/>
              <w:jc w:val="right"/>
            </w:pPr>
            <w:r>
              <w:rPr>
                <w:rFonts w:ascii="宋体" w:hAnsi="宋体" w:hint="eastAsia"/>
              </w:rPr>
              <w:t xml:space="preserve">0.57% </w:t>
            </w:r>
          </w:p>
        </w:tc>
      </w:tr>
      <w:tr w:rsidR="00D730FE" w14:paraId="10DBB723" w14:textId="77777777">
        <w:trPr>
          <w:divId w:val="42376573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752F20" w14:textId="77777777" w:rsidR="009F30C7" w:rsidRDefault="009F30C7">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9D971F" w14:textId="77777777" w:rsidR="009F30C7" w:rsidRDefault="009F30C7">
            <w:pPr>
              <w:spacing w:line="360" w:lineRule="auto"/>
              <w:jc w:val="right"/>
            </w:pPr>
            <w:r>
              <w:rPr>
                <w:rFonts w:ascii="宋体" w:hAnsi="宋体" w:hint="eastAsia"/>
              </w:rPr>
              <w:t xml:space="preserve">235.89%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BB5873" w14:textId="77777777" w:rsidR="009F30C7" w:rsidRDefault="009F30C7">
            <w:pPr>
              <w:spacing w:line="360" w:lineRule="auto"/>
              <w:jc w:val="right"/>
            </w:pPr>
            <w:r>
              <w:rPr>
                <w:rFonts w:ascii="宋体" w:hAnsi="宋体" w:hint="eastAsia"/>
              </w:rPr>
              <w:t xml:space="preserve">1.19%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3D2BF7" w14:textId="77777777" w:rsidR="009F30C7" w:rsidRDefault="009F30C7">
            <w:pPr>
              <w:spacing w:line="360" w:lineRule="auto"/>
              <w:jc w:val="right"/>
            </w:pPr>
            <w:r>
              <w:rPr>
                <w:rFonts w:ascii="宋体" w:hAnsi="宋体" w:hint="eastAsia"/>
              </w:rPr>
              <w:t xml:space="preserve">52.57%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CC63B1" w14:textId="77777777" w:rsidR="009F30C7" w:rsidRDefault="009F30C7">
            <w:pPr>
              <w:spacing w:line="360" w:lineRule="auto"/>
              <w:jc w:val="right"/>
            </w:pPr>
            <w:r>
              <w:rPr>
                <w:rFonts w:ascii="宋体" w:hAnsi="宋体" w:hint="eastAsia"/>
              </w:rPr>
              <w:t xml:space="preserve">0.76%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41969A6" w14:textId="77777777" w:rsidR="009F30C7" w:rsidRDefault="009F30C7">
            <w:pPr>
              <w:spacing w:line="360" w:lineRule="auto"/>
              <w:jc w:val="right"/>
            </w:pPr>
            <w:r>
              <w:rPr>
                <w:rFonts w:ascii="宋体" w:hAnsi="宋体" w:hint="eastAsia"/>
              </w:rPr>
              <w:t xml:space="preserve">183.32%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F6D1CE" w14:textId="77777777" w:rsidR="009F30C7" w:rsidRDefault="009F30C7">
            <w:pPr>
              <w:spacing w:line="360" w:lineRule="auto"/>
              <w:jc w:val="right"/>
            </w:pPr>
            <w:r>
              <w:rPr>
                <w:rFonts w:ascii="宋体" w:hAnsi="宋体" w:hint="eastAsia"/>
              </w:rPr>
              <w:t xml:space="preserve">0.43% </w:t>
            </w:r>
          </w:p>
        </w:tc>
      </w:tr>
    </w:tbl>
    <w:p w14:paraId="580D7163" w14:textId="77777777" w:rsidR="009F30C7" w:rsidRDefault="009F30C7">
      <w:pPr>
        <w:spacing w:line="360" w:lineRule="auto"/>
        <w:jc w:val="center"/>
        <w:divId w:val="155270827"/>
      </w:pPr>
      <w:r>
        <w:rPr>
          <w:rFonts w:ascii="宋体" w:hAnsi="宋体" w:hint="eastAsia"/>
        </w:rPr>
        <w:t>摩根双核平衡混合C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D730FE" w14:paraId="5BF90CEB" w14:textId="77777777">
        <w:trPr>
          <w:divId w:val="155270827"/>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6C3BB3C" w14:textId="77777777" w:rsidR="009F30C7" w:rsidRDefault="009F30C7">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DF29F39" w14:textId="77777777" w:rsidR="009F30C7" w:rsidRDefault="009F30C7">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FD330EA" w14:textId="77777777" w:rsidR="009F30C7" w:rsidRDefault="009F30C7">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408475E" w14:textId="77777777" w:rsidR="009F30C7" w:rsidRDefault="009F30C7">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CA6AA21" w14:textId="77777777" w:rsidR="009F30C7" w:rsidRDefault="009F30C7">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D98AAE" w14:textId="77777777" w:rsidR="009F30C7" w:rsidRDefault="009F30C7">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4AA151F" w14:textId="77777777" w:rsidR="009F30C7" w:rsidRDefault="009F30C7">
            <w:pPr>
              <w:spacing w:line="360" w:lineRule="auto"/>
              <w:jc w:val="center"/>
            </w:pPr>
            <w:r>
              <w:rPr>
                <w:rFonts w:ascii="宋体" w:hAnsi="宋体" w:hint="eastAsia"/>
              </w:rPr>
              <w:t xml:space="preserve">②－④ </w:t>
            </w:r>
          </w:p>
        </w:tc>
      </w:tr>
      <w:tr w:rsidR="00D730FE" w14:paraId="33585B70" w14:textId="77777777">
        <w:trPr>
          <w:divId w:val="15527082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717839" w14:textId="77777777" w:rsidR="009F30C7" w:rsidRDefault="009F30C7">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1E0F48" w14:textId="77777777" w:rsidR="009F30C7" w:rsidRDefault="009F30C7">
            <w:pPr>
              <w:spacing w:line="360" w:lineRule="auto"/>
              <w:jc w:val="right"/>
            </w:pPr>
            <w:r>
              <w:rPr>
                <w:rFonts w:ascii="宋体" w:hAnsi="宋体" w:hint="eastAsia"/>
              </w:rPr>
              <w:t xml:space="preserve">8.07%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3CF847" w14:textId="77777777" w:rsidR="009F30C7" w:rsidRDefault="009F30C7">
            <w:pPr>
              <w:spacing w:line="360" w:lineRule="auto"/>
              <w:jc w:val="right"/>
            </w:pPr>
            <w:r>
              <w:rPr>
                <w:rFonts w:ascii="宋体" w:hAnsi="宋体" w:hint="eastAsia"/>
              </w:rPr>
              <w:t xml:space="preserve">1.11%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0D7B55" w14:textId="77777777" w:rsidR="009F30C7" w:rsidRDefault="009F30C7">
            <w:pPr>
              <w:spacing w:line="360" w:lineRule="auto"/>
              <w:jc w:val="right"/>
            </w:pPr>
            <w:r>
              <w:rPr>
                <w:rFonts w:ascii="宋体" w:hAnsi="宋体" w:hint="eastAsia"/>
              </w:rPr>
              <w:t xml:space="preserve">1.24%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4146EA" w14:textId="77777777" w:rsidR="009F30C7" w:rsidRDefault="009F30C7">
            <w:pPr>
              <w:spacing w:line="360" w:lineRule="auto"/>
              <w:jc w:val="right"/>
            </w:pPr>
            <w:r>
              <w:rPr>
                <w:rFonts w:ascii="宋体" w:hAnsi="宋体" w:hint="eastAsia"/>
              </w:rPr>
              <w:t xml:space="preserve">0.53%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54A7372" w14:textId="77777777" w:rsidR="009F30C7" w:rsidRDefault="009F30C7">
            <w:pPr>
              <w:spacing w:line="360" w:lineRule="auto"/>
              <w:jc w:val="right"/>
            </w:pPr>
            <w:r>
              <w:rPr>
                <w:rFonts w:ascii="宋体" w:hAnsi="宋体" w:hint="eastAsia"/>
              </w:rPr>
              <w:t xml:space="preserve">6.83%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3BC097" w14:textId="77777777" w:rsidR="009F30C7" w:rsidRDefault="009F30C7">
            <w:pPr>
              <w:spacing w:line="360" w:lineRule="auto"/>
              <w:jc w:val="right"/>
            </w:pPr>
            <w:r>
              <w:rPr>
                <w:rFonts w:ascii="宋体" w:hAnsi="宋体" w:hint="eastAsia"/>
              </w:rPr>
              <w:t xml:space="preserve">0.58% </w:t>
            </w:r>
          </w:p>
        </w:tc>
      </w:tr>
      <w:tr w:rsidR="00D730FE" w14:paraId="36842406" w14:textId="77777777">
        <w:trPr>
          <w:divId w:val="15527082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B8B7D2" w14:textId="77777777" w:rsidR="009F30C7" w:rsidRDefault="009F30C7">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70CEDA" w14:textId="77777777" w:rsidR="009F30C7" w:rsidRDefault="009F30C7">
            <w:pPr>
              <w:spacing w:line="360" w:lineRule="auto"/>
              <w:jc w:val="right"/>
            </w:pPr>
            <w:r>
              <w:rPr>
                <w:rFonts w:ascii="宋体" w:hAnsi="宋体" w:hint="eastAsia"/>
              </w:rPr>
              <w:t xml:space="preserve">7.85%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BC59B0" w14:textId="77777777" w:rsidR="009F30C7" w:rsidRDefault="009F30C7">
            <w:pPr>
              <w:spacing w:line="360" w:lineRule="auto"/>
              <w:jc w:val="right"/>
            </w:pPr>
            <w:r>
              <w:rPr>
                <w:rFonts w:ascii="宋体" w:hAnsi="宋体" w:hint="eastAsia"/>
              </w:rPr>
              <w:t xml:space="preserve">1.01%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C97C45" w14:textId="77777777" w:rsidR="009F30C7" w:rsidRDefault="009F30C7">
            <w:pPr>
              <w:spacing w:line="360" w:lineRule="auto"/>
              <w:jc w:val="right"/>
            </w:pPr>
            <w:r>
              <w:rPr>
                <w:rFonts w:ascii="宋体" w:hAnsi="宋体" w:hint="eastAsia"/>
              </w:rPr>
              <w:t xml:space="preserve">0.69%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B139E8" w14:textId="77777777" w:rsidR="009F30C7" w:rsidRDefault="009F30C7">
            <w:pPr>
              <w:spacing w:line="360" w:lineRule="auto"/>
              <w:jc w:val="right"/>
            </w:pPr>
            <w:r>
              <w:rPr>
                <w:rFonts w:ascii="宋体" w:hAnsi="宋体" w:hint="eastAsia"/>
              </w:rPr>
              <w:t xml:space="preserve">0.49%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0076720" w14:textId="77777777" w:rsidR="009F30C7" w:rsidRDefault="009F30C7">
            <w:pPr>
              <w:spacing w:line="360" w:lineRule="auto"/>
              <w:jc w:val="right"/>
            </w:pPr>
            <w:r>
              <w:rPr>
                <w:rFonts w:ascii="宋体" w:hAnsi="宋体" w:hint="eastAsia"/>
              </w:rPr>
              <w:t xml:space="preserve">7.16%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0C1B67" w14:textId="77777777" w:rsidR="009F30C7" w:rsidRDefault="009F30C7">
            <w:pPr>
              <w:spacing w:line="360" w:lineRule="auto"/>
              <w:jc w:val="right"/>
            </w:pPr>
            <w:r>
              <w:rPr>
                <w:rFonts w:ascii="宋体" w:hAnsi="宋体" w:hint="eastAsia"/>
              </w:rPr>
              <w:t xml:space="preserve">0.52% </w:t>
            </w:r>
          </w:p>
        </w:tc>
      </w:tr>
      <w:tr w:rsidR="00D730FE" w14:paraId="098663F0" w14:textId="77777777">
        <w:trPr>
          <w:divId w:val="15527082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66B959" w14:textId="77777777" w:rsidR="009F30C7" w:rsidRDefault="009F30C7">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E14388" w14:textId="77777777" w:rsidR="009F30C7" w:rsidRDefault="009F30C7">
            <w:pPr>
              <w:spacing w:line="360" w:lineRule="auto"/>
              <w:jc w:val="right"/>
            </w:pPr>
            <w:r>
              <w:rPr>
                <w:rFonts w:ascii="宋体" w:hAnsi="宋体" w:hint="eastAsia"/>
              </w:rPr>
              <w:t xml:space="preserve">-0.52%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E874B9" w14:textId="77777777" w:rsidR="009F30C7" w:rsidRDefault="009F30C7">
            <w:pPr>
              <w:spacing w:line="360" w:lineRule="auto"/>
              <w:jc w:val="right"/>
            </w:pPr>
            <w:r>
              <w:rPr>
                <w:rFonts w:ascii="宋体" w:hAnsi="宋体" w:hint="eastAsia"/>
              </w:rPr>
              <w:t xml:space="preserve">1.02%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D2BF84" w14:textId="77777777" w:rsidR="009F30C7" w:rsidRDefault="009F30C7">
            <w:pPr>
              <w:spacing w:line="360" w:lineRule="auto"/>
              <w:jc w:val="right"/>
            </w:pPr>
            <w:r>
              <w:rPr>
                <w:rFonts w:ascii="宋体" w:hAnsi="宋体" w:hint="eastAsia"/>
              </w:rPr>
              <w:t xml:space="preserve">9.53%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09EA6A" w14:textId="77777777" w:rsidR="009F30C7" w:rsidRDefault="009F30C7">
            <w:pPr>
              <w:spacing w:line="360" w:lineRule="auto"/>
              <w:jc w:val="right"/>
            </w:pPr>
            <w:r>
              <w:rPr>
                <w:rFonts w:ascii="宋体" w:hAnsi="宋体" w:hint="eastAsia"/>
              </w:rPr>
              <w:t xml:space="preserve">0.68%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072DEF2" w14:textId="77777777" w:rsidR="009F30C7" w:rsidRDefault="009F30C7">
            <w:pPr>
              <w:spacing w:line="360" w:lineRule="auto"/>
              <w:jc w:val="right"/>
            </w:pPr>
            <w:r>
              <w:rPr>
                <w:rFonts w:ascii="宋体" w:hAnsi="宋体" w:hint="eastAsia"/>
              </w:rPr>
              <w:t xml:space="preserve">-10.05%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DF95E5" w14:textId="77777777" w:rsidR="009F30C7" w:rsidRDefault="009F30C7">
            <w:pPr>
              <w:spacing w:line="360" w:lineRule="auto"/>
              <w:jc w:val="right"/>
            </w:pPr>
            <w:r>
              <w:rPr>
                <w:rFonts w:ascii="宋体" w:hAnsi="宋体" w:hint="eastAsia"/>
              </w:rPr>
              <w:t xml:space="preserve">0.34% </w:t>
            </w:r>
          </w:p>
        </w:tc>
      </w:tr>
      <w:tr w:rsidR="00D730FE" w14:paraId="4C22C24A" w14:textId="77777777">
        <w:trPr>
          <w:divId w:val="15527082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B4A2CB" w14:textId="77777777" w:rsidR="009F30C7" w:rsidRDefault="009F30C7">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D5E67D" w14:textId="77777777" w:rsidR="009F30C7" w:rsidRDefault="009F30C7">
            <w:pPr>
              <w:spacing w:line="360" w:lineRule="auto"/>
              <w:jc w:val="right"/>
            </w:pPr>
            <w:r>
              <w:rPr>
                <w:rFonts w:ascii="宋体" w:hAnsi="宋体" w:hint="eastAsia"/>
              </w:rPr>
              <w:t xml:space="preserve">-29.68%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F831B5" w14:textId="77777777" w:rsidR="009F30C7" w:rsidRDefault="009F30C7">
            <w:pPr>
              <w:spacing w:line="360" w:lineRule="auto"/>
              <w:jc w:val="right"/>
            </w:pPr>
            <w:r>
              <w:rPr>
                <w:rFonts w:ascii="宋体" w:hAnsi="宋体" w:hint="eastAsia"/>
              </w:rPr>
              <w:t xml:space="preserve">0.97%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97E6F6" w14:textId="77777777" w:rsidR="009F30C7" w:rsidRDefault="009F30C7">
            <w:pPr>
              <w:spacing w:line="360" w:lineRule="auto"/>
              <w:jc w:val="right"/>
            </w:pPr>
            <w:r>
              <w:rPr>
                <w:rFonts w:ascii="宋体" w:hAnsi="宋体" w:hint="eastAsia"/>
              </w:rPr>
              <w:t xml:space="preserve">1.59%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844F19" w14:textId="77777777" w:rsidR="009F30C7" w:rsidRDefault="009F30C7">
            <w:pPr>
              <w:spacing w:line="360" w:lineRule="auto"/>
              <w:jc w:val="right"/>
            </w:pPr>
            <w:r>
              <w:rPr>
                <w:rFonts w:ascii="宋体" w:hAnsi="宋体" w:hint="eastAsia"/>
              </w:rPr>
              <w:t xml:space="preserve">0.54%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BDB42EE" w14:textId="77777777" w:rsidR="009F30C7" w:rsidRDefault="009F30C7">
            <w:pPr>
              <w:spacing w:line="360" w:lineRule="auto"/>
              <w:jc w:val="right"/>
            </w:pPr>
            <w:r>
              <w:rPr>
                <w:rFonts w:ascii="宋体" w:hAnsi="宋体" w:hint="eastAsia"/>
              </w:rPr>
              <w:t xml:space="preserve">-31.27%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A37DEC" w14:textId="77777777" w:rsidR="009F30C7" w:rsidRDefault="009F30C7">
            <w:pPr>
              <w:spacing w:line="360" w:lineRule="auto"/>
              <w:jc w:val="right"/>
            </w:pPr>
            <w:r>
              <w:rPr>
                <w:rFonts w:ascii="宋体" w:hAnsi="宋体" w:hint="eastAsia"/>
              </w:rPr>
              <w:t xml:space="preserve">0.43% </w:t>
            </w:r>
          </w:p>
        </w:tc>
      </w:tr>
      <w:tr w:rsidR="00D730FE" w14:paraId="469054F8" w14:textId="77777777">
        <w:trPr>
          <w:divId w:val="15527082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847EE0" w14:textId="77777777" w:rsidR="009F30C7" w:rsidRDefault="009F30C7">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044A17" w14:textId="77777777" w:rsidR="009F30C7" w:rsidRDefault="009F30C7">
            <w:pPr>
              <w:spacing w:line="360" w:lineRule="auto"/>
              <w:jc w:val="right"/>
            </w:pPr>
            <w:r>
              <w:rPr>
                <w:rFonts w:ascii="宋体" w:hAnsi="宋体" w:hint="eastAsia"/>
              </w:rPr>
              <w:t xml:space="preserve">-27.87%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9B31CA" w14:textId="77777777" w:rsidR="009F30C7" w:rsidRDefault="009F30C7">
            <w:pPr>
              <w:spacing w:line="360" w:lineRule="auto"/>
              <w:jc w:val="right"/>
            </w:pPr>
            <w:r>
              <w:rPr>
                <w:rFonts w:ascii="宋体" w:hAnsi="宋体" w:hint="eastAsia"/>
              </w:rPr>
              <w:t xml:space="preserve">1.00%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D1FFA2" w14:textId="77777777" w:rsidR="009F30C7" w:rsidRDefault="009F30C7">
            <w:pPr>
              <w:spacing w:line="360" w:lineRule="auto"/>
              <w:jc w:val="right"/>
            </w:pPr>
            <w:r>
              <w:rPr>
                <w:rFonts w:ascii="宋体" w:hAnsi="宋体" w:hint="eastAsia"/>
              </w:rPr>
              <w:t xml:space="preserve">4.12%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4896E1" w14:textId="77777777" w:rsidR="009F30C7" w:rsidRDefault="009F30C7">
            <w:pPr>
              <w:spacing w:line="360" w:lineRule="auto"/>
              <w:jc w:val="right"/>
            </w:pPr>
            <w:r>
              <w:rPr>
                <w:rFonts w:ascii="宋体" w:hAnsi="宋体" w:hint="eastAsia"/>
              </w:rPr>
              <w:t xml:space="preserve">0.57%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BD13C50" w14:textId="77777777" w:rsidR="009F30C7" w:rsidRDefault="009F30C7">
            <w:pPr>
              <w:spacing w:line="360" w:lineRule="auto"/>
              <w:jc w:val="right"/>
            </w:pPr>
            <w:r>
              <w:rPr>
                <w:rFonts w:ascii="宋体" w:hAnsi="宋体" w:hint="eastAsia"/>
              </w:rPr>
              <w:t xml:space="preserve">-31.99%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039C50" w14:textId="77777777" w:rsidR="009F30C7" w:rsidRDefault="009F30C7">
            <w:pPr>
              <w:spacing w:line="360" w:lineRule="auto"/>
              <w:jc w:val="right"/>
            </w:pPr>
            <w:r>
              <w:rPr>
                <w:rFonts w:ascii="宋体" w:hAnsi="宋体" w:hint="eastAsia"/>
              </w:rPr>
              <w:t xml:space="preserve">0.43% </w:t>
            </w:r>
          </w:p>
        </w:tc>
      </w:tr>
    </w:tbl>
    <w:p w14:paraId="2A1898DE" w14:textId="77777777" w:rsidR="009F30C7" w:rsidRDefault="009F30C7">
      <w:pPr>
        <w:pStyle w:val="XBRLTitle3"/>
        <w:spacing w:before="156"/>
        <w:ind w:left="0"/>
      </w:pPr>
      <w:bookmarkStart w:id="65" w:name="_Toc17898184"/>
      <w:bookmarkStart w:id="66" w:name="_Toc512519486"/>
      <w:bookmarkStart w:id="67" w:name="_Toc481075053"/>
      <w:bookmarkStart w:id="68" w:name="_Toc490050007"/>
      <w:bookmarkStart w:id="69" w:name="_Toc513295898"/>
      <w:proofErr w:type="spellStart"/>
      <w:r>
        <w:rPr>
          <w:rFonts w:hint="eastAsia"/>
        </w:rPr>
        <w:t>自基金合同生效以来基金累计净值增长率变动及其与同期业绩比较基准收益率变动的比较</w:t>
      </w:r>
      <w:bookmarkEnd w:id="65"/>
      <w:bookmarkEnd w:id="66"/>
      <w:bookmarkEnd w:id="67"/>
      <w:bookmarkEnd w:id="68"/>
      <w:bookmarkEnd w:id="69"/>
      <w:proofErr w:type="spellEnd"/>
    </w:p>
    <w:p w14:paraId="0CAD5046" w14:textId="77777777" w:rsidR="009F30C7" w:rsidRDefault="009F30C7">
      <w:pPr>
        <w:spacing w:line="360" w:lineRule="auto"/>
        <w:jc w:val="left"/>
        <w:divId w:val="430973394"/>
      </w:pPr>
      <w:bookmarkStart w:id="70" w:name="m07_04_07_09"/>
      <w:bookmarkStart w:id="71" w:name="m07_04_07_09_tab"/>
      <w:r>
        <w:rPr>
          <w:rFonts w:ascii="宋体" w:hAnsi="宋体" w:hint="eastAsia"/>
          <w:noProof/>
        </w:rPr>
        <w:lastRenderedPageBreak/>
        <w:drawing>
          <wp:inline distT="0" distB="0" distL="0" distR="0" wp14:anchorId="44A29B29" wp14:editId="2D2740C6">
            <wp:extent cx="5229860" cy="301117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6FED35D0" w14:textId="77777777" w:rsidR="009F30C7" w:rsidRDefault="009F30C7">
      <w:pPr>
        <w:spacing w:line="360" w:lineRule="auto"/>
        <w:jc w:val="left"/>
        <w:divId w:val="2054769300"/>
      </w:pPr>
      <w:r>
        <w:rPr>
          <w:rFonts w:ascii="宋体" w:hAnsi="宋体" w:hint="eastAsia"/>
          <w:noProof/>
        </w:rPr>
        <w:drawing>
          <wp:inline distT="0" distB="0" distL="0" distR="0" wp14:anchorId="55ECAD57" wp14:editId="73C2D265">
            <wp:extent cx="5229860" cy="301117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7078E986" w14:textId="77777777" w:rsidR="005215DB" w:rsidRDefault="009F30C7">
      <w:pPr>
        <w:spacing w:line="360" w:lineRule="auto"/>
        <w:rPr>
          <w:rFonts w:ascii="宋体" w:hAnsi="宋体" w:hint="eastAsia"/>
          <w:lang w:eastAsia="zh-Hans"/>
        </w:rPr>
      </w:pPr>
      <w:r>
        <w:rPr>
          <w:rFonts w:ascii="宋体" w:hAnsi="宋体" w:hint="eastAsia"/>
        </w:rPr>
        <w:t>注：</w:t>
      </w:r>
      <w:r>
        <w:rPr>
          <w:rFonts w:ascii="宋体" w:hAnsi="宋体" w:hint="eastAsia"/>
          <w:lang w:eastAsia="zh-Hans"/>
        </w:rPr>
        <w:t>本基金合同生效日为2008年5月21日，图示的时间段为合同生效日至本报告期末。</w:t>
      </w:r>
    </w:p>
    <w:p w14:paraId="7A366917" w14:textId="0A87EA1F" w:rsidR="009F30C7" w:rsidRDefault="005215DB" w:rsidP="005215DB">
      <w:pPr>
        <w:spacing w:line="360" w:lineRule="auto"/>
        <w:ind w:firstLine="420"/>
      </w:pPr>
      <w:r>
        <w:rPr>
          <w:rFonts w:ascii="宋体" w:hAnsi="宋体" w:hint="eastAsia"/>
          <w:lang w:eastAsia="zh-Hans"/>
        </w:rPr>
        <w:t>本基金自2022 年2月22日起增加C类份额，相关数据按实际存续期计算。</w:t>
      </w:r>
      <w:r w:rsidR="009F30C7">
        <w:rPr>
          <w:rFonts w:ascii="宋体" w:hAnsi="宋体" w:hint="eastAsia"/>
          <w:lang w:eastAsia="zh-Hans"/>
        </w:rPr>
        <w:br/>
        <w:t xml:space="preserve">　　本基金建仓期为本基金合同生效日起　6　个月，建仓期结束时资产配置比例符合本基金基金合同规定。</w:t>
      </w:r>
      <w:r w:rsidR="009F30C7">
        <w:rPr>
          <w:rFonts w:ascii="宋体" w:hAnsi="宋体" w:hint="eastAsia"/>
          <w:kern w:val="0"/>
          <w:lang w:eastAsia="zh-Hans"/>
        </w:rPr>
        <w:t xml:space="preserve"> </w:t>
      </w:r>
    </w:p>
    <w:p w14:paraId="146A935D" w14:textId="77777777" w:rsidR="009F30C7" w:rsidRDefault="009F30C7">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proofErr w:type="spellStart"/>
      <w:r>
        <w:rPr>
          <w:rFonts w:hAnsi="宋体" w:hint="eastAsia"/>
        </w:rPr>
        <w:t>管理人报告</w:t>
      </w:r>
      <w:bookmarkEnd w:id="72"/>
      <w:bookmarkEnd w:id="73"/>
      <w:bookmarkEnd w:id="74"/>
      <w:bookmarkEnd w:id="75"/>
      <w:bookmarkEnd w:id="76"/>
      <w:bookmarkEnd w:id="77"/>
      <w:bookmarkEnd w:id="78"/>
      <w:bookmarkEnd w:id="79"/>
      <w:proofErr w:type="spellEnd"/>
      <w:r>
        <w:rPr>
          <w:rFonts w:hAnsi="宋体" w:hint="eastAsia"/>
        </w:rPr>
        <w:t xml:space="preserve"> </w:t>
      </w:r>
    </w:p>
    <w:p w14:paraId="57A421F0" w14:textId="77777777" w:rsidR="009F30C7" w:rsidRDefault="009F30C7">
      <w:pPr>
        <w:pStyle w:val="XBRLTitle2"/>
        <w:spacing w:before="156" w:line="360" w:lineRule="auto"/>
        <w:ind w:left="454"/>
      </w:pPr>
      <w:bookmarkStart w:id="80" w:name="_Toc17898187"/>
      <w:bookmarkStart w:id="81" w:name="_Toc17897943"/>
      <w:bookmarkStart w:id="82" w:name="_Toc513295852"/>
      <w:bookmarkStart w:id="83" w:name="_Toc513295900"/>
      <w:bookmarkStart w:id="84" w:name="_Toc512519488"/>
      <w:bookmarkStart w:id="85" w:name="_Toc490050009"/>
      <w:bookmarkStart w:id="86" w:name="_Toc438646459"/>
      <w:bookmarkStart w:id="87" w:name="_Toc481075055"/>
      <w:proofErr w:type="spellStart"/>
      <w:r>
        <w:rPr>
          <w:rFonts w:hAnsi="宋体" w:hint="eastAsia"/>
        </w:rPr>
        <w:t>基金经理（或基金经理小组）简介</w:t>
      </w:r>
      <w:bookmarkEnd w:id="80"/>
      <w:bookmarkEnd w:id="81"/>
      <w:bookmarkEnd w:id="82"/>
      <w:bookmarkEnd w:id="83"/>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D730FE" w14:paraId="299AA999" w14:textId="77777777">
        <w:trPr>
          <w:divId w:val="1809546517"/>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B6D525" w14:textId="77777777" w:rsidR="009F30C7" w:rsidRDefault="009F30C7">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1BC7EE" w14:textId="77777777" w:rsidR="009F30C7" w:rsidRDefault="009F30C7">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D1C6FB" w14:textId="77777777" w:rsidR="009F30C7" w:rsidRDefault="009F30C7">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CB7D01" w14:textId="77777777" w:rsidR="009F30C7" w:rsidRDefault="009F30C7">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873F77" w14:textId="77777777" w:rsidR="009F30C7" w:rsidRDefault="009F30C7">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D730FE" w14:paraId="72EBD0BC" w14:textId="77777777">
        <w:trPr>
          <w:divId w:val="1809546517"/>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69259B" w14:textId="77777777" w:rsidR="009F30C7" w:rsidRDefault="009F30C7">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D468AD" w14:textId="77777777" w:rsidR="009F30C7" w:rsidRDefault="009F30C7">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C0859F" w14:textId="77777777" w:rsidR="009F30C7" w:rsidRDefault="009F30C7">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D2F741" w14:textId="77777777" w:rsidR="009F30C7" w:rsidRDefault="009F30C7">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64784B" w14:textId="77777777" w:rsidR="009F30C7" w:rsidRDefault="009F30C7">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679C82" w14:textId="77777777" w:rsidR="009F30C7" w:rsidRDefault="009F30C7">
            <w:pPr>
              <w:widowControl/>
              <w:jc w:val="left"/>
            </w:pPr>
          </w:p>
        </w:tc>
      </w:tr>
      <w:tr w:rsidR="00D730FE" w14:paraId="0708164F" w14:textId="77777777">
        <w:trPr>
          <w:divId w:val="1809546517"/>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B3AE43" w14:textId="77777777" w:rsidR="009F30C7" w:rsidRDefault="009F30C7">
            <w:pPr>
              <w:jc w:val="center"/>
            </w:pPr>
            <w:r>
              <w:rPr>
                <w:rFonts w:ascii="宋体" w:hAnsi="宋体" w:hint="eastAsia"/>
                <w:szCs w:val="24"/>
                <w:lang w:eastAsia="zh-Hans"/>
              </w:rPr>
              <w:lastRenderedPageBreak/>
              <w:t>陈思郁</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3124D2" w14:textId="77777777" w:rsidR="009F30C7" w:rsidRDefault="009F30C7">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5E5605" w14:textId="77777777" w:rsidR="009F30C7" w:rsidRDefault="009F30C7">
            <w:pPr>
              <w:jc w:val="center"/>
            </w:pPr>
            <w:r>
              <w:rPr>
                <w:rFonts w:ascii="宋体" w:hAnsi="宋体" w:hint="eastAsia"/>
                <w:szCs w:val="24"/>
                <w:lang w:eastAsia="zh-Hans"/>
              </w:rPr>
              <w:t>2015年8月4日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16CD77" w14:textId="77777777" w:rsidR="009F30C7" w:rsidRDefault="009F30C7">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D52B4B" w14:textId="77777777" w:rsidR="009F30C7" w:rsidRDefault="009F30C7">
            <w:pPr>
              <w:jc w:val="center"/>
            </w:pPr>
            <w:r>
              <w:rPr>
                <w:rFonts w:ascii="宋体" w:hAnsi="宋体" w:hint="eastAsia"/>
                <w:szCs w:val="24"/>
                <w:lang w:eastAsia="zh-Hans"/>
              </w:rPr>
              <w:t>18年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EAA6A7" w14:textId="77777777" w:rsidR="009F30C7" w:rsidRDefault="009F30C7">
            <w:pPr>
              <w:jc w:val="left"/>
            </w:pPr>
            <w:r>
              <w:rPr>
                <w:rFonts w:ascii="宋体" w:hAnsi="宋体" w:hint="eastAsia"/>
                <w:szCs w:val="24"/>
                <w:lang w:eastAsia="zh-Hans"/>
              </w:rPr>
              <w:t>陈思郁女士曾任国泰君安研究所研究员。2009年9月加入摩根基金管理（中国）有限公司（原上投摩根基金管理有限公司），历任行业专家、基金经理助理、基金经理，现任高级基金经理。</w:t>
            </w:r>
          </w:p>
        </w:tc>
      </w:tr>
    </w:tbl>
    <w:p w14:paraId="5C4C8CAB" w14:textId="77777777" w:rsidR="009F30C7" w:rsidRDefault="009F30C7">
      <w:pPr>
        <w:wordWrap w:val="0"/>
        <w:spacing w:line="360" w:lineRule="auto"/>
        <w:jc w:val="left"/>
        <w:divId w:val="707920124"/>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7FBD7042" w14:textId="77777777" w:rsidR="009F30C7" w:rsidRDefault="009F30C7">
      <w:pPr>
        <w:pStyle w:val="XBRLTitle3"/>
        <w:spacing w:before="156"/>
        <w:ind w:left="0"/>
        <w:divId w:val="917010545"/>
      </w:pPr>
      <w:bookmarkStart w:id="89" w:name="_Toc5134656621"/>
      <w:proofErr w:type="spellStart"/>
      <w:r>
        <w:rPr>
          <w:rFonts w:hAnsi="宋体" w:hint="eastAsia"/>
        </w:rPr>
        <w:t>期末兼任私募资产管理计划投资经理的基金经理同时管理的产品情况</w:t>
      </w:r>
      <w:bookmarkEnd w:id="84"/>
      <w:bookmarkEnd w:id="85"/>
      <w:bookmarkEnd w:id="86"/>
      <w:bookmarkEnd w:id="87"/>
      <w:bookmarkEnd w:id="89"/>
      <w:proofErr w:type="spellEnd"/>
      <w:r>
        <w:rPr>
          <w:rFonts w:hAnsi="宋体"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87"/>
        <w:gridCol w:w="1323"/>
        <w:gridCol w:w="1911"/>
        <w:gridCol w:w="2351"/>
        <w:gridCol w:w="1963"/>
      </w:tblGrid>
      <w:tr w:rsidR="00D730FE" w14:paraId="740A9AD9" w14:textId="77777777">
        <w:trPr>
          <w:divId w:val="1979719633"/>
          <w:trHeight w:val="699"/>
        </w:trPr>
        <w:tc>
          <w:tcPr>
            <w:tcW w:w="124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218882A6" w14:textId="77777777" w:rsidR="009F30C7" w:rsidRDefault="009F30C7">
            <w:pPr>
              <w:snapToGrid w:val="0"/>
              <w:jc w:val="center"/>
            </w:pPr>
            <w:bookmarkStart w:id="90" w:name="m04_01_02_tab"/>
            <w:r>
              <w:rPr>
                <w:rFonts w:ascii="宋体" w:hAnsi="宋体" w:hint="eastAsia"/>
                <w:szCs w:val="24"/>
              </w:rPr>
              <w:t>姓名</w:t>
            </w:r>
            <w:r>
              <w:rPr>
                <w:rFonts w:ascii="宋体" w:hAnsi="宋体" w:hint="eastAsia"/>
                <w:szCs w:val="24"/>
                <w:lang w:eastAsia="zh-Han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0D08D8B9" w14:textId="77777777" w:rsidR="009F30C7" w:rsidRDefault="009F30C7">
            <w:pPr>
              <w:snapToGrid w:val="0"/>
              <w:jc w:val="center"/>
            </w:pPr>
            <w:r>
              <w:rPr>
                <w:rFonts w:ascii="宋体" w:hAnsi="宋体" w:hint="eastAsia"/>
                <w:szCs w:val="24"/>
              </w:rPr>
              <w:t xml:space="preserve">产品类型 </w:t>
            </w:r>
          </w:p>
        </w:tc>
        <w:tc>
          <w:tcPr>
            <w:tcW w:w="184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276EF073" w14:textId="77777777" w:rsidR="009F30C7" w:rsidRDefault="009F30C7">
            <w:pPr>
              <w:snapToGrid w:val="0"/>
              <w:jc w:val="center"/>
            </w:pPr>
            <w:r>
              <w:rPr>
                <w:rFonts w:ascii="宋体" w:hAnsi="宋体" w:hint="eastAsia"/>
                <w:szCs w:val="24"/>
              </w:rPr>
              <w:t>产品数量（只）</w:t>
            </w:r>
            <w:r>
              <w:rPr>
                <w:rFonts w:ascii="宋体" w:hAnsi="宋体" w:hint="eastAsia"/>
                <w:szCs w:val="24"/>
                <w:lang w:eastAsia="zh-Hans"/>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660B2AF1" w14:textId="77777777" w:rsidR="009F30C7" w:rsidRDefault="009F30C7">
            <w:pPr>
              <w:snapToGrid w:val="0"/>
              <w:jc w:val="center"/>
            </w:pPr>
            <w:r>
              <w:rPr>
                <w:rFonts w:ascii="宋体" w:hAnsi="宋体" w:hint="eastAsia"/>
                <w:szCs w:val="24"/>
              </w:rPr>
              <w:t>资产净值（元）</w:t>
            </w:r>
            <w:r>
              <w:rPr>
                <w:rFonts w:ascii="宋体" w:hAnsi="宋体" w:hint="eastAsia"/>
                <w:szCs w:val="24"/>
                <w:lang w:eastAsia="zh-Hans"/>
              </w:rPr>
              <w:t xml:space="preserve"> </w:t>
            </w:r>
          </w:p>
        </w:tc>
        <w:tc>
          <w:tcPr>
            <w:tcW w:w="18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557B3E1C" w14:textId="77777777" w:rsidR="009F30C7" w:rsidRDefault="009F30C7">
            <w:pPr>
              <w:snapToGrid w:val="0"/>
              <w:ind w:firstLineChars="100" w:firstLine="210"/>
              <w:jc w:val="center"/>
            </w:pPr>
            <w:r>
              <w:rPr>
                <w:rFonts w:ascii="宋体" w:hAnsi="宋体" w:hint="eastAsia"/>
                <w:szCs w:val="24"/>
              </w:rPr>
              <w:t>任职时间</w:t>
            </w:r>
            <w:r>
              <w:rPr>
                <w:rFonts w:ascii="宋体" w:hAnsi="宋体" w:hint="eastAsia"/>
                <w:szCs w:val="24"/>
                <w:lang w:eastAsia="zh-Hans"/>
              </w:rPr>
              <w:t xml:space="preserve"> </w:t>
            </w:r>
          </w:p>
        </w:tc>
      </w:tr>
      <w:tr w:rsidR="00D730FE" w14:paraId="129D4CC4" w14:textId="77777777">
        <w:trPr>
          <w:divId w:val="1979719633"/>
          <w:trHeight w:val="386"/>
        </w:trPr>
        <w:tc>
          <w:tcPr>
            <w:tcW w:w="124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E37F80" w14:textId="77777777" w:rsidR="009F30C7" w:rsidRDefault="009F30C7">
            <w:pPr>
              <w:jc w:val="center"/>
            </w:pPr>
            <w:r>
              <w:rPr>
                <w:rFonts w:ascii="宋体" w:hAnsi="宋体" w:hint="eastAsia"/>
                <w:szCs w:val="24"/>
              </w:rPr>
              <w:t>陈思郁</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9F3755" w14:textId="77777777" w:rsidR="009F30C7" w:rsidRDefault="009F30C7">
            <w:r>
              <w:rPr>
                <w:rFonts w:ascii="宋体" w:hAnsi="宋体" w:hint="eastAsia"/>
                <w:szCs w:val="24"/>
              </w:rPr>
              <w:t>公</w:t>
            </w:r>
            <w:proofErr w:type="gramStart"/>
            <w:r>
              <w:rPr>
                <w:rFonts w:ascii="宋体" w:hAnsi="宋体" w:hint="eastAsia"/>
                <w:szCs w:val="24"/>
              </w:rPr>
              <w:t>募基金</w:t>
            </w:r>
            <w:proofErr w:type="gramEnd"/>
            <w:r>
              <w:rPr>
                <w:rFonts w:ascii="宋体" w:hAnsi="宋体" w:hint="eastAsia"/>
                <w:szCs w:val="24"/>
              </w:rPr>
              <w:t xml:space="preserve">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1A6595" w14:textId="77777777" w:rsidR="009F30C7" w:rsidRDefault="009F30C7">
            <w:pPr>
              <w:jc w:val="right"/>
            </w:pPr>
            <w:r>
              <w:rPr>
                <w:rFonts w:ascii="宋体" w:hAnsi="宋体" w:hint="eastAsia"/>
                <w:szCs w:val="24"/>
              </w:rPr>
              <w:t>4</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B7FDB1" w14:textId="77777777" w:rsidR="009F30C7" w:rsidRDefault="009F30C7">
            <w:pPr>
              <w:jc w:val="right"/>
            </w:pPr>
            <w:r>
              <w:rPr>
                <w:rFonts w:ascii="宋体" w:hAnsi="宋体" w:hint="eastAsia"/>
                <w:szCs w:val="24"/>
              </w:rPr>
              <w:t>1,656,580,879.01</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8C2CBD" w14:textId="77777777" w:rsidR="009F30C7" w:rsidRDefault="009F30C7">
            <w:pPr>
              <w:jc w:val="center"/>
            </w:pPr>
            <w:r>
              <w:rPr>
                <w:rFonts w:ascii="宋体" w:hAnsi="宋体" w:hint="eastAsia"/>
                <w:szCs w:val="24"/>
              </w:rPr>
              <w:t>2015-08-04</w:t>
            </w:r>
          </w:p>
        </w:tc>
      </w:tr>
      <w:tr w:rsidR="00D730FE" w14:paraId="34358A69" w14:textId="77777777">
        <w:trPr>
          <w:divId w:val="1979719633"/>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3796C9A7" w14:textId="77777777" w:rsidR="009F30C7" w:rsidRDefault="009F30C7">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C2EC54" w14:textId="77777777" w:rsidR="009F30C7" w:rsidRDefault="009F30C7">
            <w:r>
              <w:rPr>
                <w:rFonts w:ascii="宋体" w:hAnsi="宋体" w:hint="eastAsia"/>
                <w:szCs w:val="24"/>
              </w:rPr>
              <w:t xml:space="preserve">私募资产管理计划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F11222" w14:textId="77777777" w:rsidR="009F30C7" w:rsidRDefault="009F30C7">
            <w:pPr>
              <w:jc w:val="right"/>
            </w:pPr>
            <w:r>
              <w:rPr>
                <w:rFonts w:ascii="宋体" w:hAnsi="宋体" w:hint="eastAsia"/>
                <w:szCs w:val="24"/>
              </w:rPr>
              <w:t>1</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515DFE" w14:textId="77777777" w:rsidR="009F30C7" w:rsidRDefault="009F30C7">
            <w:pPr>
              <w:jc w:val="right"/>
            </w:pPr>
            <w:r>
              <w:rPr>
                <w:rFonts w:ascii="宋体" w:hAnsi="宋体" w:hint="eastAsia"/>
                <w:szCs w:val="24"/>
              </w:rPr>
              <w:t>9,359,918.17</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8FC997" w14:textId="77777777" w:rsidR="009F30C7" w:rsidRDefault="009F30C7">
            <w:pPr>
              <w:jc w:val="center"/>
            </w:pPr>
            <w:r>
              <w:rPr>
                <w:rFonts w:ascii="宋体" w:hAnsi="宋体" w:hint="eastAsia"/>
                <w:szCs w:val="24"/>
              </w:rPr>
              <w:t>2022-08-26</w:t>
            </w:r>
          </w:p>
        </w:tc>
      </w:tr>
      <w:tr w:rsidR="00D730FE" w14:paraId="3DAAFC88" w14:textId="77777777">
        <w:trPr>
          <w:divId w:val="1979719633"/>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050BAEFF" w14:textId="77777777" w:rsidR="009F30C7" w:rsidRDefault="009F30C7">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451FBD" w14:textId="77777777" w:rsidR="009F30C7" w:rsidRDefault="009F30C7">
            <w:r>
              <w:rPr>
                <w:rFonts w:ascii="宋体" w:hAnsi="宋体" w:hint="eastAsia"/>
                <w:szCs w:val="24"/>
              </w:rPr>
              <w:t xml:space="preserve">其他组合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DF6ADA" w14:textId="77777777" w:rsidR="009F30C7" w:rsidRDefault="009F30C7">
            <w:pPr>
              <w:jc w:val="right"/>
            </w:pPr>
            <w:r>
              <w:rPr>
                <w:rFonts w:ascii="宋体" w:hAnsi="宋体" w:hint="eastAsia"/>
                <w:szCs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131B32" w14:textId="77777777" w:rsidR="009F30C7" w:rsidRDefault="009F30C7">
            <w:pPr>
              <w:jc w:val="right"/>
            </w:pPr>
            <w:r>
              <w:rPr>
                <w:rFonts w:ascii="宋体" w:hAnsi="宋体" w:hint="eastAsia"/>
                <w:szCs w:val="24"/>
              </w:rPr>
              <w:t>-</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06F326" w14:textId="77777777" w:rsidR="009F30C7" w:rsidRDefault="009F30C7">
            <w:pPr>
              <w:jc w:val="center"/>
            </w:pPr>
            <w:r>
              <w:rPr>
                <w:rFonts w:ascii="宋体" w:hAnsi="宋体" w:hint="eastAsia"/>
                <w:szCs w:val="24"/>
              </w:rPr>
              <w:t>-</w:t>
            </w:r>
          </w:p>
        </w:tc>
      </w:tr>
      <w:tr w:rsidR="00D730FE" w14:paraId="3430577D" w14:textId="77777777">
        <w:trPr>
          <w:divId w:val="1979719633"/>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63A6BB1B" w14:textId="77777777" w:rsidR="009F30C7" w:rsidRDefault="009F30C7">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64E283" w14:textId="77777777" w:rsidR="009F30C7" w:rsidRDefault="009F30C7">
            <w:r>
              <w:rPr>
                <w:rFonts w:ascii="宋体" w:hAnsi="宋体" w:hint="eastAsia"/>
                <w:szCs w:val="24"/>
              </w:rPr>
              <w:t xml:space="preserve">合计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527E0D" w14:textId="77777777" w:rsidR="009F30C7" w:rsidRDefault="009F30C7">
            <w:pPr>
              <w:jc w:val="right"/>
            </w:pPr>
            <w:r>
              <w:rPr>
                <w:rFonts w:ascii="宋体" w:hAnsi="宋体" w:hint="eastAsia"/>
                <w:szCs w:val="24"/>
              </w:rPr>
              <w:t>5</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BA96FC" w14:textId="77777777" w:rsidR="009F30C7" w:rsidRDefault="009F30C7">
            <w:pPr>
              <w:jc w:val="right"/>
            </w:pPr>
            <w:r>
              <w:rPr>
                <w:rFonts w:ascii="宋体" w:hAnsi="宋体" w:hint="eastAsia"/>
                <w:szCs w:val="24"/>
              </w:rPr>
              <w:t>1,665,940,797.18</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3F085A" w14:textId="77777777" w:rsidR="009F30C7" w:rsidRDefault="009F30C7">
            <w:pPr>
              <w:jc w:val="center"/>
            </w:pPr>
            <w:r>
              <w:rPr>
                <w:rFonts w:ascii="宋体" w:hAnsi="宋体" w:hint="eastAsia"/>
                <w:szCs w:val="24"/>
              </w:rPr>
              <w:t xml:space="preserve">- </w:t>
            </w:r>
          </w:p>
        </w:tc>
      </w:tr>
    </w:tbl>
    <w:p w14:paraId="3D991460" w14:textId="77777777" w:rsidR="009F30C7" w:rsidRDefault="009F30C7">
      <w:pPr>
        <w:pStyle w:val="XBRLTitle2"/>
        <w:spacing w:before="156" w:line="360" w:lineRule="auto"/>
        <w:ind w:left="454"/>
      </w:pPr>
      <w:bookmarkStart w:id="91" w:name="_Toc17898188"/>
      <w:bookmarkStart w:id="92" w:name="_Toc17897944"/>
      <w:bookmarkStart w:id="93" w:name="_Toc481075056"/>
      <w:bookmarkStart w:id="94" w:name="_Toc438646460"/>
      <w:bookmarkStart w:id="95" w:name="_Toc490050010"/>
      <w:bookmarkStart w:id="96" w:name="_Toc512519489"/>
      <w:bookmarkStart w:id="97" w:name="_Toc513295853"/>
      <w:bookmarkStart w:id="98" w:name="_Toc513295901"/>
      <w:bookmarkStart w:id="99" w:name="m402"/>
      <w:bookmarkEnd w:id="90"/>
      <w:proofErr w:type="spellStart"/>
      <w:r>
        <w:rPr>
          <w:rFonts w:hAnsi="宋体" w:hint="eastAsia"/>
        </w:rPr>
        <w:t>管理人对报告期内本基金运作遵规守信情况的说明</w:t>
      </w:r>
      <w:bookmarkEnd w:id="91"/>
      <w:bookmarkEnd w:id="92"/>
      <w:bookmarkEnd w:id="93"/>
      <w:bookmarkEnd w:id="94"/>
      <w:bookmarkEnd w:id="95"/>
      <w:bookmarkEnd w:id="96"/>
      <w:bookmarkEnd w:id="97"/>
      <w:bookmarkEnd w:id="98"/>
      <w:proofErr w:type="spellEnd"/>
      <w:r>
        <w:rPr>
          <w:rFonts w:hAnsi="宋体" w:hint="eastAsia"/>
        </w:rPr>
        <w:t xml:space="preserve"> </w:t>
      </w:r>
    </w:p>
    <w:p w14:paraId="34AF8908" w14:textId="77777777" w:rsidR="009F30C7" w:rsidRDefault="009F30C7">
      <w:pPr>
        <w:spacing w:line="360" w:lineRule="auto"/>
        <w:ind w:firstLineChars="200" w:firstLine="420"/>
        <w:jc w:val="left"/>
      </w:pPr>
      <w:bookmarkStart w:id="100" w:name="m403"/>
      <w:bookmarkEnd w:id="99"/>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4D28CFCC" w14:textId="77777777" w:rsidR="009F30C7" w:rsidRDefault="009F30C7">
      <w:pPr>
        <w:pStyle w:val="XBRLTitle2"/>
        <w:spacing w:before="156" w:line="360" w:lineRule="auto"/>
        <w:ind w:left="454"/>
      </w:pPr>
      <w:bookmarkStart w:id="101" w:name="_Toc17898189"/>
      <w:bookmarkStart w:id="102" w:name="_Toc17897945"/>
      <w:bookmarkStart w:id="103" w:name="_Toc481075057"/>
      <w:bookmarkStart w:id="104" w:name="_Toc438646462"/>
      <w:bookmarkStart w:id="105" w:name="_Toc490050011"/>
      <w:bookmarkStart w:id="106" w:name="_Toc512519490"/>
      <w:bookmarkStart w:id="107" w:name="_Toc513295854"/>
      <w:bookmarkStart w:id="108" w:name="_Toc513295902"/>
      <w:bookmarkEnd w:id="100"/>
      <w:proofErr w:type="spellStart"/>
      <w:r>
        <w:rPr>
          <w:rFonts w:hAnsi="宋体" w:hint="eastAsia"/>
        </w:rPr>
        <w:t>公平交易专项说明</w:t>
      </w:r>
      <w:bookmarkEnd w:id="101"/>
      <w:bookmarkEnd w:id="102"/>
      <w:bookmarkEnd w:id="103"/>
      <w:bookmarkEnd w:id="104"/>
      <w:bookmarkEnd w:id="105"/>
      <w:bookmarkEnd w:id="106"/>
      <w:bookmarkEnd w:id="107"/>
      <w:bookmarkEnd w:id="108"/>
      <w:proofErr w:type="spellEnd"/>
      <w:r>
        <w:rPr>
          <w:rFonts w:hAnsi="宋体" w:hint="eastAsia"/>
        </w:rPr>
        <w:t xml:space="preserve"> </w:t>
      </w:r>
    </w:p>
    <w:p w14:paraId="31B8A16C" w14:textId="77777777" w:rsidR="009F30C7" w:rsidRDefault="009F30C7">
      <w:pPr>
        <w:pStyle w:val="XBRLTitle3"/>
        <w:spacing w:before="156"/>
        <w:ind w:left="0"/>
      </w:pPr>
      <w:bookmarkStart w:id="109" w:name="_Toc17898190"/>
      <w:bookmarkStart w:id="110" w:name="_Toc481075058"/>
      <w:bookmarkStart w:id="111" w:name="_Toc490050012"/>
      <w:bookmarkStart w:id="112" w:name="_Toc512519491"/>
      <w:bookmarkStart w:id="113" w:name="_Toc513295903"/>
      <w:bookmarkStart w:id="114" w:name="m404_01_0570"/>
      <w:proofErr w:type="spellStart"/>
      <w:r>
        <w:rPr>
          <w:rFonts w:hint="eastAsia"/>
        </w:rPr>
        <w:t>公平交易制度的执行情况</w:t>
      </w:r>
      <w:bookmarkEnd w:id="109"/>
      <w:bookmarkEnd w:id="110"/>
      <w:bookmarkEnd w:id="111"/>
      <w:bookmarkEnd w:id="112"/>
      <w:bookmarkEnd w:id="113"/>
      <w:proofErr w:type="spellEnd"/>
    </w:p>
    <w:p w14:paraId="13157DAF" w14:textId="77777777" w:rsidR="009F30C7" w:rsidRDefault="009F30C7">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w:t>
      </w:r>
      <w:r>
        <w:rPr>
          <w:rFonts w:ascii="宋体" w:hAnsi="宋体" w:cs="宋体" w:hint="eastAsia"/>
          <w:color w:val="000000"/>
          <w:kern w:val="0"/>
        </w:rPr>
        <w:lastRenderedPageBreak/>
        <w:t xml:space="preserve">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3A83670F" w14:textId="77777777" w:rsidR="009F30C7" w:rsidRDefault="009F30C7">
      <w:pPr>
        <w:pStyle w:val="XBRLTitle3"/>
        <w:spacing w:before="156"/>
        <w:ind w:left="0"/>
      </w:pPr>
      <w:bookmarkStart w:id="115" w:name="_Toc17898191"/>
      <w:bookmarkStart w:id="116" w:name="_Toc481075059"/>
      <w:bookmarkStart w:id="117" w:name="_Toc490050013"/>
      <w:bookmarkStart w:id="118" w:name="_Toc512519492"/>
      <w:bookmarkStart w:id="119" w:name="_Toc513295904"/>
      <w:bookmarkStart w:id="120" w:name="m404_01_0578"/>
      <w:bookmarkEnd w:id="114"/>
      <w:proofErr w:type="spellStart"/>
      <w:r>
        <w:rPr>
          <w:rFonts w:hint="eastAsia"/>
        </w:rPr>
        <w:t>异常交易行为的专项说明</w:t>
      </w:r>
      <w:bookmarkEnd w:id="115"/>
      <w:bookmarkEnd w:id="116"/>
      <w:bookmarkEnd w:id="117"/>
      <w:bookmarkEnd w:id="118"/>
      <w:bookmarkEnd w:id="119"/>
      <w:proofErr w:type="spellEnd"/>
    </w:p>
    <w:p w14:paraId="5E158509" w14:textId="77777777" w:rsidR="009F30C7" w:rsidRDefault="009F30C7">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7A9D9B42" w14:textId="77777777" w:rsidR="009F30C7" w:rsidRDefault="009F30C7">
      <w:pPr>
        <w:pStyle w:val="XBRLTitle2"/>
        <w:spacing w:before="156" w:line="360" w:lineRule="auto"/>
        <w:ind w:left="454"/>
      </w:pPr>
      <w:bookmarkStart w:id="121" w:name="_Toc17898192"/>
      <w:bookmarkStart w:id="122" w:name="_Toc17897946"/>
      <w:bookmarkStart w:id="123" w:name="_Toc481075061"/>
      <w:bookmarkStart w:id="124" w:name="_Toc490050014"/>
      <w:bookmarkStart w:id="125" w:name="_Toc512519493"/>
      <w:bookmarkStart w:id="126" w:name="_Toc513295855"/>
      <w:bookmarkStart w:id="127" w:name="_Toc513295905"/>
      <w:bookmarkStart w:id="128" w:name="m405_01_2550"/>
      <w:bookmarkEnd w:id="120"/>
      <w:proofErr w:type="spellStart"/>
      <w:r>
        <w:rPr>
          <w:rFonts w:hAnsi="宋体" w:hint="eastAsia"/>
        </w:rPr>
        <w:t>报告期内基金的投资策略和运作分析</w:t>
      </w:r>
      <w:bookmarkEnd w:id="121"/>
      <w:bookmarkEnd w:id="122"/>
      <w:bookmarkEnd w:id="123"/>
      <w:bookmarkEnd w:id="124"/>
      <w:bookmarkEnd w:id="125"/>
      <w:bookmarkEnd w:id="126"/>
      <w:bookmarkEnd w:id="127"/>
      <w:proofErr w:type="spellEnd"/>
      <w:r>
        <w:rPr>
          <w:rFonts w:hAnsi="宋体" w:hint="eastAsia"/>
        </w:rPr>
        <w:t xml:space="preserve"> </w:t>
      </w:r>
    </w:p>
    <w:p w14:paraId="0B5A2FE3" w14:textId="77777777" w:rsidR="009F30C7" w:rsidRDefault="009F30C7">
      <w:pPr>
        <w:spacing w:line="360" w:lineRule="auto"/>
        <w:ind w:firstLineChars="200" w:firstLine="420"/>
        <w:jc w:val="left"/>
      </w:pPr>
      <w:r>
        <w:rPr>
          <w:rFonts w:ascii="宋体" w:hAnsi="宋体" w:cs="宋体" w:hint="eastAsia"/>
          <w:color w:val="000000"/>
          <w:kern w:val="0"/>
        </w:rPr>
        <w:t>2025年二季度，经济基本面超预期运行，关税摩擦的结果也比预想中好。</w:t>
      </w:r>
      <w:proofErr w:type="gramStart"/>
      <w:r>
        <w:rPr>
          <w:rFonts w:ascii="宋体" w:hAnsi="宋体" w:cs="宋体" w:hint="eastAsia"/>
          <w:color w:val="000000"/>
          <w:kern w:val="0"/>
        </w:rPr>
        <w:t>分板块</w:t>
      </w:r>
      <w:proofErr w:type="gramEnd"/>
      <w:r>
        <w:rPr>
          <w:rFonts w:ascii="宋体" w:hAnsi="宋体" w:cs="宋体" w:hint="eastAsia"/>
          <w:color w:val="000000"/>
          <w:kern w:val="0"/>
        </w:rPr>
        <w:t>来看，消费亮眼，在以旧换新政策拉动下，社零数</w:t>
      </w:r>
      <w:proofErr w:type="gramStart"/>
      <w:r>
        <w:rPr>
          <w:rFonts w:ascii="宋体" w:hAnsi="宋体" w:cs="宋体" w:hint="eastAsia"/>
          <w:color w:val="000000"/>
          <w:kern w:val="0"/>
        </w:rPr>
        <w:t>据持续</w:t>
      </w:r>
      <w:proofErr w:type="gramEnd"/>
      <w:r>
        <w:rPr>
          <w:rFonts w:ascii="宋体" w:hAnsi="宋体" w:cs="宋体" w:hint="eastAsia"/>
          <w:color w:val="000000"/>
          <w:kern w:val="0"/>
        </w:rPr>
        <w:t>较好；出口在4月初短期扰动后，4、5月反而出现了抢出口的情况，因此出口对于制造业和GDP的拉动持续好于我们的预期，同时5月和美国签订的关税，也好过之前的悲观假设；投资一直相对较弱，房地产的销售和投资对经济持续拖累，且地产销售在短暂的回暖后依然走弱。但总体而言，二季度的经济数据亮点较多，运行较好，给股市提供了较好的基础。</w:t>
      </w:r>
      <w:r>
        <w:rPr>
          <w:rFonts w:ascii="宋体" w:hAnsi="宋体" w:cs="宋体" w:hint="eastAsia"/>
          <w:color w:val="000000"/>
          <w:kern w:val="0"/>
        </w:rPr>
        <w:br/>
        <w:t xml:space="preserve">　　二季度的股市走势有一定的波动，先是四月初贸易摩擦刚刚开始时，全球资本市场遭遇较大幅度的下挫，A股也有一定波动，后续随着经济数据的公布，财政政策的落地，以及贸易摩擦的缓和，市场逐步修复。从板块来看，消费类和创新</w:t>
      </w:r>
      <w:proofErr w:type="gramStart"/>
      <w:r>
        <w:rPr>
          <w:rFonts w:ascii="宋体" w:hAnsi="宋体" w:cs="宋体" w:hint="eastAsia"/>
          <w:color w:val="000000"/>
          <w:kern w:val="0"/>
        </w:rPr>
        <w:t>药板块</w:t>
      </w:r>
      <w:proofErr w:type="gramEnd"/>
      <w:r>
        <w:rPr>
          <w:rFonts w:ascii="宋体" w:hAnsi="宋体" w:cs="宋体" w:hint="eastAsia"/>
          <w:color w:val="000000"/>
          <w:kern w:val="0"/>
        </w:rPr>
        <w:t>表现较好，这与消费数据的强势以及创新药持续的BD出海相关。科技类，尤其是AI的算力，企业投入持续较好，龙头公司</w:t>
      </w:r>
      <w:proofErr w:type="gramStart"/>
      <w:r>
        <w:rPr>
          <w:rFonts w:ascii="宋体" w:hAnsi="宋体" w:cs="宋体" w:hint="eastAsia"/>
          <w:color w:val="000000"/>
          <w:kern w:val="0"/>
        </w:rPr>
        <w:t>业绩超</w:t>
      </w:r>
      <w:proofErr w:type="gramEnd"/>
      <w:r>
        <w:rPr>
          <w:rFonts w:ascii="宋体" w:hAnsi="宋体" w:cs="宋体" w:hint="eastAsia"/>
          <w:color w:val="000000"/>
          <w:kern w:val="0"/>
        </w:rPr>
        <w:t>预期。本基金依旧沿着景气投资的思路，</w:t>
      </w:r>
      <w:proofErr w:type="gramStart"/>
      <w:r>
        <w:rPr>
          <w:rFonts w:ascii="宋体" w:hAnsi="宋体" w:cs="宋体" w:hint="eastAsia"/>
          <w:color w:val="000000"/>
          <w:kern w:val="0"/>
        </w:rPr>
        <w:t>重仓了上述</w:t>
      </w:r>
      <w:proofErr w:type="gramEnd"/>
      <w:r>
        <w:rPr>
          <w:rFonts w:ascii="宋体" w:hAnsi="宋体" w:cs="宋体" w:hint="eastAsia"/>
          <w:color w:val="000000"/>
          <w:kern w:val="0"/>
        </w:rPr>
        <w:t>板块，在二季度获得较好的相对和绝对收益。</w:t>
      </w:r>
      <w:r>
        <w:rPr>
          <w:rFonts w:ascii="宋体" w:hAnsi="宋体" w:cs="宋体" w:hint="eastAsia"/>
          <w:color w:val="000000"/>
          <w:kern w:val="0"/>
        </w:rPr>
        <w:br/>
        <w:t xml:space="preserve">　　展望未来，我们依然坚定认为这是熊牛转换的初期，看好未来我国的经济以及股市表现。我国经济转型初具成效，消费有望成为未来经济增长的稳定器和发力点，目前我国推行的防内卷以及鼓励上市公司分红政策，最终都将有利于消费和服务业的发展，消费和服务业的GDP占比有望持续提升。同时消费的结构和场景也有可能随着我国经济发展阶段的不同，而和以前呈现出不同的特征。以前的消费更多的是基于制造业和房地产投资衍生出来的，如白酒和酒店（商务型为主），本质上和经济周期、地产周期相关性较强、波动较大。而新消费更多的是悦己的、高性价比的、体验性为主，如潮玩、宠物、演唱会等，因此我们的投资方向也随之发生了变化。其次我们依然看好AI方向，目前更多集中</w:t>
      </w:r>
      <w:proofErr w:type="gramStart"/>
      <w:r>
        <w:rPr>
          <w:rFonts w:ascii="宋体" w:hAnsi="宋体" w:cs="宋体" w:hint="eastAsia"/>
          <w:color w:val="000000"/>
          <w:kern w:val="0"/>
        </w:rPr>
        <w:t>于算力</w:t>
      </w:r>
      <w:proofErr w:type="gramEnd"/>
      <w:r>
        <w:rPr>
          <w:rFonts w:ascii="宋体" w:hAnsi="宋体" w:cs="宋体" w:hint="eastAsia"/>
          <w:color w:val="000000"/>
          <w:kern w:val="0"/>
        </w:rPr>
        <w:t>投资方向，尽管市场总是每过一段时间都会</w:t>
      </w:r>
      <w:proofErr w:type="gramStart"/>
      <w:r>
        <w:rPr>
          <w:rFonts w:ascii="宋体" w:hAnsi="宋体" w:cs="宋体" w:hint="eastAsia"/>
          <w:color w:val="000000"/>
          <w:kern w:val="0"/>
        </w:rPr>
        <w:t>担心算力投资</w:t>
      </w:r>
      <w:proofErr w:type="gramEnd"/>
      <w:r>
        <w:rPr>
          <w:rFonts w:ascii="宋体" w:hAnsi="宋体" w:cs="宋体" w:hint="eastAsia"/>
          <w:color w:val="000000"/>
          <w:kern w:val="0"/>
        </w:rPr>
        <w:t>见顶，但目前为止AI投资依然方兴未艾，龙头公司订单饱满，业绩持续超预期，且估值不</w:t>
      </w:r>
      <w:r>
        <w:rPr>
          <w:rFonts w:ascii="宋体" w:hAnsi="宋体" w:cs="宋体" w:hint="eastAsia"/>
          <w:color w:val="000000"/>
          <w:kern w:val="0"/>
        </w:rPr>
        <w:lastRenderedPageBreak/>
        <w:t>贵。同时对于AI的应用我们也持续积极挖掘，目前尚不明显，但有望成为未来的投资方向。</w:t>
      </w:r>
      <w:r>
        <w:rPr>
          <w:rFonts w:ascii="宋体" w:hAnsi="宋体" w:cs="宋体" w:hint="eastAsia"/>
          <w:color w:val="000000"/>
          <w:kern w:val="0"/>
        </w:rPr>
        <w:br/>
        <w:t xml:space="preserve">　　总体而言，我们坚定看好未来我国经济发展和股票市场，波动难免，但方向不变，沿着景气度投资的框架，我们重点关注新消费、创新药、AI</w:t>
      </w:r>
      <w:proofErr w:type="gramStart"/>
      <w:r>
        <w:rPr>
          <w:rFonts w:ascii="宋体" w:hAnsi="宋体" w:cs="宋体" w:hint="eastAsia"/>
          <w:color w:val="000000"/>
          <w:kern w:val="0"/>
        </w:rPr>
        <w:t>算力等</w:t>
      </w:r>
      <w:proofErr w:type="gramEnd"/>
      <w:r>
        <w:rPr>
          <w:rFonts w:ascii="宋体" w:hAnsi="宋体" w:cs="宋体" w:hint="eastAsia"/>
          <w:color w:val="000000"/>
          <w:kern w:val="0"/>
        </w:rPr>
        <w:t>方向。</w:t>
      </w:r>
    </w:p>
    <w:p w14:paraId="1DEBC327" w14:textId="77777777" w:rsidR="009F30C7" w:rsidRDefault="009F30C7">
      <w:pPr>
        <w:pStyle w:val="XBRLTitle2"/>
        <w:spacing w:before="156" w:line="360" w:lineRule="auto"/>
        <w:ind w:left="454"/>
      </w:pPr>
      <w:bookmarkStart w:id="129" w:name="_Toc17898193"/>
      <w:bookmarkStart w:id="130" w:name="_Toc17897947"/>
      <w:bookmarkStart w:id="131" w:name="_Toc490050015"/>
      <w:bookmarkStart w:id="132" w:name="_Toc481075062"/>
      <w:bookmarkStart w:id="133" w:name="_Toc512519494"/>
      <w:bookmarkStart w:id="134" w:name="_Toc513295856"/>
      <w:bookmarkStart w:id="135" w:name="_Toc513295906"/>
      <w:bookmarkStart w:id="136" w:name="m405_01_2549"/>
      <w:bookmarkEnd w:id="128"/>
      <w:proofErr w:type="spellStart"/>
      <w:r>
        <w:rPr>
          <w:rFonts w:hAnsi="宋体" w:hint="eastAsia"/>
        </w:rPr>
        <w:t>报告期内基金的业绩表现</w:t>
      </w:r>
      <w:bookmarkEnd w:id="129"/>
      <w:bookmarkEnd w:id="130"/>
      <w:bookmarkEnd w:id="131"/>
      <w:bookmarkEnd w:id="132"/>
      <w:bookmarkEnd w:id="133"/>
      <w:bookmarkEnd w:id="134"/>
      <w:bookmarkEnd w:id="135"/>
      <w:proofErr w:type="spellEnd"/>
      <w:r>
        <w:rPr>
          <w:rFonts w:hAnsi="宋体" w:hint="eastAsia"/>
        </w:rPr>
        <w:t xml:space="preserve"> </w:t>
      </w:r>
      <w:bookmarkEnd w:id="136"/>
    </w:p>
    <w:p w14:paraId="78AA5EAB" w14:textId="77777777" w:rsidR="009F30C7" w:rsidRDefault="009F30C7">
      <w:pPr>
        <w:spacing w:line="360" w:lineRule="auto"/>
        <w:ind w:firstLineChars="200" w:firstLine="420"/>
      </w:pPr>
      <w:r>
        <w:rPr>
          <w:rFonts w:ascii="宋体" w:hAnsi="宋体" w:hint="eastAsia"/>
        </w:rPr>
        <w:t>本报告期摩根双核平衡混合A份额净值增长率为：8.21%，同期业绩比较基准收益率为：1.24%；</w:t>
      </w:r>
      <w:r>
        <w:rPr>
          <w:rFonts w:ascii="宋体" w:hAnsi="宋体" w:hint="eastAsia"/>
        </w:rPr>
        <w:br/>
        <w:t xml:space="preserve">　　摩根双核平衡混合C份额净值增长率为：8.07%，同期业绩比较基准收益率为：1.24%。</w:t>
      </w:r>
    </w:p>
    <w:p w14:paraId="3AFECC78" w14:textId="77777777" w:rsidR="009F30C7" w:rsidRDefault="009F30C7">
      <w:pPr>
        <w:pStyle w:val="XBRLTitle2"/>
        <w:spacing w:before="156" w:line="360" w:lineRule="auto"/>
        <w:ind w:left="454"/>
      </w:pPr>
      <w:bookmarkStart w:id="137" w:name="m406"/>
      <w:bookmarkStart w:id="138" w:name="_Toc17898194"/>
      <w:bookmarkStart w:id="139" w:name="_Toc17897948"/>
      <w:bookmarkStart w:id="140" w:name="_Toc490050016"/>
      <w:bookmarkStart w:id="141" w:name="_Toc481075063"/>
      <w:bookmarkStart w:id="142" w:name="_Toc438646465"/>
      <w:bookmarkStart w:id="143" w:name="_Toc512519495"/>
      <w:bookmarkStart w:id="144" w:name="_Toc513295857"/>
      <w:bookmarkStart w:id="145" w:name="_Toc513295907"/>
      <w:bookmarkStart w:id="146" w:name="m407"/>
      <w:bookmarkEnd w:id="137"/>
      <w:proofErr w:type="spellStart"/>
      <w:r>
        <w:rPr>
          <w:rFonts w:hAnsi="宋体" w:hint="eastAsia"/>
        </w:rPr>
        <w:t>报告期内基金持有人数或基金资产净值预警说明</w:t>
      </w:r>
      <w:bookmarkEnd w:id="138"/>
      <w:bookmarkEnd w:id="139"/>
      <w:bookmarkEnd w:id="140"/>
      <w:bookmarkEnd w:id="141"/>
      <w:bookmarkEnd w:id="142"/>
      <w:bookmarkEnd w:id="143"/>
      <w:bookmarkEnd w:id="144"/>
      <w:bookmarkEnd w:id="145"/>
      <w:proofErr w:type="spellEnd"/>
      <w:r>
        <w:rPr>
          <w:rFonts w:hAnsi="宋体" w:hint="eastAsia"/>
        </w:rPr>
        <w:t xml:space="preserve"> </w:t>
      </w:r>
    </w:p>
    <w:p w14:paraId="5BF6E54B" w14:textId="77777777" w:rsidR="009F30C7" w:rsidRDefault="009F30C7">
      <w:pPr>
        <w:spacing w:line="360" w:lineRule="auto"/>
        <w:ind w:firstLineChars="200" w:firstLine="420"/>
        <w:jc w:val="left"/>
      </w:pPr>
      <w:r>
        <w:rPr>
          <w:rFonts w:ascii="宋体" w:hAnsi="宋体" w:hint="eastAsia"/>
        </w:rPr>
        <w:t>无。</w:t>
      </w:r>
    </w:p>
    <w:p w14:paraId="29C755F3" w14:textId="77777777" w:rsidR="009F30C7" w:rsidRDefault="009F30C7">
      <w:pPr>
        <w:pStyle w:val="XBRLTitle1"/>
        <w:spacing w:before="156" w:line="360" w:lineRule="auto"/>
        <w:ind w:left="425"/>
      </w:pPr>
      <w:bookmarkStart w:id="147" w:name="_Toc17898195"/>
      <w:bookmarkStart w:id="148" w:name="_Toc17897949"/>
      <w:bookmarkStart w:id="149" w:name="_Toc512519496"/>
      <w:bookmarkStart w:id="150" w:name="_Toc481075064"/>
      <w:bookmarkStart w:id="151" w:name="_Toc438646466"/>
      <w:bookmarkStart w:id="152" w:name="_Toc490050017"/>
      <w:bookmarkStart w:id="153" w:name="_Toc513295858"/>
      <w:bookmarkStart w:id="154" w:name="_Toc513295908"/>
      <w:bookmarkEnd w:id="146"/>
      <w:proofErr w:type="spellStart"/>
      <w:r>
        <w:rPr>
          <w:rFonts w:hAnsi="宋体" w:hint="eastAsia"/>
        </w:rPr>
        <w:t>投资组合报告</w:t>
      </w:r>
      <w:bookmarkEnd w:id="147"/>
      <w:bookmarkEnd w:id="148"/>
      <w:bookmarkEnd w:id="149"/>
      <w:bookmarkEnd w:id="150"/>
      <w:bookmarkEnd w:id="151"/>
      <w:bookmarkEnd w:id="152"/>
      <w:bookmarkEnd w:id="153"/>
      <w:bookmarkEnd w:id="154"/>
      <w:proofErr w:type="spellEnd"/>
      <w:r>
        <w:rPr>
          <w:rFonts w:hAnsi="宋体" w:hint="eastAsia"/>
        </w:rPr>
        <w:t xml:space="preserve"> </w:t>
      </w:r>
    </w:p>
    <w:p w14:paraId="5F390DBD" w14:textId="77777777" w:rsidR="009F30C7" w:rsidRDefault="009F30C7">
      <w:pPr>
        <w:pStyle w:val="XBRLTitle2"/>
        <w:spacing w:before="156" w:line="360" w:lineRule="auto"/>
        <w:ind w:left="454"/>
      </w:pPr>
      <w:bookmarkStart w:id="155" w:name="_Toc17898196"/>
      <w:bookmarkStart w:id="156" w:name="_Toc17897950"/>
      <w:bookmarkStart w:id="157" w:name="_Toc481075065"/>
      <w:bookmarkStart w:id="158" w:name="_Toc438646467"/>
      <w:bookmarkStart w:id="159" w:name="_Toc490050018"/>
      <w:bookmarkStart w:id="160" w:name="_Toc512519497"/>
      <w:bookmarkStart w:id="161" w:name="_Toc513295859"/>
      <w:bookmarkStart w:id="162" w:name="_Toc513295909"/>
      <w:bookmarkStart w:id="163" w:name="m501"/>
      <w:proofErr w:type="spellStart"/>
      <w:r>
        <w:rPr>
          <w:rFonts w:hAnsi="宋体" w:hint="eastAsia"/>
        </w:rPr>
        <w:t>报告期末基金资产组合情况</w:t>
      </w:r>
      <w:bookmarkEnd w:id="155"/>
      <w:bookmarkEnd w:id="156"/>
      <w:bookmarkEnd w:id="157"/>
      <w:bookmarkEnd w:id="158"/>
      <w:bookmarkEnd w:id="159"/>
      <w:bookmarkEnd w:id="160"/>
      <w:bookmarkEnd w:id="161"/>
      <w:bookmarkEnd w:id="162"/>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D730FE" w14:paraId="1847CEF9" w14:textId="77777777">
        <w:trPr>
          <w:divId w:val="2040355097"/>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AD0E9EC" w14:textId="77777777" w:rsidR="009F30C7" w:rsidRDefault="009F30C7">
            <w:pPr>
              <w:jc w:val="center"/>
            </w:pPr>
            <w:bookmarkStart w:id="164" w:name="m08QD_01_tab"/>
            <w:bookmarkEnd w:id="164"/>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2BAAC98B" w14:textId="77777777" w:rsidR="009F30C7" w:rsidRDefault="009F30C7">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5202A5EC" w14:textId="77777777" w:rsidR="009F30C7" w:rsidRDefault="009F30C7">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4AA43310" w14:textId="77777777" w:rsidR="009F30C7" w:rsidRDefault="009F30C7">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D730FE" w14:paraId="5E8A8439" w14:textId="77777777">
        <w:trPr>
          <w:divId w:val="204035509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5DBD7FD" w14:textId="77777777" w:rsidR="009F30C7" w:rsidRDefault="009F30C7">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2DF9BADC" w14:textId="77777777" w:rsidR="009F30C7" w:rsidRDefault="009F30C7">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0825B5E" w14:textId="77777777" w:rsidR="009F30C7" w:rsidRDefault="009F30C7">
            <w:pPr>
              <w:jc w:val="right"/>
            </w:pPr>
            <w:r>
              <w:rPr>
                <w:rFonts w:ascii="宋体" w:hAnsi="宋体" w:hint="eastAsia"/>
                <w:szCs w:val="24"/>
                <w:lang w:eastAsia="zh-Hans"/>
              </w:rPr>
              <w:t>162,074,648.40</w:t>
            </w:r>
          </w:p>
        </w:tc>
        <w:tc>
          <w:tcPr>
            <w:tcW w:w="1333" w:type="pct"/>
            <w:tcBorders>
              <w:top w:val="single" w:sz="4" w:space="0" w:color="auto"/>
              <w:left w:val="nil"/>
              <w:bottom w:val="single" w:sz="4" w:space="0" w:color="auto"/>
              <w:right w:val="single" w:sz="4" w:space="0" w:color="auto"/>
            </w:tcBorders>
            <w:vAlign w:val="center"/>
            <w:hideMark/>
          </w:tcPr>
          <w:p w14:paraId="03F81000" w14:textId="77777777" w:rsidR="009F30C7" w:rsidRDefault="009F30C7">
            <w:pPr>
              <w:jc w:val="right"/>
            </w:pPr>
            <w:r>
              <w:rPr>
                <w:rFonts w:ascii="宋体" w:hAnsi="宋体" w:hint="eastAsia"/>
                <w:szCs w:val="24"/>
                <w:lang w:eastAsia="zh-Hans"/>
              </w:rPr>
              <w:t>64.78</w:t>
            </w:r>
          </w:p>
        </w:tc>
      </w:tr>
      <w:tr w:rsidR="00D730FE" w14:paraId="4A825A50" w14:textId="77777777">
        <w:trPr>
          <w:divId w:val="204035509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2FF6FB4" w14:textId="77777777" w:rsidR="009F30C7" w:rsidRDefault="009F30C7">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1C6CFC92" w14:textId="77777777" w:rsidR="009F30C7" w:rsidRDefault="009F30C7">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C223F04" w14:textId="77777777" w:rsidR="009F30C7" w:rsidRDefault="009F30C7">
            <w:pPr>
              <w:jc w:val="right"/>
            </w:pPr>
            <w:r>
              <w:rPr>
                <w:rFonts w:ascii="宋体" w:hAnsi="宋体" w:hint="eastAsia"/>
                <w:szCs w:val="24"/>
                <w:lang w:eastAsia="zh-Hans"/>
              </w:rPr>
              <w:t>162,074,648.40</w:t>
            </w:r>
          </w:p>
        </w:tc>
        <w:tc>
          <w:tcPr>
            <w:tcW w:w="1333" w:type="pct"/>
            <w:tcBorders>
              <w:top w:val="single" w:sz="4" w:space="0" w:color="auto"/>
              <w:left w:val="nil"/>
              <w:bottom w:val="single" w:sz="4" w:space="0" w:color="auto"/>
              <w:right w:val="single" w:sz="4" w:space="0" w:color="auto"/>
            </w:tcBorders>
            <w:vAlign w:val="center"/>
            <w:hideMark/>
          </w:tcPr>
          <w:p w14:paraId="68D83BFD" w14:textId="77777777" w:rsidR="009F30C7" w:rsidRDefault="009F30C7">
            <w:pPr>
              <w:jc w:val="right"/>
            </w:pPr>
            <w:r>
              <w:rPr>
                <w:rFonts w:ascii="宋体" w:hAnsi="宋体" w:hint="eastAsia"/>
                <w:szCs w:val="24"/>
                <w:lang w:eastAsia="zh-Hans"/>
              </w:rPr>
              <w:t>64.78</w:t>
            </w:r>
          </w:p>
        </w:tc>
      </w:tr>
      <w:tr w:rsidR="00D730FE" w14:paraId="0693EF5C" w14:textId="77777777">
        <w:trPr>
          <w:divId w:val="204035509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5CF7D24" w14:textId="77777777" w:rsidR="009F30C7" w:rsidRDefault="009F30C7">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04008BE6" w14:textId="77777777" w:rsidR="009F30C7" w:rsidRDefault="009F30C7">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403A46A" w14:textId="77777777" w:rsidR="009F30C7" w:rsidRDefault="009F30C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AC73047" w14:textId="77777777" w:rsidR="009F30C7" w:rsidRDefault="009F30C7">
            <w:pPr>
              <w:jc w:val="right"/>
            </w:pPr>
            <w:r>
              <w:rPr>
                <w:rFonts w:ascii="宋体" w:hAnsi="宋体" w:hint="eastAsia"/>
                <w:szCs w:val="24"/>
                <w:lang w:eastAsia="zh-Hans"/>
              </w:rPr>
              <w:t>-</w:t>
            </w:r>
          </w:p>
        </w:tc>
      </w:tr>
      <w:tr w:rsidR="00D730FE" w14:paraId="3E1DEED4" w14:textId="77777777">
        <w:trPr>
          <w:divId w:val="204035509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4524E8C" w14:textId="77777777" w:rsidR="009F30C7" w:rsidRDefault="009F30C7">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149C3E8F" w14:textId="77777777" w:rsidR="009F30C7" w:rsidRDefault="009F30C7">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918A46D" w14:textId="77777777" w:rsidR="009F30C7" w:rsidRDefault="009F30C7">
            <w:pPr>
              <w:jc w:val="right"/>
            </w:pPr>
            <w:r>
              <w:rPr>
                <w:rFonts w:ascii="宋体" w:hAnsi="宋体" w:hint="eastAsia"/>
                <w:szCs w:val="24"/>
                <w:lang w:eastAsia="zh-Hans"/>
              </w:rPr>
              <w:t>61,821,813.02</w:t>
            </w:r>
          </w:p>
        </w:tc>
        <w:tc>
          <w:tcPr>
            <w:tcW w:w="1333" w:type="pct"/>
            <w:tcBorders>
              <w:top w:val="single" w:sz="4" w:space="0" w:color="auto"/>
              <w:left w:val="nil"/>
              <w:bottom w:val="single" w:sz="4" w:space="0" w:color="auto"/>
              <w:right w:val="single" w:sz="4" w:space="0" w:color="auto"/>
            </w:tcBorders>
            <w:vAlign w:val="center"/>
            <w:hideMark/>
          </w:tcPr>
          <w:p w14:paraId="5168D771" w14:textId="77777777" w:rsidR="009F30C7" w:rsidRDefault="009F30C7">
            <w:pPr>
              <w:jc w:val="right"/>
            </w:pPr>
            <w:r>
              <w:rPr>
                <w:rFonts w:ascii="宋体" w:hAnsi="宋体" w:hint="eastAsia"/>
                <w:szCs w:val="24"/>
                <w:lang w:eastAsia="zh-Hans"/>
              </w:rPr>
              <w:t>24.71</w:t>
            </w:r>
          </w:p>
        </w:tc>
      </w:tr>
      <w:tr w:rsidR="00D730FE" w14:paraId="65AD876C" w14:textId="77777777">
        <w:trPr>
          <w:divId w:val="204035509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D60209F" w14:textId="77777777" w:rsidR="009F30C7" w:rsidRDefault="009F30C7">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0BD032EE" w14:textId="77777777" w:rsidR="009F30C7" w:rsidRDefault="009F30C7">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D3E8CA8" w14:textId="77777777" w:rsidR="009F30C7" w:rsidRDefault="009F30C7">
            <w:pPr>
              <w:jc w:val="right"/>
            </w:pPr>
            <w:r>
              <w:rPr>
                <w:rFonts w:ascii="宋体" w:hAnsi="宋体" w:hint="eastAsia"/>
                <w:szCs w:val="24"/>
                <w:lang w:eastAsia="zh-Hans"/>
              </w:rPr>
              <w:t>61,821,813.02</w:t>
            </w:r>
          </w:p>
        </w:tc>
        <w:tc>
          <w:tcPr>
            <w:tcW w:w="1333" w:type="pct"/>
            <w:tcBorders>
              <w:top w:val="single" w:sz="4" w:space="0" w:color="auto"/>
              <w:left w:val="nil"/>
              <w:bottom w:val="single" w:sz="4" w:space="0" w:color="auto"/>
              <w:right w:val="single" w:sz="4" w:space="0" w:color="auto"/>
            </w:tcBorders>
            <w:vAlign w:val="center"/>
            <w:hideMark/>
          </w:tcPr>
          <w:p w14:paraId="73A6EBB5" w14:textId="77777777" w:rsidR="009F30C7" w:rsidRDefault="009F30C7">
            <w:pPr>
              <w:jc w:val="right"/>
            </w:pPr>
            <w:r>
              <w:rPr>
                <w:rFonts w:ascii="宋体" w:hAnsi="宋体" w:hint="eastAsia"/>
                <w:szCs w:val="24"/>
                <w:lang w:eastAsia="zh-Hans"/>
              </w:rPr>
              <w:t>24.71</w:t>
            </w:r>
          </w:p>
        </w:tc>
      </w:tr>
      <w:tr w:rsidR="00D730FE" w14:paraId="5CE2D231" w14:textId="77777777">
        <w:trPr>
          <w:divId w:val="204035509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D312010" w14:textId="77777777" w:rsidR="009F30C7" w:rsidRDefault="009F30C7">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70A7D9E1" w14:textId="77777777" w:rsidR="009F30C7" w:rsidRDefault="009F30C7">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25E854C" w14:textId="77777777" w:rsidR="009F30C7" w:rsidRDefault="009F30C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F2C987D" w14:textId="77777777" w:rsidR="009F30C7" w:rsidRDefault="009F30C7">
            <w:pPr>
              <w:jc w:val="right"/>
            </w:pPr>
            <w:r>
              <w:rPr>
                <w:rFonts w:ascii="宋体" w:hAnsi="宋体" w:hint="eastAsia"/>
                <w:szCs w:val="24"/>
                <w:lang w:eastAsia="zh-Hans"/>
              </w:rPr>
              <w:t>-</w:t>
            </w:r>
          </w:p>
        </w:tc>
      </w:tr>
      <w:tr w:rsidR="00D730FE" w14:paraId="55EC3914" w14:textId="77777777">
        <w:trPr>
          <w:divId w:val="204035509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4A69964" w14:textId="77777777" w:rsidR="009F30C7" w:rsidRDefault="009F30C7">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065740E9" w14:textId="77777777" w:rsidR="009F30C7" w:rsidRDefault="009F30C7">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C61EB3B" w14:textId="77777777" w:rsidR="009F30C7" w:rsidRDefault="009F30C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38A264D" w14:textId="77777777" w:rsidR="009F30C7" w:rsidRDefault="009F30C7">
            <w:pPr>
              <w:jc w:val="right"/>
            </w:pPr>
            <w:r>
              <w:rPr>
                <w:rFonts w:ascii="宋体" w:hAnsi="宋体" w:hint="eastAsia"/>
                <w:szCs w:val="24"/>
                <w:lang w:eastAsia="zh-Hans"/>
              </w:rPr>
              <w:t>-</w:t>
            </w:r>
          </w:p>
        </w:tc>
      </w:tr>
      <w:tr w:rsidR="00D730FE" w14:paraId="77BA2C7D" w14:textId="77777777">
        <w:trPr>
          <w:divId w:val="204035509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2569DB0" w14:textId="77777777" w:rsidR="009F30C7" w:rsidRDefault="009F30C7">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2FEC5895" w14:textId="77777777" w:rsidR="009F30C7" w:rsidRDefault="009F30C7">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90F1855" w14:textId="77777777" w:rsidR="009F30C7" w:rsidRDefault="009F30C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325444D" w14:textId="77777777" w:rsidR="009F30C7" w:rsidRDefault="009F30C7">
            <w:pPr>
              <w:jc w:val="right"/>
            </w:pPr>
            <w:r>
              <w:rPr>
                <w:rFonts w:ascii="宋体" w:hAnsi="宋体" w:hint="eastAsia"/>
                <w:szCs w:val="24"/>
                <w:lang w:eastAsia="zh-Hans"/>
              </w:rPr>
              <w:t>-</w:t>
            </w:r>
          </w:p>
        </w:tc>
      </w:tr>
      <w:tr w:rsidR="00D730FE" w14:paraId="75B3CA21" w14:textId="77777777">
        <w:trPr>
          <w:divId w:val="204035509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C49B49E" w14:textId="77777777" w:rsidR="009F30C7" w:rsidRDefault="009F30C7">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72A2D8F4" w14:textId="77777777" w:rsidR="009F30C7" w:rsidRDefault="009F30C7">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C69F463" w14:textId="77777777" w:rsidR="009F30C7" w:rsidRDefault="009F30C7">
            <w:pPr>
              <w:jc w:val="right"/>
            </w:pPr>
            <w:r>
              <w:rPr>
                <w:rFonts w:ascii="宋体" w:hAnsi="宋体" w:hint="eastAsia"/>
                <w:szCs w:val="24"/>
                <w:lang w:eastAsia="zh-Hans"/>
              </w:rPr>
              <w:t>7,100,000.00</w:t>
            </w:r>
          </w:p>
        </w:tc>
        <w:tc>
          <w:tcPr>
            <w:tcW w:w="1333" w:type="pct"/>
            <w:tcBorders>
              <w:top w:val="single" w:sz="4" w:space="0" w:color="auto"/>
              <w:left w:val="nil"/>
              <w:bottom w:val="single" w:sz="4" w:space="0" w:color="auto"/>
              <w:right w:val="single" w:sz="4" w:space="0" w:color="auto"/>
            </w:tcBorders>
            <w:vAlign w:val="center"/>
            <w:hideMark/>
          </w:tcPr>
          <w:p w14:paraId="37D15B99" w14:textId="77777777" w:rsidR="009F30C7" w:rsidRDefault="009F30C7">
            <w:pPr>
              <w:jc w:val="right"/>
            </w:pPr>
            <w:r>
              <w:rPr>
                <w:rFonts w:ascii="宋体" w:hAnsi="宋体" w:hint="eastAsia"/>
                <w:szCs w:val="24"/>
                <w:lang w:eastAsia="zh-Hans"/>
              </w:rPr>
              <w:t>2.84</w:t>
            </w:r>
          </w:p>
        </w:tc>
      </w:tr>
      <w:tr w:rsidR="00D730FE" w14:paraId="34D44A7B" w14:textId="77777777">
        <w:trPr>
          <w:divId w:val="204035509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D5E541E" w14:textId="77777777" w:rsidR="009F30C7" w:rsidRDefault="009F30C7">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76CDCDC0" w14:textId="77777777" w:rsidR="009F30C7" w:rsidRDefault="009F30C7">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05B2A32" w14:textId="77777777" w:rsidR="009F30C7" w:rsidRDefault="009F30C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46EAC49" w14:textId="77777777" w:rsidR="009F30C7" w:rsidRDefault="009F30C7">
            <w:pPr>
              <w:jc w:val="right"/>
            </w:pPr>
            <w:r>
              <w:rPr>
                <w:rFonts w:ascii="宋体" w:hAnsi="宋体" w:hint="eastAsia"/>
                <w:szCs w:val="24"/>
                <w:lang w:eastAsia="zh-Hans"/>
              </w:rPr>
              <w:t>-</w:t>
            </w:r>
          </w:p>
        </w:tc>
      </w:tr>
      <w:tr w:rsidR="00D730FE" w14:paraId="660D0807" w14:textId="77777777">
        <w:trPr>
          <w:divId w:val="204035509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F3A21FB" w14:textId="77777777" w:rsidR="009F30C7" w:rsidRDefault="009F30C7">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04367719" w14:textId="77777777" w:rsidR="009F30C7" w:rsidRDefault="009F30C7">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883B68D" w14:textId="77777777" w:rsidR="009F30C7" w:rsidRDefault="009F30C7">
            <w:pPr>
              <w:jc w:val="right"/>
            </w:pPr>
            <w:r>
              <w:rPr>
                <w:rFonts w:ascii="宋体" w:hAnsi="宋体" w:hint="eastAsia"/>
                <w:szCs w:val="24"/>
                <w:lang w:eastAsia="zh-Hans"/>
              </w:rPr>
              <w:t>19,118,179.94</w:t>
            </w:r>
          </w:p>
        </w:tc>
        <w:tc>
          <w:tcPr>
            <w:tcW w:w="1333" w:type="pct"/>
            <w:tcBorders>
              <w:top w:val="single" w:sz="4" w:space="0" w:color="auto"/>
              <w:left w:val="nil"/>
              <w:bottom w:val="single" w:sz="4" w:space="0" w:color="auto"/>
              <w:right w:val="single" w:sz="4" w:space="0" w:color="auto"/>
            </w:tcBorders>
            <w:vAlign w:val="center"/>
            <w:hideMark/>
          </w:tcPr>
          <w:p w14:paraId="2FFF091A" w14:textId="77777777" w:rsidR="009F30C7" w:rsidRDefault="009F30C7">
            <w:pPr>
              <w:jc w:val="right"/>
            </w:pPr>
            <w:r>
              <w:rPr>
                <w:rFonts w:ascii="宋体" w:hAnsi="宋体" w:hint="eastAsia"/>
                <w:szCs w:val="24"/>
                <w:lang w:eastAsia="zh-Hans"/>
              </w:rPr>
              <w:t>7.64</w:t>
            </w:r>
          </w:p>
        </w:tc>
      </w:tr>
      <w:tr w:rsidR="00D730FE" w14:paraId="7D2599E8" w14:textId="77777777">
        <w:trPr>
          <w:divId w:val="204035509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CF9EFBA" w14:textId="77777777" w:rsidR="009F30C7" w:rsidRDefault="009F30C7">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3B6E7DB9" w14:textId="77777777" w:rsidR="009F30C7" w:rsidRDefault="009F30C7">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8DA032B" w14:textId="77777777" w:rsidR="009F30C7" w:rsidRDefault="009F30C7">
            <w:pPr>
              <w:jc w:val="right"/>
            </w:pPr>
            <w:r>
              <w:rPr>
                <w:rFonts w:ascii="宋体" w:hAnsi="宋体" w:hint="eastAsia"/>
                <w:szCs w:val="24"/>
                <w:lang w:eastAsia="zh-Hans"/>
              </w:rPr>
              <w:t>83,695.17</w:t>
            </w:r>
          </w:p>
        </w:tc>
        <w:tc>
          <w:tcPr>
            <w:tcW w:w="1333" w:type="pct"/>
            <w:tcBorders>
              <w:top w:val="single" w:sz="4" w:space="0" w:color="auto"/>
              <w:left w:val="nil"/>
              <w:bottom w:val="single" w:sz="4" w:space="0" w:color="auto"/>
              <w:right w:val="single" w:sz="4" w:space="0" w:color="auto"/>
            </w:tcBorders>
            <w:vAlign w:val="center"/>
            <w:hideMark/>
          </w:tcPr>
          <w:p w14:paraId="7EB83DBE" w14:textId="77777777" w:rsidR="009F30C7" w:rsidRDefault="009F30C7">
            <w:pPr>
              <w:jc w:val="right"/>
            </w:pPr>
            <w:r>
              <w:rPr>
                <w:rFonts w:ascii="宋体" w:hAnsi="宋体" w:hint="eastAsia"/>
                <w:szCs w:val="24"/>
                <w:lang w:eastAsia="zh-Hans"/>
              </w:rPr>
              <w:t>0.03</w:t>
            </w:r>
          </w:p>
        </w:tc>
      </w:tr>
      <w:tr w:rsidR="00D730FE" w14:paraId="78B70A49" w14:textId="77777777">
        <w:trPr>
          <w:divId w:val="204035509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68E4B19" w14:textId="77777777" w:rsidR="009F30C7" w:rsidRDefault="009F30C7">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3BE3D4A0" w14:textId="77777777" w:rsidR="009F30C7" w:rsidRDefault="009F30C7">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E60D019" w14:textId="77777777" w:rsidR="009F30C7" w:rsidRDefault="009F30C7">
            <w:pPr>
              <w:jc w:val="right"/>
            </w:pPr>
            <w:r>
              <w:rPr>
                <w:rFonts w:ascii="宋体" w:hAnsi="宋体" w:hint="eastAsia"/>
                <w:szCs w:val="24"/>
                <w:lang w:eastAsia="zh-Hans"/>
              </w:rPr>
              <w:t>250,198,336.53</w:t>
            </w:r>
          </w:p>
        </w:tc>
        <w:tc>
          <w:tcPr>
            <w:tcW w:w="1333" w:type="pct"/>
            <w:tcBorders>
              <w:top w:val="single" w:sz="4" w:space="0" w:color="auto"/>
              <w:left w:val="nil"/>
              <w:bottom w:val="single" w:sz="4" w:space="0" w:color="auto"/>
              <w:right w:val="single" w:sz="4" w:space="0" w:color="auto"/>
            </w:tcBorders>
            <w:vAlign w:val="center"/>
            <w:hideMark/>
          </w:tcPr>
          <w:p w14:paraId="531C1DFB" w14:textId="77777777" w:rsidR="009F30C7" w:rsidRDefault="009F30C7">
            <w:pPr>
              <w:jc w:val="right"/>
            </w:pPr>
            <w:r>
              <w:rPr>
                <w:rFonts w:ascii="宋体" w:hAnsi="宋体" w:hint="eastAsia"/>
                <w:szCs w:val="24"/>
                <w:lang w:eastAsia="zh-Hans"/>
              </w:rPr>
              <w:t>100.00</w:t>
            </w:r>
          </w:p>
        </w:tc>
      </w:tr>
    </w:tbl>
    <w:p w14:paraId="21128623" w14:textId="77777777" w:rsidR="009F30C7" w:rsidRDefault="009F30C7">
      <w:pPr>
        <w:pStyle w:val="XBRLTitle2"/>
        <w:spacing w:before="156" w:line="360" w:lineRule="auto"/>
        <w:ind w:left="454"/>
      </w:pPr>
      <w:bookmarkStart w:id="165" w:name="_Toc17898197"/>
      <w:bookmarkStart w:id="166" w:name="_Toc17897951"/>
      <w:bookmarkStart w:id="167" w:name="_Toc512519498"/>
      <w:bookmarkStart w:id="168" w:name="_Toc481075066"/>
      <w:bookmarkStart w:id="169" w:name="_Toc438646468"/>
      <w:bookmarkStart w:id="170" w:name="_Toc490050019"/>
      <w:bookmarkStart w:id="171" w:name="_Toc513295860"/>
      <w:bookmarkStart w:id="172" w:name="_Toc513295910"/>
      <w:bookmarkEnd w:id="163"/>
      <w:proofErr w:type="spellStart"/>
      <w:r>
        <w:rPr>
          <w:rFonts w:hAnsi="宋体" w:hint="eastAsia"/>
        </w:rPr>
        <w:t>报告期末按行业分类的股票投资组合</w:t>
      </w:r>
      <w:bookmarkEnd w:id="165"/>
      <w:bookmarkEnd w:id="166"/>
      <w:bookmarkEnd w:id="167"/>
      <w:bookmarkEnd w:id="168"/>
      <w:bookmarkEnd w:id="169"/>
      <w:bookmarkEnd w:id="170"/>
      <w:bookmarkEnd w:id="171"/>
      <w:bookmarkEnd w:id="172"/>
      <w:proofErr w:type="spellEnd"/>
      <w:r>
        <w:rPr>
          <w:rFonts w:hAnsi="宋体" w:hint="eastAsia"/>
          <w:lang w:eastAsia="zh-CN"/>
        </w:rPr>
        <w:t xml:space="preserve"> </w:t>
      </w:r>
    </w:p>
    <w:p w14:paraId="5EB0AAAE" w14:textId="77777777" w:rsidR="009F30C7" w:rsidRDefault="009F30C7">
      <w:pPr>
        <w:pStyle w:val="XBRLTitle3"/>
        <w:spacing w:before="156"/>
        <w:ind w:left="0"/>
      </w:pPr>
      <w:bookmarkStart w:id="173" w:name="_Toc17898198"/>
      <w:bookmarkStart w:id="174" w:name="_Toc481075067"/>
      <w:bookmarkStart w:id="175" w:name="_Toc490050020"/>
      <w:bookmarkStart w:id="176" w:name="_Toc512519499"/>
      <w:bookmarkStart w:id="177" w:name="_Toc513295911"/>
      <w:proofErr w:type="spellStart"/>
      <w:r>
        <w:rPr>
          <w:rFonts w:hint="eastAsia"/>
        </w:rPr>
        <w:t>报告期末按行业分类的境内股票投资组合</w:t>
      </w:r>
      <w:bookmarkEnd w:id="173"/>
      <w:bookmarkEnd w:id="174"/>
      <w:bookmarkEnd w:id="175"/>
      <w:bookmarkEnd w:id="176"/>
      <w:bookmarkEnd w:id="177"/>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D730FE" w14:paraId="26BED546" w14:textId="77777777">
        <w:trPr>
          <w:divId w:val="1778941557"/>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A90B75E" w14:textId="77777777" w:rsidR="009F30C7" w:rsidRDefault="009F30C7">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5CD7690A" w14:textId="77777777" w:rsidR="009F30C7" w:rsidRDefault="009F30C7">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4EE580F2" w14:textId="77777777" w:rsidR="009F30C7" w:rsidRDefault="009F30C7">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5590955C" w14:textId="77777777" w:rsidR="009F30C7" w:rsidRDefault="009F30C7">
            <w:pPr>
              <w:jc w:val="center"/>
            </w:pPr>
            <w:r>
              <w:rPr>
                <w:rFonts w:ascii="宋体" w:hAnsi="宋体" w:hint="eastAsia"/>
                <w:color w:val="000000"/>
              </w:rPr>
              <w:t xml:space="preserve">占基金资产净值比例（%） </w:t>
            </w:r>
          </w:p>
        </w:tc>
      </w:tr>
      <w:tr w:rsidR="00D730FE" w14:paraId="72C2A72A" w14:textId="77777777">
        <w:trPr>
          <w:divId w:val="177894155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20892A9" w14:textId="77777777" w:rsidR="009F30C7" w:rsidRDefault="009F30C7">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DEF01AA" w14:textId="77777777" w:rsidR="009F30C7" w:rsidRDefault="009F30C7">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51F86F0" w14:textId="77777777" w:rsidR="009F30C7" w:rsidRDefault="009F30C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5888E29" w14:textId="77777777" w:rsidR="009F30C7" w:rsidRDefault="009F30C7">
            <w:pPr>
              <w:jc w:val="right"/>
            </w:pPr>
            <w:r>
              <w:rPr>
                <w:rFonts w:ascii="宋体" w:hAnsi="宋体" w:hint="eastAsia"/>
                <w:szCs w:val="24"/>
                <w:lang w:eastAsia="zh-Hans"/>
              </w:rPr>
              <w:t>-</w:t>
            </w:r>
          </w:p>
        </w:tc>
      </w:tr>
      <w:tr w:rsidR="00D730FE" w14:paraId="66C60209" w14:textId="77777777">
        <w:trPr>
          <w:divId w:val="177894155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093E228" w14:textId="77777777" w:rsidR="009F30C7" w:rsidRDefault="009F30C7">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457E196" w14:textId="77777777" w:rsidR="009F30C7" w:rsidRDefault="009F30C7">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A761527" w14:textId="77777777" w:rsidR="009F30C7" w:rsidRDefault="009F30C7">
            <w:pPr>
              <w:jc w:val="right"/>
            </w:pPr>
            <w:r>
              <w:rPr>
                <w:rFonts w:ascii="宋体" w:hAnsi="宋体" w:hint="eastAsia"/>
                <w:szCs w:val="24"/>
                <w:lang w:eastAsia="zh-Hans"/>
              </w:rPr>
              <w:t>3,574,634.00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F1654F5" w14:textId="77777777" w:rsidR="009F30C7" w:rsidRDefault="009F30C7">
            <w:pPr>
              <w:jc w:val="right"/>
            </w:pPr>
            <w:r>
              <w:rPr>
                <w:rFonts w:ascii="宋体" w:hAnsi="宋体" w:hint="eastAsia"/>
                <w:szCs w:val="24"/>
                <w:lang w:eastAsia="zh-Hans"/>
              </w:rPr>
              <w:t>1.49</w:t>
            </w:r>
          </w:p>
        </w:tc>
      </w:tr>
      <w:tr w:rsidR="00D730FE" w14:paraId="009B2755" w14:textId="77777777">
        <w:trPr>
          <w:divId w:val="177894155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548F49A" w14:textId="77777777" w:rsidR="009F30C7" w:rsidRDefault="009F30C7">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ADC8FE9" w14:textId="77777777" w:rsidR="009F30C7" w:rsidRDefault="009F30C7">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A89C0ED" w14:textId="77777777" w:rsidR="009F30C7" w:rsidRDefault="009F30C7">
            <w:pPr>
              <w:jc w:val="right"/>
            </w:pPr>
            <w:r>
              <w:rPr>
                <w:rFonts w:ascii="宋体" w:hAnsi="宋体" w:hint="eastAsia"/>
                <w:szCs w:val="24"/>
                <w:lang w:eastAsia="zh-Hans"/>
              </w:rPr>
              <w:t>128,331,852.55</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1BB1181" w14:textId="77777777" w:rsidR="009F30C7" w:rsidRDefault="009F30C7">
            <w:pPr>
              <w:jc w:val="right"/>
            </w:pPr>
            <w:r>
              <w:rPr>
                <w:rFonts w:ascii="宋体" w:hAnsi="宋体" w:hint="eastAsia"/>
                <w:szCs w:val="24"/>
                <w:lang w:eastAsia="zh-Hans"/>
              </w:rPr>
              <w:t>53.34</w:t>
            </w:r>
          </w:p>
        </w:tc>
      </w:tr>
      <w:tr w:rsidR="00D730FE" w14:paraId="6D344727" w14:textId="77777777">
        <w:trPr>
          <w:divId w:val="177894155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B409476" w14:textId="77777777" w:rsidR="009F30C7" w:rsidRDefault="009F30C7">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78C66A0" w14:textId="77777777" w:rsidR="009F30C7" w:rsidRDefault="009F30C7">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049E736" w14:textId="77777777" w:rsidR="009F30C7" w:rsidRDefault="009F30C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E37C959" w14:textId="77777777" w:rsidR="009F30C7" w:rsidRDefault="009F30C7">
            <w:pPr>
              <w:jc w:val="right"/>
            </w:pPr>
            <w:r>
              <w:rPr>
                <w:rFonts w:ascii="宋体" w:hAnsi="宋体" w:hint="eastAsia"/>
                <w:szCs w:val="24"/>
                <w:lang w:eastAsia="zh-Hans"/>
              </w:rPr>
              <w:t>-</w:t>
            </w:r>
          </w:p>
        </w:tc>
      </w:tr>
      <w:tr w:rsidR="00D730FE" w14:paraId="07715FDC" w14:textId="77777777">
        <w:trPr>
          <w:divId w:val="177894155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99A8BB2" w14:textId="77777777" w:rsidR="009F30C7" w:rsidRDefault="009F30C7">
            <w:pPr>
              <w:jc w:val="center"/>
            </w:pPr>
            <w:r>
              <w:rPr>
                <w:rFonts w:ascii="宋体" w:hAnsi="宋体" w:hint="eastAsia"/>
                <w:color w:val="000000"/>
              </w:rPr>
              <w:lastRenderedPageBreak/>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8EDEE21" w14:textId="77777777" w:rsidR="009F30C7" w:rsidRDefault="009F30C7">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AD51FE3" w14:textId="77777777" w:rsidR="009F30C7" w:rsidRDefault="009F30C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D350E46" w14:textId="77777777" w:rsidR="009F30C7" w:rsidRDefault="009F30C7">
            <w:pPr>
              <w:jc w:val="right"/>
            </w:pPr>
            <w:r>
              <w:rPr>
                <w:rFonts w:ascii="宋体" w:hAnsi="宋体" w:hint="eastAsia"/>
                <w:szCs w:val="24"/>
                <w:lang w:eastAsia="zh-Hans"/>
              </w:rPr>
              <w:t>-</w:t>
            </w:r>
          </w:p>
        </w:tc>
      </w:tr>
      <w:tr w:rsidR="00D730FE" w14:paraId="380201A2" w14:textId="77777777">
        <w:trPr>
          <w:divId w:val="177894155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37738E4" w14:textId="77777777" w:rsidR="009F30C7" w:rsidRDefault="009F30C7">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FCE3E9F" w14:textId="77777777" w:rsidR="009F30C7" w:rsidRDefault="009F30C7">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64531A8" w14:textId="77777777" w:rsidR="009F30C7" w:rsidRDefault="009F30C7">
            <w:pPr>
              <w:jc w:val="right"/>
            </w:pPr>
            <w:r>
              <w:rPr>
                <w:rFonts w:ascii="宋体" w:hAnsi="宋体" w:hint="eastAsia"/>
                <w:szCs w:val="24"/>
                <w:lang w:eastAsia="zh-Hans"/>
              </w:rPr>
              <w:t>6,720,068.16</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78EAFFA" w14:textId="77777777" w:rsidR="009F30C7" w:rsidRDefault="009F30C7">
            <w:pPr>
              <w:jc w:val="right"/>
            </w:pPr>
            <w:r>
              <w:rPr>
                <w:rFonts w:ascii="宋体" w:hAnsi="宋体" w:hint="eastAsia"/>
                <w:szCs w:val="24"/>
                <w:lang w:eastAsia="zh-Hans"/>
              </w:rPr>
              <w:t>2.79</w:t>
            </w:r>
          </w:p>
        </w:tc>
      </w:tr>
      <w:tr w:rsidR="00D730FE" w14:paraId="66933668" w14:textId="77777777">
        <w:trPr>
          <w:divId w:val="177894155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0056869" w14:textId="77777777" w:rsidR="009F30C7" w:rsidRDefault="009F30C7">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A8365B4" w14:textId="77777777" w:rsidR="009F30C7" w:rsidRDefault="009F30C7">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DE170E7" w14:textId="77777777" w:rsidR="009F30C7" w:rsidRDefault="009F30C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CB4FE79" w14:textId="77777777" w:rsidR="009F30C7" w:rsidRDefault="009F30C7">
            <w:pPr>
              <w:jc w:val="right"/>
            </w:pPr>
            <w:r>
              <w:rPr>
                <w:rFonts w:ascii="宋体" w:hAnsi="宋体" w:hint="eastAsia"/>
                <w:szCs w:val="24"/>
                <w:lang w:eastAsia="zh-Hans"/>
              </w:rPr>
              <w:t>-</w:t>
            </w:r>
          </w:p>
        </w:tc>
      </w:tr>
      <w:tr w:rsidR="00D730FE" w14:paraId="7FF1F515" w14:textId="77777777">
        <w:trPr>
          <w:divId w:val="177894155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89B1471" w14:textId="77777777" w:rsidR="009F30C7" w:rsidRDefault="009F30C7">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06BF2AB" w14:textId="77777777" w:rsidR="009F30C7" w:rsidRDefault="009F30C7">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84945C4" w14:textId="77777777" w:rsidR="009F30C7" w:rsidRDefault="009F30C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E063A28" w14:textId="77777777" w:rsidR="009F30C7" w:rsidRDefault="009F30C7">
            <w:pPr>
              <w:jc w:val="right"/>
            </w:pPr>
            <w:r>
              <w:rPr>
                <w:rFonts w:ascii="宋体" w:hAnsi="宋体" w:hint="eastAsia"/>
                <w:szCs w:val="24"/>
                <w:lang w:eastAsia="zh-Hans"/>
              </w:rPr>
              <w:t>-</w:t>
            </w:r>
          </w:p>
        </w:tc>
      </w:tr>
      <w:tr w:rsidR="00D730FE" w14:paraId="67D6F8AF" w14:textId="77777777">
        <w:trPr>
          <w:divId w:val="177894155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0541DD8" w14:textId="77777777" w:rsidR="009F30C7" w:rsidRDefault="009F30C7">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6099AA5" w14:textId="77777777" w:rsidR="009F30C7" w:rsidRDefault="009F30C7">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97E881B" w14:textId="77777777" w:rsidR="009F30C7" w:rsidRDefault="009F30C7">
            <w:pPr>
              <w:jc w:val="right"/>
            </w:pPr>
            <w:r>
              <w:rPr>
                <w:rFonts w:ascii="宋体" w:hAnsi="宋体" w:hint="eastAsia"/>
                <w:szCs w:val="24"/>
                <w:lang w:eastAsia="zh-Hans"/>
              </w:rPr>
              <w:t>12,862,498.48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63845B4" w14:textId="77777777" w:rsidR="009F30C7" w:rsidRDefault="009F30C7">
            <w:pPr>
              <w:jc w:val="right"/>
            </w:pPr>
            <w:r>
              <w:rPr>
                <w:rFonts w:ascii="宋体" w:hAnsi="宋体" w:hint="eastAsia"/>
                <w:szCs w:val="24"/>
                <w:lang w:eastAsia="zh-Hans"/>
              </w:rPr>
              <w:t>5.35</w:t>
            </w:r>
          </w:p>
        </w:tc>
      </w:tr>
      <w:tr w:rsidR="00D730FE" w14:paraId="1F0FED16" w14:textId="77777777">
        <w:trPr>
          <w:divId w:val="177894155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D0F39CD" w14:textId="77777777" w:rsidR="009F30C7" w:rsidRDefault="009F30C7">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C293A5A" w14:textId="77777777" w:rsidR="009F30C7" w:rsidRDefault="009F30C7">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4B0501C" w14:textId="77777777" w:rsidR="009F30C7" w:rsidRDefault="009F30C7">
            <w:pPr>
              <w:jc w:val="right"/>
            </w:pPr>
            <w:r>
              <w:rPr>
                <w:rFonts w:ascii="宋体" w:hAnsi="宋体" w:hint="eastAsia"/>
                <w:szCs w:val="24"/>
                <w:lang w:eastAsia="zh-Hans"/>
              </w:rPr>
              <w:t>3,385,600.00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AFE0B9B" w14:textId="77777777" w:rsidR="009F30C7" w:rsidRDefault="009F30C7">
            <w:pPr>
              <w:jc w:val="right"/>
            </w:pPr>
            <w:r>
              <w:rPr>
                <w:rFonts w:ascii="宋体" w:hAnsi="宋体" w:hint="eastAsia"/>
                <w:szCs w:val="24"/>
                <w:lang w:eastAsia="zh-Hans"/>
              </w:rPr>
              <w:t>1.41</w:t>
            </w:r>
          </w:p>
        </w:tc>
      </w:tr>
      <w:tr w:rsidR="00D730FE" w14:paraId="6C34D2B6" w14:textId="77777777">
        <w:trPr>
          <w:divId w:val="177894155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1072C2D" w14:textId="77777777" w:rsidR="009F30C7" w:rsidRDefault="009F30C7">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B368341" w14:textId="77777777" w:rsidR="009F30C7" w:rsidRDefault="009F30C7">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5562457" w14:textId="77777777" w:rsidR="009F30C7" w:rsidRDefault="009F30C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4BCDB45" w14:textId="77777777" w:rsidR="009F30C7" w:rsidRDefault="009F30C7">
            <w:pPr>
              <w:jc w:val="right"/>
            </w:pPr>
            <w:r>
              <w:rPr>
                <w:rFonts w:ascii="宋体" w:hAnsi="宋体" w:hint="eastAsia"/>
                <w:szCs w:val="24"/>
                <w:lang w:eastAsia="zh-Hans"/>
              </w:rPr>
              <w:t>-</w:t>
            </w:r>
          </w:p>
        </w:tc>
      </w:tr>
      <w:tr w:rsidR="00D730FE" w14:paraId="1E5FE895" w14:textId="77777777">
        <w:trPr>
          <w:divId w:val="177894155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184787E" w14:textId="77777777" w:rsidR="009F30C7" w:rsidRDefault="009F30C7">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20F54AA" w14:textId="77777777" w:rsidR="009F30C7" w:rsidRDefault="009F30C7">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12FBDE5" w14:textId="77777777" w:rsidR="009F30C7" w:rsidRDefault="009F30C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F94E69D" w14:textId="77777777" w:rsidR="009F30C7" w:rsidRDefault="009F30C7">
            <w:pPr>
              <w:jc w:val="right"/>
            </w:pPr>
            <w:r>
              <w:rPr>
                <w:rFonts w:ascii="宋体" w:hAnsi="宋体" w:hint="eastAsia"/>
                <w:szCs w:val="24"/>
                <w:lang w:eastAsia="zh-Hans"/>
              </w:rPr>
              <w:t>-</w:t>
            </w:r>
          </w:p>
        </w:tc>
      </w:tr>
      <w:tr w:rsidR="00D730FE" w14:paraId="6A4AA63D" w14:textId="77777777">
        <w:trPr>
          <w:divId w:val="177894155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06A63E9" w14:textId="77777777" w:rsidR="009F30C7" w:rsidRDefault="009F30C7">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C87BBEE" w14:textId="77777777" w:rsidR="009F30C7" w:rsidRDefault="009F30C7">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E4194F2" w14:textId="77777777" w:rsidR="009F30C7" w:rsidRDefault="009F30C7">
            <w:pPr>
              <w:jc w:val="right"/>
            </w:pPr>
            <w:r>
              <w:rPr>
                <w:rFonts w:ascii="宋体" w:hAnsi="宋体" w:hint="eastAsia"/>
                <w:szCs w:val="24"/>
                <w:lang w:eastAsia="zh-Hans"/>
              </w:rPr>
              <w:t>7,199,995.21</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4FBC894" w14:textId="77777777" w:rsidR="009F30C7" w:rsidRDefault="009F30C7">
            <w:pPr>
              <w:jc w:val="right"/>
            </w:pPr>
            <w:r>
              <w:rPr>
                <w:rFonts w:ascii="宋体" w:hAnsi="宋体" w:hint="eastAsia"/>
                <w:szCs w:val="24"/>
                <w:lang w:eastAsia="zh-Hans"/>
              </w:rPr>
              <w:t>2.99</w:t>
            </w:r>
          </w:p>
        </w:tc>
      </w:tr>
      <w:tr w:rsidR="00D730FE" w14:paraId="79E1B031" w14:textId="77777777">
        <w:trPr>
          <w:divId w:val="177894155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CD84F25" w14:textId="77777777" w:rsidR="009F30C7" w:rsidRDefault="009F30C7">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161283E" w14:textId="77777777" w:rsidR="009F30C7" w:rsidRDefault="009F30C7">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7519849" w14:textId="77777777" w:rsidR="009F30C7" w:rsidRDefault="009F30C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04BE01F" w14:textId="77777777" w:rsidR="009F30C7" w:rsidRDefault="009F30C7">
            <w:pPr>
              <w:jc w:val="right"/>
            </w:pPr>
            <w:r>
              <w:rPr>
                <w:rFonts w:ascii="宋体" w:hAnsi="宋体" w:hint="eastAsia"/>
                <w:szCs w:val="24"/>
                <w:lang w:eastAsia="zh-Hans"/>
              </w:rPr>
              <w:t>-</w:t>
            </w:r>
          </w:p>
        </w:tc>
      </w:tr>
      <w:tr w:rsidR="00D730FE" w14:paraId="40272393" w14:textId="77777777">
        <w:trPr>
          <w:divId w:val="177894155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2314B13" w14:textId="77777777" w:rsidR="009F30C7" w:rsidRDefault="009F30C7">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81A091F" w14:textId="77777777" w:rsidR="009F30C7" w:rsidRDefault="009F30C7">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9DCAF59" w14:textId="77777777" w:rsidR="009F30C7" w:rsidRDefault="009F30C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23FAEF0" w14:textId="77777777" w:rsidR="009F30C7" w:rsidRDefault="009F30C7">
            <w:pPr>
              <w:jc w:val="right"/>
            </w:pPr>
            <w:r>
              <w:rPr>
                <w:rFonts w:ascii="宋体" w:hAnsi="宋体" w:hint="eastAsia"/>
                <w:szCs w:val="24"/>
                <w:lang w:eastAsia="zh-Hans"/>
              </w:rPr>
              <w:t>-</w:t>
            </w:r>
          </w:p>
        </w:tc>
      </w:tr>
      <w:tr w:rsidR="00D730FE" w14:paraId="389A2DD7" w14:textId="77777777">
        <w:trPr>
          <w:divId w:val="177894155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88C97F1" w14:textId="77777777" w:rsidR="009F30C7" w:rsidRDefault="009F30C7">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4ADD4B7" w14:textId="77777777" w:rsidR="009F30C7" w:rsidRDefault="009F30C7">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BC633FE" w14:textId="77777777" w:rsidR="009F30C7" w:rsidRDefault="009F30C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DC56401" w14:textId="77777777" w:rsidR="009F30C7" w:rsidRDefault="009F30C7">
            <w:pPr>
              <w:jc w:val="right"/>
            </w:pPr>
            <w:r>
              <w:rPr>
                <w:rFonts w:ascii="宋体" w:hAnsi="宋体" w:hint="eastAsia"/>
                <w:szCs w:val="24"/>
                <w:lang w:eastAsia="zh-Hans"/>
              </w:rPr>
              <w:t>-</w:t>
            </w:r>
          </w:p>
        </w:tc>
      </w:tr>
      <w:tr w:rsidR="00D730FE" w14:paraId="3CE45483" w14:textId="77777777">
        <w:trPr>
          <w:divId w:val="177894155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DDD62C8" w14:textId="77777777" w:rsidR="009F30C7" w:rsidRDefault="009F30C7">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12345B0" w14:textId="77777777" w:rsidR="009F30C7" w:rsidRDefault="009F30C7">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13518CD" w14:textId="77777777" w:rsidR="009F30C7" w:rsidRDefault="009F30C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D053C3A" w14:textId="77777777" w:rsidR="009F30C7" w:rsidRDefault="009F30C7">
            <w:pPr>
              <w:jc w:val="right"/>
            </w:pPr>
            <w:r>
              <w:rPr>
                <w:rFonts w:ascii="宋体" w:hAnsi="宋体" w:hint="eastAsia"/>
                <w:szCs w:val="24"/>
                <w:lang w:eastAsia="zh-Hans"/>
              </w:rPr>
              <w:t>-</w:t>
            </w:r>
          </w:p>
        </w:tc>
      </w:tr>
      <w:tr w:rsidR="00D730FE" w14:paraId="1B2929B5" w14:textId="77777777">
        <w:trPr>
          <w:divId w:val="177894155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E8AFE75" w14:textId="77777777" w:rsidR="009F30C7" w:rsidRDefault="009F30C7">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5509250" w14:textId="77777777" w:rsidR="009F30C7" w:rsidRDefault="009F30C7">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F09EFAA" w14:textId="77777777" w:rsidR="009F30C7" w:rsidRDefault="009F30C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B3C161E" w14:textId="77777777" w:rsidR="009F30C7" w:rsidRDefault="009F30C7">
            <w:pPr>
              <w:jc w:val="right"/>
            </w:pPr>
            <w:r>
              <w:rPr>
                <w:rFonts w:ascii="宋体" w:hAnsi="宋体" w:hint="eastAsia"/>
                <w:szCs w:val="24"/>
                <w:lang w:eastAsia="zh-Hans"/>
              </w:rPr>
              <w:t>-</w:t>
            </w:r>
          </w:p>
        </w:tc>
      </w:tr>
      <w:tr w:rsidR="00D730FE" w14:paraId="57B6FB35" w14:textId="77777777">
        <w:trPr>
          <w:divId w:val="177894155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531D00F" w14:textId="77777777" w:rsidR="009F30C7" w:rsidRDefault="009F30C7">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30797FB" w14:textId="77777777" w:rsidR="009F30C7" w:rsidRDefault="009F30C7">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55E4B6E" w14:textId="77777777" w:rsidR="009F30C7" w:rsidRDefault="009F30C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D808D3B" w14:textId="77777777" w:rsidR="009F30C7" w:rsidRDefault="009F30C7">
            <w:pPr>
              <w:jc w:val="right"/>
            </w:pPr>
            <w:r>
              <w:rPr>
                <w:rFonts w:ascii="宋体" w:hAnsi="宋体" w:hint="eastAsia"/>
                <w:szCs w:val="24"/>
                <w:lang w:eastAsia="zh-Hans"/>
              </w:rPr>
              <w:t>-</w:t>
            </w:r>
          </w:p>
        </w:tc>
      </w:tr>
      <w:tr w:rsidR="00D730FE" w14:paraId="519950AA" w14:textId="77777777">
        <w:trPr>
          <w:divId w:val="177894155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1CFF3E0" w14:textId="77777777" w:rsidR="009F30C7" w:rsidRDefault="009F30C7">
            <w:pPr>
              <w:jc w:val="center"/>
              <w:rPr>
                <w:rFonts w:ascii="宋体" w:hAnsi="宋体" w:hint="eastAsia"/>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1CBA720" w14:textId="77777777" w:rsidR="009F30C7" w:rsidRDefault="009F30C7">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CD74CCB" w14:textId="77777777" w:rsidR="009F30C7" w:rsidRDefault="009F30C7">
            <w:pPr>
              <w:jc w:val="right"/>
            </w:pPr>
            <w:r>
              <w:rPr>
                <w:rFonts w:ascii="宋体" w:hAnsi="宋体" w:hint="eastAsia"/>
                <w:szCs w:val="24"/>
                <w:lang w:eastAsia="zh-Hans"/>
              </w:rPr>
              <w:t>162,074,648.40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AA9DD3E" w14:textId="77777777" w:rsidR="009F30C7" w:rsidRDefault="009F30C7">
            <w:pPr>
              <w:jc w:val="right"/>
            </w:pPr>
            <w:r>
              <w:rPr>
                <w:rFonts w:ascii="宋体" w:hAnsi="宋体" w:hint="eastAsia"/>
                <w:szCs w:val="24"/>
                <w:lang w:eastAsia="zh-Hans"/>
              </w:rPr>
              <w:t>67.36</w:t>
            </w:r>
          </w:p>
        </w:tc>
      </w:tr>
    </w:tbl>
    <w:p w14:paraId="01B86BFE" w14:textId="77777777" w:rsidR="009F30C7" w:rsidRDefault="009F30C7">
      <w:pPr>
        <w:pStyle w:val="XBRLTitle3"/>
        <w:spacing w:before="156"/>
        <w:ind w:left="0"/>
      </w:pPr>
      <w:bookmarkStart w:id="178" w:name="_Toc17898199"/>
      <w:bookmarkStart w:id="179" w:name="_Toc481075068"/>
      <w:bookmarkStart w:id="180" w:name="_Toc490050021"/>
      <w:bookmarkStart w:id="181" w:name="_Toc512519500"/>
      <w:bookmarkStart w:id="182" w:name="_Toc513295912"/>
      <w:bookmarkStart w:id="183" w:name="m502_tab"/>
      <w:proofErr w:type="spellStart"/>
      <w:r>
        <w:rPr>
          <w:rFonts w:hint="eastAsia"/>
        </w:rPr>
        <w:t>报告期末按行业分类的港股通投资股票投资组合</w:t>
      </w:r>
      <w:bookmarkEnd w:id="178"/>
      <w:bookmarkEnd w:id="179"/>
      <w:bookmarkEnd w:id="180"/>
      <w:bookmarkEnd w:id="181"/>
      <w:bookmarkEnd w:id="182"/>
      <w:proofErr w:type="spellEnd"/>
      <w:r>
        <w:rPr>
          <w:rFonts w:hint="eastAsia"/>
          <w:szCs w:val="24"/>
        </w:rPr>
        <w:t xml:space="preserve"> </w:t>
      </w:r>
    </w:p>
    <w:p w14:paraId="1B13A7C6" w14:textId="77777777" w:rsidR="009F30C7" w:rsidRDefault="009F30C7">
      <w:pPr>
        <w:spacing w:line="360" w:lineRule="auto"/>
        <w:ind w:firstLineChars="200" w:firstLine="420"/>
        <w:divId w:val="246035782"/>
      </w:pPr>
      <w:r>
        <w:rPr>
          <w:rFonts w:ascii="宋体" w:hAnsi="宋体" w:hint="eastAsia"/>
          <w:szCs w:val="21"/>
          <w:lang w:eastAsia="zh-Hans"/>
        </w:rPr>
        <w:t>本基金本报告期末未持有港股通股票　。</w:t>
      </w:r>
    </w:p>
    <w:p w14:paraId="5C1808C2" w14:textId="77777777" w:rsidR="009F30C7" w:rsidRDefault="009F30C7">
      <w:pPr>
        <w:pStyle w:val="XBRLTitle2"/>
        <w:spacing w:before="156"/>
        <w:ind w:left="454"/>
      </w:pPr>
      <w:bookmarkStart w:id="184" w:name="_Toc178982961"/>
      <w:bookmarkStart w:id="185" w:name="_Toc17897958"/>
      <w:bookmarkStart w:id="186" w:name="_Toc485300375"/>
      <w:bookmarkStart w:id="187" w:name="_Toc453852755"/>
      <w:bookmarkStart w:id="188" w:name="_Toc452398761"/>
      <w:bookmarkStart w:id="189" w:name="_Toc454983410"/>
      <w:bookmarkStart w:id="190" w:name="_Toc497398255"/>
      <w:bookmarkStart w:id="191" w:name="_Toc506208451"/>
      <w:bookmarkStart w:id="192" w:name="m08QD_10"/>
      <w:proofErr w:type="spellStart"/>
      <w:r>
        <w:rPr>
          <w:rFonts w:hint="eastAsia"/>
        </w:rPr>
        <w:t>期末按公允价值占基金资产净值比例大小排序的股票投资明细</w:t>
      </w:r>
      <w:bookmarkEnd w:id="184"/>
      <w:proofErr w:type="spellEnd"/>
    </w:p>
    <w:p w14:paraId="2114E34E" w14:textId="77777777" w:rsidR="009F30C7" w:rsidRDefault="009F30C7">
      <w:pPr>
        <w:pStyle w:val="XBRLTitle3"/>
        <w:spacing w:before="156"/>
        <w:ind w:left="0"/>
      </w:pPr>
      <w:bookmarkStart w:id="193" w:name="_Toc178982962"/>
      <w:bookmarkStart w:id="194" w:name="_Toc485300376"/>
      <w:bookmarkStart w:id="195" w:name="_Toc497398256"/>
      <w:bookmarkStart w:id="196" w:name="_Toc453852756"/>
      <w:bookmarkStart w:id="197" w:name="_Toc454983411"/>
      <w:proofErr w:type="spellStart"/>
      <w:r>
        <w:rPr>
          <w:rFonts w:hAnsi="宋体" w:hint="eastAsia"/>
        </w:rPr>
        <w:t>报告期末按公允价值占基金资产净值比例大小排序的前十名股票投资明细</w:t>
      </w:r>
      <w:bookmarkEnd w:id="193"/>
      <w:bookmarkEnd w:id="194"/>
      <w:bookmarkEnd w:id="195"/>
      <w:bookmarkEnd w:id="196"/>
      <w:bookmarkEnd w:id="197"/>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D730FE" w14:paraId="43EF6F6A" w14:textId="77777777">
        <w:trPr>
          <w:divId w:val="2039119071"/>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960DF3C" w14:textId="77777777" w:rsidR="009F30C7" w:rsidRDefault="009F30C7">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460C79A" w14:textId="77777777" w:rsidR="009F30C7" w:rsidRDefault="009F30C7">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FD651BD" w14:textId="77777777" w:rsidR="009F30C7" w:rsidRDefault="009F30C7">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C0A7D9F" w14:textId="77777777" w:rsidR="009F30C7" w:rsidRDefault="009F30C7">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9824548" w14:textId="77777777" w:rsidR="009F30C7" w:rsidRDefault="009F30C7">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5A8B332" w14:textId="77777777" w:rsidR="009F30C7" w:rsidRDefault="009F30C7">
            <w:pPr>
              <w:jc w:val="center"/>
            </w:pPr>
            <w:r>
              <w:rPr>
                <w:rFonts w:ascii="宋体" w:hAnsi="宋体" w:hint="eastAsia"/>
                <w:color w:val="000000"/>
              </w:rPr>
              <w:t xml:space="preserve">占基金资产净值比例（%） </w:t>
            </w:r>
          </w:p>
        </w:tc>
      </w:tr>
      <w:tr w:rsidR="00D730FE" w14:paraId="2ACD35A6" w14:textId="77777777">
        <w:trPr>
          <w:divId w:val="203911907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91FEB6" w14:textId="77777777" w:rsidR="009F30C7" w:rsidRDefault="009F30C7">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E577B7" w14:textId="77777777" w:rsidR="009F30C7" w:rsidRDefault="009F30C7">
            <w:pPr>
              <w:jc w:val="center"/>
            </w:pPr>
            <w:r>
              <w:rPr>
                <w:rFonts w:ascii="宋体" w:hAnsi="宋体" w:hint="eastAsia"/>
                <w:szCs w:val="24"/>
                <w:lang w:eastAsia="zh-Hans"/>
              </w:rPr>
              <w:t>300476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2E7B06" w14:textId="77777777" w:rsidR="009F30C7" w:rsidRDefault="009F30C7">
            <w:pPr>
              <w:jc w:val="center"/>
            </w:pPr>
            <w:r>
              <w:rPr>
                <w:rFonts w:ascii="宋体" w:hAnsi="宋体" w:hint="eastAsia"/>
                <w:szCs w:val="24"/>
                <w:lang w:eastAsia="zh-Hans"/>
              </w:rPr>
              <w:t>胜宏科技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328354" w14:textId="77777777" w:rsidR="009F30C7" w:rsidRDefault="009F30C7">
            <w:pPr>
              <w:jc w:val="right"/>
            </w:pPr>
            <w:r>
              <w:rPr>
                <w:rFonts w:ascii="宋体" w:hAnsi="宋体" w:hint="eastAsia"/>
                <w:szCs w:val="24"/>
                <w:lang w:eastAsia="zh-Hans"/>
              </w:rPr>
              <w:t>165,522</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E4E171" w14:textId="77777777" w:rsidR="009F30C7" w:rsidRDefault="009F30C7">
            <w:pPr>
              <w:jc w:val="right"/>
            </w:pPr>
            <w:r>
              <w:rPr>
                <w:rFonts w:ascii="宋体" w:hAnsi="宋体" w:hint="eastAsia"/>
                <w:szCs w:val="24"/>
                <w:lang w:eastAsia="zh-Hans"/>
              </w:rPr>
              <w:t>22,242,846.36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A9812B" w14:textId="77777777" w:rsidR="009F30C7" w:rsidRDefault="009F30C7">
            <w:pPr>
              <w:jc w:val="right"/>
            </w:pPr>
            <w:r>
              <w:rPr>
                <w:rFonts w:ascii="宋体" w:hAnsi="宋体" w:hint="eastAsia"/>
                <w:szCs w:val="24"/>
                <w:lang w:eastAsia="zh-Hans"/>
              </w:rPr>
              <w:t>9.24</w:t>
            </w:r>
          </w:p>
        </w:tc>
      </w:tr>
      <w:tr w:rsidR="00D730FE" w14:paraId="6807CB8D" w14:textId="77777777">
        <w:trPr>
          <w:divId w:val="203911907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8FF1C8" w14:textId="77777777" w:rsidR="009F30C7" w:rsidRDefault="009F30C7">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3B3C48" w14:textId="77777777" w:rsidR="009F30C7" w:rsidRDefault="009F30C7">
            <w:pPr>
              <w:jc w:val="center"/>
            </w:pPr>
            <w:r>
              <w:rPr>
                <w:rFonts w:ascii="宋体" w:hAnsi="宋体" w:hint="eastAsia"/>
                <w:szCs w:val="24"/>
                <w:lang w:eastAsia="zh-Hans"/>
              </w:rPr>
              <w:t>300502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845998" w14:textId="77777777" w:rsidR="009F30C7" w:rsidRDefault="009F30C7">
            <w:pPr>
              <w:jc w:val="center"/>
            </w:pPr>
            <w:r>
              <w:rPr>
                <w:rFonts w:ascii="宋体" w:hAnsi="宋体" w:hint="eastAsia"/>
                <w:szCs w:val="24"/>
                <w:lang w:eastAsia="zh-Hans"/>
              </w:rPr>
              <w:t>新易盛</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6DE1FB" w14:textId="77777777" w:rsidR="009F30C7" w:rsidRDefault="009F30C7">
            <w:pPr>
              <w:jc w:val="right"/>
            </w:pPr>
            <w:r>
              <w:rPr>
                <w:rFonts w:ascii="宋体" w:hAnsi="宋体" w:hint="eastAsia"/>
                <w:szCs w:val="24"/>
                <w:lang w:eastAsia="zh-Hans"/>
              </w:rPr>
              <w:t>98,949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8311C7" w14:textId="77777777" w:rsidR="009F30C7" w:rsidRDefault="009F30C7">
            <w:pPr>
              <w:jc w:val="right"/>
            </w:pPr>
            <w:r>
              <w:rPr>
                <w:rFonts w:ascii="宋体" w:hAnsi="宋体" w:hint="eastAsia"/>
                <w:szCs w:val="24"/>
                <w:lang w:eastAsia="zh-Hans"/>
              </w:rPr>
              <w:t>12,568,501.98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4DF6F4" w14:textId="77777777" w:rsidR="009F30C7" w:rsidRDefault="009F30C7">
            <w:pPr>
              <w:jc w:val="right"/>
            </w:pPr>
            <w:r>
              <w:rPr>
                <w:rFonts w:ascii="宋体" w:hAnsi="宋体" w:hint="eastAsia"/>
                <w:szCs w:val="24"/>
                <w:lang w:eastAsia="zh-Hans"/>
              </w:rPr>
              <w:t>5.22</w:t>
            </w:r>
          </w:p>
        </w:tc>
      </w:tr>
      <w:tr w:rsidR="00D730FE" w14:paraId="3F74467E" w14:textId="77777777">
        <w:trPr>
          <w:divId w:val="203911907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18C30E" w14:textId="77777777" w:rsidR="009F30C7" w:rsidRDefault="009F30C7">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FFB9F7" w14:textId="77777777" w:rsidR="009F30C7" w:rsidRDefault="009F30C7">
            <w:pPr>
              <w:jc w:val="center"/>
            </w:pPr>
            <w:r>
              <w:rPr>
                <w:rFonts w:ascii="宋体" w:hAnsi="宋体" w:hint="eastAsia"/>
                <w:szCs w:val="24"/>
                <w:lang w:eastAsia="zh-Hans"/>
              </w:rPr>
              <w:t>688578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8E1650" w14:textId="77777777" w:rsidR="009F30C7" w:rsidRDefault="009F30C7">
            <w:pPr>
              <w:jc w:val="center"/>
            </w:pPr>
            <w:r>
              <w:rPr>
                <w:rFonts w:ascii="宋体" w:hAnsi="宋体" w:hint="eastAsia"/>
                <w:szCs w:val="24"/>
                <w:lang w:eastAsia="zh-Hans"/>
              </w:rPr>
              <w:t>艾力斯</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FAF63F" w14:textId="77777777" w:rsidR="009F30C7" w:rsidRDefault="009F30C7">
            <w:pPr>
              <w:jc w:val="right"/>
            </w:pPr>
            <w:r>
              <w:rPr>
                <w:rFonts w:ascii="宋体" w:hAnsi="宋体" w:hint="eastAsia"/>
                <w:szCs w:val="24"/>
                <w:lang w:eastAsia="zh-Hans"/>
              </w:rPr>
              <w:t>122,903</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C59A09" w14:textId="77777777" w:rsidR="009F30C7" w:rsidRDefault="009F30C7">
            <w:pPr>
              <w:jc w:val="right"/>
            </w:pPr>
            <w:r>
              <w:rPr>
                <w:rFonts w:ascii="宋体" w:hAnsi="宋体" w:hint="eastAsia"/>
                <w:szCs w:val="24"/>
                <w:lang w:eastAsia="zh-Hans"/>
              </w:rPr>
              <w:t>11,434,895.12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B35298" w14:textId="77777777" w:rsidR="009F30C7" w:rsidRDefault="009F30C7">
            <w:pPr>
              <w:jc w:val="right"/>
            </w:pPr>
            <w:r>
              <w:rPr>
                <w:rFonts w:ascii="宋体" w:hAnsi="宋体" w:hint="eastAsia"/>
                <w:szCs w:val="24"/>
                <w:lang w:eastAsia="zh-Hans"/>
              </w:rPr>
              <w:t>4.75</w:t>
            </w:r>
          </w:p>
        </w:tc>
      </w:tr>
      <w:tr w:rsidR="00D730FE" w14:paraId="542AB3E7" w14:textId="77777777">
        <w:trPr>
          <w:divId w:val="203911907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C12F3B" w14:textId="77777777" w:rsidR="009F30C7" w:rsidRDefault="009F30C7">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3DD403" w14:textId="77777777" w:rsidR="009F30C7" w:rsidRDefault="009F30C7">
            <w:pPr>
              <w:jc w:val="center"/>
            </w:pPr>
            <w:r>
              <w:rPr>
                <w:rFonts w:ascii="宋体" w:hAnsi="宋体" w:hint="eastAsia"/>
                <w:szCs w:val="24"/>
                <w:lang w:eastAsia="zh-Hans"/>
              </w:rPr>
              <w:t>603699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FB27F2" w14:textId="77777777" w:rsidR="009F30C7" w:rsidRDefault="009F30C7">
            <w:pPr>
              <w:jc w:val="center"/>
            </w:pPr>
            <w:r>
              <w:rPr>
                <w:rFonts w:ascii="宋体" w:hAnsi="宋体" w:hint="eastAsia"/>
                <w:szCs w:val="24"/>
                <w:lang w:eastAsia="zh-Hans"/>
              </w:rPr>
              <w:t>纽威股份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3832DF" w14:textId="77777777" w:rsidR="009F30C7" w:rsidRDefault="009F30C7">
            <w:pPr>
              <w:jc w:val="right"/>
            </w:pPr>
            <w:r>
              <w:rPr>
                <w:rFonts w:ascii="宋体" w:hAnsi="宋体" w:hint="eastAsia"/>
                <w:szCs w:val="24"/>
                <w:lang w:eastAsia="zh-Hans"/>
              </w:rPr>
              <w:t>240,646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048B8D" w14:textId="77777777" w:rsidR="009F30C7" w:rsidRDefault="009F30C7">
            <w:pPr>
              <w:jc w:val="right"/>
            </w:pPr>
            <w:r>
              <w:rPr>
                <w:rFonts w:ascii="宋体" w:hAnsi="宋体" w:hint="eastAsia"/>
                <w:szCs w:val="24"/>
                <w:lang w:eastAsia="zh-Hans"/>
              </w:rPr>
              <w:t>7,500,935.82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6A617C" w14:textId="77777777" w:rsidR="009F30C7" w:rsidRDefault="009F30C7">
            <w:pPr>
              <w:jc w:val="right"/>
            </w:pPr>
            <w:r>
              <w:rPr>
                <w:rFonts w:ascii="宋体" w:hAnsi="宋体" w:hint="eastAsia"/>
                <w:szCs w:val="24"/>
                <w:lang w:eastAsia="zh-Hans"/>
              </w:rPr>
              <w:t>3.12</w:t>
            </w:r>
          </w:p>
        </w:tc>
      </w:tr>
      <w:tr w:rsidR="00D730FE" w14:paraId="1BFB1319" w14:textId="77777777">
        <w:trPr>
          <w:divId w:val="203911907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44874D" w14:textId="77777777" w:rsidR="009F30C7" w:rsidRDefault="009F30C7">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075B68" w14:textId="77777777" w:rsidR="009F30C7" w:rsidRDefault="009F30C7">
            <w:pPr>
              <w:jc w:val="center"/>
            </w:pPr>
            <w:r>
              <w:rPr>
                <w:rFonts w:ascii="宋体" w:hAnsi="宋体" w:hint="eastAsia"/>
                <w:szCs w:val="24"/>
                <w:lang w:eastAsia="zh-Hans"/>
              </w:rPr>
              <w:t>688213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4A74BC" w14:textId="77777777" w:rsidR="009F30C7" w:rsidRDefault="009F30C7">
            <w:pPr>
              <w:jc w:val="center"/>
            </w:pPr>
            <w:r>
              <w:rPr>
                <w:rFonts w:ascii="宋体" w:hAnsi="宋体" w:hint="eastAsia"/>
                <w:szCs w:val="24"/>
                <w:lang w:eastAsia="zh-Hans"/>
              </w:rPr>
              <w:t>思特威</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6CFC80" w14:textId="77777777" w:rsidR="009F30C7" w:rsidRDefault="009F30C7">
            <w:pPr>
              <w:jc w:val="right"/>
            </w:pPr>
            <w:r>
              <w:rPr>
                <w:rFonts w:ascii="宋体" w:hAnsi="宋体" w:hint="eastAsia"/>
                <w:szCs w:val="24"/>
                <w:lang w:eastAsia="zh-Hans"/>
              </w:rPr>
              <w:t>70,999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1FC126" w14:textId="77777777" w:rsidR="009F30C7" w:rsidRDefault="009F30C7">
            <w:pPr>
              <w:jc w:val="right"/>
            </w:pPr>
            <w:r>
              <w:rPr>
                <w:rFonts w:ascii="宋体" w:hAnsi="宋体" w:hint="eastAsia"/>
                <w:szCs w:val="24"/>
                <w:lang w:eastAsia="zh-Hans"/>
              </w:rPr>
              <w:t>7,257,517.78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41A8F2" w14:textId="77777777" w:rsidR="009F30C7" w:rsidRDefault="009F30C7">
            <w:pPr>
              <w:jc w:val="right"/>
            </w:pPr>
            <w:r>
              <w:rPr>
                <w:rFonts w:ascii="宋体" w:hAnsi="宋体" w:hint="eastAsia"/>
                <w:szCs w:val="24"/>
                <w:lang w:eastAsia="zh-Hans"/>
              </w:rPr>
              <w:t>3.02</w:t>
            </w:r>
          </w:p>
        </w:tc>
      </w:tr>
      <w:tr w:rsidR="00D730FE" w14:paraId="6D71A362" w14:textId="77777777">
        <w:trPr>
          <w:divId w:val="203911907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186EFE" w14:textId="77777777" w:rsidR="009F30C7" w:rsidRDefault="009F30C7">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66AFA2" w14:textId="77777777" w:rsidR="009F30C7" w:rsidRDefault="009F30C7">
            <w:pPr>
              <w:jc w:val="center"/>
            </w:pPr>
            <w:r>
              <w:rPr>
                <w:rFonts w:ascii="宋体" w:hAnsi="宋体" w:hint="eastAsia"/>
                <w:szCs w:val="24"/>
                <w:lang w:eastAsia="zh-Hans"/>
              </w:rPr>
              <w:t>301080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6CBDE2" w14:textId="77777777" w:rsidR="009F30C7" w:rsidRDefault="009F30C7">
            <w:pPr>
              <w:jc w:val="center"/>
            </w:pPr>
            <w:r>
              <w:rPr>
                <w:rFonts w:ascii="宋体" w:hAnsi="宋体" w:hint="eastAsia"/>
                <w:szCs w:val="24"/>
                <w:lang w:eastAsia="zh-Hans"/>
              </w:rPr>
              <w:t>百普赛斯</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BD4D62" w14:textId="77777777" w:rsidR="009F30C7" w:rsidRDefault="009F30C7">
            <w:pPr>
              <w:jc w:val="right"/>
            </w:pPr>
            <w:r>
              <w:rPr>
                <w:rFonts w:ascii="宋体" w:hAnsi="宋体" w:hint="eastAsia"/>
                <w:szCs w:val="24"/>
                <w:lang w:eastAsia="zh-Hans"/>
              </w:rPr>
              <w:t>100,657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4E90F9" w14:textId="77777777" w:rsidR="009F30C7" w:rsidRDefault="009F30C7">
            <w:pPr>
              <w:jc w:val="right"/>
            </w:pPr>
            <w:r>
              <w:rPr>
                <w:rFonts w:ascii="宋体" w:hAnsi="宋体" w:hint="eastAsia"/>
                <w:szCs w:val="24"/>
                <w:lang w:eastAsia="zh-Hans"/>
              </w:rPr>
              <w:t>7,199,995.21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1CA1A3" w14:textId="77777777" w:rsidR="009F30C7" w:rsidRDefault="009F30C7">
            <w:pPr>
              <w:jc w:val="right"/>
            </w:pPr>
            <w:r>
              <w:rPr>
                <w:rFonts w:ascii="宋体" w:hAnsi="宋体" w:hint="eastAsia"/>
                <w:szCs w:val="24"/>
                <w:lang w:eastAsia="zh-Hans"/>
              </w:rPr>
              <w:t>2.99</w:t>
            </w:r>
          </w:p>
        </w:tc>
      </w:tr>
      <w:tr w:rsidR="00D730FE" w14:paraId="63BEA230" w14:textId="77777777">
        <w:trPr>
          <w:divId w:val="203911907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95D725" w14:textId="77777777" w:rsidR="009F30C7" w:rsidRDefault="009F30C7">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6B79AF" w14:textId="77777777" w:rsidR="009F30C7" w:rsidRDefault="009F30C7">
            <w:pPr>
              <w:jc w:val="center"/>
            </w:pPr>
            <w:r>
              <w:rPr>
                <w:rFonts w:ascii="宋体" w:hAnsi="宋体" w:hint="eastAsia"/>
                <w:szCs w:val="24"/>
                <w:lang w:eastAsia="zh-Hans"/>
              </w:rPr>
              <w:t>605499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282735" w14:textId="77777777" w:rsidR="009F30C7" w:rsidRDefault="009F30C7">
            <w:pPr>
              <w:jc w:val="center"/>
            </w:pPr>
            <w:r>
              <w:rPr>
                <w:rFonts w:ascii="宋体" w:hAnsi="宋体" w:hint="eastAsia"/>
                <w:szCs w:val="24"/>
                <w:lang w:eastAsia="zh-Hans"/>
              </w:rPr>
              <w:t>东鹏饮料</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75072E" w14:textId="77777777" w:rsidR="009F30C7" w:rsidRDefault="009F30C7">
            <w:pPr>
              <w:jc w:val="right"/>
            </w:pPr>
            <w:r>
              <w:rPr>
                <w:rFonts w:ascii="宋体" w:hAnsi="宋体" w:hint="eastAsia"/>
                <w:szCs w:val="24"/>
                <w:lang w:eastAsia="zh-Hans"/>
              </w:rPr>
              <w:t>22,464</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A12AFB" w14:textId="77777777" w:rsidR="009F30C7" w:rsidRDefault="009F30C7">
            <w:pPr>
              <w:jc w:val="right"/>
            </w:pPr>
            <w:r>
              <w:rPr>
                <w:rFonts w:ascii="宋体" w:hAnsi="宋体" w:hint="eastAsia"/>
                <w:szCs w:val="24"/>
                <w:lang w:eastAsia="zh-Hans"/>
              </w:rPr>
              <w:t>7,054,819.20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FAACAA" w14:textId="77777777" w:rsidR="009F30C7" w:rsidRDefault="009F30C7">
            <w:pPr>
              <w:jc w:val="right"/>
            </w:pPr>
            <w:r>
              <w:rPr>
                <w:rFonts w:ascii="宋体" w:hAnsi="宋体" w:hint="eastAsia"/>
                <w:szCs w:val="24"/>
                <w:lang w:eastAsia="zh-Hans"/>
              </w:rPr>
              <w:t>2.93</w:t>
            </w:r>
          </w:p>
        </w:tc>
      </w:tr>
      <w:tr w:rsidR="00D730FE" w14:paraId="090C148F" w14:textId="77777777">
        <w:trPr>
          <w:divId w:val="203911907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6100A1" w14:textId="77777777" w:rsidR="009F30C7" w:rsidRDefault="009F30C7">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61D742" w14:textId="77777777" w:rsidR="009F30C7" w:rsidRDefault="009F30C7">
            <w:pPr>
              <w:jc w:val="center"/>
            </w:pPr>
            <w:r>
              <w:rPr>
                <w:rFonts w:ascii="宋体" w:hAnsi="宋体" w:hint="eastAsia"/>
                <w:szCs w:val="24"/>
                <w:lang w:eastAsia="zh-Hans"/>
              </w:rPr>
              <w:t>300972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8BF6B6" w14:textId="77777777" w:rsidR="009F30C7" w:rsidRDefault="009F30C7">
            <w:pPr>
              <w:jc w:val="center"/>
            </w:pPr>
            <w:r>
              <w:rPr>
                <w:rFonts w:ascii="宋体" w:hAnsi="宋体" w:hint="eastAsia"/>
                <w:szCs w:val="24"/>
                <w:lang w:eastAsia="zh-Hans"/>
              </w:rPr>
              <w:t>万辰集团</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8487FF" w14:textId="77777777" w:rsidR="009F30C7" w:rsidRDefault="009F30C7">
            <w:pPr>
              <w:jc w:val="right"/>
            </w:pPr>
            <w:r>
              <w:rPr>
                <w:rFonts w:ascii="宋体" w:hAnsi="宋体" w:hint="eastAsia"/>
                <w:szCs w:val="24"/>
                <w:lang w:eastAsia="zh-Hans"/>
              </w:rPr>
              <w:t>37,284</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622058" w14:textId="77777777" w:rsidR="009F30C7" w:rsidRDefault="009F30C7">
            <w:pPr>
              <w:jc w:val="right"/>
            </w:pPr>
            <w:r>
              <w:rPr>
                <w:rFonts w:ascii="宋体" w:hAnsi="宋体" w:hint="eastAsia"/>
                <w:szCs w:val="24"/>
                <w:lang w:eastAsia="zh-Hans"/>
              </w:rPr>
              <w:t>6,720,068.16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7FC096" w14:textId="77777777" w:rsidR="009F30C7" w:rsidRDefault="009F30C7">
            <w:pPr>
              <w:jc w:val="right"/>
            </w:pPr>
            <w:r>
              <w:rPr>
                <w:rFonts w:ascii="宋体" w:hAnsi="宋体" w:hint="eastAsia"/>
                <w:szCs w:val="24"/>
                <w:lang w:eastAsia="zh-Hans"/>
              </w:rPr>
              <w:t>2.79</w:t>
            </w:r>
          </w:p>
        </w:tc>
      </w:tr>
      <w:tr w:rsidR="00D730FE" w14:paraId="7E2F6A59" w14:textId="77777777">
        <w:trPr>
          <w:divId w:val="203911907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7D722A" w14:textId="77777777" w:rsidR="009F30C7" w:rsidRDefault="009F30C7">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918248" w14:textId="77777777" w:rsidR="009F30C7" w:rsidRDefault="009F30C7">
            <w:pPr>
              <w:jc w:val="center"/>
            </w:pPr>
            <w:r>
              <w:rPr>
                <w:rFonts w:ascii="宋体" w:hAnsi="宋体" w:hint="eastAsia"/>
                <w:szCs w:val="24"/>
                <w:lang w:eastAsia="zh-Hans"/>
              </w:rPr>
              <w:t>002080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3FF9DF" w14:textId="77777777" w:rsidR="009F30C7" w:rsidRDefault="009F30C7">
            <w:pPr>
              <w:jc w:val="center"/>
            </w:pPr>
            <w:r>
              <w:rPr>
                <w:rFonts w:ascii="宋体" w:hAnsi="宋体" w:hint="eastAsia"/>
                <w:szCs w:val="24"/>
                <w:lang w:eastAsia="zh-Hans"/>
              </w:rPr>
              <w:t>中材科技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61A147" w14:textId="77777777" w:rsidR="009F30C7" w:rsidRDefault="009F30C7">
            <w:pPr>
              <w:jc w:val="right"/>
            </w:pPr>
            <w:r>
              <w:rPr>
                <w:rFonts w:ascii="宋体" w:hAnsi="宋体" w:hint="eastAsia"/>
                <w:szCs w:val="24"/>
                <w:lang w:eastAsia="zh-Hans"/>
              </w:rPr>
              <w:t>344,000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74DC49" w14:textId="77777777" w:rsidR="009F30C7" w:rsidRDefault="009F30C7">
            <w:pPr>
              <w:jc w:val="right"/>
            </w:pPr>
            <w:r>
              <w:rPr>
                <w:rFonts w:ascii="宋体" w:hAnsi="宋体" w:hint="eastAsia"/>
                <w:szCs w:val="24"/>
                <w:lang w:eastAsia="zh-Hans"/>
              </w:rPr>
              <w:t>6,708,000.00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33BEE7" w14:textId="77777777" w:rsidR="009F30C7" w:rsidRDefault="009F30C7">
            <w:pPr>
              <w:jc w:val="right"/>
            </w:pPr>
            <w:r>
              <w:rPr>
                <w:rFonts w:ascii="宋体" w:hAnsi="宋体" w:hint="eastAsia"/>
                <w:szCs w:val="24"/>
                <w:lang w:eastAsia="zh-Hans"/>
              </w:rPr>
              <w:t>2.79</w:t>
            </w:r>
          </w:p>
        </w:tc>
      </w:tr>
      <w:tr w:rsidR="00D730FE" w14:paraId="2CCF8383" w14:textId="77777777">
        <w:trPr>
          <w:divId w:val="203911907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0FCEA4" w14:textId="77777777" w:rsidR="009F30C7" w:rsidRDefault="009F30C7">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776297" w14:textId="77777777" w:rsidR="009F30C7" w:rsidRDefault="009F30C7">
            <w:pPr>
              <w:jc w:val="center"/>
            </w:pPr>
            <w:r>
              <w:rPr>
                <w:rFonts w:ascii="宋体" w:hAnsi="宋体" w:hint="eastAsia"/>
                <w:szCs w:val="24"/>
                <w:lang w:eastAsia="zh-Hans"/>
              </w:rPr>
              <w:t>002487</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0DFBD1" w14:textId="77777777" w:rsidR="009F30C7" w:rsidRDefault="009F30C7">
            <w:pPr>
              <w:jc w:val="center"/>
            </w:pPr>
            <w:r>
              <w:rPr>
                <w:rFonts w:ascii="宋体" w:hAnsi="宋体" w:hint="eastAsia"/>
                <w:szCs w:val="24"/>
                <w:lang w:eastAsia="zh-Hans"/>
              </w:rPr>
              <w:t>大金重工</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826D46" w14:textId="77777777" w:rsidR="009F30C7" w:rsidRDefault="009F30C7">
            <w:pPr>
              <w:jc w:val="right"/>
            </w:pPr>
            <w:r>
              <w:rPr>
                <w:rFonts w:ascii="宋体" w:hAnsi="宋体" w:hint="eastAsia"/>
                <w:szCs w:val="24"/>
                <w:lang w:eastAsia="zh-Hans"/>
              </w:rPr>
              <w:t>202,500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A6E2EE" w14:textId="77777777" w:rsidR="009F30C7" w:rsidRDefault="009F30C7">
            <w:pPr>
              <w:jc w:val="right"/>
            </w:pPr>
            <w:r>
              <w:rPr>
                <w:rFonts w:ascii="宋体" w:hAnsi="宋体" w:hint="eastAsia"/>
                <w:szCs w:val="24"/>
                <w:lang w:eastAsia="zh-Hans"/>
              </w:rPr>
              <w:t>6,662,250.00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5CAFC3" w14:textId="77777777" w:rsidR="009F30C7" w:rsidRDefault="009F30C7">
            <w:pPr>
              <w:jc w:val="right"/>
            </w:pPr>
            <w:r>
              <w:rPr>
                <w:rFonts w:ascii="宋体" w:hAnsi="宋体" w:hint="eastAsia"/>
                <w:szCs w:val="24"/>
                <w:lang w:eastAsia="zh-Hans"/>
              </w:rPr>
              <w:t>2.77</w:t>
            </w:r>
          </w:p>
        </w:tc>
      </w:tr>
    </w:tbl>
    <w:p w14:paraId="2FF510DB" w14:textId="77777777" w:rsidR="009F30C7" w:rsidRDefault="009F30C7">
      <w:pPr>
        <w:pStyle w:val="XBRLTitle2"/>
        <w:spacing w:before="156" w:line="360" w:lineRule="auto"/>
        <w:ind w:left="454"/>
      </w:pPr>
      <w:bookmarkStart w:id="198" w:name="_Toc17898201"/>
      <w:bookmarkStart w:id="199" w:name="_Toc17897953"/>
      <w:bookmarkStart w:id="200" w:name="_Toc481075070"/>
      <w:bookmarkStart w:id="201" w:name="_Toc438646471"/>
      <w:bookmarkStart w:id="202" w:name="_Toc490050023"/>
      <w:bookmarkStart w:id="203" w:name="_Toc512519502"/>
      <w:bookmarkStart w:id="204" w:name="_Toc513295862"/>
      <w:bookmarkStart w:id="205" w:name="_Toc513295914"/>
      <w:bookmarkStart w:id="206" w:name="m505"/>
      <w:proofErr w:type="spellStart"/>
      <w:r>
        <w:rPr>
          <w:rFonts w:hAnsi="宋体" w:hint="eastAsia"/>
        </w:rPr>
        <w:t>报告期末按债券品种分类的债券投资组合</w:t>
      </w:r>
      <w:bookmarkEnd w:id="198"/>
      <w:bookmarkEnd w:id="199"/>
      <w:bookmarkEnd w:id="200"/>
      <w:bookmarkEnd w:id="201"/>
      <w:bookmarkEnd w:id="202"/>
      <w:bookmarkEnd w:id="203"/>
      <w:bookmarkEnd w:id="204"/>
      <w:bookmarkEnd w:id="205"/>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D730FE" w14:paraId="41274FCE" w14:textId="77777777">
        <w:trPr>
          <w:divId w:val="1822115144"/>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7947A59" w14:textId="77777777" w:rsidR="009F30C7" w:rsidRDefault="009F30C7">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6268B89" w14:textId="77777777" w:rsidR="009F30C7" w:rsidRDefault="009F30C7">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FC3F37D" w14:textId="77777777" w:rsidR="009F30C7" w:rsidRDefault="009F30C7">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B60F1C1" w14:textId="77777777" w:rsidR="009F30C7" w:rsidRDefault="009F30C7">
            <w:pPr>
              <w:jc w:val="center"/>
            </w:pPr>
            <w:r>
              <w:rPr>
                <w:rFonts w:ascii="宋体" w:hAnsi="宋体" w:hint="eastAsia"/>
                <w:color w:val="000000"/>
              </w:rPr>
              <w:t xml:space="preserve">占基金资产净值比例（%） </w:t>
            </w:r>
          </w:p>
        </w:tc>
      </w:tr>
      <w:tr w:rsidR="00D730FE" w14:paraId="04BFF6D4" w14:textId="77777777">
        <w:trPr>
          <w:divId w:val="182211514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C2D71BF" w14:textId="77777777" w:rsidR="009F30C7" w:rsidRDefault="009F30C7">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671730C" w14:textId="77777777" w:rsidR="009F30C7" w:rsidRDefault="009F30C7">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95751DA" w14:textId="77777777" w:rsidR="009F30C7" w:rsidRDefault="009F30C7">
            <w:pPr>
              <w:jc w:val="right"/>
            </w:pPr>
            <w:r>
              <w:rPr>
                <w:rFonts w:ascii="宋体" w:hAnsi="宋体" w:hint="eastAsia"/>
                <w:szCs w:val="24"/>
                <w:lang w:eastAsia="zh-Hans"/>
              </w:rPr>
              <w:t>30,887,623.97</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5EBDE67" w14:textId="77777777" w:rsidR="009F30C7" w:rsidRDefault="009F30C7">
            <w:pPr>
              <w:jc w:val="right"/>
            </w:pPr>
            <w:r>
              <w:rPr>
                <w:rFonts w:ascii="宋体" w:hAnsi="宋体" w:hint="eastAsia"/>
                <w:szCs w:val="24"/>
                <w:lang w:eastAsia="zh-Hans"/>
              </w:rPr>
              <w:t>12.84</w:t>
            </w:r>
          </w:p>
        </w:tc>
      </w:tr>
      <w:tr w:rsidR="00D730FE" w14:paraId="27F552A9" w14:textId="77777777">
        <w:trPr>
          <w:divId w:val="182211514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36CDB96" w14:textId="77777777" w:rsidR="009F30C7" w:rsidRDefault="009F30C7">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230E8A7" w14:textId="77777777" w:rsidR="009F30C7" w:rsidRDefault="009F30C7">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95A1C5E" w14:textId="77777777" w:rsidR="009F30C7" w:rsidRDefault="009F30C7">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0FF29DA" w14:textId="77777777" w:rsidR="009F30C7" w:rsidRDefault="009F30C7">
            <w:pPr>
              <w:jc w:val="right"/>
            </w:pPr>
            <w:r>
              <w:rPr>
                <w:rFonts w:ascii="宋体" w:hAnsi="宋体" w:hint="eastAsia"/>
                <w:szCs w:val="24"/>
                <w:lang w:eastAsia="zh-Hans"/>
              </w:rPr>
              <w:t>-</w:t>
            </w:r>
          </w:p>
        </w:tc>
      </w:tr>
      <w:tr w:rsidR="00D730FE" w14:paraId="33EA3087" w14:textId="77777777">
        <w:trPr>
          <w:divId w:val="182211514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970D54B" w14:textId="77777777" w:rsidR="009F30C7" w:rsidRDefault="009F30C7">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8B3650E" w14:textId="77777777" w:rsidR="009F30C7" w:rsidRDefault="009F30C7">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5389684" w14:textId="77777777" w:rsidR="009F30C7" w:rsidRDefault="009F30C7">
            <w:pPr>
              <w:jc w:val="right"/>
            </w:pPr>
            <w:r>
              <w:rPr>
                <w:rFonts w:ascii="宋体" w:hAnsi="宋体" w:hint="eastAsia"/>
                <w:szCs w:val="24"/>
                <w:lang w:eastAsia="zh-Hans"/>
              </w:rPr>
              <w:t>30,934,189.05</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6F303EC" w14:textId="77777777" w:rsidR="009F30C7" w:rsidRDefault="009F30C7">
            <w:pPr>
              <w:jc w:val="right"/>
            </w:pPr>
            <w:r>
              <w:rPr>
                <w:rFonts w:ascii="宋体" w:hAnsi="宋体" w:hint="eastAsia"/>
                <w:szCs w:val="24"/>
                <w:lang w:eastAsia="zh-Hans"/>
              </w:rPr>
              <w:t>12.86</w:t>
            </w:r>
          </w:p>
        </w:tc>
      </w:tr>
      <w:tr w:rsidR="00D730FE" w14:paraId="51B5D99C" w14:textId="77777777">
        <w:trPr>
          <w:divId w:val="182211514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A5482EF" w14:textId="77777777" w:rsidR="009F30C7" w:rsidRDefault="009F30C7">
            <w:pPr>
              <w:jc w:val="center"/>
              <w:rPr>
                <w:rFonts w:ascii="宋体" w:hAnsi="宋体" w:hint="eastAsia"/>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72FE723" w14:textId="77777777" w:rsidR="009F30C7" w:rsidRDefault="009F30C7">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3C2FB29" w14:textId="77777777" w:rsidR="009F30C7" w:rsidRDefault="009F30C7">
            <w:pPr>
              <w:jc w:val="right"/>
            </w:pPr>
            <w:r>
              <w:rPr>
                <w:rFonts w:ascii="宋体" w:hAnsi="宋体" w:hint="eastAsia"/>
                <w:szCs w:val="24"/>
                <w:lang w:eastAsia="zh-Hans"/>
              </w:rPr>
              <w:t>10,057,326.03</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A2A3EBE" w14:textId="77777777" w:rsidR="009F30C7" w:rsidRDefault="009F30C7">
            <w:pPr>
              <w:jc w:val="right"/>
            </w:pPr>
            <w:r>
              <w:rPr>
                <w:rFonts w:ascii="宋体" w:hAnsi="宋体" w:hint="eastAsia"/>
                <w:szCs w:val="24"/>
                <w:lang w:eastAsia="zh-Hans"/>
              </w:rPr>
              <w:t>4.18</w:t>
            </w:r>
          </w:p>
        </w:tc>
      </w:tr>
      <w:tr w:rsidR="00D730FE" w14:paraId="652CA2AA" w14:textId="77777777">
        <w:trPr>
          <w:divId w:val="182211514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86A26AA" w14:textId="77777777" w:rsidR="009F30C7" w:rsidRDefault="009F30C7">
            <w:pPr>
              <w:jc w:val="center"/>
            </w:pPr>
            <w:r>
              <w:rPr>
                <w:rFonts w:ascii="宋体" w:hAnsi="宋体" w:hint="eastAsia"/>
              </w:rPr>
              <w:lastRenderedPageBreak/>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B5A1E4D" w14:textId="77777777" w:rsidR="009F30C7" w:rsidRDefault="009F30C7">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B4941F2" w14:textId="77777777" w:rsidR="009F30C7" w:rsidRDefault="009F30C7">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473AFD1" w14:textId="77777777" w:rsidR="009F30C7" w:rsidRDefault="009F30C7">
            <w:pPr>
              <w:jc w:val="right"/>
            </w:pPr>
            <w:r>
              <w:rPr>
                <w:rFonts w:ascii="宋体" w:hAnsi="宋体" w:hint="eastAsia"/>
                <w:szCs w:val="24"/>
                <w:lang w:eastAsia="zh-Hans"/>
              </w:rPr>
              <w:t>-</w:t>
            </w:r>
          </w:p>
        </w:tc>
      </w:tr>
      <w:tr w:rsidR="00D730FE" w14:paraId="1FDC3232" w14:textId="77777777">
        <w:trPr>
          <w:divId w:val="182211514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C69475E" w14:textId="77777777" w:rsidR="009F30C7" w:rsidRDefault="009F30C7">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DE3EBC3" w14:textId="77777777" w:rsidR="009F30C7" w:rsidRDefault="009F30C7">
            <w:pPr>
              <w:ind w:leftChars="50" w:left="105"/>
              <w:jc w:val="left"/>
            </w:pPr>
            <w:r>
              <w:rPr>
                <w:rFonts w:ascii="宋体" w:hAnsi="宋体" w:hint="eastAsia"/>
              </w:rPr>
              <w:t>企业短期融资</w:t>
            </w:r>
            <w:proofErr w:type="gramStart"/>
            <w:r>
              <w:rPr>
                <w:rFonts w:ascii="宋体" w:hAnsi="宋体" w:hint="eastAsia"/>
              </w:rPr>
              <w:t>券</w:t>
            </w:r>
            <w:proofErr w:type="gramEnd"/>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BD8998A" w14:textId="77777777" w:rsidR="009F30C7" w:rsidRDefault="009F30C7">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F872D29" w14:textId="77777777" w:rsidR="009F30C7" w:rsidRDefault="009F30C7">
            <w:pPr>
              <w:jc w:val="right"/>
            </w:pPr>
            <w:r>
              <w:rPr>
                <w:rFonts w:ascii="宋体" w:hAnsi="宋体" w:hint="eastAsia"/>
                <w:szCs w:val="24"/>
                <w:lang w:eastAsia="zh-Hans"/>
              </w:rPr>
              <w:t>-</w:t>
            </w:r>
          </w:p>
        </w:tc>
      </w:tr>
      <w:tr w:rsidR="00D730FE" w14:paraId="5A6E4DEC" w14:textId="77777777">
        <w:trPr>
          <w:divId w:val="182211514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D7E79C2" w14:textId="77777777" w:rsidR="009F30C7" w:rsidRDefault="009F30C7">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8120043" w14:textId="77777777" w:rsidR="009F30C7" w:rsidRDefault="009F30C7">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5A0DCB0" w14:textId="77777777" w:rsidR="009F30C7" w:rsidRDefault="009F30C7">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73F1751" w14:textId="77777777" w:rsidR="009F30C7" w:rsidRDefault="009F30C7">
            <w:pPr>
              <w:jc w:val="right"/>
            </w:pPr>
            <w:r>
              <w:rPr>
                <w:rFonts w:ascii="宋体" w:hAnsi="宋体" w:hint="eastAsia"/>
                <w:szCs w:val="24"/>
                <w:lang w:eastAsia="zh-Hans"/>
              </w:rPr>
              <w:t>-</w:t>
            </w:r>
          </w:p>
        </w:tc>
      </w:tr>
      <w:tr w:rsidR="00D730FE" w14:paraId="596D8AF1" w14:textId="77777777">
        <w:trPr>
          <w:divId w:val="182211514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4B04C39" w14:textId="77777777" w:rsidR="009F30C7" w:rsidRDefault="009F30C7">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A68F95B" w14:textId="77777777" w:rsidR="009F30C7" w:rsidRDefault="009F30C7">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832D8F2" w14:textId="77777777" w:rsidR="009F30C7" w:rsidRDefault="009F30C7">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1B9A14B" w14:textId="77777777" w:rsidR="009F30C7" w:rsidRDefault="009F30C7">
            <w:pPr>
              <w:jc w:val="right"/>
            </w:pPr>
            <w:r>
              <w:rPr>
                <w:rFonts w:ascii="宋体" w:hAnsi="宋体" w:hint="eastAsia"/>
                <w:szCs w:val="24"/>
                <w:lang w:eastAsia="zh-Hans"/>
              </w:rPr>
              <w:t>-</w:t>
            </w:r>
          </w:p>
        </w:tc>
      </w:tr>
      <w:tr w:rsidR="00D730FE" w14:paraId="5CC652C9" w14:textId="77777777">
        <w:trPr>
          <w:divId w:val="182211514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A783171" w14:textId="77777777" w:rsidR="009F30C7" w:rsidRDefault="009F30C7">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00D997C" w14:textId="77777777" w:rsidR="009F30C7" w:rsidRDefault="009F30C7">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4C6174B" w14:textId="77777777" w:rsidR="009F30C7" w:rsidRDefault="009F30C7">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E786BA5" w14:textId="77777777" w:rsidR="009F30C7" w:rsidRDefault="009F30C7">
            <w:pPr>
              <w:jc w:val="right"/>
            </w:pPr>
            <w:r>
              <w:rPr>
                <w:rFonts w:ascii="宋体" w:hAnsi="宋体" w:hint="eastAsia"/>
                <w:szCs w:val="24"/>
                <w:lang w:eastAsia="zh-Hans"/>
              </w:rPr>
              <w:t>-</w:t>
            </w:r>
          </w:p>
        </w:tc>
      </w:tr>
      <w:tr w:rsidR="00D730FE" w14:paraId="06BD7F1D" w14:textId="77777777">
        <w:trPr>
          <w:divId w:val="182211514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F62CB8D" w14:textId="77777777" w:rsidR="009F30C7" w:rsidRDefault="009F30C7">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C27B497" w14:textId="77777777" w:rsidR="009F30C7" w:rsidRDefault="009F30C7">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A47F2ED" w14:textId="77777777" w:rsidR="009F30C7" w:rsidRDefault="009F30C7">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53F416B" w14:textId="77777777" w:rsidR="009F30C7" w:rsidRDefault="009F30C7">
            <w:pPr>
              <w:jc w:val="right"/>
            </w:pPr>
            <w:r>
              <w:rPr>
                <w:rFonts w:ascii="宋体" w:hAnsi="宋体" w:hint="eastAsia"/>
                <w:szCs w:val="24"/>
                <w:lang w:eastAsia="zh-Hans"/>
              </w:rPr>
              <w:t>-</w:t>
            </w:r>
          </w:p>
        </w:tc>
      </w:tr>
      <w:tr w:rsidR="00D730FE" w14:paraId="0516C140" w14:textId="77777777">
        <w:trPr>
          <w:divId w:val="182211514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EC23BD3" w14:textId="77777777" w:rsidR="009F30C7" w:rsidRDefault="009F30C7">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C7DE1A5" w14:textId="77777777" w:rsidR="009F30C7" w:rsidRDefault="009F30C7">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4466889" w14:textId="77777777" w:rsidR="009F30C7" w:rsidRDefault="009F30C7">
            <w:pPr>
              <w:jc w:val="right"/>
            </w:pPr>
            <w:r>
              <w:rPr>
                <w:rFonts w:ascii="宋体" w:hAnsi="宋体" w:hint="eastAsia"/>
                <w:szCs w:val="24"/>
                <w:lang w:eastAsia="zh-Hans"/>
              </w:rPr>
              <w:t>61,821,813.02</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C251156" w14:textId="77777777" w:rsidR="009F30C7" w:rsidRDefault="009F30C7">
            <w:pPr>
              <w:jc w:val="right"/>
            </w:pPr>
            <w:r>
              <w:rPr>
                <w:rFonts w:ascii="宋体" w:hAnsi="宋体" w:hint="eastAsia"/>
                <w:szCs w:val="24"/>
                <w:lang w:eastAsia="zh-Hans"/>
              </w:rPr>
              <w:t>25.69</w:t>
            </w:r>
          </w:p>
        </w:tc>
      </w:tr>
    </w:tbl>
    <w:p w14:paraId="55005FC8" w14:textId="77777777" w:rsidR="009F30C7" w:rsidRDefault="009F30C7">
      <w:pPr>
        <w:pStyle w:val="XBRLTitle2"/>
        <w:spacing w:before="156" w:line="360" w:lineRule="auto"/>
        <w:ind w:left="454"/>
      </w:pPr>
      <w:bookmarkStart w:id="207" w:name="_Toc17898202"/>
      <w:bookmarkStart w:id="208" w:name="_Toc17897954"/>
      <w:bookmarkStart w:id="209" w:name="_Toc481075071"/>
      <w:bookmarkStart w:id="210" w:name="_Toc438646472"/>
      <w:bookmarkStart w:id="211" w:name="_Toc490050024"/>
      <w:bookmarkStart w:id="212" w:name="_Toc512519503"/>
      <w:bookmarkStart w:id="213" w:name="_Toc513295863"/>
      <w:bookmarkStart w:id="214" w:name="_Toc513295915"/>
      <w:bookmarkStart w:id="215" w:name="m506"/>
      <w:bookmarkEnd w:id="206"/>
      <w:proofErr w:type="spellStart"/>
      <w:r>
        <w:rPr>
          <w:rFonts w:hAnsi="宋体" w:hint="eastAsia"/>
        </w:rPr>
        <w:t>报告期末按公允价值占基金资产净值比例大小排序的前五名债券投资明细</w:t>
      </w:r>
      <w:bookmarkEnd w:id="207"/>
      <w:bookmarkEnd w:id="208"/>
      <w:bookmarkEnd w:id="209"/>
      <w:bookmarkEnd w:id="210"/>
      <w:bookmarkEnd w:id="211"/>
      <w:bookmarkEnd w:id="212"/>
      <w:bookmarkEnd w:id="213"/>
      <w:bookmarkEnd w:id="214"/>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D730FE" w14:paraId="057D7BD2" w14:textId="77777777">
        <w:trPr>
          <w:divId w:val="1970014231"/>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A6769F4" w14:textId="77777777" w:rsidR="009F30C7" w:rsidRDefault="009F30C7">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C587781" w14:textId="77777777" w:rsidR="009F30C7" w:rsidRDefault="009F30C7">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8ED5CBE" w14:textId="77777777" w:rsidR="009F30C7" w:rsidRDefault="009F30C7">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50BA670" w14:textId="77777777" w:rsidR="009F30C7" w:rsidRDefault="009F30C7">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AFCE01F" w14:textId="77777777" w:rsidR="009F30C7" w:rsidRDefault="009F30C7">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22EB909" w14:textId="77777777" w:rsidR="009F30C7" w:rsidRDefault="009F30C7">
            <w:pPr>
              <w:jc w:val="center"/>
            </w:pPr>
            <w:r>
              <w:rPr>
                <w:rFonts w:ascii="宋体" w:hAnsi="宋体" w:hint="eastAsia"/>
                <w:color w:val="000000"/>
              </w:rPr>
              <w:t xml:space="preserve">占基金资产净值比例（%） </w:t>
            </w:r>
          </w:p>
        </w:tc>
      </w:tr>
      <w:tr w:rsidR="00D730FE" w14:paraId="1D9E82CA" w14:textId="77777777">
        <w:trPr>
          <w:divId w:val="197001423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03C9FB" w14:textId="77777777" w:rsidR="009F30C7" w:rsidRDefault="009F30C7">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687FD8" w14:textId="77777777" w:rsidR="009F30C7" w:rsidRDefault="009F30C7">
            <w:pPr>
              <w:jc w:val="center"/>
            </w:pPr>
            <w:r>
              <w:rPr>
                <w:rFonts w:ascii="宋体" w:hAnsi="宋体" w:hint="eastAsia"/>
                <w:szCs w:val="24"/>
                <w:lang w:eastAsia="zh-Hans"/>
              </w:rPr>
              <w:t>230023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FD5D41" w14:textId="77777777" w:rsidR="009F30C7" w:rsidRDefault="009F30C7">
            <w:pPr>
              <w:jc w:val="center"/>
            </w:pPr>
            <w:r>
              <w:rPr>
                <w:rFonts w:ascii="宋体" w:hAnsi="宋体" w:hint="eastAsia"/>
                <w:szCs w:val="24"/>
                <w:lang w:eastAsia="zh-Hans"/>
              </w:rPr>
              <w:t>23附息国债23</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EF7403" w14:textId="77777777" w:rsidR="009F30C7" w:rsidRDefault="009F30C7">
            <w:pPr>
              <w:jc w:val="right"/>
            </w:pPr>
            <w:r>
              <w:rPr>
                <w:rFonts w:ascii="宋体" w:hAnsi="宋体" w:hint="eastAsia"/>
                <w:szCs w:val="24"/>
                <w:lang w:eastAsia="zh-Hans"/>
              </w:rPr>
              <w:t>100,000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42520F" w14:textId="77777777" w:rsidR="009F30C7" w:rsidRDefault="009F30C7">
            <w:pPr>
              <w:jc w:val="right"/>
            </w:pPr>
            <w:r>
              <w:rPr>
                <w:rFonts w:ascii="宋体" w:hAnsi="宋体" w:hint="eastAsia"/>
                <w:szCs w:val="24"/>
                <w:lang w:eastAsia="zh-Hans"/>
              </w:rPr>
              <w:t>12,478,114.75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52E16B" w14:textId="77777777" w:rsidR="009F30C7" w:rsidRDefault="009F30C7">
            <w:pPr>
              <w:jc w:val="right"/>
            </w:pPr>
            <w:r>
              <w:rPr>
                <w:rFonts w:ascii="宋体" w:hAnsi="宋体" w:hint="eastAsia"/>
                <w:szCs w:val="24"/>
                <w:lang w:eastAsia="zh-Hans"/>
              </w:rPr>
              <w:t>5.19</w:t>
            </w:r>
          </w:p>
        </w:tc>
      </w:tr>
      <w:tr w:rsidR="00D730FE" w14:paraId="613BF14B" w14:textId="77777777">
        <w:trPr>
          <w:divId w:val="197001423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0C4CB6" w14:textId="77777777" w:rsidR="009F30C7" w:rsidRDefault="009F30C7">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E7BDFB" w14:textId="77777777" w:rsidR="009F30C7" w:rsidRDefault="009F30C7">
            <w:pPr>
              <w:jc w:val="center"/>
            </w:pPr>
            <w:r>
              <w:rPr>
                <w:rFonts w:ascii="宋体" w:hAnsi="宋体" w:hint="eastAsia"/>
                <w:szCs w:val="24"/>
                <w:lang w:eastAsia="zh-Hans"/>
              </w:rPr>
              <w:t>230004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701430" w14:textId="77777777" w:rsidR="009F30C7" w:rsidRDefault="009F30C7">
            <w:pPr>
              <w:jc w:val="center"/>
            </w:pPr>
            <w:r>
              <w:rPr>
                <w:rFonts w:ascii="宋体" w:hAnsi="宋体" w:hint="eastAsia"/>
                <w:szCs w:val="24"/>
                <w:lang w:eastAsia="zh-Hans"/>
              </w:rPr>
              <w:t>23附息国债04</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C32C49" w14:textId="77777777" w:rsidR="009F30C7" w:rsidRDefault="009F30C7">
            <w:pPr>
              <w:jc w:val="right"/>
            </w:pPr>
            <w:r>
              <w:rPr>
                <w:rFonts w:ascii="宋体" w:hAnsi="宋体" w:hint="eastAsia"/>
                <w:szCs w:val="24"/>
                <w:lang w:eastAsia="zh-Hans"/>
              </w:rPr>
              <w:t>100,000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86C4DC" w14:textId="77777777" w:rsidR="009F30C7" w:rsidRDefault="009F30C7">
            <w:pPr>
              <w:jc w:val="right"/>
            </w:pPr>
            <w:r>
              <w:rPr>
                <w:rFonts w:ascii="宋体" w:hAnsi="宋体" w:hint="eastAsia"/>
                <w:szCs w:val="24"/>
                <w:lang w:eastAsia="zh-Hans"/>
              </w:rPr>
              <w:t>10,996,243.09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3B0BAE" w14:textId="77777777" w:rsidR="009F30C7" w:rsidRDefault="009F30C7">
            <w:pPr>
              <w:jc w:val="right"/>
            </w:pPr>
            <w:r>
              <w:rPr>
                <w:rFonts w:ascii="宋体" w:hAnsi="宋体" w:hint="eastAsia"/>
                <w:szCs w:val="24"/>
                <w:lang w:eastAsia="zh-Hans"/>
              </w:rPr>
              <w:t>4.57</w:t>
            </w:r>
          </w:p>
        </w:tc>
      </w:tr>
      <w:tr w:rsidR="00D730FE" w14:paraId="7A147691" w14:textId="77777777">
        <w:trPr>
          <w:divId w:val="197001423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A4B757" w14:textId="77777777" w:rsidR="009F30C7" w:rsidRDefault="009F30C7">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1A706D" w14:textId="77777777" w:rsidR="009F30C7" w:rsidRDefault="009F30C7">
            <w:pPr>
              <w:jc w:val="center"/>
            </w:pPr>
            <w:r>
              <w:rPr>
                <w:rFonts w:ascii="宋体" w:hAnsi="宋体" w:hint="eastAsia"/>
                <w:szCs w:val="24"/>
                <w:lang w:eastAsia="zh-Hans"/>
              </w:rPr>
              <w:t>2128033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57EE0D" w14:textId="77777777" w:rsidR="009F30C7" w:rsidRDefault="009F30C7">
            <w:pPr>
              <w:jc w:val="center"/>
            </w:pPr>
            <w:r>
              <w:rPr>
                <w:rFonts w:ascii="宋体" w:hAnsi="宋体" w:hint="eastAsia"/>
                <w:szCs w:val="24"/>
                <w:lang w:eastAsia="zh-Hans"/>
              </w:rPr>
              <w:t>21建设银行二级03</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54244B" w14:textId="77777777" w:rsidR="009F30C7" w:rsidRDefault="009F30C7">
            <w:pPr>
              <w:jc w:val="right"/>
            </w:pPr>
            <w:r>
              <w:rPr>
                <w:rFonts w:ascii="宋体" w:hAnsi="宋体" w:hint="eastAsia"/>
                <w:szCs w:val="24"/>
                <w:lang w:eastAsia="zh-Hans"/>
              </w:rPr>
              <w:t>100,000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01143B" w14:textId="77777777" w:rsidR="009F30C7" w:rsidRDefault="009F30C7">
            <w:pPr>
              <w:jc w:val="right"/>
            </w:pPr>
            <w:r>
              <w:rPr>
                <w:rFonts w:ascii="宋体" w:hAnsi="宋体" w:hint="eastAsia"/>
                <w:szCs w:val="24"/>
                <w:lang w:eastAsia="zh-Hans"/>
              </w:rPr>
              <w:t>10,475,635.62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72041B" w14:textId="77777777" w:rsidR="009F30C7" w:rsidRDefault="009F30C7">
            <w:pPr>
              <w:jc w:val="right"/>
            </w:pPr>
            <w:r>
              <w:rPr>
                <w:rFonts w:ascii="宋体" w:hAnsi="宋体" w:hint="eastAsia"/>
                <w:szCs w:val="24"/>
                <w:lang w:eastAsia="zh-Hans"/>
              </w:rPr>
              <w:t>4.35</w:t>
            </w:r>
          </w:p>
        </w:tc>
      </w:tr>
      <w:tr w:rsidR="00D730FE" w14:paraId="428955B6" w14:textId="77777777">
        <w:trPr>
          <w:divId w:val="197001423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15950E" w14:textId="77777777" w:rsidR="009F30C7" w:rsidRDefault="009F30C7">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042802" w14:textId="77777777" w:rsidR="009F30C7" w:rsidRDefault="009F30C7">
            <w:pPr>
              <w:jc w:val="center"/>
            </w:pPr>
            <w:r>
              <w:rPr>
                <w:rFonts w:ascii="宋体" w:hAnsi="宋体" w:hint="eastAsia"/>
                <w:szCs w:val="24"/>
                <w:lang w:eastAsia="zh-Hans"/>
              </w:rPr>
              <w:t>2228017</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7F9A2F" w14:textId="77777777" w:rsidR="009F30C7" w:rsidRDefault="009F30C7">
            <w:pPr>
              <w:jc w:val="center"/>
            </w:pPr>
            <w:r>
              <w:rPr>
                <w:rFonts w:ascii="宋体" w:hAnsi="宋体" w:hint="eastAsia"/>
                <w:szCs w:val="24"/>
                <w:lang w:eastAsia="zh-Hans"/>
              </w:rPr>
              <w:t>22邮储银行二级01</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4AE587" w14:textId="77777777" w:rsidR="009F30C7" w:rsidRDefault="009F30C7">
            <w:pPr>
              <w:jc w:val="right"/>
            </w:pPr>
            <w:r>
              <w:rPr>
                <w:rFonts w:ascii="宋体" w:hAnsi="宋体" w:hint="eastAsia"/>
                <w:szCs w:val="24"/>
                <w:lang w:eastAsia="zh-Hans"/>
              </w:rPr>
              <w:t>100,000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542777" w14:textId="77777777" w:rsidR="009F30C7" w:rsidRDefault="009F30C7">
            <w:pPr>
              <w:jc w:val="right"/>
            </w:pPr>
            <w:r>
              <w:rPr>
                <w:rFonts w:ascii="宋体" w:hAnsi="宋体" w:hint="eastAsia"/>
                <w:szCs w:val="24"/>
                <w:lang w:eastAsia="zh-Hans"/>
              </w:rPr>
              <w:t>10,401,227.40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7AB548" w14:textId="77777777" w:rsidR="009F30C7" w:rsidRDefault="009F30C7">
            <w:pPr>
              <w:jc w:val="right"/>
            </w:pPr>
            <w:r>
              <w:rPr>
                <w:rFonts w:ascii="宋体" w:hAnsi="宋体" w:hint="eastAsia"/>
                <w:szCs w:val="24"/>
                <w:lang w:eastAsia="zh-Hans"/>
              </w:rPr>
              <w:t>4.32</w:t>
            </w:r>
          </w:p>
        </w:tc>
      </w:tr>
      <w:tr w:rsidR="00D730FE" w14:paraId="67728135" w14:textId="77777777">
        <w:trPr>
          <w:divId w:val="197001423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AA0232" w14:textId="77777777" w:rsidR="009F30C7" w:rsidRDefault="009F30C7">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22F680" w14:textId="77777777" w:rsidR="009F30C7" w:rsidRDefault="009F30C7">
            <w:pPr>
              <w:jc w:val="center"/>
            </w:pPr>
            <w:r>
              <w:rPr>
                <w:rFonts w:ascii="宋体" w:hAnsi="宋体" w:hint="eastAsia"/>
                <w:szCs w:val="24"/>
                <w:lang w:eastAsia="zh-Hans"/>
              </w:rPr>
              <w:t>250411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579180" w14:textId="77777777" w:rsidR="009F30C7" w:rsidRDefault="009F30C7">
            <w:pPr>
              <w:jc w:val="center"/>
            </w:pPr>
            <w:r>
              <w:rPr>
                <w:rFonts w:ascii="宋体" w:hAnsi="宋体" w:hint="eastAsia"/>
                <w:szCs w:val="24"/>
                <w:lang w:eastAsia="zh-Hans"/>
              </w:rPr>
              <w:t>25农发11</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759EDB" w14:textId="77777777" w:rsidR="009F30C7" w:rsidRDefault="009F30C7">
            <w:pPr>
              <w:jc w:val="right"/>
            </w:pPr>
            <w:r>
              <w:rPr>
                <w:rFonts w:ascii="宋体" w:hAnsi="宋体" w:hint="eastAsia"/>
                <w:szCs w:val="24"/>
                <w:lang w:eastAsia="zh-Hans"/>
              </w:rPr>
              <w:t>100,000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5C4313" w14:textId="77777777" w:rsidR="009F30C7" w:rsidRDefault="009F30C7">
            <w:pPr>
              <w:jc w:val="right"/>
            </w:pPr>
            <w:r>
              <w:rPr>
                <w:rFonts w:ascii="宋体" w:hAnsi="宋体" w:hint="eastAsia"/>
                <w:szCs w:val="24"/>
                <w:lang w:eastAsia="zh-Hans"/>
              </w:rPr>
              <w:t>10,057,326.03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861222" w14:textId="77777777" w:rsidR="009F30C7" w:rsidRDefault="009F30C7">
            <w:pPr>
              <w:jc w:val="right"/>
            </w:pPr>
            <w:r>
              <w:rPr>
                <w:rFonts w:ascii="宋体" w:hAnsi="宋体" w:hint="eastAsia"/>
                <w:szCs w:val="24"/>
                <w:lang w:eastAsia="zh-Hans"/>
              </w:rPr>
              <w:t>4.18</w:t>
            </w:r>
          </w:p>
        </w:tc>
      </w:tr>
    </w:tbl>
    <w:p w14:paraId="2ED3CCCF" w14:textId="77777777" w:rsidR="009F30C7" w:rsidRDefault="009F30C7">
      <w:pPr>
        <w:pStyle w:val="XBRLTitle2"/>
        <w:spacing w:before="156" w:line="360" w:lineRule="auto"/>
        <w:ind w:left="454"/>
      </w:pPr>
      <w:bookmarkStart w:id="216" w:name="_Toc17898203"/>
      <w:bookmarkStart w:id="217" w:name="_Toc17897955"/>
      <w:bookmarkStart w:id="218" w:name="_Toc481075072"/>
      <w:bookmarkStart w:id="219" w:name="_Toc438646473"/>
      <w:bookmarkStart w:id="220" w:name="_Toc490050025"/>
      <w:bookmarkStart w:id="221" w:name="_Toc512519504"/>
      <w:bookmarkStart w:id="222" w:name="_Toc513295864"/>
      <w:bookmarkStart w:id="223" w:name="_Toc513295916"/>
      <w:bookmarkStart w:id="224" w:name="m507"/>
      <w:bookmarkEnd w:id="215"/>
      <w:proofErr w:type="spellStart"/>
      <w:r>
        <w:rPr>
          <w:rFonts w:hAnsi="宋体" w:hint="eastAsia"/>
        </w:rPr>
        <w:t>报告期末按公允价值占基金资产净值比例大小排序的前十名资产支持证券投资明细</w:t>
      </w:r>
      <w:bookmarkEnd w:id="216"/>
      <w:bookmarkEnd w:id="217"/>
      <w:bookmarkEnd w:id="218"/>
      <w:bookmarkEnd w:id="219"/>
      <w:bookmarkEnd w:id="220"/>
      <w:bookmarkEnd w:id="221"/>
      <w:bookmarkEnd w:id="222"/>
      <w:bookmarkEnd w:id="223"/>
      <w:proofErr w:type="spellEnd"/>
      <w:r>
        <w:rPr>
          <w:rFonts w:hAnsi="宋体" w:hint="eastAsia"/>
        </w:rPr>
        <w:t xml:space="preserve"> </w:t>
      </w:r>
    </w:p>
    <w:p w14:paraId="0E64F306" w14:textId="77777777" w:rsidR="009F30C7" w:rsidRDefault="009F30C7">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51CBEE24" w14:textId="77777777" w:rsidR="009F30C7" w:rsidRDefault="009F30C7">
      <w:pPr>
        <w:pStyle w:val="XBRLTitle2"/>
        <w:spacing w:before="156" w:line="360" w:lineRule="auto"/>
        <w:ind w:left="454"/>
      </w:pPr>
      <w:bookmarkStart w:id="225" w:name="_Toc17898204"/>
      <w:bookmarkStart w:id="226" w:name="_Toc17897956"/>
      <w:bookmarkStart w:id="227" w:name="_Toc481075073"/>
      <w:bookmarkStart w:id="228" w:name="_Toc438646474"/>
      <w:bookmarkStart w:id="229" w:name="_Toc490050026"/>
      <w:bookmarkStart w:id="230" w:name="_Toc512519505"/>
      <w:bookmarkStart w:id="231" w:name="_Toc513295865"/>
      <w:bookmarkStart w:id="232" w:name="_Toc513295917"/>
      <w:bookmarkStart w:id="233" w:name="m508"/>
      <w:bookmarkEnd w:id="224"/>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5"/>
      <w:bookmarkEnd w:id="226"/>
      <w:bookmarkEnd w:id="227"/>
      <w:bookmarkEnd w:id="228"/>
      <w:bookmarkEnd w:id="229"/>
      <w:bookmarkEnd w:id="230"/>
      <w:bookmarkEnd w:id="231"/>
      <w:bookmarkEnd w:id="232"/>
      <w:proofErr w:type="spellEnd"/>
      <w:r>
        <w:rPr>
          <w:rFonts w:hAnsi="宋体" w:hint="eastAsia"/>
        </w:rPr>
        <w:t xml:space="preserve"> </w:t>
      </w:r>
    </w:p>
    <w:p w14:paraId="177BC76D" w14:textId="77777777" w:rsidR="009F30C7" w:rsidRDefault="009F30C7">
      <w:pPr>
        <w:spacing w:line="360" w:lineRule="auto"/>
        <w:ind w:firstLineChars="200" w:firstLine="420"/>
        <w:divId w:val="1823810395"/>
      </w:pPr>
      <w:r>
        <w:rPr>
          <w:rFonts w:ascii="宋体" w:hAnsi="宋体" w:hint="eastAsia"/>
          <w:szCs w:val="21"/>
          <w:lang w:eastAsia="zh-Hans"/>
        </w:rPr>
        <w:t>本基金本报告期末未持有贵金属。</w:t>
      </w:r>
    </w:p>
    <w:p w14:paraId="029E6D1B" w14:textId="77777777" w:rsidR="009F30C7" w:rsidRDefault="009F30C7">
      <w:pPr>
        <w:pStyle w:val="XBRLTitle2"/>
        <w:spacing w:before="156" w:line="360" w:lineRule="auto"/>
        <w:ind w:left="454"/>
      </w:pPr>
      <w:bookmarkStart w:id="234" w:name="_Toc17898205"/>
      <w:bookmarkStart w:id="235" w:name="_Toc17897957"/>
      <w:bookmarkStart w:id="236" w:name="_Toc481075074"/>
      <w:bookmarkStart w:id="237" w:name="_Toc438646475"/>
      <w:bookmarkStart w:id="238" w:name="_Toc490050027"/>
      <w:bookmarkStart w:id="239" w:name="_Toc512519506"/>
      <w:bookmarkStart w:id="240" w:name="_Toc513295866"/>
      <w:bookmarkStart w:id="241" w:name="_Toc513295918"/>
      <w:bookmarkStart w:id="242" w:name="m509"/>
      <w:bookmarkEnd w:id="233"/>
      <w:proofErr w:type="spellStart"/>
      <w:r>
        <w:rPr>
          <w:rFonts w:hAnsi="宋体" w:hint="eastAsia"/>
        </w:rPr>
        <w:t>报告期末按公允价值占基金资产净值比例大小排序的前五名权证投资明细</w:t>
      </w:r>
      <w:bookmarkEnd w:id="234"/>
      <w:bookmarkEnd w:id="235"/>
      <w:bookmarkEnd w:id="236"/>
      <w:bookmarkEnd w:id="237"/>
      <w:bookmarkEnd w:id="238"/>
      <w:bookmarkEnd w:id="239"/>
      <w:bookmarkEnd w:id="240"/>
      <w:bookmarkEnd w:id="241"/>
      <w:proofErr w:type="spellEnd"/>
      <w:r>
        <w:rPr>
          <w:rFonts w:hAnsi="宋体" w:hint="eastAsia"/>
        </w:rPr>
        <w:t xml:space="preserve"> </w:t>
      </w:r>
      <w:bookmarkEnd w:id="242"/>
    </w:p>
    <w:p w14:paraId="12CC4362" w14:textId="77777777" w:rsidR="009F30C7" w:rsidRDefault="009F30C7">
      <w:pPr>
        <w:spacing w:line="360" w:lineRule="auto"/>
        <w:ind w:firstLineChars="200" w:firstLine="420"/>
        <w:divId w:val="1900431699"/>
      </w:pPr>
      <w:r>
        <w:rPr>
          <w:rFonts w:ascii="宋体" w:hAnsi="宋体" w:hint="eastAsia"/>
          <w:szCs w:val="21"/>
          <w:lang w:eastAsia="zh-Hans"/>
        </w:rPr>
        <w:t>本基金本报告期末未持有权证。</w:t>
      </w:r>
    </w:p>
    <w:p w14:paraId="4141BE47" w14:textId="77777777" w:rsidR="009F30C7" w:rsidRDefault="009F30C7">
      <w:pPr>
        <w:pStyle w:val="XBRLTitle2"/>
        <w:spacing w:before="156"/>
        <w:ind w:left="454"/>
      </w:pPr>
      <w:bookmarkStart w:id="243" w:name="_Toc17898206"/>
      <w:proofErr w:type="spellStart"/>
      <w:r>
        <w:rPr>
          <w:rFonts w:hint="eastAsia"/>
        </w:rPr>
        <w:t>报告期末本基金投资的股指期货交易情况说明</w:t>
      </w:r>
      <w:bookmarkEnd w:id="243"/>
      <w:bookmarkEnd w:id="185"/>
      <w:bookmarkEnd w:id="186"/>
      <w:bookmarkEnd w:id="187"/>
      <w:bookmarkEnd w:id="188"/>
      <w:bookmarkEnd w:id="189"/>
      <w:bookmarkEnd w:id="190"/>
      <w:bookmarkEnd w:id="191"/>
      <w:bookmarkEnd w:id="192"/>
      <w:bookmarkEnd w:id="70"/>
      <w:bookmarkEnd w:id="71"/>
      <w:bookmarkEnd w:id="16"/>
      <w:proofErr w:type="spellEnd"/>
    </w:p>
    <w:p w14:paraId="122D72B4" w14:textId="77777777" w:rsidR="009F30C7" w:rsidRDefault="009F30C7">
      <w:pPr>
        <w:spacing w:line="360" w:lineRule="auto"/>
        <w:ind w:firstLineChars="200" w:firstLine="420"/>
        <w:divId w:val="225264084"/>
      </w:pPr>
      <w:r>
        <w:rPr>
          <w:rFonts w:ascii="宋体" w:hAnsi="宋体" w:hint="eastAsia"/>
          <w:szCs w:val="21"/>
          <w:lang w:eastAsia="zh-Hans"/>
        </w:rPr>
        <w:t>本基金本报告期末未持有股指期货。</w:t>
      </w:r>
    </w:p>
    <w:p w14:paraId="74960CC0" w14:textId="77777777" w:rsidR="009F30C7" w:rsidRDefault="009F30C7">
      <w:pPr>
        <w:pStyle w:val="XBRLTitle2"/>
        <w:spacing w:before="156" w:line="360" w:lineRule="auto"/>
        <w:ind w:left="454"/>
      </w:pPr>
      <w:bookmarkStart w:id="244" w:name="_Toc17898209"/>
      <w:bookmarkStart w:id="245" w:name="_Toc17897959"/>
      <w:bookmarkStart w:id="246" w:name="_Toc512519510"/>
      <w:bookmarkStart w:id="247" w:name="_Toc481075078"/>
      <w:bookmarkStart w:id="248" w:name="_Toc490050031"/>
      <w:bookmarkStart w:id="249" w:name="_Toc513295868"/>
      <w:bookmarkStart w:id="250" w:name="_Toc513295922"/>
      <w:bookmarkStart w:id="251" w:name="_Toc438646476"/>
      <w:proofErr w:type="spellStart"/>
      <w:r>
        <w:rPr>
          <w:rFonts w:hAnsi="宋体" w:hint="eastAsia"/>
        </w:rPr>
        <w:t>报告期末本基金投资的国债期货交易情况说明</w:t>
      </w:r>
      <w:bookmarkEnd w:id="244"/>
      <w:bookmarkEnd w:id="245"/>
      <w:bookmarkEnd w:id="246"/>
      <w:bookmarkEnd w:id="247"/>
      <w:bookmarkEnd w:id="248"/>
      <w:bookmarkEnd w:id="249"/>
      <w:bookmarkEnd w:id="250"/>
      <w:proofErr w:type="spellEnd"/>
      <w:r>
        <w:rPr>
          <w:rFonts w:hAnsi="宋体" w:hint="eastAsia"/>
        </w:rPr>
        <w:t xml:space="preserve"> </w:t>
      </w:r>
      <w:bookmarkEnd w:id="251"/>
    </w:p>
    <w:p w14:paraId="3B7405C8" w14:textId="77777777" w:rsidR="009F30C7" w:rsidRDefault="009F30C7">
      <w:pPr>
        <w:spacing w:line="360" w:lineRule="auto"/>
        <w:ind w:firstLineChars="200" w:firstLine="420"/>
        <w:divId w:val="84422894"/>
      </w:pPr>
      <w:bookmarkStart w:id="252" w:name="m510_01_1597"/>
      <w:bookmarkStart w:id="253" w:name="m510_01_1598"/>
      <w:bookmarkEnd w:id="252"/>
      <w:r>
        <w:rPr>
          <w:rFonts w:ascii="宋体" w:hAnsi="宋体" w:hint="eastAsia"/>
          <w:szCs w:val="21"/>
          <w:lang w:eastAsia="zh-Hans"/>
        </w:rPr>
        <w:t>本基金本报告期末未持有国债期货。</w:t>
      </w:r>
    </w:p>
    <w:p w14:paraId="6D0E9003" w14:textId="77777777" w:rsidR="009F30C7" w:rsidRDefault="009F30C7">
      <w:pPr>
        <w:pStyle w:val="XBRLTitle2"/>
        <w:spacing w:before="156" w:line="360" w:lineRule="auto"/>
        <w:ind w:left="454"/>
      </w:pPr>
      <w:bookmarkStart w:id="254" w:name="_Toc17898213"/>
      <w:bookmarkStart w:id="255" w:name="_Toc17897960"/>
      <w:bookmarkStart w:id="256" w:name="_Toc512519514"/>
      <w:bookmarkStart w:id="257" w:name="_Toc481075082"/>
      <w:bookmarkStart w:id="258" w:name="_Toc490050035"/>
      <w:bookmarkStart w:id="259" w:name="_Toc513295869"/>
      <w:bookmarkStart w:id="260" w:name="_Toc513295926"/>
      <w:proofErr w:type="spellStart"/>
      <w:r>
        <w:rPr>
          <w:rFonts w:hAnsi="宋体" w:hint="eastAsia"/>
        </w:rPr>
        <w:t>投资组合报告附注</w:t>
      </w:r>
      <w:bookmarkEnd w:id="254"/>
      <w:bookmarkEnd w:id="255"/>
      <w:bookmarkEnd w:id="256"/>
      <w:bookmarkEnd w:id="257"/>
      <w:bookmarkEnd w:id="258"/>
      <w:bookmarkEnd w:id="259"/>
      <w:bookmarkEnd w:id="260"/>
      <w:proofErr w:type="spellEnd"/>
      <w:r>
        <w:rPr>
          <w:rFonts w:hAnsi="宋体" w:hint="eastAsia"/>
        </w:rPr>
        <w:t xml:space="preserve"> </w:t>
      </w:r>
    </w:p>
    <w:p w14:paraId="62B7B26E" w14:textId="77777777" w:rsidR="009F30C7" w:rsidRDefault="009F30C7">
      <w:pPr>
        <w:pStyle w:val="XBRLTitle3"/>
        <w:spacing w:before="156"/>
        <w:ind w:left="0"/>
      </w:pPr>
      <w:bookmarkStart w:id="261" w:name="_Toc513295927"/>
      <w:bookmarkStart w:id="262" w:name="_Toc490050036"/>
      <w:bookmarkStart w:id="263" w:name="_Toc481075083"/>
      <w:bookmarkStart w:id="264" w:name="_Toc512519515"/>
      <w:bookmarkStart w:id="265" w:name="_Toc17898214"/>
      <w:bookmarkEnd w:id="261"/>
      <w:bookmarkEnd w:id="262"/>
      <w:bookmarkEnd w:id="263"/>
      <w:bookmarkEnd w:id="264"/>
      <w:r>
        <w:rPr>
          <w:rFonts w:hint="eastAsia"/>
          <w:lang w:eastAsia="zh-CN"/>
        </w:rPr>
        <w:t xml:space="preserve"> </w:t>
      </w:r>
      <w:bookmarkEnd w:id="265"/>
    </w:p>
    <w:p w14:paraId="3C45232B" w14:textId="77777777" w:rsidR="009F30C7" w:rsidRDefault="009F30C7">
      <w:pPr>
        <w:spacing w:line="360" w:lineRule="auto"/>
        <w:ind w:firstLineChars="200" w:firstLine="420"/>
      </w:pPr>
      <w:r>
        <w:rPr>
          <w:rFonts w:ascii="宋体" w:hAnsi="宋体" w:hint="eastAsia"/>
        </w:rPr>
        <w:t>本基金投资的前十名证券的发行主体中，中国建设银行股份有限公司报告编制日前一年内曾受到央行的处罚。</w:t>
      </w:r>
      <w:r>
        <w:rPr>
          <w:rFonts w:ascii="宋体" w:hAnsi="宋体" w:hint="eastAsia"/>
        </w:rPr>
        <w:br/>
        <w:t xml:space="preserve">　　本基金对上述主体发行的相关证券的投资决策程序符合相关法律法规及基金合同的要求。除</w:t>
      </w:r>
      <w:r>
        <w:rPr>
          <w:rFonts w:ascii="宋体" w:hAnsi="宋体" w:hint="eastAsia"/>
        </w:rPr>
        <w:lastRenderedPageBreak/>
        <w:t>上述主体外，本基金投资的其他前十名证券的发行主体本期没有出现被监管部门立案调查，或在报告编制日前一年内受到公开谴责、处罚的情形。</w:t>
      </w:r>
    </w:p>
    <w:p w14:paraId="4362F01A" w14:textId="77777777" w:rsidR="009F30C7" w:rsidRDefault="009F30C7">
      <w:pPr>
        <w:pStyle w:val="XBRLTitle3"/>
        <w:spacing w:before="156"/>
        <w:ind w:left="0"/>
      </w:pPr>
      <w:bookmarkStart w:id="266" w:name="_Toc490050037"/>
      <w:bookmarkStart w:id="267" w:name="_Toc481075084"/>
      <w:bookmarkStart w:id="268" w:name="_Toc512519516"/>
      <w:bookmarkStart w:id="269" w:name="_Toc513295928"/>
      <w:bookmarkStart w:id="270" w:name="_Toc17898215"/>
      <w:bookmarkEnd w:id="266"/>
      <w:bookmarkEnd w:id="267"/>
      <w:bookmarkEnd w:id="268"/>
      <w:bookmarkEnd w:id="269"/>
      <w:r>
        <w:rPr>
          <w:rFonts w:hint="eastAsia"/>
          <w:lang w:eastAsia="zh-CN"/>
        </w:rPr>
        <w:t xml:space="preserve"> </w:t>
      </w:r>
      <w:bookmarkEnd w:id="270"/>
    </w:p>
    <w:p w14:paraId="45A1FA39" w14:textId="77777777" w:rsidR="009F30C7" w:rsidRDefault="009F30C7">
      <w:pPr>
        <w:spacing w:line="360" w:lineRule="auto"/>
        <w:ind w:firstLineChars="200" w:firstLine="420"/>
      </w:pPr>
      <w:r>
        <w:rPr>
          <w:rFonts w:ascii="宋体" w:hAnsi="宋体" w:hint="eastAsia"/>
        </w:rPr>
        <w:t>报告期内本基金投资的前十名股票中没有在基金合同规定备选股票库之外的股票。</w:t>
      </w:r>
    </w:p>
    <w:p w14:paraId="7209424F" w14:textId="77777777" w:rsidR="009F30C7" w:rsidRDefault="009F30C7">
      <w:pPr>
        <w:pStyle w:val="XBRLTitle3"/>
        <w:spacing w:before="156"/>
        <w:ind w:left="0"/>
      </w:pPr>
      <w:bookmarkStart w:id="271" w:name="_Toc17898216"/>
      <w:bookmarkStart w:id="272" w:name="_Toc481075085"/>
      <w:bookmarkStart w:id="273" w:name="_Toc490050038"/>
      <w:bookmarkStart w:id="274" w:name="_Toc512519517"/>
      <w:bookmarkStart w:id="275" w:name="_Toc513295929"/>
      <w:bookmarkStart w:id="276" w:name="m510_02"/>
      <w:bookmarkEnd w:id="253"/>
      <w:proofErr w:type="spellStart"/>
      <w:r>
        <w:rPr>
          <w:rFonts w:hint="eastAsia"/>
        </w:rPr>
        <w:t>其他资产构成</w:t>
      </w:r>
      <w:bookmarkEnd w:id="271"/>
      <w:bookmarkEnd w:id="272"/>
      <w:bookmarkEnd w:id="273"/>
      <w:bookmarkEnd w:id="274"/>
      <w:bookmarkEnd w:id="275"/>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D730FE" w14:paraId="2536A9D2" w14:textId="77777777">
        <w:trPr>
          <w:divId w:val="474108012"/>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41B63A" w14:textId="77777777" w:rsidR="009F30C7" w:rsidRDefault="009F30C7">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F8ADB5" w14:textId="77777777" w:rsidR="009F30C7" w:rsidRDefault="009F30C7">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2CBC0A" w14:textId="77777777" w:rsidR="009F30C7" w:rsidRDefault="009F30C7">
            <w:pPr>
              <w:jc w:val="center"/>
            </w:pPr>
            <w:r>
              <w:rPr>
                <w:rFonts w:ascii="宋体" w:hAnsi="宋体" w:hint="eastAsia"/>
              </w:rPr>
              <w:t>金额（元）</w:t>
            </w:r>
            <w:r>
              <w:t xml:space="preserve"> </w:t>
            </w:r>
          </w:p>
        </w:tc>
      </w:tr>
      <w:tr w:rsidR="00D730FE" w14:paraId="4295E0E3" w14:textId="77777777">
        <w:trPr>
          <w:divId w:val="47410801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1D9D21" w14:textId="77777777" w:rsidR="009F30C7" w:rsidRDefault="009F30C7">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21CB8A" w14:textId="77777777" w:rsidR="009F30C7" w:rsidRDefault="009F30C7">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8A2ABA" w14:textId="77777777" w:rsidR="009F30C7" w:rsidRDefault="009F30C7">
            <w:pPr>
              <w:jc w:val="right"/>
            </w:pPr>
            <w:r>
              <w:rPr>
                <w:rFonts w:ascii="宋体" w:hAnsi="宋体" w:hint="eastAsia"/>
              </w:rPr>
              <w:t>78,874.34</w:t>
            </w:r>
          </w:p>
        </w:tc>
      </w:tr>
      <w:tr w:rsidR="00D730FE" w14:paraId="2423FDF3" w14:textId="77777777">
        <w:trPr>
          <w:divId w:val="47410801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E12A9A" w14:textId="77777777" w:rsidR="009F30C7" w:rsidRDefault="009F30C7">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2C0A04" w14:textId="77777777" w:rsidR="009F30C7" w:rsidRDefault="009F30C7">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8944DF" w14:textId="77777777" w:rsidR="009F30C7" w:rsidRDefault="009F30C7">
            <w:pPr>
              <w:jc w:val="right"/>
            </w:pPr>
            <w:r>
              <w:rPr>
                <w:rFonts w:ascii="宋体" w:hAnsi="宋体" w:hint="eastAsia"/>
              </w:rPr>
              <w:t>-</w:t>
            </w:r>
          </w:p>
        </w:tc>
      </w:tr>
      <w:tr w:rsidR="00D730FE" w14:paraId="55CB63C4" w14:textId="77777777">
        <w:trPr>
          <w:divId w:val="47410801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D20C13" w14:textId="77777777" w:rsidR="009F30C7" w:rsidRDefault="009F30C7">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26029A" w14:textId="77777777" w:rsidR="009F30C7" w:rsidRDefault="009F30C7">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3EB5A5" w14:textId="77777777" w:rsidR="009F30C7" w:rsidRDefault="009F30C7">
            <w:pPr>
              <w:jc w:val="right"/>
            </w:pPr>
            <w:r>
              <w:rPr>
                <w:rFonts w:ascii="宋体" w:hAnsi="宋体" w:hint="eastAsia"/>
              </w:rPr>
              <w:t>-</w:t>
            </w:r>
          </w:p>
        </w:tc>
      </w:tr>
      <w:tr w:rsidR="00D730FE" w14:paraId="651C1FA6" w14:textId="77777777">
        <w:trPr>
          <w:divId w:val="47410801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BF3476" w14:textId="77777777" w:rsidR="009F30C7" w:rsidRDefault="009F30C7">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4C800A" w14:textId="77777777" w:rsidR="009F30C7" w:rsidRDefault="009F30C7">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D8CC23" w14:textId="77777777" w:rsidR="009F30C7" w:rsidRDefault="009F30C7">
            <w:pPr>
              <w:jc w:val="right"/>
            </w:pPr>
            <w:r>
              <w:rPr>
                <w:rFonts w:ascii="宋体" w:hAnsi="宋体" w:hint="eastAsia"/>
              </w:rPr>
              <w:t>-</w:t>
            </w:r>
          </w:p>
        </w:tc>
      </w:tr>
      <w:tr w:rsidR="00D730FE" w14:paraId="74F5B7AE" w14:textId="77777777">
        <w:trPr>
          <w:divId w:val="47410801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F70158" w14:textId="77777777" w:rsidR="009F30C7" w:rsidRDefault="009F30C7">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FB3EDF" w14:textId="77777777" w:rsidR="009F30C7" w:rsidRDefault="009F30C7">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A7C9CE" w14:textId="77777777" w:rsidR="009F30C7" w:rsidRDefault="009F30C7">
            <w:pPr>
              <w:jc w:val="right"/>
            </w:pPr>
            <w:r>
              <w:rPr>
                <w:rFonts w:ascii="宋体" w:hAnsi="宋体" w:hint="eastAsia"/>
              </w:rPr>
              <w:t>4,820.83</w:t>
            </w:r>
          </w:p>
        </w:tc>
      </w:tr>
      <w:tr w:rsidR="00D730FE" w14:paraId="0AAE4A34" w14:textId="77777777">
        <w:trPr>
          <w:divId w:val="47410801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9471DE" w14:textId="77777777" w:rsidR="009F30C7" w:rsidRDefault="009F30C7">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E11B9B" w14:textId="77777777" w:rsidR="009F30C7" w:rsidRDefault="009F30C7">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ECC781" w14:textId="77777777" w:rsidR="009F30C7" w:rsidRDefault="009F30C7">
            <w:pPr>
              <w:jc w:val="right"/>
            </w:pPr>
            <w:r>
              <w:rPr>
                <w:rFonts w:ascii="宋体" w:hAnsi="宋体" w:hint="eastAsia"/>
              </w:rPr>
              <w:t>-</w:t>
            </w:r>
          </w:p>
        </w:tc>
      </w:tr>
      <w:tr w:rsidR="00D730FE" w14:paraId="11E7B6B6" w14:textId="77777777">
        <w:trPr>
          <w:divId w:val="47410801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61520E" w14:textId="77777777" w:rsidR="009F30C7" w:rsidRDefault="009F30C7">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95C086" w14:textId="77777777" w:rsidR="009F30C7" w:rsidRDefault="009F30C7">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079B8F" w14:textId="77777777" w:rsidR="009F30C7" w:rsidRDefault="009F30C7">
            <w:pPr>
              <w:jc w:val="right"/>
            </w:pPr>
            <w:r>
              <w:rPr>
                <w:rFonts w:ascii="宋体" w:hAnsi="宋体" w:hint="eastAsia"/>
              </w:rPr>
              <w:t>-</w:t>
            </w:r>
          </w:p>
        </w:tc>
      </w:tr>
      <w:tr w:rsidR="00D730FE" w14:paraId="25446E79" w14:textId="77777777">
        <w:trPr>
          <w:divId w:val="47410801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591E0A" w14:textId="77777777" w:rsidR="009F30C7" w:rsidRDefault="009F30C7">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E228C5" w14:textId="77777777" w:rsidR="009F30C7" w:rsidRDefault="009F30C7">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42DDD1" w14:textId="77777777" w:rsidR="009F30C7" w:rsidRDefault="009F30C7">
            <w:pPr>
              <w:jc w:val="right"/>
            </w:pPr>
            <w:r>
              <w:rPr>
                <w:rFonts w:ascii="宋体" w:hAnsi="宋体" w:hint="eastAsia"/>
              </w:rPr>
              <w:t>83,695.17</w:t>
            </w:r>
          </w:p>
        </w:tc>
      </w:tr>
    </w:tbl>
    <w:p w14:paraId="4D4EDFBD" w14:textId="77777777" w:rsidR="009F30C7" w:rsidRDefault="009F30C7">
      <w:pPr>
        <w:pStyle w:val="XBRLTitle3"/>
        <w:spacing w:before="156"/>
        <w:ind w:left="0"/>
      </w:pPr>
      <w:bookmarkStart w:id="277" w:name="_Toc17898217"/>
      <w:bookmarkStart w:id="278" w:name="_Toc481075086"/>
      <w:bookmarkStart w:id="279" w:name="_Toc490050039"/>
      <w:bookmarkStart w:id="280" w:name="_Toc512519518"/>
      <w:bookmarkStart w:id="281" w:name="_Toc513295930"/>
      <w:bookmarkStart w:id="282" w:name="m510_03"/>
      <w:bookmarkEnd w:id="276"/>
      <w:proofErr w:type="spellStart"/>
      <w:r>
        <w:rPr>
          <w:rFonts w:hint="eastAsia"/>
        </w:rPr>
        <w:t>报告期末持有的处于转股期的可转换债券明细</w:t>
      </w:r>
      <w:bookmarkEnd w:id="277"/>
      <w:bookmarkEnd w:id="278"/>
      <w:bookmarkEnd w:id="279"/>
      <w:bookmarkEnd w:id="280"/>
      <w:bookmarkEnd w:id="281"/>
      <w:proofErr w:type="spellEnd"/>
    </w:p>
    <w:p w14:paraId="65EA2FF2" w14:textId="77777777" w:rsidR="009F30C7" w:rsidRDefault="009F30C7">
      <w:pPr>
        <w:spacing w:line="360" w:lineRule="auto"/>
        <w:ind w:firstLineChars="200" w:firstLine="420"/>
        <w:jc w:val="left"/>
      </w:pPr>
      <w:r>
        <w:rPr>
          <w:rFonts w:ascii="宋体" w:hAnsi="宋体" w:hint="eastAsia"/>
        </w:rPr>
        <w:t xml:space="preserve">本基金本报告期末未持有处于转股期的可转换债券。 </w:t>
      </w:r>
    </w:p>
    <w:p w14:paraId="643E5265" w14:textId="77777777" w:rsidR="009F30C7" w:rsidRDefault="009F30C7">
      <w:pPr>
        <w:pStyle w:val="XBRLTitle3"/>
        <w:spacing w:before="156"/>
        <w:ind w:left="0"/>
      </w:pPr>
      <w:bookmarkStart w:id="283" w:name="_Toc17898218"/>
      <w:bookmarkStart w:id="284" w:name="_Toc481075087"/>
      <w:bookmarkStart w:id="285" w:name="_Toc490050040"/>
      <w:bookmarkStart w:id="286" w:name="_Toc512519519"/>
      <w:bookmarkStart w:id="287" w:name="_Toc513295931"/>
      <w:bookmarkStart w:id="288" w:name="m510_04"/>
      <w:bookmarkEnd w:id="282"/>
      <w:proofErr w:type="spellStart"/>
      <w:r>
        <w:rPr>
          <w:rFonts w:hint="eastAsia"/>
        </w:rPr>
        <w:t>报告期末前十名股票中存在流通受限情况的说明</w:t>
      </w:r>
      <w:bookmarkEnd w:id="283"/>
      <w:bookmarkEnd w:id="284"/>
      <w:bookmarkEnd w:id="285"/>
      <w:bookmarkEnd w:id="286"/>
      <w:bookmarkEnd w:id="287"/>
      <w:proofErr w:type="spellEnd"/>
    </w:p>
    <w:p w14:paraId="45EBD3B8" w14:textId="77777777" w:rsidR="009F30C7" w:rsidRDefault="009F30C7">
      <w:pPr>
        <w:spacing w:line="360" w:lineRule="auto"/>
        <w:ind w:firstLineChars="200" w:firstLine="420"/>
        <w:jc w:val="left"/>
        <w:divId w:val="1393039220"/>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03260A52" w14:textId="77777777" w:rsidR="009F30C7" w:rsidRDefault="009F30C7">
      <w:pPr>
        <w:pStyle w:val="XBRLTitle3"/>
        <w:spacing w:before="156"/>
        <w:ind w:left="0"/>
      </w:pPr>
      <w:bookmarkStart w:id="289" w:name="_Toc17898219"/>
      <w:bookmarkStart w:id="290" w:name="_Toc512519520"/>
      <w:bookmarkStart w:id="291" w:name="_Toc481075088"/>
      <w:bookmarkStart w:id="292" w:name="_Toc490050041"/>
      <w:bookmarkStart w:id="293" w:name="_Toc513295932"/>
      <w:bookmarkStart w:id="294" w:name="m510_05_1678"/>
      <w:bookmarkEnd w:id="288"/>
      <w:proofErr w:type="spellStart"/>
      <w:r>
        <w:rPr>
          <w:rFonts w:hint="eastAsia"/>
        </w:rPr>
        <w:t>投资组合报告附注的其他文字描述部分</w:t>
      </w:r>
      <w:bookmarkEnd w:id="289"/>
      <w:bookmarkEnd w:id="290"/>
      <w:bookmarkEnd w:id="291"/>
      <w:bookmarkEnd w:id="292"/>
      <w:bookmarkEnd w:id="293"/>
      <w:proofErr w:type="spellEnd"/>
      <w:r>
        <w:rPr>
          <w:rFonts w:hint="eastAsia"/>
          <w:sz w:val="21"/>
        </w:rPr>
        <w:t xml:space="preserve"> </w:t>
      </w:r>
    </w:p>
    <w:p w14:paraId="6566A269" w14:textId="77777777" w:rsidR="009F30C7" w:rsidRDefault="009F30C7">
      <w:pPr>
        <w:spacing w:line="360" w:lineRule="auto"/>
        <w:ind w:firstLineChars="200" w:firstLine="420"/>
        <w:jc w:val="left"/>
      </w:pPr>
      <w:r>
        <w:rPr>
          <w:rFonts w:ascii="宋体" w:hAnsi="宋体" w:hint="eastAsia"/>
        </w:rPr>
        <w:t>因四舍五入原因，投资组合报告中分项之和与合计可能存在尾差。</w:t>
      </w:r>
      <w:bookmarkEnd w:id="294"/>
      <w:r>
        <w:rPr>
          <w:rFonts w:ascii="宋体" w:hAnsi="宋体" w:hint="eastAsia"/>
        </w:rPr>
        <w:t xml:space="preserve"> </w:t>
      </w:r>
    </w:p>
    <w:p w14:paraId="2D717FF2" w14:textId="77777777" w:rsidR="009F30C7" w:rsidRDefault="009F30C7">
      <w:pPr>
        <w:pStyle w:val="XBRLTitle1"/>
        <w:spacing w:before="156" w:line="360" w:lineRule="auto"/>
        <w:ind w:left="425"/>
      </w:pPr>
      <w:bookmarkStart w:id="295" w:name="_Toc17898220"/>
      <w:bookmarkStart w:id="296" w:name="_Toc17897961"/>
      <w:bookmarkStart w:id="297" w:name="_Toc512519521"/>
      <w:bookmarkStart w:id="298" w:name="_Toc481075089"/>
      <w:bookmarkStart w:id="299" w:name="_Toc438646477"/>
      <w:bookmarkStart w:id="300" w:name="_Toc490050042"/>
      <w:bookmarkStart w:id="301" w:name="_Toc513295870"/>
      <w:bookmarkStart w:id="302" w:name="_Toc513295933"/>
      <w:bookmarkStart w:id="303" w:name="m601"/>
      <w:bookmarkEnd w:id="183"/>
      <w:proofErr w:type="spellStart"/>
      <w:r>
        <w:rPr>
          <w:rFonts w:hAnsi="宋体" w:hint="eastAsia"/>
        </w:rPr>
        <w:t>开放式基金份额变动</w:t>
      </w:r>
      <w:bookmarkStart w:id="304" w:name="m601_tab"/>
      <w:bookmarkEnd w:id="295"/>
      <w:bookmarkEnd w:id="296"/>
      <w:bookmarkEnd w:id="297"/>
      <w:bookmarkEnd w:id="298"/>
      <w:bookmarkEnd w:id="299"/>
      <w:bookmarkEnd w:id="300"/>
      <w:bookmarkEnd w:id="301"/>
      <w:bookmarkEnd w:id="302"/>
      <w:proofErr w:type="spellEnd"/>
      <w:r>
        <w:rPr>
          <w:rFonts w:hAnsi="宋体" w:hint="eastAsia"/>
        </w:rPr>
        <w:t xml:space="preserve"> </w:t>
      </w:r>
    </w:p>
    <w:p w14:paraId="764643AC" w14:textId="77777777" w:rsidR="009F30C7" w:rsidRDefault="009F30C7">
      <w:pPr>
        <w:wordWrap w:val="0"/>
        <w:spacing w:line="360" w:lineRule="auto"/>
        <w:jc w:val="right"/>
        <w:divId w:val="238757515"/>
      </w:pPr>
      <w:bookmarkStart w:id="305"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759"/>
        <w:gridCol w:w="2462"/>
      </w:tblGrid>
      <w:tr w:rsidR="00D730FE" w14:paraId="75241815" w14:textId="77777777">
        <w:trPr>
          <w:divId w:val="238757515"/>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009F18BF" w14:textId="77777777" w:rsidR="009F30C7" w:rsidRDefault="009F30C7">
            <w:pPr>
              <w:pStyle w:val="xl33"/>
              <w:widowControl w:val="0"/>
              <w:pBdr>
                <w:left w:val="none" w:sz="0" w:space="0" w:color="auto"/>
                <w:bottom w:val="none" w:sz="0" w:space="0" w:color="auto"/>
                <w:right w:val="none" w:sz="0" w:space="0" w:color="auto"/>
              </w:pBdr>
              <w:spacing w:before="0" w:beforeAutospacing="0" w:after="0" w:afterAutospacing="0"/>
              <w:jc w:val="both"/>
            </w:pPr>
            <w:bookmarkStart w:id="306" w:name="m10_01" w:colFirst="1" w:colLast="2"/>
            <w:bookmarkEnd w:id="305"/>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850338" w14:textId="77777777" w:rsidR="009F30C7" w:rsidRDefault="009F30C7">
            <w:pPr>
              <w:ind w:right="3"/>
              <w:jc w:val="center"/>
            </w:pPr>
            <w:r>
              <w:rPr>
                <w:rFonts w:ascii="宋体" w:hAnsi="宋体" w:hint="eastAsia"/>
                <w:lang w:eastAsia="zh-Hans"/>
              </w:rPr>
              <w:t>摩根双核平衡混合A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D95F26" w14:textId="77777777" w:rsidR="009F30C7" w:rsidRDefault="009F30C7">
            <w:pPr>
              <w:ind w:right="3"/>
              <w:jc w:val="center"/>
            </w:pPr>
            <w:r>
              <w:rPr>
                <w:rFonts w:ascii="宋体" w:hAnsi="宋体" w:hint="eastAsia"/>
                <w:lang w:eastAsia="zh-Hans"/>
              </w:rPr>
              <w:t>摩根双核平衡混合C</w:t>
            </w:r>
            <w:r>
              <w:rPr>
                <w:rFonts w:ascii="宋体" w:hAnsi="宋体" w:hint="eastAsia"/>
                <w:kern w:val="0"/>
                <w:szCs w:val="24"/>
                <w:lang w:eastAsia="zh-Hans"/>
              </w:rPr>
              <w:t xml:space="preserve"> </w:t>
            </w:r>
          </w:p>
        </w:tc>
      </w:tr>
      <w:tr w:rsidR="00D730FE" w14:paraId="188560FF" w14:textId="77777777">
        <w:trPr>
          <w:divId w:val="23875751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4BCD166" w14:textId="77777777" w:rsidR="009F30C7" w:rsidRDefault="009F30C7">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AB9DB98" w14:textId="77777777" w:rsidR="009F30C7" w:rsidRDefault="009F30C7">
            <w:pPr>
              <w:jc w:val="right"/>
            </w:pPr>
            <w:r>
              <w:rPr>
                <w:rFonts w:ascii="宋体" w:hAnsi="宋体" w:hint="eastAsia"/>
              </w:rPr>
              <w:t>173,048,913.07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72A3022" w14:textId="77777777" w:rsidR="009F30C7" w:rsidRDefault="009F30C7">
            <w:pPr>
              <w:jc w:val="right"/>
            </w:pPr>
            <w:r>
              <w:rPr>
                <w:rFonts w:ascii="宋体" w:hAnsi="宋体" w:hint="eastAsia"/>
              </w:rPr>
              <w:t>133,328.24</w:t>
            </w:r>
          </w:p>
        </w:tc>
      </w:tr>
      <w:tr w:rsidR="00D730FE" w14:paraId="5C4DB9CC" w14:textId="77777777">
        <w:trPr>
          <w:divId w:val="23875751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FE6C58B" w14:textId="77777777" w:rsidR="009F30C7" w:rsidRDefault="009F30C7">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3353418" w14:textId="77777777" w:rsidR="009F30C7" w:rsidRDefault="009F30C7">
            <w:pPr>
              <w:jc w:val="right"/>
            </w:pPr>
            <w:r>
              <w:rPr>
                <w:rFonts w:ascii="宋体" w:hAnsi="宋体" w:hint="eastAsia"/>
              </w:rPr>
              <w:t>554,533.41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B1C6B51" w14:textId="77777777" w:rsidR="009F30C7" w:rsidRDefault="009F30C7">
            <w:pPr>
              <w:jc w:val="right"/>
            </w:pPr>
            <w:r>
              <w:rPr>
                <w:rFonts w:ascii="宋体" w:hAnsi="宋体" w:hint="eastAsia"/>
              </w:rPr>
              <w:t>10,981.72</w:t>
            </w:r>
          </w:p>
        </w:tc>
      </w:tr>
      <w:tr w:rsidR="00D730FE" w14:paraId="71018079" w14:textId="77777777">
        <w:trPr>
          <w:divId w:val="23875751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CDDA9DE" w14:textId="77777777" w:rsidR="009F30C7" w:rsidRDefault="009F30C7">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ECA6C8F" w14:textId="77777777" w:rsidR="009F30C7" w:rsidRDefault="009F30C7">
            <w:pPr>
              <w:jc w:val="right"/>
            </w:pPr>
            <w:r>
              <w:rPr>
                <w:rFonts w:ascii="宋体" w:hAnsi="宋体" w:hint="eastAsia"/>
              </w:rPr>
              <w:t>3,023,908.01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6B38BA8" w14:textId="77777777" w:rsidR="009F30C7" w:rsidRDefault="009F30C7">
            <w:pPr>
              <w:jc w:val="right"/>
            </w:pPr>
            <w:r>
              <w:rPr>
                <w:rFonts w:ascii="宋体" w:hAnsi="宋体" w:hint="eastAsia"/>
              </w:rPr>
              <w:t>12,638.45</w:t>
            </w:r>
          </w:p>
        </w:tc>
      </w:tr>
      <w:tr w:rsidR="00D730FE" w14:paraId="121F93F9" w14:textId="77777777">
        <w:trPr>
          <w:divId w:val="23875751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1AA96FE" w14:textId="77777777" w:rsidR="009F30C7" w:rsidRDefault="009F30C7">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86F83FC" w14:textId="77777777" w:rsidR="009F30C7" w:rsidRDefault="009F30C7">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927421A" w14:textId="77777777" w:rsidR="009F30C7" w:rsidRDefault="009F30C7">
            <w:pPr>
              <w:jc w:val="right"/>
            </w:pPr>
            <w:r>
              <w:rPr>
                <w:rFonts w:ascii="宋体" w:hAnsi="宋体" w:hint="eastAsia"/>
              </w:rPr>
              <w:t>-</w:t>
            </w:r>
          </w:p>
        </w:tc>
      </w:tr>
      <w:tr w:rsidR="00D730FE" w14:paraId="7083FC88" w14:textId="77777777">
        <w:trPr>
          <w:divId w:val="23875751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07C7798" w14:textId="77777777" w:rsidR="009F30C7" w:rsidRDefault="009F30C7">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204EEA4" w14:textId="77777777" w:rsidR="009F30C7" w:rsidRDefault="009F30C7">
            <w:pPr>
              <w:jc w:val="right"/>
            </w:pPr>
            <w:r>
              <w:rPr>
                <w:rFonts w:ascii="宋体" w:hAnsi="宋体" w:hint="eastAsia"/>
              </w:rPr>
              <w:t>170,579,538.47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243DD0D" w14:textId="77777777" w:rsidR="009F30C7" w:rsidRDefault="009F30C7">
            <w:pPr>
              <w:jc w:val="right"/>
            </w:pPr>
            <w:r>
              <w:rPr>
                <w:rFonts w:ascii="宋体" w:hAnsi="宋体" w:hint="eastAsia"/>
              </w:rPr>
              <w:t>131,671.51</w:t>
            </w:r>
          </w:p>
        </w:tc>
      </w:tr>
    </w:tbl>
    <w:p w14:paraId="127BF22F" w14:textId="77777777" w:rsidR="009F30C7" w:rsidRDefault="009F30C7">
      <w:pPr>
        <w:spacing w:line="360" w:lineRule="auto"/>
        <w:jc w:val="left"/>
        <w:divId w:val="238757515"/>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6"/>
      <w:r>
        <w:rPr>
          <w:rFonts w:ascii="宋体" w:hAnsi="宋体" w:hint="eastAsia"/>
        </w:rPr>
        <w:t xml:space="preserve"> </w:t>
      </w:r>
    </w:p>
    <w:p w14:paraId="3806A375" w14:textId="77777777" w:rsidR="009F30C7" w:rsidRDefault="009F30C7">
      <w:pPr>
        <w:pStyle w:val="XBRLTitle1"/>
        <w:spacing w:before="156" w:line="360" w:lineRule="auto"/>
        <w:ind w:left="425"/>
      </w:pPr>
      <w:bookmarkStart w:id="307" w:name="_Toc17898221"/>
      <w:bookmarkStart w:id="308" w:name="_Toc17897962"/>
      <w:bookmarkStart w:id="309" w:name="m7manage01"/>
      <w:bookmarkStart w:id="310" w:name="_Toc512519522"/>
      <w:bookmarkStart w:id="311" w:name="_Toc481075090"/>
      <w:bookmarkStart w:id="312" w:name="_Toc438646478"/>
      <w:bookmarkStart w:id="313" w:name="_Toc490050043"/>
      <w:bookmarkStart w:id="314" w:name="_Toc513295871"/>
      <w:bookmarkStart w:id="315" w:name="_Toc513295934"/>
      <w:bookmarkEnd w:id="303"/>
      <w:bookmarkEnd w:id="304"/>
      <w:proofErr w:type="spellStart"/>
      <w:r>
        <w:rPr>
          <w:rFonts w:hAnsi="宋体" w:hint="eastAsia"/>
        </w:rPr>
        <w:t>基金管理人运用固有资金投资本基金情况</w:t>
      </w:r>
      <w:bookmarkEnd w:id="307"/>
      <w:bookmarkEnd w:id="308"/>
      <w:bookmarkEnd w:id="309"/>
      <w:bookmarkEnd w:id="310"/>
      <w:bookmarkEnd w:id="311"/>
      <w:bookmarkEnd w:id="312"/>
      <w:bookmarkEnd w:id="313"/>
      <w:bookmarkEnd w:id="314"/>
      <w:bookmarkEnd w:id="315"/>
      <w:proofErr w:type="spellEnd"/>
      <w:r>
        <w:rPr>
          <w:rFonts w:hAnsi="宋体" w:hint="eastAsia"/>
        </w:rPr>
        <w:t xml:space="preserve"> </w:t>
      </w:r>
    </w:p>
    <w:p w14:paraId="71B983B0" w14:textId="77777777" w:rsidR="009F30C7" w:rsidRDefault="009F30C7">
      <w:pPr>
        <w:pStyle w:val="XBRLTitle2"/>
        <w:spacing w:before="156" w:line="360" w:lineRule="auto"/>
        <w:ind w:left="454"/>
      </w:pPr>
      <w:bookmarkStart w:id="316" w:name="_Toc17898222"/>
      <w:bookmarkStart w:id="317" w:name="_Toc17897963"/>
      <w:bookmarkStart w:id="318" w:name="_Toc512519523"/>
      <w:bookmarkStart w:id="319" w:name="_Toc481075091"/>
      <w:bookmarkStart w:id="320" w:name="_Toc458599606"/>
      <w:bookmarkStart w:id="321" w:name="_Toc490050044"/>
      <w:bookmarkStart w:id="322" w:name="_Toc513295872"/>
      <w:bookmarkStart w:id="323" w:name="_Toc513295935"/>
      <w:proofErr w:type="spellStart"/>
      <w:r>
        <w:rPr>
          <w:rFonts w:hAnsi="宋体" w:hint="eastAsia"/>
        </w:rPr>
        <w:lastRenderedPageBreak/>
        <w:t>基金管理人持有本基金份额变动情况</w:t>
      </w:r>
      <w:bookmarkEnd w:id="316"/>
      <w:bookmarkEnd w:id="317"/>
      <w:bookmarkEnd w:id="318"/>
      <w:bookmarkEnd w:id="319"/>
      <w:bookmarkEnd w:id="320"/>
      <w:bookmarkEnd w:id="321"/>
      <w:bookmarkEnd w:id="322"/>
      <w:bookmarkEnd w:id="323"/>
      <w:proofErr w:type="spellEnd"/>
      <w:r>
        <w:rPr>
          <w:rFonts w:hAnsi="宋体" w:hint="eastAsia"/>
          <w:lang w:eastAsia="zh-CN"/>
        </w:rPr>
        <w:t xml:space="preserve"> </w:t>
      </w:r>
    </w:p>
    <w:p w14:paraId="74FDDC03" w14:textId="77777777" w:rsidR="009F30C7" w:rsidRDefault="009F30C7">
      <w:pPr>
        <w:spacing w:line="360" w:lineRule="auto"/>
        <w:ind w:firstLineChars="200" w:firstLine="420"/>
        <w:jc w:val="left"/>
        <w:divId w:val="1051030553"/>
      </w:pPr>
      <w:r>
        <w:rPr>
          <w:rFonts w:ascii="宋体" w:hAnsi="宋体" w:hint="eastAsia"/>
          <w:szCs w:val="21"/>
          <w:lang w:eastAsia="zh-Hans"/>
        </w:rPr>
        <w:t>无。</w:t>
      </w:r>
      <w:r>
        <w:rPr>
          <w:rFonts w:ascii="宋体" w:hAnsi="宋体" w:hint="eastAsia"/>
          <w:szCs w:val="21"/>
        </w:rPr>
        <w:t xml:space="preserve"> </w:t>
      </w:r>
    </w:p>
    <w:p w14:paraId="49EE60A4" w14:textId="77777777" w:rsidR="009F30C7" w:rsidRDefault="009F30C7">
      <w:pPr>
        <w:pStyle w:val="XBRLTitle2"/>
        <w:spacing w:before="156" w:line="360" w:lineRule="auto"/>
        <w:ind w:left="454"/>
      </w:pPr>
      <w:bookmarkStart w:id="324" w:name="_Toc17898223"/>
      <w:bookmarkStart w:id="325" w:name="_Toc17897964"/>
      <w:bookmarkStart w:id="326" w:name="_Toc512519524"/>
      <w:bookmarkStart w:id="327" w:name="_Toc481075092"/>
      <w:bookmarkStart w:id="328" w:name="_Toc458599607"/>
      <w:bookmarkStart w:id="329" w:name="_Toc490050045"/>
      <w:bookmarkStart w:id="330" w:name="_Toc513295873"/>
      <w:bookmarkStart w:id="331" w:name="_Toc513295936"/>
      <w:proofErr w:type="spellStart"/>
      <w:r>
        <w:rPr>
          <w:rFonts w:hAnsi="宋体" w:hint="eastAsia"/>
        </w:rPr>
        <w:t>基金管理人运用固有资金投资本基金交易明细</w:t>
      </w:r>
      <w:bookmarkEnd w:id="324"/>
      <w:bookmarkEnd w:id="325"/>
      <w:bookmarkEnd w:id="326"/>
      <w:bookmarkEnd w:id="327"/>
      <w:bookmarkEnd w:id="328"/>
      <w:bookmarkEnd w:id="329"/>
      <w:bookmarkEnd w:id="330"/>
      <w:bookmarkEnd w:id="331"/>
      <w:proofErr w:type="spellEnd"/>
      <w:r>
        <w:rPr>
          <w:rFonts w:hAnsi="宋体" w:hint="eastAsia"/>
          <w:lang w:eastAsia="zh-CN"/>
        </w:rPr>
        <w:t xml:space="preserve"> </w:t>
      </w:r>
    </w:p>
    <w:p w14:paraId="58FE4FAA" w14:textId="77777777" w:rsidR="009F30C7" w:rsidRDefault="009F30C7">
      <w:pPr>
        <w:spacing w:line="360" w:lineRule="auto"/>
        <w:ind w:firstLineChars="200" w:firstLine="420"/>
        <w:jc w:val="left"/>
        <w:divId w:val="115834574"/>
      </w:pPr>
      <w:r>
        <w:rPr>
          <w:rFonts w:ascii="宋体" w:hAnsi="宋体" w:hint="eastAsia"/>
          <w:lang w:eastAsia="zh-Hans"/>
        </w:rPr>
        <w:t>无。</w:t>
      </w:r>
      <w:r>
        <w:rPr>
          <w:rFonts w:ascii="宋体" w:hAnsi="宋体" w:hint="eastAsia"/>
        </w:rPr>
        <w:t xml:space="preserve"> </w:t>
      </w:r>
    </w:p>
    <w:p w14:paraId="2F430FAA" w14:textId="77777777" w:rsidR="009F30C7" w:rsidRDefault="009F30C7">
      <w:pPr>
        <w:pStyle w:val="XBRLTitle1"/>
        <w:spacing w:before="156" w:line="360" w:lineRule="auto"/>
        <w:ind w:left="425"/>
      </w:pPr>
      <w:bookmarkStart w:id="332" w:name="_Toc17898225"/>
      <w:bookmarkStart w:id="333" w:name="_Toc17897966"/>
      <w:bookmarkStart w:id="334" w:name="_Toc512519526"/>
      <w:bookmarkStart w:id="335" w:name="_Toc490050046"/>
      <w:bookmarkStart w:id="336" w:name="_Toc481075094"/>
      <w:bookmarkStart w:id="337" w:name="_Toc479856294"/>
      <w:bookmarkStart w:id="338" w:name="_Toc513295875"/>
      <w:bookmarkStart w:id="339" w:name="_Toc513295938"/>
      <w:bookmarkStart w:id="340" w:name="m701"/>
      <w:proofErr w:type="spellStart"/>
      <w:r>
        <w:rPr>
          <w:rFonts w:hAnsi="宋体" w:hint="eastAsia"/>
        </w:rPr>
        <w:t>影响投资者决策的其他重要信息</w:t>
      </w:r>
      <w:bookmarkEnd w:id="332"/>
      <w:bookmarkEnd w:id="333"/>
      <w:bookmarkEnd w:id="334"/>
      <w:bookmarkEnd w:id="335"/>
      <w:bookmarkEnd w:id="336"/>
      <w:bookmarkEnd w:id="337"/>
      <w:bookmarkEnd w:id="338"/>
      <w:bookmarkEnd w:id="339"/>
      <w:proofErr w:type="spellEnd"/>
      <w:r>
        <w:rPr>
          <w:rFonts w:hAnsi="宋体" w:hint="eastAsia"/>
          <w:lang w:eastAsia="zh-CN"/>
        </w:rPr>
        <w:t xml:space="preserve"> </w:t>
      </w:r>
    </w:p>
    <w:p w14:paraId="3ABCBD9B" w14:textId="77777777" w:rsidR="009F30C7" w:rsidRDefault="009F30C7">
      <w:pPr>
        <w:pStyle w:val="XBRLTitle2"/>
        <w:spacing w:before="156" w:line="360" w:lineRule="auto"/>
        <w:ind w:left="454"/>
      </w:pPr>
      <w:bookmarkStart w:id="341" w:name="_Toc17898226"/>
      <w:bookmarkStart w:id="342" w:name="_Toc17897967"/>
      <w:bookmarkStart w:id="343" w:name="_Toc512519527"/>
      <w:bookmarkStart w:id="344" w:name="_Toc481075095"/>
      <w:bookmarkStart w:id="345" w:name="_Toc490050047"/>
      <w:bookmarkStart w:id="346" w:name="_Toc513295876"/>
      <w:bookmarkStart w:id="347" w:name="_Toc513295939"/>
      <w:r>
        <w:rPr>
          <w:rFonts w:hAnsi="宋体" w:hint="eastAsia"/>
          <w:kern w:val="0"/>
        </w:rPr>
        <w:t>报告期内单一投资者持有基金份额比例达到或超过20%的情况</w:t>
      </w:r>
      <w:bookmarkEnd w:id="341"/>
      <w:bookmarkEnd w:id="342"/>
      <w:bookmarkEnd w:id="343"/>
      <w:bookmarkEnd w:id="344"/>
      <w:bookmarkEnd w:id="345"/>
      <w:bookmarkEnd w:id="346"/>
      <w:bookmarkEnd w:id="347"/>
      <w:r>
        <w:rPr>
          <w:rFonts w:hAnsi="宋体" w:hint="eastAsia"/>
          <w:kern w:val="0"/>
          <w:lang w:eastAsia="zh-CN"/>
        </w:rPr>
        <w:t xml:space="preserve"> </w:t>
      </w:r>
    </w:p>
    <w:bookmarkEnd w:id="22"/>
    <w:bookmarkEnd w:id="42"/>
    <w:bookmarkEnd w:id="43"/>
    <w:p w14:paraId="75C2BCC5" w14:textId="77777777" w:rsidR="009F30C7" w:rsidRDefault="009F30C7">
      <w:pPr>
        <w:spacing w:line="360" w:lineRule="auto"/>
        <w:ind w:firstLineChars="200" w:firstLine="420"/>
        <w:divId w:val="1188449220"/>
        <w:rPr>
          <w:rFonts w:ascii="宋体" w:hAnsi="宋体" w:hint="eastAsia"/>
          <w:szCs w:val="21"/>
          <w:lang w:eastAsia="zh-Hans"/>
        </w:rPr>
      </w:pPr>
      <w:r>
        <w:rPr>
          <w:rFonts w:ascii="宋体" w:hAnsi="宋体" w:hint="eastAsia"/>
          <w:szCs w:val="21"/>
          <w:lang w:eastAsia="zh-Hans"/>
        </w:rPr>
        <w:t>无。</w:t>
      </w:r>
    </w:p>
    <w:p w14:paraId="4AD0CD1F" w14:textId="77777777" w:rsidR="009F30C7" w:rsidRDefault="009F30C7">
      <w:pPr>
        <w:pStyle w:val="XBRLTitle1"/>
        <w:spacing w:before="156" w:line="360" w:lineRule="auto"/>
        <w:ind w:left="425"/>
      </w:pPr>
      <w:bookmarkStart w:id="348" w:name="_Toc17898228"/>
      <w:bookmarkStart w:id="349" w:name="_Toc17897969"/>
      <w:bookmarkStart w:id="350" w:name="_Toc512519529"/>
      <w:bookmarkStart w:id="351" w:name="_Toc490050049"/>
      <w:bookmarkStart w:id="352" w:name="_Toc481075097"/>
      <w:bookmarkStart w:id="353" w:name="_Toc438646481"/>
      <w:bookmarkStart w:id="354" w:name="_Toc513295878"/>
      <w:bookmarkStart w:id="355" w:name="_Toc513295941"/>
      <w:bookmarkEnd w:id="340"/>
      <w:proofErr w:type="spellStart"/>
      <w:r>
        <w:rPr>
          <w:rFonts w:hAnsi="宋体" w:hint="eastAsia"/>
        </w:rPr>
        <w:t>备查文件目录</w:t>
      </w:r>
      <w:bookmarkEnd w:id="348"/>
      <w:bookmarkEnd w:id="349"/>
      <w:bookmarkEnd w:id="350"/>
      <w:bookmarkEnd w:id="351"/>
      <w:bookmarkEnd w:id="352"/>
      <w:bookmarkEnd w:id="353"/>
      <w:bookmarkEnd w:id="354"/>
      <w:bookmarkEnd w:id="355"/>
      <w:proofErr w:type="spellEnd"/>
      <w:r>
        <w:rPr>
          <w:rFonts w:hAnsi="宋体" w:hint="eastAsia"/>
        </w:rPr>
        <w:t xml:space="preserve"> </w:t>
      </w:r>
    </w:p>
    <w:p w14:paraId="475A0C55" w14:textId="77777777" w:rsidR="009F30C7" w:rsidRDefault="009F30C7">
      <w:pPr>
        <w:pStyle w:val="XBRLTitle2"/>
        <w:spacing w:before="156" w:line="360" w:lineRule="auto"/>
        <w:ind w:left="454"/>
      </w:pPr>
      <w:bookmarkStart w:id="356" w:name="_Toc438646482"/>
      <w:bookmarkStart w:id="357" w:name="_Toc17898229"/>
      <w:bookmarkStart w:id="358" w:name="_Toc17897970"/>
      <w:bookmarkStart w:id="359" w:name="_Toc512519530"/>
      <w:bookmarkStart w:id="360" w:name="_Toc481075098"/>
      <w:bookmarkStart w:id="361" w:name="_Toc490050050"/>
      <w:bookmarkStart w:id="362" w:name="_Toc513295879"/>
      <w:bookmarkStart w:id="363" w:name="_Toc513295942"/>
      <w:bookmarkStart w:id="364" w:name="m801_01_1733"/>
      <w:proofErr w:type="spellStart"/>
      <w:r>
        <w:rPr>
          <w:rFonts w:hAnsi="宋体" w:hint="eastAsia"/>
        </w:rPr>
        <w:t>备查文件目录</w:t>
      </w:r>
      <w:bookmarkEnd w:id="356"/>
      <w:bookmarkEnd w:id="357"/>
      <w:bookmarkEnd w:id="358"/>
      <w:bookmarkEnd w:id="359"/>
      <w:bookmarkEnd w:id="360"/>
      <w:bookmarkEnd w:id="361"/>
      <w:bookmarkEnd w:id="362"/>
      <w:bookmarkEnd w:id="363"/>
      <w:proofErr w:type="spellEnd"/>
      <w:r>
        <w:rPr>
          <w:rFonts w:hAnsi="宋体" w:hint="eastAsia"/>
        </w:rPr>
        <w:t xml:space="preserve"> </w:t>
      </w:r>
    </w:p>
    <w:p w14:paraId="6497EC32" w14:textId="77777777" w:rsidR="009F30C7" w:rsidRDefault="009F30C7">
      <w:pPr>
        <w:spacing w:line="360" w:lineRule="auto"/>
        <w:ind w:firstLineChars="200" w:firstLine="420"/>
        <w:jc w:val="left"/>
      </w:pPr>
      <w:r>
        <w:rPr>
          <w:rFonts w:ascii="宋体" w:hAnsi="宋体" w:cs="宋体" w:hint="eastAsia"/>
          <w:color w:val="000000"/>
          <w:kern w:val="0"/>
        </w:rPr>
        <w:t>1、中国证监会核准本基金募集的文件；</w:t>
      </w:r>
      <w:r>
        <w:rPr>
          <w:rFonts w:ascii="宋体" w:hAnsi="宋体" w:cs="宋体" w:hint="eastAsia"/>
          <w:color w:val="000000"/>
          <w:kern w:val="0"/>
        </w:rPr>
        <w:br/>
        <w:t xml:space="preserve">　　2、《摩根双核平衡混合型证券投资基金基金合同》；</w:t>
      </w:r>
      <w:r>
        <w:rPr>
          <w:rFonts w:ascii="宋体" w:hAnsi="宋体" w:cs="宋体" w:hint="eastAsia"/>
          <w:color w:val="000000"/>
          <w:kern w:val="0"/>
        </w:rPr>
        <w:br/>
        <w:t xml:space="preserve">　　3、《摩根基金管理(中国)有限公司开放式基金业务规则》；</w:t>
      </w:r>
      <w:r>
        <w:rPr>
          <w:rFonts w:ascii="宋体" w:hAnsi="宋体" w:cs="宋体" w:hint="eastAsia"/>
          <w:color w:val="000000"/>
          <w:kern w:val="0"/>
        </w:rPr>
        <w:br/>
        <w:t xml:space="preserve">　　4、《摩根双核平衡混合型证券投资基金托管协议》；</w:t>
      </w:r>
      <w:r>
        <w:rPr>
          <w:rFonts w:ascii="宋体" w:hAnsi="宋体" w:cs="宋体" w:hint="eastAsia"/>
          <w:color w:val="000000"/>
          <w:kern w:val="0"/>
        </w:rPr>
        <w:br/>
        <w:t xml:space="preserve">　　5、法律意见书；</w:t>
      </w:r>
      <w:r>
        <w:rPr>
          <w:rFonts w:ascii="宋体" w:hAnsi="宋体" w:cs="宋体" w:hint="eastAsia"/>
          <w:color w:val="000000"/>
          <w:kern w:val="0"/>
        </w:rPr>
        <w:br/>
        <w:t xml:space="preserve">　　6、基金管理人业务资格批件、营业执照；</w:t>
      </w:r>
      <w:r>
        <w:rPr>
          <w:rFonts w:ascii="宋体" w:hAnsi="宋体" w:cs="宋体" w:hint="eastAsia"/>
          <w:color w:val="000000"/>
          <w:kern w:val="0"/>
        </w:rPr>
        <w:br/>
        <w:t xml:space="preserve">　　7、基金托管人业务资格批件、营业执照；</w:t>
      </w:r>
      <w:r>
        <w:rPr>
          <w:rFonts w:ascii="宋体" w:hAnsi="宋体" w:cs="宋体" w:hint="eastAsia"/>
          <w:color w:val="000000"/>
          <w:kern w:val="0"/>
        </w:rPr>
        <w:br/>
        <w:t xml:space="preserve">　　8、中国证监会要求的其他文件。</w:t>
      </w:r>
    </w:p>
    <w:p w14:paraId="334D39C5" w14:textId="77777777" w:rsidR="009F30C7" w:rsidRDefault="009F30C7">
      <w:pPr>
        <w:pStyle w:val="XBRLTitle2"/>
        <w:spacing w:before="156" w:line="360" w:lineRule="auto"/>
        <w:ind w:left="454"/>
      </w:pPr>
      <w:bookmarkStart w:id="365" w:name="_Toc438646483"/>
      <w:bookmarkStart w:id="366" w:name="_Toc17898230"/>
      <w:bookmarkStart w:id="367" w:name="_Toc17897971"/>
      <w:bookmarkStart w:id="368" w:name="_Toc512519531"/>
      <w:bookmarkStart w:id="369" w:name="_Toc481075099"/>
      <w:bookmarkStart w:id="370" w:name="_Toc490050051"/>
      <w:bookmarkStart w:id="371" w:name="_Toc513295880"/>
      <w:bookmarkStart w:id="372" w:name="_Toc513295943"/>
      <w:bookmarkStart w:id="373" w:name="m801_01_1734"/>
      <w:bookmarkEnd w:id="364"/>
      <w:proofErr w:type="spellStart"/>
      <w:r>
        <w:rPr>
          <w:rFonts w:hAnsi="宋体" w:hint="eastAsia"/>
        </w:rPr>
        <w:t>存放地点</w:t>
      </w:r>
      <w:bookmarkEnd w:id="365"/>
      <w:bookmarkEnd w:id="366"/>
      <w:bookmarkEnd w:id="367"/>
      <w:bookmarkEnd w:id="368"/>
      <w:bookmarkEnd w:id="369"/>
      <w:bookmarkEnd w:id="370"/>
      <w:bookmarkEnd w:id="371"/>
      <w:bookmarkEnd w:id="372"/>
      <w:proofErr w:type="spellEnd"/>
      <w:r>
        <w:rPr>
          <w:rFonts w:hAnsi="宋体" w:hint="eastAsia"/>
        </w:rPr>
        <w:t xml:space="preserve"> </w:t>
      </w:r>
    </w:p>
    <w:p w14:paraId="34ADFADB" w14:textId="77777777" w:rsidR="009F30C7" w:rsidRDefault="009F30C7">
      <w:pPr>
        <w:spacing w:line="360" w:lineRule="auto"/>
        <w:ind w:firstLineChars="200" w:firstLine="420"/>
        <w:jc w:val="left"/>
      </w:pPr>
      <w:r>
        <w:rPr>
          <w:rFonts w:ascii="宋体" w:hAnsi="宋体" w:cs="宋体" w:hint="eastAsia"/>
          <w:color w:val="000000"/>
          <w:kern w:val="0"/>
        </w:rPr>
        <w:t>基金管理人或基金托管人住所。</w:t>
      </w:r>
    </w:p>
    <w:p w14:paraId="117D778E" w14:textId="77777777" w:rsidR="009F30C7" w:rsidRDefault="009F30C7">
      <w:pPr>
        <w:pStyle w:val="XBRLTitle2"/>
        <w:spacing w:before="156" w:line="360" w:lineRule="auto"/>
        <w:ind w:left="454"/>
      </w:pPr>
      <w:bookmarkStart w:id="374" w:name="_Toc438646484"/>
      <w:bookmarkStart w:id="375" w:name="_Toc17898231"/>
      <w:bookmarkStart w:id="376" w:name="_Toc17897972"/>
      <w:bookmarkStart w:id="377" w:name="_Toc512519532"/>
      <w:bookmarkStart w:id="378" w:name="_Toc481075100"/>
      <w:bookmarkStart w:id="379" w:name="_Toc490050052"/>
      <w:bookmarkStart w:id="380" w:name="_Toc513295881"/>
      <w:bookmarkStart w:id="381" w:name="_Toc513295944"/>
      <w:bookmarkStart w:id="382" w:name="m801_01_1735"/>
      <w:bookmarkEnd w:id="373"/>
      <w:proofErr w:type="spellStart"/>
      <w:r>
        <w:rPr>
          <w:rFonts w:hAnsi="宋体" w:hint="eastAsia"/>
        </w:rPr>
        <w:t>查阅方式</w:t>
      </w:r>
      <w:bookmarkEnd w:id="374"/>
      <w:bookmarkEnd w:id="375"/>
      <w:bookmarkEnd w:id="376"/>
      <w:bookmarkEnd w:id="377"/>
      <w:bookmarkEnd w:id="378"/>
      <w:bookmarkEnd w:id="379"/>
      <w:bookmarkEnd w:id="380"/>
      <w:bookmarkEnd w:id="381"/>
      <w:proofErr w:type="spellEnd"/>
      <w:r>
        <w:rPr>
          <w:rFonts w:hAnsi="宋体" w:hint="eastAsia"/>
        </w:rPr>
        <w:t xml:space="preserve"> </w:t>
      </w:r>
    </w:p>
    <w:p w14:paraId="15604DD1" w14:textId="77777777" w:rsidR="009F30C7" w:rsidRDefault="009F30C7">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2"/>
    <w:p w14:paraId="2A960C7D" w14:textId="77777777" w:rsidR="009F30C7" w:rsidRDefault="009F30C7">
      <w:pPr>
        <w:spacing w:line="360" w:lineRule="auto"/>
        <w:ind w:firstLineChars="600" w:firstLine="1687"/>
        <w:jc w:val="left"/>
      </w:pPr>
      <w:r>
        <w:rPr>
          <w:rFonts w:ascii="宋体" w:hAnsi="宋体" w:hint="eastAsia"/>
          <w:b/>
          <w:bCs/>
          <w:sz w:val="28"/>
          <w:szCs w:val="30"/>
        </w:rPr>
        <w:t xml:space="preserve">　 </w:t>
      </w:r>
    </w:p>
    <w:p w14:paraId="5969EEC6" w14:textId="77777777" w:rsidR="009F30C7" w:rsidRDefault="009F30C7">
      <w:pPr>
        <w:spacing w:line="360" w:lineRule="auto"/>
        <w:ind w:firstLineChars="600" w:firstLine="1687"/>
        <w:jc w:val="left"/>
      </w:pPr>
      <w:r>
        <w:rPr>
          <w:rFonts w:ascii="宋体" w:hAnsi="宋体" w:hint="eastAsia"/>
          <w:b/>
          <w:bCs/>
          <w:sz w:val="28"/>
          <w:szCs w:val="30"/>
        </w:rPr>
        <w:t xml:space="preserve">　 </w:t>
      </w:r>
    </w:p>
    <w:p w14:paraId="4FFA1A30" w14:textId="77777777" w:rsidR="009F30C7" w:rsidRDefault="009F30C7">
      <w:pPr>
        <w:spacing w:line="360" w:lineRule="auto"/>
        <w:ind w:firstLineChars="600" w:firstLine="1446"/>
        <w:jc w:val="right"/>
      </w:pPr>
      <w:r>
        <w:rPr>
          <w:rFonts w:ascii="宋体" w:hAnsi="宋体" w:hint="eastAsia"/>
          <w:b/>
          <w:bCs/>
          <w:sz w:val="24"/>
          <w:szCs w:val="24"/>
        </w:rPr>
        <w:t>摩根基金管理（中国）有限公司</w:t>
      </w:r>
    </w:p>
    <w:p w14:paraId="48CB91BB" w14:textId="77777777" w:rsidR="009F30C7" w:rsidRDefault="009F30C7">
      <w:pPr>
        <w:spacing w:line="360" w:lineRule="auto"/>
        <w:ind w:firstLineChars="600" w:firstLine="1446"/>
        <w:jc w:val="right"/>
      </w:pPr>
      <w:r>
        <w:rPr>
          <w:rFonts w:ascii="宋体" w:hAnsi="宋体" w:hint="eastAsia"/>
          <w:b/>
          <w:bCs/>
          <w:sz w:val="24"/>
          <w:szCs w:val="24"/>
        </w:rPr>
        <w:t>2025年7月21日</w:t>
      </w:r>
      <w:bookmarkEnd w:id="23"/>
    </w:p>
    <w:sectPr w:rsidR="009F30C7">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7FE36" w14:textId="77777777" w:rsidR="009F30C7" w:rsidRDefault="009F30C7">
      <w:pPr>
        <w:rPr>
          <w:szCs w:val="21"/>
        </w:rPr>
      </w:pPr>
      <w:r>
        <w:rPr>
          <w:szCs w:val="21"/>
        </w:rPr>
        <w:separator/>
      </w:r>
      <w:r>
        <w:rPr>
          <w:szCs w:val="21"/>
        </w:rPr>
        <w:t xml:space="preserve"> </w:t>
      </w:r>
    </w:p>
  </w:endnote>
  <w:endnote w:type="continuationSeparator" w:id="0">
    <w:p w14:paraId="68652672" w14:textId="77777777" w:rsidR="009F30C7" w:rsidRDefault="009F30C7">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DA4F8" w14:textId="77777777" w:rsidR="009F30C7" w:rsidRDefault="009F30C7">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4A51C" w14:textId="77777777" w:rsidR="009F30C7" w:rsidRDefault="009F30C7">
      <w:pPr>
        <w:rPr>
          <w:szCs w:val="21"/>
        </w:rPr>
      </w:pPr>
      <w:r>
        <w:rPr>
          <w:szCs w:val="21"/>
        </w:rPr>
        <w:separator/>
      </w:r>
      <w:r>
        <w:rPr>
          <w:szCs w:val="21"/>
        </w:rPr>
        <w:t xml:space="preserve"> </w:t>
      </w:r>
    </w:p>
  </w:footnote>
  <w:footnote w:type="continuationSeparator" w:id="0">
    <w:p w14:paraId="72DB0655" w14:textId="77777777" w:rsidR="009F30C7" w:rsidRDefault="009F30C7">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D5BA1" w14:textId="77777777" w:rsidR="009F30C7" w:rsidRDefault="009F30C7">
    <w:pPr>
      <w:pStyle w:val="a8"/>
      <w:jc w:val="right"/>
    </w:pPr>
    <w:r>
      <w:rPr>
        <w:rFonts w:ascii="宋体" w:hAnsi="宋体" w:hint="eastAsia"/>
      </w:rPr>
      <w:t>摩根双核平衡混合型证券投资基金2025年第2季度报告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2096432976">
    <w:abstractNumId w:val="0"/>
  </w:num>
  <w:num w:numId="2" w16cid:durableId="7112714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3553"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0C7"/>
    <w:rsid w:val="000E19AD"/>
    <w:rsid w:val="00141B3A"/>
    <w:rsid w:val="005215DB"/>
    <w:rsid w:val="0071014E"/>
    <w:rsid w:val="009F30C7"/>
    <w:rsid w:val="00CB0ADD"/>
    <w:rsid w:val="00D730FE"/>
    <w:rsid w:val="00DD5067"/>
    <w:rsid w:val="00F95D54"/>
    <w:rsid w:val="00FE4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67AA17D"/>
  <w15:chartTrackingRefBased/>
  <w15:docId w15:val="{C6906B24-6DE1-4547-A539-91820B9E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rFonts w:asciiTheme="minorHAnsi" w:eastAsiaTheme="minorEastAsia" w:hAnsiTheme="minorHAnsi" w:cstheme="majorBidi"/>
      <w:color w:val="365F91" w:themeColor="accent1" w:themeShade="BF"/>
      <w:kern w:val="2"/>
      <w:sz w:val="24"/>
      <w:szCs w:val="24"/>
    </w:rPr>
  </w:style>
  <w:style w:type="character" w:customStyle="1" w:styleId="60">
    <w:name w:val="标题 6 字符"/>
    <w:basedOn w:val="a0"/>
    <w:uiPriority w:val="9"/>
    <w:semiHidden/>
    <w:rPr>
      <w:rFonts w:asciiTheme="minorHAnsi" w:eastAsiaTheme="minorEastAsia" w:hAnsiTheme="minorHAnsi" w:cstheme="majorBidi"/>
      <w:b/>
      <w:bCs/>
      <w:color w:val="365F91" w:themeColor="accent1" w:themeShade="BF"/>
      <w:kern w:val="2"/>
      <w:sz w:val="21"/>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 w:type="paragraph" w:styleId="af9">
    <w:name w:val="Revision"/>
    <w:hidden/>
    <w:uiPriority w:val="99"/>
    <w:semiHidden/>
    <w:rsid w:val="00FE4F8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22894">
      <w:marLeft w:val="0"/>
      <w:marRight w:val="0"/>
      <w:marTop w:val="0"/>
      <w:marBottom w:val="0"/>
      <w:divBdr>
        <w:top w:val="none" w:sz="0" w:space="0" w:color="auto"/>
        <w:left w:val="none" w:sz="0" w:space="0" w:color="auto"/>
        <w:bottom w:val="none" w:sz="0" w:space="0" w:color="auto"/>
        <w:right w:val="none" w:sz="0" w:space="0" w:color="auto"/>
      </w:divBdr>
    </w:div>
    <w:div w:id="115834574">
      <w:marLeft w:val="0"/>
      <w:marRight w:val="0"/>
      <w:marTop w:val="0"/>
      <w:marBottom w:val="0"/>
      <w:divBdr>
        <w:top w:val="none" w:sz="0" w:space="0" w:color="auto"/>
        <w:left w:val="none" w:sz="0" w:space="0" w:color="auto"/>
        <w:bottom w:val="none" w:sz="0" w:space="0" w:color="auto"/>
        <w:right w:val="none" w:sz="0" w:space="0" w:color="auto"/>
      </w:divBdr>
    </w:div>
    <w:div w:id="225264084">
      <w:marLeft w:val="0"/>
      <w:marRight w:val="0"/>
      <w:marTop w:val="0"/>
      <w:marBottom w:val="0"/>
      <w:divBdr>
        <w:top w:val="none" w:sz="0" w:space="0" w:color="auto"/>
        <w:left w:val="none" w:sz="0" w:space="0" w:color="auto"/>
        <w:bottom w:val="none" w:sz="0" w:space="0" w:color="auto"/>
        <w:right w:val="none" w:sz="0" w:space="0" w:color="auto"/>
      </w:divBdr>
    </w:div>
    <w:div w:id="238757515">
      <w:marLeft w:val="0"/>
      <w:marRight w:val="0"/>
      <w:marTop w:val="0"/>
      <w:marBottom w:val="0"/>
      <w:divBdr>
        <w:top w:val="none" w:sz="0" w:space="0" w:color="auto"/>
        <w:left w:val="none" w:sz="0" w:space="0" w:color="auto"/>
        <w:bottom w:val="none" w:sz="0" w:space="0" w:color="auto"/>
        <w:right w:val="none" w:sz="0" w:space="0" w:color="auto"/>
      </w:divBdr>
    </w:div>
    <w:div w:id="246035782">
      <w:marLeft w:val="0"/>
      <w:marRight w:val="0"/>
      <w:marTop w:val="0"/>
      <w:marBottom w:val="0"/>
      <w:divBdr>
        <w:top w:val="none" w:sz="0" w:space="0" w:color="auto"/>
        <w:left w:val="none" w:sz="0" w:space="0" w:color="auto"/>
        <w:bottom w:val="none" w:sz="0" w:space="0" w:color="auto"/>
        <w:right w:val="none" w:sz="0" w:space="0" w:color="auto"/>
      </w:divBdr>
    </w:div>
    <w:div w:id="430973394">
      <w:marLeft w:val="0"/>
      <w:marRight w:val="0"/>
      <w:marTop w:val="0"/>
      <w:marBottom w:val="0"/>
      <w:divBdr>
        <w:top w:val="none" w:sz="0" w:space="0" w:color="auto"/>
        <w:left w:val="none" w:sz="0" w:space="0" w:color="auto"/>
        <w:bottom w:val="none" w:sz="0" w:space="0" w:color="auto"/>
        <w:right w:val="none" w:sz="0" w:space="0" w:color="auto"/>
      </w:divBdr>
    </w:div>
    <w:div w:id="545990633">
      <w:marLeft w:val="0"/>
      <w:marRight w:val="0"/>
      <w:marTop w:val="0"/>
      <w:marBottom w:val="0"/>
      <w:divBdr>
        <w:top w:val="none" w:sz="0" w:space="0" w:color="auto"/>
        <w:left w:val="none" w:sz="0" w:space="0" w:color="auto"/>
        <w:bottom w:val="none" w:sz="0" w:space="0" w:color="auto"/>
        <w:right w:val="none" w:sz="0" w:space="0" w:color="auto"/>
      </w:divBdr>
      <w:divsChild>
        <w:div w:id="2043552918">
          <w:marLeft w:val="0"/>
          <w:marRight w:val="0"/>
          <w:marTop w:val="0"/>
          <w:marBottom w:val="0"/>
          <w:divBdr>
            <w:top w:val="none" w:sz="0" w:space="0" w:color="auto"/>
            <w:left w:val="none" w:sz="0" w:space="0" w:color="auto"/>
            <w:bottom w:val="none" w:sz="0" w:space="0" w:color="auto"/>
            <w:right w:val="none" w:sz="0" w:space="0" w:color="auto"/>
          </w:divBdr>
        </w:div>
      </w:divsChild>
    </w:div>
    <w:div w:id="707920124">
      <w:marLeft w:val="0"/>
      <w:marRight w:val="0"/>
      <w:marTop w:val="0"/>
      <w:marBottom w:val="0"/>
      <w:divBdr>
        <w:top w:val="none" w:sz="0" w:space="0" w:color="auto"/>
        <w:left w:val="none" w:sz="0" w:space="0" w:color="auto"/>
        <w:bottom w:val="none" w:sz="0" w:space="0" w:color="auto"/>
        <w:right w:val="none" w:sz="0" w:space="0" w:color="auto"/>
      </w:divBdr>
      <w:divsChild>
        <w:div w:id="1809546517">
          <w:marLeft w:val="0"/>
          <w:marRight w:val="0"/>
          <w:marTop w:val="0"/>
          <w:marBottom w:val="0"/>
          <w:divBdr>
            <w:top w:val="none" w:sz="0" w:space="0" w:color="auto"/>
            <w:left w:val="none" w:sz="0" w:space="0" w:color="auto"/>
            <w:bottom w:val="none" w:sz="0" w:space="0" w:color="auto"/>
            <w:right w:val="none" w:sz="0" w:space="0" w:color="auto"/>
          </w:divBdr>
        </w:div>
      </w:divsChild>
    </w:div>
    <w:div w:id="902905834">
      <w:marLeft w:val="0"/>
      <w:marRight w:val="0"/>
      <w:marTop w:val="0"/>
      <w:marBottom w:val="0"/>
      <w:divBdr>
        <w:top w:val="none" w:sz="0" w:space="0" w:color="auto"/>
        <w:left w:val="none" w:sz="0" w:space="0" w:color="auto"/>
        <w:bottom w:val="none" w:sz="0" w:space="0" w:color="auto"/>
        <w:right w:val="none" w:sz="0" w:space="0" w:color="auto"/>
      </w:divBdr>
      <w:divsChild>
        <w:div w:id="2040355097">
          <w:marLeft w:val="0"/>
          <w:marRight w:val="0"/>
          <w:marTop w:val="0"/>
          <w:marBottom w:val="0"/>
          <w:divBdr>
            <w:top w:val="none" w:sz="0" w:space="0" w:color="auto"/>
            <w:left w:val="none" w:sz="0" w:space="0" w:color="auto"/>
            <w:bottom w:val="none" w:sz="0" w:space="0" w:color="auto"/>
            <w:right w:val="none" w:sz="0" w:space="0" w:color="auto"/>
          </w:divBdr>
        </w:div>
      </w:divsChild>
    </w:div>
    <w:div w:id="917010545">
      <w:marLeft w:val="0"/>
      <w:marRight w:val="0"/>
      <w:marTop w:val="0"/>
      <w:marBottom w:val="0"/>
      <w:divBdr>
        <w:top w:val="none" w:sz="0" w:space="0" w:color="auto"/>
        <w:left w:val="none" w:sz="0" w:space="0" w:color="auto"/>
        <w:bottom w:val="none" w:sz="0" w:space="0" w:color="auto"/>
        <w:right w:val="none" w:sz="0" w:space="0" w:color="auto"/>
      </w:divBdr>
      <w:divsChild>
        <w:div w:id="947079641">
          <w:marLeft w:val="0"/>
          <w:marRight w:val="0"/>
          <w:marTop w:val="0"/>
          <w:marBottom w:val="0"/>
          <w:divBdr>
            <w:top w:val="none" w:sz="0" w:space="0" w:color="auto"/>
            <w:left w:val="none" w:sz="0" w:space="0" w:color="auto"/>
            <w:bottom w:val="none" w:sz="0" w:space="0" w:color="auto"/>
            <w:right w:val="none" w:sz="0" w:space="0" w:color="auto"/>
          </w:divBdr>
          <w:divsChild>
            <w:div w:id="19797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30553">
      <w:marLeft w:val="0"/>
      <w:marRight w:val="0"/>
      <w:marTop w:val="0"/>
      <w:marBottom w:val="0"/>
      <w:divBdr>
        <w:top w:val="none" w:sz="0" w:space="0" w:color="auto"/>
        <w:left w:val="none" w:sz="0" w:space="0" w:color="auto"/>
        <w:bottom w:val="none" w:sz="0" w:space="0" w:color="auto"/>
        <w:right w:val="none" w:sz="0" w:space="0" w:color="auto"/>
      </w:divBdr>
    </w:div>
    <w:div w:id="1091319455">
      <w:marLeft w:val="0"/>
      <w:marRight w:val="0"/>
      <w:marTop w:val="0"/>
      <w:marBottom w:val="0"/>
      <w:divBdr>
        <w:top w:val="none" w:sz="0" w:space="0" w:color="auto"/>
        <w:left w:val="none" w:sz="0" w:space="0" w:color="auto"/>
        <w:bottom w:val="none" w:sz="0" w:space="0" w:color="auto"/>
        <w:right w:val="none" w:sz="0" w:space="0" w:color="auto"/>
      </w:divBdr>
      <w:divsChild>
        <w:div w:id="423765735">
          <w:marLeft w:val="0"/>
          <w:marRight w:val="0"/>
          <w:marTop w:val="0"/>
          <w:marBottom w:val="0"/>
          <w:divBdr>
            <w:top w:val="none" w:sz="0" w:space="0" w:color="auto"/>
            <w:left w:val="none" w:sz="0" w:space="0" w:color="auto"/>
            <w:bottom w:val="none" w:sz="0" w:space="0" w:color="auto"/>
            <w:right w:val="none" w:sz="0" w:space="0" w:color="auto"/>
          </w:divBdr>
        </w:div>
        <w:div w:id="155270827">
          <w:marLeft w:val="0"/>
          <w:marRight w:val="0"/>
          <w:marTop w:val="0"/>
          <w:marBottom w:val="0"/>
          <w:divBdr>
            <w:top w:val="none" w:sz="0" w:space="0" w:color="auto"/>
            <w:left w:val="none" w:sz="0" w:space="0" w:color="auto"/>
            <w:bottom w:val="none" w:sz="0" w:space="0" w:color="auto"/>
            <w:right w:val="none" w:sz="0" w:space="0" w:color="auto"/>
          </w:divBdr>
        </w:div>
      </w:divsChild>
    </w:div>
    <w:div w:id="1188449220">
      <w:marLeft w:val="0"/>
      <w:marRight w:val="0"/>
      <w:marTop w:val="0"/>
      <w:marBottom w:val="0"/>
      <w:divBdr>
        <w:top w:val="none" w:sz="0" w:space="0" w:color="auto"/>
        <w:left w:val="none" w:sz="0" w:space="0" w:color="auto"/>
        <w:bottom w:val="none" w:sz="0" w:space="0" w:color="auto"/>
        <w:right w:val="none" w:sz="0" w:space="0" w:color="auto"/>
      </w:divBdr>
    </w:div>
    <w:div w:id="1393039220">
      <w:marLeft w:val="0"/>
      <w:marRight w:val="0"/>
      <w:marTop w:val="0"/>
      <w:marBottom w:val="0"/>
      <w:divBdr>
        <w:top w:val="none" w:sz="0" w:space="0" w:color="auto"/>
        <w:left w:val="none" w:sz="0" w:space="0" w:color="auto"/>
        <w:bottom w:val="none" w:sz="0" w:space="0" w:color="auto"/>
        <w:right w:val="none" w:sz="0" w:space="0" w:color="auto"/>
      </w:divBdr>
    </w:div>
    <w:div w:id="1746489025">
      <w:marLeft w:val="0"/>
      <w:marRight w:val="0"/>
      <w:marTop w:val="0"/>
      <w:marBottom w:val="0"/>
      <w:divBdr>
        <w:top w:val="none" w:sz="0" w:space="0" w:color="auto"/>
        <w:left w:val="none" w:sz="0" w:space="0" w:color="auto"/>
        <w:bottom w:val="none" w:sz="0" w:space="0" w:color="auto"/>
        <w:right w:val="none" w:sz="0" w:space="0" w:color="auto"/>
      </w:divBdr>
      <w:divsChild>
        <w:div w:id="474108012">
          <w:marLeft w:val="0"/>
          <w:marRight w:val="0"/>
          <w:marTop w:val="0"/>
          <w:marBottom w:val="0"/>
          <w:divBdr>
            <w:top w:val="none" w:sz="0" w:space="0" w:color="auto"/>
            <w:left w:val="none" w:sz="0" w:space="0" w:color="auto"/>
            <w:bottom w:val="none" w:sz="0" w:space="0" w:color="auto"/>
            <w:right w:val="none" w:sz="0" w:space="0" w:color="auto"/>
          </w:divBdr>
        </w:div>
      </w:divsChild>
    </w:div>
    <w:div w:id="1791363483">
      <w:marLeft w:val="0"/>
      <w:marRight w:val="0"/>
      <w:marTop w:val="0"/>
      <w:marBottom w:val="0"/>
      <w:divBdr>
        <w:top w:val="none" w:sz="0" w:space="0" w:color="auto"/>
        <w:left w:val="none" w:sz="0" w:space="0" w:color="auto"/>
        <w:bottom w:val="none" w:sz="0" w:space="0" w:color="auto"/>
        <w:right w:val="none" w:sz="0" w:space="0" w:color="auto"/>
      </w:divBdr>
      <w:divsChild>
        <w:div w:id="1778941557">
          <w:marLeft w:val="0"/>
          <w:marRight w:val="0"/>
          <w:marTop w:val="0"/>
          <w:marBottom w:val="0"/>
          <w:divBdr>
            <w:top w:val="none" w:sz="0" w:space="0" w:color="auto"/>
            <w:left w:val="none" w:sz="0" w:space="0" w:color="auto"/>
            <w:bottom w:val="none" w:sz="0" w:space="0" w:color="auto"/>
            <w:right w:val="none" w:sz="0" w:space="0" w:color="auto"/>
          </w:divBdr>
        </w:div>
      </w:divsChild>
    </w:div>
    <w:div w:id="1801532960">
      <w:marLeft w:val="0"/>
      <w:marRight w:val="0"/>
      <w:marTop w:val="0"/>
      <w:marBottom w:val="0"/>
      <w:divBdr>
        <w:top w:val="none" w:sz="0" w:space="0" w:color="auto"/>
        <w:left w:val="none" w:sz="0" w:space="0" w:color="auto"/>
        <w:bottom w:val="none" w:sz="0" w:space="0" w:color="auto"/>
        <w:right w:val="none" w:sz="0" w:space="0" w:color="auto"/>
      </w:divBdr>
    </w:div>
    <w:div w:id="1822115144">
      <w:marLeft w:val="0"/>
      <w:marRight w:val="0"/>
      <w:marTop w:val="0"/>
      <w:marBottom w:val="0"/>
      <w:divBdr>
        <w:top w:val="none" w:sz="0" w:space="0" w:color="auto"/>
        <w:left w:val="none" w:sz="0" w:space="0" w:color="auto"/>
        <w:bottom w:val="none" w:sz="0" w:space="0" w:color="auto"/>
        <w:right w:val="none" w:sz="0" w:space="0" w:color="auto"/>
      </w:divBdr>
    </w:div>
    <w:div w:id="1823810395">
      <w:marLeft w:val="0"/>
      <w:marRight w:val="0"/>
      <w:marTop w:val="0"/>
      <w:marBottom w:val="0"/>
      <w:divBdr>
        <w:top w:val="none" w:sz="0" w:space="0" w:color="auto"/>
        <w:left w:val="none" w:sz="0" w:space="0" w:color="auto"/>
        <w:bottom w:val="none" w:sz="0" w:space="0" w:color="auto"/>
        <w:right w:val="none" w:sz="0" w:space="0" w:color="auto"/>
      </w:divBdr>
    </w:div>
    <w:div w:id="1900431699">
      <w:marLeft w:val="0"/>
      <w:marRight w:val="0"/>
      <w:marTop w:val="0"/>
      <w:marBottom w:val="0"/>
      <w:divBdr>
        <w:top w:val="none" w:sz="0" w:space="0" w:color="auto"/>
        <w:left w:val="none" w:sz="0" w:space="0" w:color="auto"/>
        <w:bottom w:val="none" w:sz="0" w:space="0" w:color="auto"/>
        <w:right w:val="none" w:sz="0" w:space="0" w:color="auto"/>
      </w:divBdr>
    </w:div>
    <w:div w:id="1970014231">
      <w:marLeft w:val="0"/>
      <w:marRight w:val="0"/>
      <w:marTop w:val="0"/>
      <w:marBottom w:val="0"/>
      <w:divBdr>
        <w:top w:val="none" w:sz="0" w:space="0" w:color="auto"/>
        <w:left w:val="none" w:sz="0" w:space="0" w:color="auto"/>
        <w:bottom w:val="none" w:sz="0" w:space="0" w:color="auto"/>
        <w:right w:val="none" w:sz="0" w:space="0" w:color="auto"/>
      </w:divBdr>
    </w:div>
    <w:div w:id="2039119071">
      <w:marLeft w:val="0"/>
      <w:marRight w:val="0"/>
      <w:marTop w:val="0"/>
      <w:marBottom w:val="0"/>
      <w:divBdr>
        <w:top w:val="none" w:sz="0" w:space="0" w:color="auto"/>
        <w:left w:val="none" w:sz="0" w:space="0" w:color="auto"/>
        <w:bottom w:val="none" w:sz="0" w:space="0" w:color="auto"/>
        <w:right w:val="none" w:sz="0" w:space="0" w:color="auto"/>
      </w:divBdr>
    </w:div>
    <w:div w:id="20547693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8013</Words>
  <Characters>2566</Characters>
  <Application>Microsoft Office Word</Application>
  <DocSecurity>0</DocSecurity>
  <Lines>285</Lines>
  <Paragraphs>813</Paragraphs>
  <ScaleCrop>false</ScaleCrop>
  <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Kelly.Yang@FA</cp:lastModifiedBy>
  <cp:revision>6</cp:revision>
  <dcterms:created xsi:type="dcterms:W3CDTF">2025-07-14T11:56:00Z</dcterms:created>
  <dcterms:modified xsi:type="dcterms:W3CDTF">2025-07-18T08:50:00Z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