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摩根亚太优势混合型证券投资基金</w:t>
      </w:r>
      <w:r w:rsidRPr="00A76A42">
        <w:rPr>
          <w:rFonts w:eastAsiaTheme="minorEastAsia"/>
          <w:b/>
          <w:color w:val="000000" w:themeColor="text1"/>
          <w:sz w:val="36"/>
          <w:szCs w:val="36"/>
        </w:rPr>
        <w:t>(QDII)</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1</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3</w:t>
      </w:r>
      <w:r w:rsidRPr="00A76A42">
        <w:rPr>
          <w:rFonts w:eastAsiaTheme="minorEastAsia"/>
          <w:b/>
          <w:color w:val="000000" w:themeColor="text1"/>
          <w:sz w:val="36"/>
          <w:szCs w:val="36"/>
        </w:rPr>
        <w:t>月</w:t>
      </w:r>
      <w:r w:rsidRPr="00A76A42">
        <w:rPr>
          <w:rFonts w:eastAsiaTheme="minorEastAsia"/>
          <w:b/>
          <w:color w:val="000000" w:themeColor="text1"/>
          <w:sz w:val="36"/>
          <w:szCs w:val="36"/>
        </w:rPr>
        <w:t>31</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基金托管人：中国工商银行股份有限公司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二〇二三年四月二十一日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摩根亚太优势混合</w:t>
            </w:r>
            <w:r w:rsidRPr="00A76A42">
              <w:rPr>
                <w:rFonts w:eastAsiaTheme="minorEastAsia"/>
                <w:color w:val="000000" w:themeColor="text1"/>
                <w:kern w:val="0"/>
                <w:szCs w:val="21"/>
              </w:rPr>
              <w:t>(QDII)</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377016</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377016</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2007</w:t>
            </w:r>
            <w:r w:rsidRPr="00A76A42">
              <w:rPr>
                <w:rFonts w:eastAsiaTheme="minorEastAsia"/>
                <w:color w:val="000000" w:themeColor="text1"/>
                <w:kern w:val="0"/>
                <w:szCs w:val="21"/>
              </w:rPr>
              <w:t>年</w:t>
            </w:r>
            <w:r w:rsidRPr="00A76A42">
              <w:rPr>
                <w:rFonts w:eastAsiaTheme="minorEastAsia"/>
                <w:color w:val="000000" w:themeColor="text1"/>
                <w:kern w:val="0"/>
                <w:szCs w:val="21"/>
              </w:rPr>
              <w:t>10</w:t>
            </w:r>
            <w:r w:rsidRPr="00A76A42">
              <w:rPr>
                <w:rFonts w:eastAsiaTheme="minorEastAsia"/>
                <w:color w:val="000000" w:themeColor="text1"/>
                <w:kern w:val="0"/>
                <w:szCs w:val="21"/>
              </w:rPr>
              <w:t>月</w:t>
            </w:r>
            <w:r w:rsidRPr="00A76A42">
              <w:rPr>
                <w:rFonts w:eastAsiaTheme="minorEastAsia"/>
                <w:color w:val="000000" w:themeColor="text1"/>
                <w:kern w:val="0"/>
                <w:szCs w:val="21"/>
              </w:rPr>
              <w:t>22</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2,908,108,496.48</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085A7D" w:rsidRDefault="001049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本基金在投资过程中注重各区域市场环境、政经前景分析，并强调公司品质与成长性的结合。首先在亚太地区经济发展格局下，通过自上而下分析，甄别不同国家与地区、</w:t>
            </w:r>
            <w:r>
              <w:rPr>
                <w:rFonts w:eastAsiaTheme="minorEastAsia"/>
                <w:color w:val="000000" w:themeColor="text1"/>
                <w:kern w:val="0"/>
                <w:szCs w:val="21"/>
              </w:rPr>
              <w:lastRenderedPageBreak/>
              <w:t>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其资产布局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并结合现金管理、货币市场工具等来制订具体策略。</w:t>
            </w:r>
          </w:p>
          <w:p w:rsidR="00085A7D" w:rsidRDefault="001049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085A7D" w:rsidRDefault="001049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rsidR="00085A7D" w:rsidRDefault="001049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rsidR="00085A7D" w:rsidRDefault="001049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085A7D" w:rsidRDefault="0010491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kern w:val="0"/>
                <w:szCs w:val="21"/>
              </w:rPr>
              <w:t>,</w:t>
            </w:r>
            <w:r>
              <w:rPr>
                <w:rFonts w:eastAsiaTheme="minorEastAsia"/>
                <w:color w:val="000000" w:themeColor="text1"/>
                <w:kern w:val="0"/>
                <w:szCs w:val="21"/>
              </w:rPr>
              <w:t>在投资方向上主要借助短期金融工具，同时结合亚太区具备投资等级的政府债券、公司债券等来制订具体策略，完善资产布局。</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、其他投资策略：包括多币种管理策略、衍生品投资策</w:t>
            </w:r>
            <w:r w:rsidRPr="00A76A42">
              <w:rPr>
                <w:rFonts w:eastAsiaTheme="minorEastAsia"/>
                <w:color w:val="000000" w:themeColor="text1"/>
                <w:kern w:val="0"/>
                <w:szCs w:val="21"/>
              </w:rPr>
              <w:lastRenderedPageBreak/>
              <w:t>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本基金的业绩比较基准为：摩根斯坦利综合亚太指数（不含日本）（</w:t>
            </w:r>
            <w:r w:rsidRPr="00A76A42">
              <w:rPr>
                <w:rFonts w:eastAsiaTheme="minorEastAsia"/>
                <w:color w:val="000000" w:themeColor="text1"/>
                <w:kern w:val="0"/>
                <w:szCs w:val="21"/>
              </w:rPr>
              <w:t>MSCI AC Asia Pacific Index ex Japan</w:t>
            </w:r>
            <w:r w:rsidRPr="00A76A42">
              <w:rPr>
                <w:rFonts w:eastAsiaTheme="minorEastAsia"/>
                <w:color w:val="000000" w:themeColor="text1"/>
                <w:kern w:val="0"/>
                <w:szCs w:val="21"/>
              </w:rPr>
              <w:t>）。</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本基金为区域性混合型证券投资基金，基金投资风险收益水平低于股票型基金，高于债券型基金和平衡型基金。由于投资国家与地区市场的分散，风险低于投资单一市场的混合型基金。</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中国工商银行股份有限公司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w:t>
            </w:r>
            <w:r w:rsidRPr="00A76A42">
              <w:rPr>
                <w:rFonts w:eastAsiaTheme="minorEastAsia"/>
                <w:color w:val="000000" w:themeColor="text1"/>
                <w:kern w:val="0"/>
                <w:szCs w:val="21"/>
              </w:rPr>
              <w:t>(</w:t>
            </w:r>
            <w:r w:rsidRPr="00A76A42">
              <w:rPr>
                <w:rFonts w:eastAsiaTheme="minorEastAsia"/>
                <w:color w:val="000000" w:themeColor="text1"/>
                <w:kern w:val="0"/>
                <w:szCs w:val="21"/>
              </w:rPr>
              <w:t>亚太</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Bank of New York Mellon Company</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纽约梅隆银行股份有限公司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bookmarkStart w:id="0" w:name="_GoBack"/>
      <w:bookmarkEnd w:id="0"/>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A46B28" w:rsidRPr="00A76A42" w:rsidTr="00A46B28">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1</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3</w:t>
            </w:r>
            <w:r w:rsidRPr="00A76A42">
              <w:rPr>
                <w:rFonts w:eastAsiaTheme="minorEastAsia"/>
                <w:color w:val="000000" w:themeColor="text1"/>
                <w:szCs w:val="21"/>
              </w:rPr>
              <w:t>月</w:t>
            </w:r>
            <w:r w:rsidRPr="00A76A42">
              <w:rPr>
                <w:rFonts w:eastAsiaTheme="minorEastAsia"/>
                <w:color w:val="000000" w:themeColor="text1"/>
                <w:szCs w:val="21"/>
              </w:rPr>
              <w:t>31</w:t>
            </w:r>
            <w:r w:rsidRPr="00A76A42">
              <w:rPr>
                <w:rFonts w:eastAsiaTheme="minorEastAsia"/>
                <w:color w:val="000000" w:themeColor="text1"/>
                <w:szCs w:val="21"/>
              </w:rPr>
              <w:t>日</w:t>
            </w:r>
            <w:r w:rsidRPr="00A76A42">
              <w:rPr>
                <w:rFonts w:eastAsiaTheme="minorEastAsia"/>
                <w:color w:val="000000" w:themeColor="text1"/>
                <w:szCs w:val="21"/>
              </w:rPr>
              <w:t>)</w:t>
            </w:r>
          </w:p>
        </w:tc>
      </w:tr>
      <w:tr w:rsidR="00A46B28" w:rsidRPr="00A76A42" w:rsidTr="00A46B2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-54,895,351.25</w:t>
            </w:r>
          </w:p>
        </w:tc>
      </w:tr>
      <w:tr w:rsidR="00A46B28" w:rsidRPr="00A76A42" w:rsidTr="00A46B2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54,164,915.89</w:t>
            </w:r>
          </w:p>
        </w:tc>
      </w:tr>
      <w:tr w:rsidR="00A46B28" w:rsidRPr="00A76A42" w:rsidTr="00A46B2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0.0185</w:t>
            </w:r>
          </w:p>
        </w:tc>
      </w:tr>
      <w:tr w:rsidR="00A46B28" w:rsidRPr="00A76A42" w:rsidTr="00A46B28">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2,570,819,863.58</w:t>
            </w:r>
          </w:p>
        </w:tc>
      </w:tr>
      <w:tr w:rsidR="00A46B28" w:rsidRPr="00A76A42" w:rsidTr="00A46B28">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0.8840</w:t>
            </w:r>
          </w:p>
        </w:tc>
      </w:tr>
    </w:tbl>
    <w:p w:rsidR="00085A7D" w:rsidRDefault="0010491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上述基金业绩指标不包括持有人认购或交易基金的各项费用，计入费用后实际收益水平要低</w:t>
      </w:r>
      <w:r w:rsidRPr="00A76A42">
        <w:rPr>
          <w:rFonts w:eastAsiaTheme="minorEastAsia"/>
          <w:color w:val="000000" w:themeColor="text1"/>
          <w:szCs w:val="21"/>
        </w:rPr>
        <w:lastRenderedPageBreak/>
        <w:t>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Year" w:val="1899"/>
          <w:attr w:name="Month" w:val="12"/>
          <w:attr w:name="Day" w:val="30"/>
          <w:attr w:name="IsLunarDate" w:val="False"/>
          <w:attr w:name="IsROCDate" w:val="False"/>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085A7D">
        <w:tc>
          <w:tcPr>
            <w:tcW w:w="1395" w:type="dxa"/>
            <w:vAlign w:val="center"/>
          </w:tcPr>
          <w:p w:rsidR="00085A7D" w:rsidRDefault="00104918">
            <w:pPr>
              <w:jc w:val="left"/>
            </w:pPr>
            <w:r>
              <w:rPr>
                <w:rFonts w:eastAsiaTheme="minorEastAsia"/>
                <w:color w:val="000000" w:themeColor="text1"/>
                <w:szCs w:val="21"/>
              </w:rPr>
              <w:t>过去三个月</w:t>
            </w:r>
          </w:p>
        </w:tc>
        <w:tc>
          <w:tcPr>
            <w:tcW w:w="1092" w:type="dxa"/>
            <w:vAlign w:val="center"/>
          </w:tcPr>
          <w:p w:rsidR="00085A7D" w:rsidRDefault="00104918">
            <w:pPr>
              <w:jc w:val="right"/>
            </w:pPr>
            <w:r>
              <w:rPr>
                <w:rFonts w:eastAsiaTheme="minorEastAsia"/>
                <w:color w:val="000000" w:themeColor="text1"/>
                <w:szCs w:val="21"/>
              </w:rPr>
              <w:t>2.11%</w:t>
            </w:r>
          </w:p>
        </w:tc>
        <w:tc>
          <w:tcPr>
            <w:tcW w:w="1161" w:type="dxa"/>
            <w:vAlign w:val="center"/>
          </w:tcPr>
          <w:p w:rsidR="00085A7D" w:rsidRDefault="00104918">
            <w:pPr>
              <w:jc w:val="right"/>
            </w:pPr>
            <w:r>
              <w:rPr>
                <w:rFonts w:eastAsiaTheme="minorEastAsia"/>
                <w:color w:val="000000" w:themeColor="text1"/>
                <w:szCs w:val="21"/>
              </w:rPr>
              <w:t>1.04%</w:t>
            </w:r>
          </w:p>
        </w:tc>
        <w:tc>
          <w:tcPr>
            <w:tcW w:w="1181" w:type="dxa"/>
            <w:vAlign w:val="center"/>
          </w:tcPr>
          <w:p w:rsidR="00085A7D" w:rsidRDefault="00104918">
            <w:pPr>
              <w:jc w:val="right"/>
            </w:pPr>
            <w:r>
              <w:rPr>
                <w:rFonts w:eastAsiaTheme="minorEastAsia"/>
                <w:color w:val="000000" w:themeColor="text1"/>
                <w:szCs w:val="21"/>
              </w:rPr>
              <w:t>2.24%</w:t>
            </w:r>
          </w:p>
        </w:tc>
        <w:tc>
          <w:tcPr>
            <w:tcW w:w="1188" w:type="dxa"/>
            <w:vAlign w:val="center"/>
          </w:tcPr>
          <w:p w:rsidR="00085A7D" w:rsidRDefault="00104918">
            <w:pPr>
              <w:jc w:val="right"/>
            </w:pPr>
            <w:r>
              <w:rPr>
                <w:rFonts w:eastAsiaTheme="minorEastAsia"/>
                <w:color w:val="000000" w:themeColor="text1"/>
                <w:szCs w:val="21"/>
              </w:rPr>
              <w:t>1.00%</w:t>
            </w:r>
          </w:p>
        </w:tc>
        <w:tc>
          <w:tcPr>
            <w:tcW w:w="1199" w:type="dxa"/>
            <w:vAlign w:val="center"/>
          </w:tcPr>
          <w:p w:rsidR="00085A7D" w:rsidRDefault="00104918">
            <w:pPr>
              <w:jc w:val="right"/>
            </w:pPr>
            <w:r>
              <w:rPr>
                <w:rFonts w:eastAsiaTheme="minorEastAsia"/>
                <w:color w:val="000000" w:themeColor="text1"/>
                <w:szCs w:val="21"/>
              </w:rPr>
              <w:t>-0.13%</w:t>
            </w:r>
          </w:p>
        </w:tc>
        <w:tc>
          <w:tcPr>
            <w:tcW w:w="1204" w:type="dxa"/>
            <w:vAlign w:val="center"/>
          </w:tcPr>
          <w:p w:rsidR="00085A7D" w:rsidRDefault="00104918">
            <w:pPr>
              <w:jc w:val="right"/>
            </w:pPr>
            <w:r>
              <w:rPr>
                <w:rFonts w:eastAsiaTheme="minorEastAsia"/>
                <w:color w:val="000000" w:themeColor="text1"/>
                <w:szCs w:val="21"/>
              </w:rPr>
              <w:t>0.04%</w:t>
            </w:r>
          </w:p>
        </w:tc>
      </w:tr>
      <w:tr w:rsidR="00085A7D">
        <w:tc>
          <w:tcPr>
            <w:tcW w:w="1395" w:type="dxa"/>
            <w:vAlign w:val="center"/>
          </w:tcPr>
          <w:p w:rsidR="00085A7D" w:rsidRDefault="00104918">
            <w:pPr>
              <w:jc w:val="left"/>
            </w:pPr>
            <w:r>
              <w:rPr>
                <w:rFonts w:eastAsiaTheme="minorEastAsia"/>
                <w:color w:val="000000" w:themeColor="text1"/>
                <w:szCs w:val="21"/>
              </w:rPr>
              <w:t>过去六个月</w:t>
            </w:r>
          </w:p>
        </w:tc>
        <w:tc>
          <w:tcPr>
            <w:tcW w:w="1092" w:type="dxa"/>
            <w:vAlign w:val="center"/>
          </w:tcPr>
          <w:p w:rsidR="00085A7D" w:rsidRDefault="00104918">
            <w:pPr>
              <w:jc w:val="right"/>
            </w:pPr>
            <w:r>
              <w:rPr>
                <w:rFonts w:eastAsiaTheme="minorEastAsia"/>
                <w:color w:val="000000" w:themeColor="text1"/>
                <w:szCs w:val="21"/>
              </w:rPr>
              <w:t>15.03%</w:t>
            </w:r>
          </w:p>
        </w:tc>
        <w:tc>
          <w:tcPr>
            <w:tcW w:w="1161" w:type="dxa"/>
            <w:vAlign w:val="center"/>
          </w:tcPr>
          <w:p w:rsidR="00085A7D" w:rsidRDefault="00104918">
            <w:pPr>
              <w:jc w:val="right"/>
            </w:pPr>
            <w:r>
              <w:rPr>
                <w:rFonts w:eastAsiaTheme="minorEastAsia"/>
                <w:color w:val="000000" w:themeColor="text1"/>
                <w:szCs w:val="21"/>
              </w:rPr>
              <w:t>1.32%</w:t>
            </w:r>
          </w:p>
        </w:tc>
        <w:tc>
          <w:tcPr>
            <w:tcW w:w="1181" w:type="dxa"/>
            <w:vAlign w:val="center"/>
          </w:tcPr>
          <w:p w:rsidR="00085A7D" w:rsidRDefault="00104918">
            <w:pPr>
              <w:jc w:val="right"/>
            </w:pPr>
            <w:r>
              <w:rPr>
                <w:rFonts w:eastAsiaTheme="minorEastAsia"/>
                <w:color w:val="000000" w:themeColor="text1"/>
                <w:szCs w:val="21"/>
              </w:rPr>
              <w:t>12.00%</w:t>
            </w:r>
          </w:p>
        </w:tc>
        <w:tc>
          <w:tcPr>
            <w:tcW w:w="1188" w:type="dxa"/>
            <w:vAlign w:val="center"/>
          </w:tcPr>
          <w:p w:rsidR="00085A7D" w:rsidRDefault="00104918">
            <w:pPr>
              <w:jc w:val="right"/>
            </w:pPr>
            <w:r>
              <w:rPr>
                <w:rFonts w:eastAsiaTheme="minorEastAsia"/>
                <w:color w:val="000000" w:themeColor="text1"/>
                <w:szCs w:val="21"/>
              </w:rPr>
              <w:t>1.22%</w:t>
            </w:r>
          </w:p>
        </w:tc>
        <w:tc>
          <w:tcPr>
            <w:tcW w:w="1199" w:type="dxa"/>
            <w:vAlign w:val="center"/>
          </w:tcPr>
          <w:p w:rsidR="00085A7D" w:rsidRDefault="00104918">
            <w:pPr>
              <w:jc w:val="right"/>
            </w:pPr>
            <w:r>
              <w:rPr>
                <w:rFonts w:eastAsiaTheme="minorEastAsia"/>
                <w:color w:val="000000" w:themeColor="text1"/>
                <w:szCs w:val="21"/>
              </w:rPr>
              <w:t>3.03%</w:t>
            </w:r>
          </w:p>
        </w:tc>
        <w:tc>
          <w:tcPr>
            <w:tcW w:w="1204" w:type="dxa"/>
            <w:vAlign w:val="center"/>
          </w:tcPr>
          <w:p w:rsidR="00085A7D" w:rsidRDefault="00104918">
            <w:pPr>
              <w:jc w:val="right"/>
            </w:pPr>
            <w:r>
              <w:rPr>
                <w:rFonts w:eastAsiaTheme="minorEastAsia"/>
                <w:color w:val="000000" w:themeColor="text1"/>
                <w:szCs w:val="21"/>
              </w:rPr>
              <w:t>0.10%</w:t>
            </w:r>
          </w:p>
        </w:tc>
      </w:tr>
      <w:tr w:rsidR="00085A7D">
        <w:tc>
          <w:tcPr>
            <w:tcW w:w="1395" w:type="dxa"/>
            <w:vAlign w:val="center"/>
          </w:tcPr>
          <w:p w:rsidR="00085A7D" w:rsidRDefault="00104918">
            <w:pPr>
              <w:jc w:val="left"/>
            </w:pPr>
            <w:r>
              <w:rPr>
                <w:rFonts w:eastAsiaTheme="minorEastAsia"/>
                <w:color w:val="000000" w:themeColor="text1"/>
                <w:szCs w:val="21"/>
              </w:rPr>
              <w:t>过去一年</w:t>
            </w:r>
          </w:p>
        </w:tc>
        <w:tc>
          <w:tcPr>
            <w:tcW w:w="1092" w:type="dxa"/>
            <w:vAlign w:val="center"/>
          </w:tcPr>
          <w:p w:rsidR="00085A7D" w:rsidRDefault="00104918">
            <w:pPr>
              <w:jc w:val="right"/>
            </w:pPr>
            <w:r>
              <w:rPr>
                <w:rFonts w:eastAsiaTheme="minorEastAsia"/>
                <w:color w:val="000000" w:themeColor="text1"/>
                <w:szCs w:val="21"/>
              </w:rPr>
              <w:t>-1.75%</w:t>
            </w:r>
          </w:p>
        </w:tc>
        <w:tc>
          <w:tcPr>
            <w:tcW w:w="1161" w:type="dxa"/>
            <w:vAlign w:val="center"/>
          </w:tcPr>
          <w:p w:rsidR="00085A7D" w:rsidRDefault="00104918">
            <w:pPr>
              <w:jc w:val="right"/>
            </w:pPr>
            <w:r>
              <w:rPr>
                <w:rFonts w:eastAsiaTheme="minorEastAsia"/>
                <w:color w:val="000000" w:themeColor="text1"/>
                <w:szCs w:val="21"/>
              </w:rPr>
              <w:t>1.25%</w:t>
            </w:r>
          </w:p>
        </w:tc>
        <w:tc>
          <w:tcPr>
            <w:tcW w:w="1181" w:type="dxa"/>
            <w:vAlign w:val="center"/>
          </w:tcPr>
          <w:p w:rsidR="00085A7D" w:rsidRDefault="00104918">
            <w:pPr>
              <w:jc w:val="right"/>
            </w:pPr>
            <w:r>
              <w:rPr>
                <w:rFonts w:eastAsiaTheme="minorEastAsia"/>
                <w:color w:val="000000" w:themeColor="text1"/>
                <w:szCs w:val="21"/>
              </w:rPr>
              <w:t>-4.09%</w:t>
            </w:r>
          </w:p>
        </w:tc>
        <w:tc>
          <w:tcPr>
            <w:tcW w:w="1188" w:type="dxa"/>
            <w:vAlign w:val="center"/>
          </w:tcPr>
          <w:p w:rsidR="00085A7D" w:rsidRDefault="00104918">
            <w:pPr>
              <w:jc w:val="right"/>
            </w:pPr>
            <w:r>
              <w:rPr>
                <w:rFonts w:eastAsiaTheme="minorEastAsia"/>
                <w:color w:val="000000" w:themeColor="text1"/>
                <w:szCs w:val="21"/>
              </w:rPr>
              <w:t>1.19%</w:t>
            </w:r>
          </w:p>
        </w:tc>
        <w:tc>
          <w:tcPr>
            <w:tcW w:w="1199" w:type="dxa"/>
            <w:vAlign w:val="center"/>
          </w:tcPr>
          <w:p w:rsidR="00085A7D" w:rsidRDefault="00104918">
            <w:pPr>
              <w:jc w:val="right"/>
            </w:pPr>
            <w:r>
              <w:rPr>
                <w:rFonts w:eastAsiaTheme="minorEastAsia"/>
                <w:color w:val="000000" w:themeColor="text1"/>
                <w:szCs w:val="21"/>
              </w:rPr>
              <w:t>2.34%</w:t>
            </w:r>
          </w:p>
        </w:tc>
        <w:tc>
          <w:tcPr>
            <w:tcW w:w="1204" w:type="dxa"/>
            <w:vAlign w:val="center"/>
          </w:tcPr>
          <w:p w:rsidR="00085A7D" w:rsidRDefault="00104918">
            <w:pPr>
              <w:jc w:val="right"/>
            </w:pPr>
            <w:r>
              <w:rPr>
                <w:rFonts w:eastAsiaTheme="minorEastAsia"/>
                <w:color w:val="000000" w:themeColor="text1"/>
                <w:szCs w:val="21"/>
              </w:rPr>
              <w:t>0.06%</w:t>
            </w:r>
          </w:p>
        </w:tc>
      </w:tr>
      <w:tr w:rsidR="00085A7D">
        <w:tc>
          <w:tcPr>
            <w:tcW w:w="1395" w:type="dxa"/>
            <w:vAlign w:val="center"/>
          </w:tcPr>
          <w:p w:rsidR="00085A7D" w:rsidRDefault="00104918">
            <w:pPr>
              <w:jc w:val="left"/>
            </w:pPr>
            <w:r>
              <w:rPr>
                <w:rFonts w:eastAsiaTheme="minorEastAsia"/>
                <w:color w:val="000000" w:themeColor="text1"/>
                <w:szCs w:val="21"/>
              </w:rPr>
              <w:t>过去三年</w:t>
            </w:r>
          </w:p>
        </w:tc>
        <w:tc>
          <w:tcPr>
            <w:tcW w:w="1092" w:type="dxa"/>
            <w:vAlign w:val="center"/>
          </w:tcPr>
          <w:p w:rsidR="00085A7D" w:rsidRDefault="00104918">
            <w:pPr>
              <w:jc w:val="right"/>
            </w:pPr>
            <w:r>
              <w:rPr>
                <w:rFonts w:eastAsiaTheme="minorEastAsia"/>
                <w:color w:val="000000" w:themeColor="text1"/>
                <w:szCs w:val="21"/>
              </w:rPr>
              <w:t>24.68%</w:t>
            </w:r>
          </w:p>
        </w:tc>
        <w:tc>
          <w:tcPr>
            <w:tcW w:w="1161" w:type="dxa"/>
            <w:vAlign w:val="center"/>
          </w:tcPr>
          <w:p w:rsidR="00085A7D" w:rsidRDefault="00104918">
            <w:pPr>
              <w:jc w:val="right"/>
            </w:pPr>
            <w:r>
              <w:rPr>
                <w:rFonts w:eastAsiaTheme="minorEastAsia"/>
                <w:color w:val="000000" w:themeColor="text1"/>
                <w:szCs w:val="21"/>
              </w:rPr>
              <w:t>1.25%</w:t>
            </w:r>
          </w:p>
        </w:tc>
        <w:tc>
          <w:tcPr>
            <w:tcW w:w="1181" w:type="dxa"/>
            <w:vAlign w:val="center"/>
          </w:tcPr>
          <w:p w:rsidR="00085A7D" w:rsidRDefault="00104918">
            <w:pPr>
              <w:jc w:val="right"/>
            </w:pPr>
            <w:r>
              <w:rPr>
                <w:rFonts w:eastAsiaTheme="minorEastAsia"/>
                <w:color w:val="000000" w:themeColor="text1"/>
                <w:szCs w:val="21"/>
              </w:rPr>
              <w:t>16.46%</w:t>
            </w:r>
          </w:p>
        </w:tc>
        <w:tc>
          <w:tcPr>
            <w:tcW w:w="1188" w:type="dxa"/>
            <w:vAlign w:val="center"/>
          </w:tcPr>
          <w:p w:rsidR="00085A7D" w:rsidRDefault="00104918">
            <w:pPr>
              <w:jc w:val="right"/>
            </w:pPr>
            <w:r>
              <w:rPr>
                <w:rFonts w:eastAsiaTheme="minorEastAsia"/>
                <w:color w:val="000000" w:themeColor="text1"/>
                <w:szCs w:val="21"/>
              </w:rPr>
              <w:t>1.14%</w:t>
            </w:r>
          </w:p>
        </w:tc>
        <w:tc>
          <w:tcPr>
            <w:tcW w:w="1199" w:type="dxa"/>
            <w:vAlign w:val="center"/>
          </w:tcPr>
          <w:p w:rsidR="00085A7D" w:rsidRDefault="00104918">
            <w:pPr>
              <w:jc w:val="right"/>
            </w:pPr>
            <w:r>
              <w:rPr>
                <w:rFonts w:eastAsiaTheme="minorEastAsia"/>
                <w:color w:val="000000" w:themeColor="text1"/>
                <w:szCs w:val="21"/>
              </w:rPr>
              <w:t>8.22%</w:t>
            </w:r>
          </w:p>
        </w:tc>
        <w:tc>
          <w:tcPr>
            <w:tcW w:w="1204" w:type="dxa"/>
            <w:vAlign w:val="center"/>
          </w:tcPr>
          <w:p w:rsidR="00085A7D" w:rsidRDefault="00104918">
            <w:pPr>
              <w:jc w:val="right"/>
            </w:pPr>
            <w:r>
              <w:rPr>
                <w:rFonts w:eastAsiaTheme="minorEastAsia"/>
                <w:color w:val="000000" w:themeColor="text1"/>
                <w:szCs w:val="21"/>
              </w:rPr>
              <w:t>0.11%</w:t>
            </w:r>
          </w:p>
        </w:tc>
      </w:tr>
      <w:tr w:rsidR="00085A7D">
        <w:tc>
          <w:tcPr>
            <w:tcW w:w="1395" w:type="dxa"/>
            <w:vAlign w:val="center"/>
          </w:tcPr>
          <w:p w:rsidR="00085A7D" w:rsidRDefault="00104918">
            <w:pPr>
              <w:jc w:val="left"/>
            </w:pPr>
            <w:r>
              <w:rPr>
                <w:rFonts w:eastAsiaTheme="minorEastAsia"/>
                <w:color w:val="000000" w:themeColor="text1"/>
                <w:szCs w:val="21"/>
              </w:rPr>
              <w:t>过去五年</w:t>
            </w:r>
          </w:p>
        </w:tc>
        <w:tc>
          <w:tcPr>
            <w:tcW w:w="1092" w:type="dxa"/>
            <w:vAlign w:val="center"/>
          </w:tcPr>
          <w:p w:rsidR="00085A7D" w:rsidRDefault="00104918">
            <w:pPr>
              <w:jc w:val="right"/>
            </w:pPr>
            <w:r>
              <w:rPr>
                <w:rFonts w:eastAsiaTheme="minorEastAsia"/>
                <w:color w:val="000000" w:themeColor="text1"/>
                <w:szCs w:val="21"/>
              </w:rPr>
              <w:t>14.06%</w:t>
            </w:r>
          </w:p>
        </w:tc>
        <w:tc>
          <w:tcPr>
            <w:tcW w:w="1161" w:type="dxa"/>
            <w:vAlign w:val="center"/>
          </w:tcPr>
          <w:p w:rsidR="00085A7D" w:rsidRDefault="00104918">
            <w:pPr>
              <w:jc w:val="right"/>
            </w:pPr>
            <w:r>
              <w:rPr>
                <w:rFonts w:eastAsiaTheme="minorEastAsia"/>
                <w:color w:val="000000" w:themeColor="text1"/>
                <w:szCs w:val="21"/>
              </w:rPr>
              <w:t>1.25%</w:t>
            </w:r>
          </w:p>
        </w:tc>
        <w:tc>
          <w:tcPr>
            <w:tcW w:w="1181" w:type="dxa"/>
            <w:vAlign w:val="center"/>
          </w:tcPr>
          <w:p w:rsidR="00085A7D" w:rsidRDefault="00104918">
            <w:pPr>
              <w:jc w:val="right"/>
            </w:pPr>
            <w:r>
              <w:rPr>
                <w:rFonts w:eastAsiaTheme="minorEastAsia"/>
                <w:color w:val="000000" w:themeColor="text1"/>
                <w:szCs w:val="21"/>
              </w:rPr>
              <w:t>1.53%</w:t>
            </w:r>
          </w:p>
        </w:tc>
        <w:tc>
          <w:tcPr>
            <w:tcW w:w="1188" w:type="dxa"/>
            <w:vAlign w:val="center"/>
          </w:tcPr>
          <w:p w:rsidR="00085A7D" w:rsidRDefault="00104918">
            <w:pPr>
              <w:jc w:val="right"/>
            </w:pPr>
            <w:r>
              <w:rPr>
                <w:rFonts w:eastAsiaTheme="minorEastAsia"/>
                <w:color w:val="000000" w:themeColor="text1"/>
                <w:szCs w:val="21"/>
              </w:rPr>
              <w:t>1.15%</w:t>
            </w:r>
          </w:p>
        </w:tc>
        <w:tc>
          <w:tcPr>
            <w:tcW w:w="1199" w:type="dxa"/>
            <w:vAlign w:val="center"/>
          </w:tcPr>
          <w:p w:rsidR="00085A7D" w:rsidRDefault="00104918">
            <w:pPr>
              <w:jc w:val="right"/>
            </w:pPr>
            <w:r>
              <w:rPr>
                <w:rFonts w:eastAsiaTheme="minorEastAsia"/>
                <w:color w:val="000000" w:themeColor="text1"/>
                <w:szCs w:val="21"/>
              </w:rPr>
              <w:t>12.53%</w:t>
            </w:r>
          </w:p>
        </w:tc>
        <w:tc>
          <w:tcPr>
            <w:tcW w:w="1204" w:type="dxa"/>
            <w:vAlign w:val="center"/>
          </w:tcPr>
          <w:p w:rsidR="00085A7D" w:rsidRDefault="00104918">
            <w:pPr>
              <w:jc w:val="right"/>
            </w:pPr>
            <w:r>
              <w:rPr>
                <w:rFonts w:eastAsiaTheme="minorEastAsia"/>
                <w:color w:val="000000" w:themeColor="text1"/>
                <w:szCs w:val="21"/>
              </w:rPr>
              <w:t>0.10%</w:t>
            </w:r>
          </w:p>
        </w:tc>
      </w:tr>
      <w:tr w:rsidR="00085A7D">
        <w:tc>
          <w:tcPr>
            <w:tcW w:w="1395" w:type="dxa"/>
            <w:vAlign w:val="center"/>
          </w:tcPr>
          <w:p w:rsidR="00085A7D" w:rsidRDefault="00104918">
            <w:pPr>
              <w:jc w:val="left"/>
            </w:pPr>
            <w:r>
              <w:rPr>
                <w:rFonts w:eastAsiaTheme="minorEastAsia"/>
                <w:color w:val="000000" w:themeColor="text1"/>
                <w:szCs w:val="21"/>
              </w:rPr>
              <w:t>自基金合同生效起至今</w:t>
            </w:r>
          </w:p>
        </w:tc>
        <w:tc>
          <w:tcPr>
            <w:tcW w:w="1092" w:type="dxa"/>
            <w:vAlign w:val="center"/>
          </w:tcPr>
          <w:p w:rsidR="00085A7D" w:rsidRDefault="00104918">
            <w:pPr>
              <w:jc w:val="right"/>
            </w:pPr>
            <w:r>
              <w:rPr>
                <w:rFonts w:eastAsiaTheme="minorEastAsia"/>
                <w:color w:val="000000" w:themeColor="text1"/>
                <w:szCs w:val="21"/>
              </w:rPr>
              <w:t>-11.60%</w:t>
            </w:r>
          </w:p>
        </w:tc>
        <w:tc>
          <w:tcPr>
            <w:tcW w:w="1161" w:type="dxa"/>
            <w:vAlign w:val="center"/>
          </w:tcPr>
          <w:p w:rsidR="00085A7D" w:rsidRDefault="00104918">
            <w:pPr>
              <w:jc w:val="right"/>
            </w:pPr>
            <w:r>
              <w:rPr>
                <w:rFonts w:eastAsiaTheme="minorEastAsia"/>
                <w:color w:val="000000" w:themeColor="text1"/>
                <w:szCs w:val="21"/>
              </w:rPr>
              <w:t>1.33%</w:t>
            </w:r>
          </w:p>
        </w:tc>
        <w:tc>
          <w:tcPr>
            <w:tcW w:w="1181" w:type="dxa"/>
            <w:vAlign w:val="center"/>
          </w:tcPr>
          <w:p w:rsidR="00085A7D" w:rsidRDefault="00104918">
            <w:pPr>
              <w:jc w:val="right"/>
            </w:pPr>
            <w:r>
              <w:rPr>
                <w:rFonts w:eastAsiaTheme="minorEastAsia"/>
                <w:color w:val="000000" w:themeColor="text1"/>
                <w:szCs w:val="21"/>
              </w:rPr>
              <w:t>-14.02%</w:t>
            </w:r>
          </w:p>
        </w:tc>
        <w:tc>
          <w:tcPr>
            <w:tcW w:w="1188" w:type="dxa"/>
            <w:vAlign w:val="center"/>
          </w:tcPr>
          <w:p w:rsidR="00085A7D" w:rsidRDefault="00104918">
            <w:pPr>
              <w:jc w:val="right"/>
            </w:pPr>
            <w:r>
              <w:rPr>
                <w:rFonts w:eastAsiaTheme="minorEastAsia"/>
                <w:color w:val="000000" w:themeColor="text1"/>
                <w:szCs w:val="21"/>
              </w:rPr>
              <w:t>1.31%</w:t>
            </w:r>
          </w:p>
        </w:tc>
        <w:tc>
          <w:tcPr>
            <w:tcW w:w="1199" w:type="dxa"/>
            <w:vAlign w:val="center"/>
          </w:tcPr>
          <w:p w:rsidR="00085A7D" w:rsidRDefault="00104918">
            <w:pPr>
              <w:jc w:val="right"/>
            </w:pPr>
            <w:r>
              <w:rPr>
                <w:rFonts w:eastAsiaTheme="minorEastAsia"/>
                <w:color w:val="000000" w:themeColor="text1"/>
                <w:szCs w:val="21"/>
              </w:rPr>
              <w:t>2.42%</w:t>
            </w:r>
          </w:p>
        </w:tc>
        <w:tc>
          <w:tcPr>
            <w:tcW w:w="1204" w:type="dxa"/>
            <w:vAlign w:val="center"/>
          </w:tcPr>
          <w:p w:rsidR="00085A7D" w:rsidRDefault="00104918">
            <w:pPr>
              <w:jc w:val="right"/>
            </w:pPr>
            <w:r>
              <w:rPr>
                <w:rFonts w:eastAsiaTheme="minorEastAsia"/>
                <w:color w:val="000000" w:themeColor="text1"/>
                <w:szCs w:val="21"/>
              </w:rPr>
              <w:t>0.02%</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摩根亚太优势混合型证券投资基金</w:t>
      </w:r>
      <w:r w:rsidRPr="00A76A42">
        <w:rPr>
          <w:rFonts w:eastAsiaTheme="minorEastAsia"/>
          <w:color w:val="000000" w:themeColor="text1"/>
          <w:szCs w:val="21"/>
        </w:rPr>
        <w:t>(QDII)</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2007</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10</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22</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3</w:t>
      </w:r>
      <w:r w:rsidRPr="00A76A42">
        <w:rPr>
          <w:rFonts w:eastAsiaTheme="minorEastAsia"/>
          <w:color w:val="000000" w:themeColor="text1"/>
          <w:kern w:val="0"/>
          <w:szCs w:val="21"/>
        </w:rPr>
        <w:t>月</w:t>
      </w:r>
      <w:r w:rsidRPr="00A76A42">
        <w:rPr>
          <w:rFonts w:eastAsiaTheme="minorEastAsia"/>
          <w:color w:val="000000" w:themeColor="text1"/>
          <w:kern w:val="0"/>
          <w:szCs w:val="21"/>
        </w:rPr>
        <w:t>31</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085A7D" w:rsidRDefault="0010491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日，图示的时间段为合同生效日至本报告期末。</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个月，建仓期结束时资产配置比例符合本基金基金合同规定。</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085A7D">
        <w:tc>
          <w:tcPr>
            <w:tcW w:w="851" w:type="dxa"/>
            <w:vAlign w:val="center"/>
          </w:tcPr>
          <w:p w:rsidR="00085A7D" w:rsidRDefault="00104918">
            <w:pPr>
              <w:jc w:val="center"/>
            </w:pPr>
            <w:r>
              <w:rPr>
                <w:rFonts w:eastAsiaTheme="minorEastAsia"/>
                <w:color w:val="000000" w:themeColor="text1"/>
                <w:szCs w:val="21"/>
              </w:rPr>
              <w:t>张军</w:t>
            </w:r>
          </w:p>
        </w:tc>
        <w:tc>
          <w:tcPr>
            <w:tcW w:w="850" w:type="dxa"/>
            <w:vAlign w:val="center"/>
          </w:tcPr>
          <w:p w:rsidR="00085A7D" w:rsidRDefault="00104918">
            <w:pPr>
              <w:jc w:val="center"/>
            </w:pPr>
            <w:r>
              <w:rPr>
                <w:rFonts w:eastAsiaTheme="minorEastAsia"/>
                <w:color w:val="000000" w:themeColor="text1"/>
                <w:szCs w:val="21"/>
              </w:rPr>
              <w:t>本基金基金经理</w:t>
            </w:r>
          </w:p>
        </w:tc>
        <w:tc>
          <w:tcPr>
            <w:tcW w:w="1560" w:type="dxa"/>
            <w:vAlign w:val="center"/>
          </w:tcPr>
          <w:p w:rsidR="00085A7D" w:rsidRDefault="00104918">
            <w:pPr>
              <w:jc w:val="center"/>
            </w:pPr>
            <w:r>
              <w:rPr>
                <w:rFonts w:eastAsiaTheme="minorEastAsia"/>
                <w:color w:val="000000" w:themeColor="text1"/>
                <w:szCs w:val="21"/>
              </w:rPr>
              <w:t>2008-03-08</w:t>
            </w:r>
          </w:p>
        </w:tc>
        <w:tc>
          <w:tcPr>
            <w:tcW w:w="1559" w:type="dxa"/>
            <w:vAlign w:val="center"/>
          </w:tcPr>
          <w:p w:rsidR="00085A7D" w:rsidRDefault="00104918">
            <w:pPr>
              <w:jc w:val="center"/>
            </w:pPr>
            <w:r>
              <w:rPr>
                <w:rFonts w:eastAsiaTheme="minorEastAsia"/>
                <w:color w:val="000000" w:themeColor="text1"/>
                <w:szCs w:val="21"/>
              </w:rPr>
              <w:t>-</w:t>
            </w:r>
          </w:p>
        </w:tc>
        <w:tc>
          <w:tcPr>
            <w:tcW w:w="1417" w:type="dxa"/>
            <w:vAlign w:val="center"/>
          </w:tcPr>
          <w:p w:rsidR="00085A7D" w:rsidRDefault="00104918">
            <w:pPr>
              <w:jc w:val="center"/>
            </w:pPr>
            <w:r>
              <w:rPr>
                <w:rFonts w:eastAsiaTheme="minorEastAsia"/>
                <w:color w:val="000000" w:themeColor="text1"/>
                <w:szCs w:val="21"/>
              </w:rPr>
              <w:t>19</w:t>
            </w:r>
            <w:r>
              <w:rPr>
                <w:rFonts w:eastAsiaTheme="minorEastAsia"/>
                <w:color w:val="000000" w:themeColor="text1"/>
                <w:szCs w:val="21"/>
              </w:rPr>
              <w:t>年（金融领域从业经验</w:t>
            </w:r>
            <w:r>
              <w:rPr>
                <w:rFonts w:eastAsiaTheme="minorEastAsia"/>
                <w:color w:val="000000" w:themeColor="text1"/>
                <w:szCs w:val="21"/>
              </w:rPr>
              <w:t>30</w:t>
            </w:r>
            <w:r>
              <w:rPr>
                <w:rFonts w:eastAsiaTheme="minorEastAsia"/>
                <w:color w:val="000000" w:themeColor="text1"/>
                <w:szCs w:val="21"/>
              </w:rPr>
              <w:t>年）</w:t>
            </w:r>
          </w:p>
        </w:tc>
        <w:tc>
          <w:tcPr>
            <w:tcW w:w="2694" w:type="dxa"/>
            <w:vAlign w:val="center"/>
          </w:tcPr>
          <w:p w:rsidR="00085A7D" w:rsidRDefault="00104918">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085A7D" w:rsidRDefault="00104918">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2.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4,136,191,461.67</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70,437,194.93</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4,206,628,656.60</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052"/>
        <w:gridCol w:w="2485"/>
        <w:gridCol w:w="601"/>
        <w:gridCol w:w="4375"/>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w:t>
            </w:r>
            <w:r w:rsidRPr="00A76A42">
              <w:rPr>
                <w:rFonts w:eastAsiaTheme="minorEastAsia"/>
                <w:color w:val="000000" w:themeColor="text1"/>
                <w:kern w:val="0"/>
                <w:szCs w:val="21"/>
              </w:rPr>
              <w:lastRenderedPageBreak/>
              <w:t>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lastRenderedPageBreak/>
              <w:t>说明</w:t>
            </w:r>
          </w:p>
        </w:tc>
      </w:tr>
      <w:tr w:rsidR="00085A7D">
        <w:tc>
          <w:tcPr>
            <w:tcW w:w="0" w:type="auto"/>
            <w:vAlign w:val="center"/>
          </w:tcPr>
          <w:p w:rsidR="00085A7D" w:rsidRDefault="00104918">
            <w:pPr>
              <w:jc w:val="center"/>
            </w:pPr>
            <w:r>
              <w:rPr>
                <w:rFonts w:eastAsiaTheme="minorEastAsia"/>
                <w:color w:val="000000" w:themeColor="text1"/>
                <w:szCs w:val="21"/>
              </w:rPr>
              <w:t>Ayaz Ebrahim</w:t>
            </w:r>
          </w:p>
        </w:tc>
        <w:tc>
          <w:tcPr>
            <w:tcW w:w="0" w:type="auto"/>
            <w:vAlign w:val="center"/>
          </w:tcPr>
          <w:p w:rsidR="00085A7D" w:rsidRDefault="0010491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董事总经理，投资经理，位于香港的新兴市场和亚太地区（</w:t>
            </w:r>
            <w:r>
              <w:rPr>
                <w:rFonts w:eastAsiaTheme="minorEastAsia"/>
                <w:color w:val="000000" w:themeColor="text1"/>
                <w:szCs w:val="21"/>
              </w:rPr>
              <w:t>EMAP</w:t>
            </w:r>
            <w:r>
              <w:rPr>
                <w:rFonts w:eastAsiaTheme="minorEastAsia"/>
                <w:color w:val="000000" w:themeColor="text1"/>
                <w:szCs w:val="21"/>
              </w:rPr>
              <w:t>）股票团队中亚太地区团队的联席主管，以及亚太资产配置委员会主席</w:t>
            </w:r>
          </w:p>
        </w:tc>
        <w:tc>
          <w:tcPr>
            <w:tcW w:w="0" w:type="auto"/>
            <w:vAlign w:val="center"/>
          </w:tcPr>
          <w:p w:rsidR="00085A7D" w:rsidRDefault="00104918">
            <w:pPr>
              <w:jc w:val="center"/>
            </w:pPr>
            <w:r>
              <w:rPr>
                <w:rFonts w:eastAsiaTheme="minorEastAsia"/>
                <w:color w:val="000000" w:themeColor="text1"/>
                <w:szCs w:val="21"/>
              </w:rPr>
              <w:t>33</w:t>
            </w:r>
            <w:r>
              <w:rPr>
                <w:rFonts w:eastAsiaTheme="minorEastAsia"/>
                <w:color w:val="000000" w:themeColor="text1"/>
                <w:szCs w:val="21"/>
              </w:rPr>
              <w:t>年</w:t>
            </w:r>
          </w:p>
        </w:tc>
        <w:tc>
          <w:tcPr>
            <w:tcW w:w="0" w:type="auto"/>
            <w:vAlign w:val="center"/>
          </w:tcPr>
          <w:p w:rsidR="00085A7D" w:rsidRDefault="00104918">
            <w:pPr>
              <w:jc w:val="left"/>
            </w:pPr>
            <w:r>
              <w:rPr>
                <w:rFonts w:eastAsiaTheme="minorEastAsia"/>
                <w:color w:val="000000" w:themeColor="text1"/>
                <w:szCs w:val="21"/>
              </w:rPr>
              <w:t>Ayaz Ebrahim</w:t>
            </w:r>
            <w:r>
              <w:rPr>
                <w:rFonts w:eastAsiaTheme="minorEastAsia"/>
                <w:color w:val="000000" w:themeColor="text1"/>
                <w:szCs w:val="21"/>
              </w:rPr>
              <w:t>，董事总经理，任投资经理兼位于香港的新兴市场和亚太地区（</w:t>
            </w:r>
            <w:r>
              <w:rPr>
                <w:rFonts w:eastAsiaTheme="minorEastAsia"/>
                <w:color w:val="000000" w:themeColor="text1"/>
                <w:szCs w:val="21"/>
              </w:rPr>
              <w:t>EMAP</w:t>
            </w:r>
            <w:r>
              <w:rPr>
                <w:rFonts w:eastAsiaTheme="minorEastAsia"/>
                <w:color w:val="000000" w:themeColor="text1"/>
                <w:szCs w:val="21"/>
              </w:rPr>
              <w:t>）股票团队中亚太地区团队的联席主管。他还担任亚太资产配置委员会主席。在</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月加入摩根资产管理公司之前，</w:t>
            </w:r>
            <w:r>
              <w:rPr>
                <w:rFonts w:eastAsiaTheme="minorEastAsia"/>
                <w:color w:val="000000" w:themeColor="text1"/>
                <w:szCs w:val="21"/>
              </w:rPr>
              <w:t>Ayaz</w:t>
            </w:r>
            <w:r>
              <w:rPr>
                <w:rFonts w:eastAsiaTheme="minorEastAsia"/>
                <w:color w:val="000000" w:themeColor="text1"/>
                <w:szCs w:val="21"/>
              </w:rPr>
              <w:t>曾在东方汇理资产管理香港有限公司任职，在该公司担任亚洲（除日本外）股票团队的首席投资官（</w:t>
            </w:r>
            <w:r>
              <w:rPr>
                <w:rFonts w:eastAsiaTheme="minorEastAsia"/>
                <w:color w:val="000000" w:themeColor="text1"/>
                <w:szCs w:val="21"/>
              </w:rPr>
              <w:t>CIO</w:t>
            </w:r>
            <w:r>
              <w:rPr>
                <w:rFonts w:eastAsiaTheme="minorEastAsia"/>
                <w:color w:val="000000" w:themeColor="text1"/>
                <w:szCs w:val="21"/>
              </w:rPr>
              <w:t>）和副首席执行官（</w:t>
            </w:r>
            <w:r>
              <w:rPr>
                <w:rFonts w:eastAsiaTheme="minorEastAsia"/>
                <w:color w:val="000000" w:themeColor="text1"/>
                <w:szCs w:val="21"/>
              </w:rPr>
              <w:t>CEO</w:t>
            </w:r>
            <w:r>
              <w:rPr>
                <w:rFonts w:eastAsiaTheme="minorEastAsia"/>
                <w:color w:val="000000" w:themeColor="text1"/>
                <w:szCs w:val="21"/>
              </w:rPr>
              <w:t>）超过五年。在此之前，</w:t>
            </w:r>
            <w:r>
              <w:rPr>
                <w:rFonts w:eastAsiaTheme="minorEastAsia"/>
                <w:color w:val="000000" w:themeColor="text1"/>
                <w:szCs w:val="21"/>
              </w:rPr>
              <w:t>Ayaz</w:t>
            </w:r>
            <w:r>
              <w:rPr>
                <w:rFonts w:eastAsiaTheme="minorEastAsia"/>
                <w:color w:val="000000" w:themeColor="text1"/>
                <w:szCs w:val="21"/>
              </w:rPr>
              <w:t>曾担任汇丰银行全球资产管理公司和德意志资产管理公司的亚太区首席投资官（</w:t>
            </w:r>
            <w:r>
              <w:rPr>
                <w:rFonts w:eastAsiaTheme="minorEastAsia"/>
                <w:color w:val="000000" w:themeColor="text1"/>
                <w:szCs w:val="21"/>
              </w:rPr>
              <w:t>CIO</w:t>
            </w:r>
            <w:r>
              <w:rPr>
                <w:rFonts w:eastAsiaTheme="minorEastAsia"/>
                <w:color w:val="000000" w:themeColor="text1"/>
                <w:szCs w:val="21"/>
              </w:rPr>
              <w:t>）。从</w:t>
            </w:r>
            <w:r>
              <w:rPr>
                <w:rFonts w:eastAsiaTheme="minorEastAsia"/>
                <w:color w:val="000000" w:themeColor="text1"/>
                <w:szCs w:val="21"/>
              </w:rPr>
              <w:t>1991</w:t>
            </w:r>
            <w:r>
              <w:rPr>
                <w:rFonts w:eastAsiaTheme="minorEastAsia"/>
                <w:color w:val="000000" w:themeColor="text1"/>
                <w:szCs w:val="21"/>
              </w:rPr>
              <w:t>年到</w:t>
            </w:r>
            <w:r>
              <w:rPr>
                <w:rFonts w:eastAsiaTheme="minorEastAsia"/>
                <w:color w:val="000000" w:themeColor="text1"/>
                <w:szCs w:val="21"/>
              </w:rPr>
              <w:t>2002</w:t>
            </w:r>
            <w:r>
              <w:rPr>
                <w:rFonts w:eastAsiaTheme="minorEastAsia"/>
                <w:color w:val="000000" w:themeColor="text1"/>
                <w:szCs w:val="21"/>
              </w:rPr>
              <w:t>年，他在</w:t>
            </w:r>
            <w:r>
              <w:rPr>
                <w:rFonts w:eastAsiaTheme="minorEastAsia"/>
                <w:color w:val="000000" w:themeColor="text1"/>
                <w:szCs w:val="21"/>
              </w:rPr>
              <w:t>CréditAgricole</w:t>
            </w:r>
            <w:r>
              <w:rPr>
                <w:rFonts w:eastAsiaTheme="minorEastAsia"/>
                <w:color w:val="000000" w:themeColor="text1"/>
                <w:szCs w:val="21"/>
              </w:rPr>
              <w:t>资产管理公司（香港）（现更名为东方汇理资产管理香港有限公司）工作，曾任投资经理、亚洲首席投资官（</w:t>
            </w:r>
            <w:r>
              <w:rPr>
                <w:rFonts w:eastAsiaTheme="minorEastAsia"/>
                <w:color w:val="000000" w:themeColor="text1"/>
                <w:szCs w:val="21"/>
              </w:rPr>
              <w:t>CIO</w:t>
            </w:r>
            <w:r>
              <w:rPr>
                <w:rFonts w:eastAsiaTheme="minorEastAsia"/>
                <w:color w:val="000000" w:themeColor="text1"/>
                <w:szCs w:val="21"/>
              </w:rPr>
              <w:t>）。</w:t>
            </w:r>
            <w:r>
              <w:rPr>
                <w:rFonts w:eastAsiaTheme="minorEastAsia"/>
                <w:color w:val="000000" w:themeColor="text1"/>
                <w:szCs w:val="21"/>
              </w:rPr>
              <w:t>Ayaz</w:t>
            </w:r>
            <w:r>
              <w:rPr>
                <w:rFonts w:eastAsiaTheme="minorEastAsia"/>
                <w:color w:val="000000" w:themeColor="text1"/>
                <w:szCs w:val="21"/>
              </w:rPr>
              <w:t>拥有英国东英吉利大学的民法博士学位（</w:t>
            </w:r>
            <w:r>
              <w:rPr>
                <w:rFonts w:eastAsiaTheme="minorEastAsia"/>
                <w:color w:val="000000" w:themeColor="text1"/>
                <w:szCs w:val="21"/>
              </w:rPr>
              <w:t>DCL</w:t>
            </w:r>
            <w:r>
              <w:rPr>
                <w:rFonts w:eastAsiaTheme="minorEastAsia"/>
                <w:color w:val="000000" w:themeColor="text1"/>
                <w:szCs w:val="21"/>
              </w:rPr>
              <w:t>）和会计理学学士学位（荣誉学位）。</w:t>
            </w:r>
          </w:p>
        </w:tc>
      </w:tr>
      <w:tr w:rsidR="00085A7D">
        <w:tc>
          <w:tcPr>
            <w:tcW w:w="0" w:type="auto"/>
            <w:vAlign w:val="center"/>
          </w:tcPr>
          <w:p w:rsidR="00085A7D" w:rsidRDefault="00104918">
            <w:pPr>
              <w:jc w:val="center"/>
            </w:pPr>
            <w:r>
              <w:rPr>
                <w:rFonts w:eastAsiaTheme="minorEastAsia"/>
                <w:color w:val="000000" w:themeColor="text1"/>
                <w:szCs w:val="21"/>
              </w:rPr>
              <w:t>Julian Wong</w:t>
            </w:r>
          </w:p>
        </w:tc>
        <w:tc>
          <w:tcPr>
            <w:tcW w:w="0" w:type="auto"/>
            <w:vAlign w:val="center"/>
          </w:tcPr>
          <w:p w:rsidR="00085A7D" w:rsidRDefault="00104918">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0" w:type="auto"/>
            <w:vAlign w:val="center"/>
          </w:tcPr>
          <w:p w:rsidR="00085A7D" w:rsidRDefault="00104918">
            <w:pPr>
              <w:jc w:val="center"/>
            </w:pPr>
            <w:r>
              <w:rPr>
                <w:rFonts w:eastAsiaTheme="minorEastAsia"/>
                <w:color w:val="000000" w:themeColor="text1"/>
                <w:szCs w:val="21"/>
              </w:rPr>
              <w:t>12</w:t>
            </w:r>
            <w:r>
              <w:rPr>
                <w:rFonts w:eastAsiaTheme="minorEastAsia"/>
                <w:color w:val="000000" w:themeColor="text1"/>
                <w:szCs w:val="21"/>
              </w:rPr>
              <w:t>年</w:t>
            </w:r>
          </w:p>
        </w:tc>
        <w:tc>
          <w:tcPr>
            <w:tcW w:w="0" w:type="auto"/>
            <w:vAlign w:val="center"/>
          </w:tcPr>
          <w:p w:rsidR="00085A7D" w:rsidRDefault="00104918">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w:t>
      </w:r>
      <w:r>
        <w:rPr>
          <w:rFonts w:eastAsiaTheme="minorEastAsia"/>
          <w:color w:val="000000" w:themeColor="text1"/>
          <w:szCs w:val="21"/>
        </w:rPr>
        <w:lastRenderedPageBreak/>
        <w:t>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亚太区除日本股市在经历了</w:t>
      </w:r>
      <w:r>
        <w:rPr>
          <w:rFonts w:eastAsiaTheme="minorEastAsia"/>
          <w:color w:val="000000" w:themeColor="text1"/>
          <w:szCs w:val="21"/>
        </w:rPr>
        <w:t>2022</w:t>
      </w:r>
      <w:r>
        <w:rPr>
          <w:rFonts w:eastAsiaTheme="minorEastAsia"/>
          <w:color w:val="000000" w:themeColor="text1"/>
          <w:szCs w:val="21"/>
        </w:rPr>
        <w:t>年近</w:t>
      </w:r>
      <w:r>
        <w:rPr>
          <w:rFonts w:eastAsiaTheme="minorEastAsia"/>
          <w:color w:val="000000" w:themeColor="text1"/>
          <w:szCs w:val="21"/>
        </w:rPr>
        <w:t>20%</w:t>
      </w:r>
      <w:r>
        <w:rPr>
          <w:rFonts w:eastAsiaTheme="minorEastAsia"/>
          <w:color w:val="000000" w:themeColor="text1"/>
          <w:szCs w:val="21"/>
        </w:rPr>
        <w:t>的下跌后，</w:t>
      </w:r>
      <w:r>
        <w:rPr>
          <w:rFonts w:eastAsiaTheme="minorEastAsia"/>
          <w:color w:val="000000" w:themeColor="text1"/>
          <w:szCs w:val="21"/>
        </w:rPr>
        <w:t>2023</w:t>
      </w:r>
      <w:r>
        <w:rPr>
          <w:rFonts w:eastAsiaTheme="minorEastAsia"/>
          <w:color w:val="000000" w:themeColor="text1"/>
          <w:szCs w:val="21"/>
        </w:rPr>
        <w:t>年一季度小幅上涨。涨幅居前的市场有中国台湾和韩国等，落后的市场有印度和中国香港等。行业板块表现好的有通讯服务和信息技术等，表现弱的行业有公用事业和医疗等。</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亚太区股市在</w:t>
      </w:r>
      <w:r>
        <w:rPr>
          <w:rFonts w:eastAsiaTheme="minorEastAsia"/>
          <w:color w:val="000000" w:themeColor="text1"/>
          <w:szCs w:val="21"/>
        </w:rPr>
        <w:t>3</w:t>
      </w:r>
      <w:r>
        <w:rPr>
          <w:rFonts w:eastAsiaTheme="minorEastAsia"/>
          <w:color w:val="000000" w:themeColor="text1"/>
          <w:szCs w:val="21"/>
        </w:rPr>
        <w:t>月上旬受到美国金融系统动荡的影响而下跌，整体指数下跌约</w:t>
      </w:r>
      <w:r>
        <w:rPr>
          <w:rFonts w:eastAsiaTheme="minorEastAsia"/>
          <w:color w:val="000000" w:themeColor="text1"/>
          <w:szCs w:val="21"/>
        </w:rPr>
        <w:t>5%</w:t>
      </w:r>
      <w:r>
        <w:rPr>
          <w:rFonts w:eastAsiaTheme="minorEastAsia"/>
          <w:color w:val="000000" w:themeColor="text1"/>
          <w:szCs w:val="21"/>
        </w:rPr>
        <w:t>，受到波及影响较大的是与美国经济依赖度相对较大的经济体或行业，而与中国依赖度较高的经济体或行业则表现略好。</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基金组合超配韩国、中国香港、印尼，低配印度和澳大利亚，对中国和中国台湾地区维持标配。</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w:t>
      </w:r>
      <w:r>
        <w:rPr>
          <w:rFonts w:eastAsiaTheme="minorEastAsia"/>
          <w:color w:val="000000" w:themeColor="text1"/>
          <w:szCs w:val="21"/>
        </w:rPr>
        <w:t>2023</w:t>
      </w:r>
      <w:r>
        <w:rPr>
          <w:rFonts w:eastAsiaTheme="minorEastAsia"/>
          <w:color w:val="000000" w:themeColor="text1"/>
          <w:szCs w:val="21"/>
        </w:rPr>
        <w:t>年的全球资金对亚太股市的关注集中在以下情形：（</w:t>
      </w:r>
      <w:r>
        <w:rPr>
          <w:rFonts w:eastAsiaTheme="minorEastAsia"/>
          <w:color w:val="000000" w:themeColor="text1"/>
          <w:szCs w:val="21"/>
        </w:rPr>
        <w:t>1</w:t>
      </w:r>
      <w:r>
        <w:rPr>
          <w:rFonts w:eastAsiaTheme="minorEastAsia"/>
          <w:color w:val="000000" w:themeColor="text1"/>
          <w:szCs w:val="21"/>
        </w:rPr>
        <w:t>）</w:t>
      </w:r>
      <w:r>
        <w:rPr>
          <w:rFonts w:eastAsiaTheme="minorEastAsia"/>
          <w:color w:val="000000" w:themeColor="text1"/>
          <w:szCs w:val="21"/>
        </w:rPr>
        <w:t xml:space="preserve"> </w:t>
      </w:r>
      <w:r>
        <w:rPr>
          <w:rFonts w:eastAsiaTheme="minorEastAsia"/>
          <w:color w:val="000000" w:themeColor="text1"/>
          <w:szCs w:val="21"/>
        </w:rPr>
        <w:t>联邦基金利率见顶和金融状况收紧是否会导致美国经济衰退、新兴市场资产大幅调整或者两者兼而有之</w:t>
      </w:r>
      <w:r>
        <w:rPr>
          <w:rFonts w:eastAsiaTheme="minorEastAsia"/>
          <w:color w:val="000000" w:themeColor="text1"/>
          <w:szCs w:val="21"/>
        </w:rPr>
        <w:t>;</w:t>
      </w:r>
      <w:r>
        <w:rPr>
          <w:rFonts w:eastAsiaTheme="minorEastAsia"/>
          <w:color w:val="000000" w:themeColor="text1"/>
          <w:szCs w:val="21"/>
        </w:rPr>
        <w:t>以及（</w:t>
      </w:r>
      <w:r>
        <w:rPr>
          <w:rFonts w:eastAsiaTheme="minorEastAsia"/>
          <w:color w:val="000000" w:themeColor="text1"/>
          <w:szCs w:val="21"/>
        </w:rPr>
        <w:t>2</w:t>
      </w:r>
      <w:r>
        <w:rPr>
          <w:rFonts w:eastAsiaTheme="minorEastAsia"/>
          <w:color w:val="000000" w:themeColor="text1"/>
          <w:szCs w:val="21"/>
        </w:rPr>
        <w:t>）中国的重新开放和增长前景。</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我们预计</w:t>
      </w:r>
      <w:r>
        <w:rPr>
          <w:rFonts w:eastAsiaTheme="minorEastAsia"/>
          <w:color w:val="000000" w:themeColor="text1"/>
          <w:szCs w:val="21"/>
        </w:rPr>
        <w:t>2023</w:t>
      </w:r>
      <w:r>
        <w:rPr>
          <w:rFonts w:eastAsiaTheme="minorEastAsia"/>
          <w:color w:val="000000" w:themeColor="text1"/>
          <w:szCs w:val="21"/>
        </w:rPr>
        <w:t>年中国国内生产总值将同比增长</w:t>
      </w:r>
      <w:r>
        <w:rPr>
          <w:rFonts w:eastAsiaTheme="minorEastAsia"/>
          <w:color w:val="000000" w:themeColor="text1"/>
          <w:szCs w:val="21"/>
        </w:rPr>
        <w:t>4.0%</w:t>
      </w:r>
      <w:r>
        <w:rPr>
          <w:rFonts w:eastAsiaTheme="minorEastAsia"/>
          <w:color w:val="000000" w:themeColor="text1"/>
          <w:szCs w:val="21"/>
        </w:rPr>
        <w:t>。</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2023</w:t>
      </w:r>
      <w:r>
        <w:rPr>
          <w:rFonts w:eastAsiaTheme="minorEastAsia"/>
          <w:color w:val="000000" w:themeColor="text1"/>
          <w:szCs w:val="21"/>
        </w:rPr>
        <w:t>年，亚太区股市具有跑赢欧美股市的潜力。首先，在美元走弱的环境下的亚</w:t>
      </w:r>
      <w:r>
        <w:rPr>
          <w:rFonts w:eastAsiaTheme="minorEastAsia"/>
          <w:color w:val="000000" w:themeColor="text1"/>
          <w:szCs w:val="21"/>
        </w:rPr>
        <w:lastRenderedPageBreak/>
        <w:t>太股票通常表现较好。美联储加息结束后，美元指数有望回落。其次，盈利下修的预期已经反映在去年股价下跌中了，今年盈利下修的空间有限，且区域内的一些股市的估值调整到位。区域内的投资亮点较多地集中在东北亚。中国重新开放意味着中国增长复苏，尽管中概股已经从底部反弹了</w:t>
      </w:r>
      <w:r>
        <w:rPr>
          <w:rFonts w:eastAsiaTheme="minorEastAsia"/>
          <w:color w:val="000000" w:themeColor="text1"/>
          <w:szCs w:val="21"/>
        </w:rPr>
        <w:t>40%</w:t>
      </w:r>
      <w:r>
        <w:rPr>
          <w:rFonts w:eastAsiaTheme="minorEastAsia"/>
          <w:color w:val="000000" w:themeColor="text1"/>
          <w:szCs w:val="21"/>
        </w:rPr>
        <w:t>有余，我们仍然认为市场有进一步的升值空间。韩国股市具备显著的估值从洼地反弹的潜力，韩国企业利润随着广泛的周期性复苏，有望在</w:t>
      </w:r>
      <w:r>
        <w:rPr>
          <w:rFonts w:eastAsiaTheme="minorEastAsia"/>
          <w:color w:val="000000" w:themeColor="text1"/>
          <w:szCs w:val="21"/>
        </w:rPr>
        <w:t>2024</w:t>
      </w:r>
      <w:r>
        <w:rPr>
          <w:rFonts w:eastAsiaTheme="minorEastAsia"/>
          <w:color w:val="000000" w:themeColor="text1"/>
          <w:szCs w:val="21"/>
        </w:rPr>
        <w:t>年反弹</w:t>
      </w:r>
      <w:r>
        <w:rPr>
          <w:rFonts w:eastAsiaTheme="minorEastAsia"/>
          <w:color w:val="000000" w:themeColor="text1"/>
          <w:szCs w:val="21"/>
        </w:rPr>
        <w:t>50%</w:t>
      </w:r>
      <w:r>
        <w:rPr>
          <w:rFonts w:eastAsiaTheme="minorEastAsia"/>
          <w:color w:val="000000" w:themeColor="text1"/>
          <w:szCs w:val="21"/>
        </w:rPr>
        <w:t>。中国台湾地区的科技硬件行业在经历了周期性低迷和地缘政治风险震荡后，随着中国的重新开放和复苏，中国台湾企业或将受益。印度股市的核心增长主线仍然存在，但考虑到估值相对中国、韩国不便宜，将着重寻找阿尔法（相对超额收益）机会。</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:2.11%</w:t>
      </w:r>
      <w:r w:rsidRPr="00A76A42">
        <w:rPr>
          <w:rFonts w:eastAsiaTheme="minorEastAsia"/>
          <w:color w:val="000000" w:themeColor="text1"/>
          <w:szCs w:val="21"/>
        </w:rPr>
        <w:t>，同期业绩比较基准收益率为</w:t>
      </w:r>
      <w:r w:rsidRPr="00A76A42">
        <w:rPr>
          <w:rFonts w:eastAsiaTheme="minorEastAsia"/>
          <w:color w:val="000000" w:themeColor="text1"/>
          <w:szCs w:val="21"/>
        </w:rPr>
        <w:t>: 2.24%</w:t>
      </w:r>
      <w:r w:rsidRPr="00A76A42">
        <w:rPr>
          <w:rFonts w:eastAsiaTheme="minorEastAsia"/>
          <w:color w:val="000000" w:themeColor="text1"/>
          <w:szCs w:val="21"/>
        </w:rPr>
        <w:t>。</w:t>
      </w:r>
    </w:p>
    <w:p w:rsidR="00D9766F" w:rsidRPr="00A76A42" w:rsidRDefault="00D9766F" w:rsidP="00D9766F">
      <w:pPr>
        <w:spacing w:line="360" w:lineRule="auto"/>
        <w:rPr>
          <w:rFonts w:eastAsiaTheme="minorEastAsia"/>
          <w:color w:val="000000" w:themeColor="text1"/>
          <w:sz w:val="24"/>
        </w:rPr>
      </w:pPr>
      <w:r w:rsidRPr="00A76A42">
        <w:rPr>
          <w:rFonts w:eastAsiaTheme="minorEastAsia"/>
          <w:b/>
          <w:color w:val="000000" w:themeColor="text1"/>
          <w:kern w:val="0"/>
          <w:sz w:val="24"/>
        </w:rPr>
        <w:t>4.6</w:t>
      </w:r>
      <w:r w:rsidRPr="00A76A42">
        <w:rPr>
          <w:rFonts w:eastAsiaTheme="minorEastAsia"/>
          <w:b/>
          <w:color w:val="000000" w:themeColor="text1"/>
          <w:kern w:val="0"/>
          <w:sz w:val="24"/>
        </w:rPr>
        <w:t>报告期内基金持有人数或基金资产净值预警说明</w:t>
      </w:r>
    </w:p>
    <w:p w:rsidR="00D9766F" w:rsidRPr="00A76A42" w:rsidRDefault="00D9766F" w:rsidP="00D9766F">
      <w:pPr>
        <w:spacing w:line="360" w:lineRule="auto"/>
        <w:ind w:firstLineChars="200" w:firstLine="420"/>
        <w:rPr>
          <w:rFonts w:eastAsiaTheme="minorEastAsia"/>
          <w:color w:val="000000" w:themeColor="text1"/>
          <w:szCs w:val="21"/>
        </w:rPr>
      </w:pPr>
      <w:r w:rsidRPr="00A76A42">
        <w:rPr>
          <w:rFonts w:eastAsiaTheme="minorEastAsia"/>
          <w:color w:val="000000" w:themeColor="text1"/>
          <w:kern w:val="0"/>
          <w:szCs w:val="21"/>
        </w:rPr>
        <w:t>无。</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2,319,836,234.23</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89.95</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2,278,378,495.37</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88.34</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41,457,738.86</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1.61</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248,366,961.16</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9.63</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10,883,679.91</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0.42</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2,579,086,875.30</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0C6876" w:rsidRPr="00A76A42" w:rsidRDefault="00363E15" w:rsidP="00A82C02">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注：本基金本报告期末通过港股通交易机制投资的港股公允价值为</w:t>
      </w:r>
      <w:r w:rsidRPr="00A76A42">
        <w:rPr>
          <w:rFonts w:eastAsiaTheme="minorEastAsia"/>
          <w:color w:val="000000" w:themeColor="text1"/>
          <w:szCs w:val="21"/>
        </w:rPr>
        <w:t>732709796.72</w:t>
      </w:r>
      <w:r w:rsidRPr="00A76A42">
        <w:rPr>
          <w:rFonts w:eastAsiaTheme="minorEastAsia"/>
          <w:color w:val="000000" w:themeColor="text1"/>
          <w:szCs w:val="21"/>
        </w:rPr>
        <w:t>元</w:t>
      </w:r>
      <w:r w:rsidRPr="00A76A42">
        <w:rPr>
          <w:rFonts w:eastAsiaTheme="minorEastAsia"/>
          <w:color w:val="000000" w:themeColor="text1"/>
          <w:szCs w:val="21"/>
        </w:rPr>
        <w:t>,</w:t>
      </w:r>
      <w:r w:rsidRPr="00A76A42">
        <w:rPr>
          <w:rFonts w:eastAsiaTheme="minorEastAsia"/>
          <w:color w:val="000000" w:themeColor="text1"/>
          <w:szCs w:val="21"/>
        </w:rPr>
        <w:t>占净值比例</w:t>
      </w:r>
      <w:r w:rsidRPr="00A76A42">
        <w:rPr>
          <w:rFonts w:eastAsiaTheme="minorEastAsia"/>
          <w:color w:val="000000" w:themeColor="text1"/>
          <w:szCs w:val="21"/>
        </w:rPr>
        <w:t>28.50%</w:t>
      </w:r>
      <w:r w:rsidRPr="00A76A42">
        <w:rPr>
          <w:rFonts w:eastAsiaTheme="minorEastAsia"/>
          <w:color w:val="000000" w:themeColor="text1"/>
          <w:szCs w:val="21"/>
        </w:rPr>
        <w:t>。</w:t>
      </w:r>
      <w:bookmarkStart w:id="2" w:name="_Toc351577071"/>
    </w:p>
    <w:bookmarkEnd w:id="2"/>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tbl>
      <w:tblPr>
        <w:tblStyle w:val="afa"/>
        <w:tblW w:w="8604" w:type="dxa"/>
        <w:jc w:val="center"/>
        <w:tblLayout w:type="fixed"/>
        <w:tblLook w:val="04A0" w:firstRow="1" w:lastRow="0" w:firstColumn="1" w:lastColumn="0" w:noHBand="0" w:noVBand="1"/>
      </w:tblPr>
      <w:tblGrid>
        <w:gridCol w:w="2410"/>
        <w:gridCol w:w="3118"/>
        <w:gridCol w:w="3076"/>
      </w:tblGrid>
      <w:tr w:rsidR="008277FF" w:rsidRPr="00A76A42" w:rsidTr="002C042C">
        <w:trPr>
          <w:jc w:val="center"/>
        </w:trPr>
        <w:tc>
          <w:tcPr>
            <w:tcW w:w="2410"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国家（地区）</w:t>
            </w:r>
          </w:p>
        </w:tc>
        <w:tc>
          <w:tcPr>
            <w:tcW w:w="3118"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3076" w:type="dxa"/>
            <w:vAlign w:val="center"/>
          </w:tcPr>
          <w:p w:rsidR="002C042C" w:rsidRPr="00A76A42" w:rsidRDefault="002C042C"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中国香港</w:t>
            </w:r>
          </w:p>
        </w:tc>
        <w:tc>
          <w:tcPr>
            <w:tcW w:w="3118" w:type="dxa"/>
            <w:vAlign w:val="center"/>
          </w:tcPr>
          <w:p w:rsidR="00085A7D" w:rsidRDefault="00104918">
            <w:pPr>
              <w:jc w:val="right"/>
            </w:pPr>
            <w:r>
              <w:rPr>
                <w:rFonts w:eastAsiaTheme="minorEastAsia"/>
                <w:color w:val="000000" w:themeColor="text1"/>
                <w:szCs w:val="21"/>
              </w:rPr>
              <w:t>848,215,799.82</w:t>
            </w:r>
          </w:p>
        </w:tc>
        <w:tc>
          <w:tcPr>
            <w:tcW w:w="3076" w:type="dxa"/>
            <w:vAlign w:val="center"/>
          </w:tcPr>
          <w:p w:rsidR="00085A7D" w:rsidRDefault="00104918">
            <w:pPr>
              <w:jc w:val="right"/>
            </w:pPr>
            <w:r>
              <w:rPr>
                <w:rFonts w:eastAsiaTheme="minorEastAsia"/>
                <w:color w:val="000000" w:themeColor="text1"/>
                <w:szCs w:val="21"/>
              </w:rPr>
              <w:t>32.99</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韩国</w:t>
            </w:r>
          </w:p>
        </w:tc>
        <w:tc>
          <w:tcPr>
            <w:tcW w:w="3118" w:type="dxa"/>
            <w:vAlign w:val="center"/>
          </w:tcPr>
          <w:p w:rsidR="00085A7D" w:rsidRDefault="00104918">
            <w:pPr>
              <w:jc w:val="right"/>
            </w:pPr>
            <w:r>
              <w:rPr>
                <w:rFonts w:eastAsiaTheme="minorEastAsia"/>
                <w:color w:val="000000" w:themeColor="text1"/>
                <w:szCs w:val="21"/>
              </w:rPr>
              <w:t>376,062,294.03</w:t>
            </w:r>
          </w:p>
        </w:tc>
        <w:tc>
          <w:tcPr>
            <w:tcW w:w="3076" w:type="dxa"/>
            <w:vAlign w:val="center"/>
          </w:tcPr>
          <w:p w:rsidR="00085A7D" w:rsidRDefault="00104918">
            <w:pPr>
              <w:jc w:val="right"/>
            </w:pPr>
            <w:r>
              <w:rPr>
                <w:rFonts w:eastAsiaTheme="minorEastAsia"/>
                <w:color w:val="000000" w:themeColor="text1"/>
                <w:szCs w:val="21"/>
              </w:rPr>
              <w:t>14.63</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澳大利亚</w:t>
            </w:r>
          </w:p>
        </w:tc>
        <w:tc>
          <w:tcPr>
            <w:tcW w:w="3118" w:type="dxa"/>
            <w:vAlign w:val="center"/>
          </w:tcPr>
          <w:p w:rsidR="00085A7D" w:rsidRDefault="00104918">
            <w:pPr>
              <w:jc w:val="right"/>
            </w:pPr>
            <w:r>
              <w:rPr>
                <w:rFonts w:eastAsiaTheme="minorEastAsia"/>
                <w:color w:val="000000" w:themeColor="text1"/>
                <w:szCs w:val="21"/>
              </w:rPr>
              <w:t>344,884,538.51</w:t>
            </w:r>
          </w:p>
        </w:tc>
        <w:tc>
          <w:tcPr>
            <w:tcW w:w="3076" w:type="dxa"/>
            <w:vAlign w:val="center"/>
          </w:tcPr>
          <w:p w:rsidR="00085A7D" w:rsidRDefault="00104918">
            <w:pPr>
              <w:jc w:val="right"/>
            </w:pPr>
            <w:r>
              <w:rPr>
                <w:rFonts w:eastAsiaTheme="minorEastAsia"/>
                <w:color w:val="000000" w:themeColor="text1"/>
                <w:szCs w:val="21"/>
              </w:rPr>
              <w:t>13.42</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中国台湾</w:t>
            </w:r>
          </w:p>
        </w:tc>
        <w:tc>
          <w:tcPr>
            <w:tcW w:w="3118" w:type="dxa"/>
            <w:vAlign w:val="center"/>
          </w:tcPr>
          <w:p w:rsidR="00085A7D" w:rsidRDefault="00104918">
            <w:pPr>
              <w:jc w:val="right"/>
            </w:pPr>
            <w:r>
              <w:rPr>
                <w:rFonts w:eastAsiaTheme="minorEastAsia"/>
                <w:color w:val="000000" w:themeColor="text1"/>
                <w:szCs w:val="21"/>
              </w:rPr>
              <w:t>310,441,533.41</w:t>
            </w:r>
          </w:p>
        </w:tc>
        <w:tc>
          <w:tcPr>
            <w:tcW w:w="3076" w:type="dxa"/>
            <w:vAlign w:val="center"/>
          </w:tcPr>
          <w:p w:rsidR="00085A7D" w:rsidRDefault="00104918">
            <w:pPr>
              <w:jc w:val="right"/>
            </w:pPr>
            <w:r>
              <w:rPr>
                <w:rFonts w:eastAsiaTheme="minorEastAsia"/>
                <w:color w:val="000000" w:themeColor="text1"/>
                <w:szCs w:val="21"/>
              </w:rPr>
              <w:t>12.08</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印度</w:t>
            </w:r>
          </w:p>
        </w:tc>
        <w:tc>
          <w:tcPr>
            <w:tcW w:w="3118" w:type="dxa"/>
            <w:vAlign w:val="center"/>
          </w:tcPr>
          <w:p w:rsidR="00085A7D" w:rsidRDefault="00104918">
            <w:pPr>
              <w:jc w:val="right"/>
            </w:pPr>
            <w:r>
              <w:rPr>
                <w:rFonts w:eastAsiaTheme="minorEastAsia"/>
                <w:color w:val="000000" w:themeColor="text1"/>
                <w:szCs w:val="21"/>
              </w:rPr>
              <w:t>218,970,814.08</w:t>
            </w:r>
          </w:p>
        </w:tc>
        <w:tc>
          <w:tcPr>
            <w:tcW w:w="3076" w:type="dxa"/>
            <w:vAlign w:val="center"/>
          </w:tcPr>
          <w:p w:rsidR="00085A7D" w:rsidRDefault="00104918">
            <w:pPr>
              <w:jc w:val="right"/>
            </w:pPr>
            <w:r>
              <w:rPr>
                <w:rFonts w:eastAsiaTheme="minorEastAsia"/>
                <w:color w:val="000000" w:themeColor="text1"/>
                <w:szCs w:val="21"/>
              </w:rPr>
              <w:t>8.52</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印度尼西亚</w:t>
            </w:r>
          </w:p>
        </w:tc>
        <w:tc>
          <w:tcPr>
            <w:tcW w:w="3118" w:type="dxa"/>
            <w:vAlign w:val="center"/>
          </w:tcPr>
          <w:p w:rsidR="00085A7D" w:rsidRDefault="00104918">
            <w:pPr>
              <w:jc w:val="right"/>
            </w:pPr>
            <w:r>
              <w:rPr>
                <w:rFonts w:eastAsiaTheme="minorEastAsia"/>
                <w:color w:val="000000" w:themeColor="text1"/>
                <w:szCs w:val="21"/>
              </w:rPr>
              <w:t>102,484,969.51</w:t>
            </w:r>
          </w:p>
        </w:tc>
        <w:tc>
          <w:tcPr>
            <w:tcW w:w="3076" w:type="dxa"/>
            <w:vAlign w:val="center"/>
          </w:tcPr>
          <w:p w:rsidR="00085A7D" w:rsidRDefault="00104918">
            <w:pPr>
              <w:jc w:val="right"/>
            </w:pPr>
            <w:r>
              <w:rPr>
                <w:rFonts w:eastAsiaTheme="minorEastAsia"/>
                <w:color w:val="000000" w:themeColor="text1"/>
                <w:szCs w:val="21"/>
              </w:rPr>
              <w:t>3.99</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新加坡</w:t>
            </w:r>
          </w:p>
        </w:tc>
        <w:tc>
          <w:tcPr>
            <w:tcW w:w="3118" w:type="dxa"/>
            <w:vAlign w:val="center"/>
          </w:tcPr>
          <w:p w:rsidR="00085A7D" w:rsidRDefault="00104918">
            <w:pPr>
              <w:jc w:val="right"/>
            </w:pPr>
            <w:r>
              <w:rPr>
                <w:rFonts w:eastAsiaTheme="minorEastAsia"/>
                <w:color w:val="000000" w:themeColor="text1"/>
                <w:szCs w:val="21"/>
              </w:rPr>
              <w:t>77,318,546.01</w:t>
            </w:r>
          </w:p>
        </w:tc>
        <w:tc>
          <w:tcPr>
            <w:tcW w:w="3076" w:type="dxa"/>
            <w:vAlign w:val="center"/>
          </w:tcPr>
          <w:p w:rsidR="00085A7D" w:rsidRDefault="00104918">
            <w:pPr>
              <w:jc w:val="right"/>
            </w:pPr>
            <w:r>
              <w:rPr>
                <w:rFonts w:eastAsiaTheme="minorEastAsia"/>
                <w:color w:val="000000" w:themeColor="text1"/>
                <w:szCs w:val="21"/>
              </w:rPr>
              <w:t>3.01</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美国</w:t>
            </w:r>
          </w:p>
        </w:tc>
        <w:tc>
          <w:tcPr>
            <w:tcW w:w="3118" w:type="dxa"/>
            <w:vAlign w:val="center"/>
          </w:tcPr>
          <w:p w:rsidR="00085A7D" w:rsidRDefault="00104918">
            <w:pPr>
              <w:jc w:val="right"/>
            </w:pPr>
            <w:r>
              <w:rPr>
                <w:rFonts w:eastAsiaTheme="minorEastAsia"/>
                <w:color w:val="000000" w:themeColor="text1"/>
                <w:szCs w:val="21"/>
              </w:rPr>
              <w:t>24,312,601.18</w:t>
            </w:r>
          </w:p>
        </w:tc>
        <w:tc>
          <w:tcPr>
            <w:tcW w:w="3076" w:type="dxa"/>
            <w:vAlign w:val="center"/>
          </w:tcPr>
          <w:p w:rsidR="00085A7D" w:rsidRDefault="00104918">
            <w:pPr>
              <w:jc w:val="right"/>
            </w:pPr>
            <w:r>
              <w:rPr>
                <w:rFonts w:eastAsiaTheme="minorEastAsia"/>
                <w:color w:val="000000" w:themeColor="text1"/>
                <w:szCs w:val="21"/>
              </w:rPr>
              <w:t>0.95</w:t>
            </w:r>
          </w:p>
        </w:tc>
      </w:tr>
      <w:tr w:rsidR="00085A7D">
        <w:trPr>
          <w:jc w:val="center"/>
        </w:trPr>
        <w:tc>
          <w:tcPr>
            <w:tcW w:w="2410" w:type="dxa"/>
            <w:vAlign w:val="center"/>
          </w:tcPr>
          <w:p w:rsidR="00085A7D" w:rsidRDefault="00104918">
            <w:pPr>
              <w:jc w:val="left"/>
            </w:pPr>
            <w:r>
              <w:rPr>
                <w:rFonts w:eastAsiaTheme="minorEastAsia"/>
                <w:color w:val="000000" w:themeColor="text1"/>
                <w:szCs w:val="21"/>
              </w:rPr>
              <w:t>泰国</w:t>
            </w:r>
          </w:p>
        </w:tc>
        <w:tc>
          <w:tcPr>
            <w:tcW w:w="3118" w:type="dxa"/>
            <w:vAlign w:val="center"/>
          </w:tcPr>
          <w:p w:rsidR="00085A7D" w:rsidRDefault="00104918">
            <w:pPr>
              <w:jc w:val="right"/>
            </w:pPr>
            <w:r>
              <w:rPr>
                <w:rFonts w:eastAsiaTheme="minorEastAsia"/>
                <w:color w:val="000000" w:themeColor="text1"/>
                <w:szCs w:val="21"/>
              </w:rPr>
              <w:t>17,145,137.68</w:t>
            </w:r>
          </w:p>
        </w:tc>
        <w:tc>
          <w:tcPr>
            <w:tcW w:w="3076" w:type="dxa"/>
            <w:vAlign w:val="center"/>
          </w:tcPr>
          <w:p w:rsidR="00085A7D" w:rsidRDefault="00104918">
            <w:pPr>
              <w:jc w:val="right"/>
            </w:pPr>
            <w:r>
              <w:rPr>
                <w:rFonts w:eastAsiaTheme="minorEastAsia"/>
                <w:color w:val="000000" w:themeColor="text1"/>
                <w:szCs w:val="21"/>
              </w:rPr>
              <w:t>0.67</w:t>
            </w:r>
          </w:p>
        </w:tc>
      </w:tr>
      <w:tr w:rsidR="008277FF" w:rsidRPr="00A76A42" w:rsidTr="00877D98">
        <w:trPr>
          <w:jc w:val="center"/>
        </w:trPr>
        <w:tc>
          <w:tcPr>
            <w:tcW w:w="2410" w:type="dxa"/>
            <w:vAlign w:val="center"/>
          </w:tcPr>
          <w:p w:rsidR="002C042C" w:rsidRPr="00A76A42" w:rsidRDefault="002C042C" w:rsidP="00877D98">
            <w:pPr>
              <w:autoSpaceDE w:val="0"/>
              <w:autoSpaceDN w:val="0"/>
              <w:adjustRightInd w:val="0"/>
              <w:spacing w:before="29" w:line="360" w:lineRule="auto"/>
              <w:rPr>
                <w:rFonts w:eastAsiaTheme="minorEastAsia"/>
                <w:color w:val="000000" w:themeColor="text1"/>
                <w:szCs w:val="21"/>
              </w:rPr>
            </w:pPr>
            <w:r w:rsidRPr="00A76A42">
              <w:rPr>
                <w:rFonts w:eastAsiaTheme="minorEastAsia"/>
                <w:color w:val="000000" w:themeColor="text1"/>
                <w:szCs w:val="21"/>
              </w:rPr>
              <w:t>合计</w:t>
            </w:r>
          </w:p>
        </w:tc>
        <w:tc>
          <w:tcPr>
            <w:tcW w:w="3118"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2,319,836,234.23</w:t>
            </w:r>
          </w:p>
        </w:tc>
        <w:tc>
          <w:tcPr>
            <w:tcW w:w="3076" w:type="dxa"/>
            <w:vAlign w:val="center"/>
          </w:tcPr>
          <w:p w:rsidR="002C042C" w:rsidRPr="00A76A42" w:rsidRDefault="002C042C" w:rsidP="00877D98">
            <w:pPr>
              <w:autoSpaceDE w:val="0"/>
              <w:autoSpaceDN w:val="0"/>
              <w:adjustRightInd w:val="0"/>
              <w:spacing w:before="29" w:line="360" w:lineRule="auto"/>
              <w:jc w:val="right"/>
              <w:rPr>
                <w:rFonts w:eastAsiaTheme="minorEastAsia"/>
                <w:color w:val="000000" w:themeColor="text1"/>
                <w:szCs w:val="21"/>
              </w:rPr>
            </w:pPr>
            <w:r w:rsidRPr="00A76A42">
              <w:rPr>
                <w:rFonts w:eastAsiaTheme="minorEastAsia"/>
                <w:color w:val="000000" w:themeColor="text1"/>
                <w:szCs w:val="21"/>
              </w:rPr>
              <w:t>90.26</w:t>
            </w:r>
          </w:p>
        </w:tc>
      </w:tr>
    </w:tbl>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注：国家（地区）类别根据其所在的证券交易所确定，</w:t>
      </w:r>
      <w:r w:rsidRPr="00A76A42">
        <w:rPr>
          <w:rFonts w:eastAsiaTheme="minorEastAsia"/>
          <w:color w:val="000000" w:themeColor="text1"/>
          <w:szCs w:val="21"/>
        </w:rPr>
        <w:t>ADR</w:t>
      </w:r>
      <w:r w:rsidRPr="00A76A42">
        <w:rPr>
          <w:rFonts w:eastAsiaTheme="minorEastAsia"/>
          <w:color w:val="000000" w:themeColor="text1"/>
          <w:szCs w:val="21"/>
        </w:rPr>
        <w:t>、</w:t>
      </w:r>
      <w:r w:rsidRPr="00A76A42">
        <w:rPr>
          <w:rFonts w:eastAsiaTheme="minorEastAsia"/>
          <w:color w:val="000000" w:themeColor="text1"/>
          <w:szCs w:val="21"/>
        </w:rPr>
        <w:t>GDR</w:t>
      </w:r>
      <w:r w:rsidRPr="00A76A42">
        <w:rPr>
          <w:rFonts w:eastAsiaTheme="minorEastAsia"/>
          <w:color w:val="000000" w:themeColor="text1"/>
          <w:szCs w:val="21"/>
        </w:rPr>
        <w:t>按照存托凭证本身挂牌的证券交易所确定。</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tbl>
      <w:tblPr>
        <w:tblStyle w:val="afa"/>
        <w:tblW w:w="0" w:type="auto"/>
        <w:tblInd w:w="15" w:type="dxa"/>
        <w:tblLayout w:type="fixed"/>
        <w:tblLook w:val="04A0" w:firstRow="1" w:lastRow="0" w:firstColumn="1" w:lastColumn="0" w:noHBand="0" w:noVBand="1"/>
      </w:tblPr>
      <w:tblGrid>
        <w:gridCol w:w="2787"/>
        <w:gridCol w:w="2551"/>
        <w:gridCol w:w="3175"/>
      </w:tblGrid>
      <w:tr w:rsidR="008277FF" w:rsidRPr="00A76A42" w:rsidTr="008B2EAD">
        <w:tc>
          <w:tcPr>
            <w:tcW w:w="2787"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行业类别</w:t>
            </w:r>
          </w:p>
        </w:tc>
        <w:tc>
          <w:tcPr>
            <w:tcW w:w="2551"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公允价值（人民币元）</w:t>
            </w:r>
          </w:p>
        </w:tc>
        <w:tc>
          <w:tcPr>
            <w:tcW w:w="3175" w:type="dxa"/>
            <w:vAlign w:val="center"/>
          </w:tcPr>
          <w:p w:rsidR="00C37E98" w:rsidRPr="00A76A42" w:rsidRDefault="00C37E9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085A7D">
        <w:tc>
          <w:tcPr>
            <w:tcW w:w="2787" w:type="dxa"/>
            <w:vAlign w:val="center"/>
          </w:tcPr>
          <w:p w:rsidR="00085A7D" w:rsidRDefault="00104918">
            <w:pPr>
              <w:jc w:val="left"/>
            </w:pPr>
            <w:r>
              <w:rPr>
                <w:rFonts w:eastAsiaTheme="minorEastAsia"/>
                <w:color w:val="000000" w:themeColor="text1"/>
                <w:szCs w:val="21"/>
              </w:rPr>
              <w:t>金融</w:t>
            </w:r>
          </w:p>
        </w:tc>
        <w:tc>
          <w:tcPr>
            <w:tcW w:w="2551" w:type="dxa"/>
            <w:vAlign w:val="center"/>
          </w:tcPr>
          <w:p w:rsidR="00085A7D" w:rsidRDefault="00104918">
            <w:pPr>
              <w:jc w:val="right"/>
            </w:pPr>
            <w:r>
              <w:rPr>
                <w:rFonts w:eastAsiaTheme="minorEastAsia"/>
                <w:color w:val="000000" w:themeColor="text1"/>
                <w:szCs w:val="21"/>
              </w:rPr>
              <w:t>723,872,100.75</w:t>
            </w:r>
          </w:p>
        </w:tc>
        <w:tc>
          <w:tcPr>
            <w:tcW w:w="3175" w:type="dxa"/>
            <w:vAlign w:val="center"/>
          </w:tcPr>
          <w:p w:rsidR="00085A7D" w:rsidRDefault="00104918">
            <w:pPr>
              <w:jc w:val="right"/>
            </w:pPr>
            <w:r>
              <w:rPr>
                <w:rFonts w:eastAsiaTheme="minorEastAsia"/>
                <w:color w:val="000000" w:themeColor="text1"/>
                <w:szCs w:val="21"/>
              </w:rPr>
              <w:t>28.16</w:t>
            </w:r>
          </w:p>
        </w:tc>
      </w:tr>
      <w:tr w:rsidR="00085A7D">
        <w:tc>
          <w:tcPr>
            <w:tcW w:w="2787" w:type="dxa"/>
            <w:vAlign w:val="center"/>
          </w:tcPr>
          <w:p w:rsidR="00085A7D" w:rsidRDefault="00104918">
            <w:pPr>
              <w:jc w:val="left"/>
            </w:pPr>
            <w:r>
              <w:rPr>
                <w:rFonts w:eastAsiaTheme="minorEastAsia"/>
                <w:color w:val="000000" w:themeColor="text1"/>
                <w:szCs w:val="21"/>
              </w:rPr>
              <w:t>信息技术</w:t>
            </w:r>
          </w:p>
        </w:tc>
        <w:tc>
          <w:tcPr>
            <w:tcW w:w="2551" w:type="dxa"/>
            <w:vAlign w:val="center"/>
          </w:tcPr>
          <w:p w:rsidR="00085A7D" w:rsidRDefault="00104918">
            <w:pPr>
              <w:jc w:val="right"/>
            </w:pPr>
            <w:r>
              <w:rPr>
                <w:rFonts w:eastAsiaTheme="minorEastAsia"/>
                <w:color w:val="000000" w:themeColor="text1"/>
                <w:szCs w:val="21"/>
              </w:rPr>
              <w:t>540,205,390.83</w:t>
            </w:r>
          </w:p>
        </w:tc>
        <w:tc>
          <w:tcPr>
            <w:tcW w:w="3175" w:type="dxa"/>
            <w:vAlign w:val="center"/>
          </w:tcPr>
          <w:p w:rsidR="00085A7D" w:rsidRDefault="00104918">
            <w:pPr>
              <w:jc w:val="right"/>
            </w:pPr>
            <w:r>
              <w:rPr>
                <w:rFonts w:eastAsiaTheme="minorEastAsia"/>
                <w:color w:val="000000" w:themeColor="text1"/>
                <w:szCs w:val="21"/>
              </w:rPr>
              <w:t>21.01</w:t>
            </w:r>
          </w:p>
        </w:tc>
      </w:tr>
      <w:tr w:rsidR="00085A7D">
        <w:tc>
          <w:tcPr>
            <w:tcW w:w="2787" w:type="dxa"/>
            <w:vAlign w:val="center"/>
          </w:tcPr>
          <w:p w:rsidR="00085A7D" w:rsidRDefault="00104918">
            <w:pPr>
              <w:jc w:val="left"/>
            </w:pPr>
            <w:r>
              <w:rPr>
                <w:rFonts w:eastAsiaTheme="minorEastAsia"/>
                <w:color w:val="000000" w:themeColor="text1"/>
                <w:szCs w:val="21"/>
              </w:rPr>
              <w:t>电信服务</w:t>
            </w:r>
          </w:p>
        </w:tc>
        <w:tc>
          <w:tcPr>
            <w:tcW w:w="2551" w:type="dxa"/>
            <w:vAlign w:val="center"/>
          </w:tcPr>
          <w:p w:rsidR="00085A7D" w:rsidRDefault="00104918">
            <w:pPr>
              <w:jc w:val="right"/>
            </w:pPr>
            <w:r>
              <w:rPr>
                <w:rFonts w:eastAsiaTheme="minorEastAsia"/>
                <w:color w:val="000000" w:themeColor="text1"/>
                <w:szCs w:val="21"/>
              </w:rPr>
              <w:t>276,077,767.48</w:t>
            </w:r>
          </w:p>
        </w:tc>
        <w:tc>
          <w:tcPr>
            <w:tcW w:w="3175" w:type="dxa"/>
            <w:vAlign w:val="center"/>
          </w:tcPr>
          <w:p w:rsidR="00085A7D" w:rsidRDefault="00104918">
            <w:pPr>
              <w:jc w:val="right"/>
            </w:pPr>
            <w:r>
              <w:rPr>
                <w:rFonts w:eastAsiaTheme="minorEastAsia"/>
                <w:color w:val="000000" w:themeColor="text1"/>
                <w:szCs w:val="21"/>
              </w:rPr>
              <w:t>10.74</w:t>
            </w:r>
          </w:p>
        </w:tc>
      </w:tr>
      <w:tr w:rsidR="00085A7D">
        <w:tc>
          <w:tcPr>
            <w:tcW w:w="2787" w:type="dxa"/>
            <w:vAlign w:val="center"/>
          </w:tcPr>
          <w:p w:rsidR="00085A7D" w:rsidRDefault="00104918">
            <w:pPr>
              <w:jc w:val="left"/>
            </w:pPr>
            <w:r>
              <w:rPr>
                <w:rFonts w:eastAsiaTheme="minorEastAsia"/>
                <w:color w:val="000000" w:themeColor="text1"/>
                <w:szCs w:val="21"/>
              </w:rPr>
              <w:t>消费者非必需品</w:t>
            </w:r>
          </w:p>
        </w:tc>
        <w:tc>
          <w:tcPr>
            <w:tcW w:w="2551" w:type="dxa"/>
            <w:vAlign w:val="center"/>
          </w:tcPr>
          <w:p w:rsidR="00085A7D" w:rsidRDefault="00104918">
            <w:pPr>
              <w:jc w:val="right"/>
            </w:pPr>
            <w:r>
              <w:rPr>
                <w:rFonts w:eastAsiaTheme="minorEastAsia"/>
                <w:color w:val="000000" w:themeColor="text1"/>
                <w:szCs w:val="21"/>
              </w:rPr>
              <w:t>270,712,900.37</w:t>
            </w:r>
          </w:p>
        </w:tc>
        <w:tc>
          <w:tcPr>
            <w:tcW w:w="3175" w:type="dxa"/>
            <w:vAlign w:val="center"/>
          </w:tcPr>
          <w:p w:rsidR="00085A7D" w:rsidRDefault="00104918">
            <w:pPr>
              <w:jc w:val="right"/>
            </w:pPr>
            <w:r>
              <w:rPr>
                <w:rFonts w:eastAsiaTheme="minorEastAsia"/>
                <w:color w:val="000000" w:themeColor="text1"/>
                <w:szCs w:val="21"/>
              </w:rPr>
              <w:t>10.53</w:t>
            </w:r>
          </w:p>
        </w:tc>
      </w:tr>
      <w:tr w:rsidR="00085A7D">
        <w:tc>
          <w:tcPr>
            <w:tcW w:w="2787" w:type="dxa"/>
            <w:vAlign w:val="center"/>
          </w:tcPr>
          <w:p w:rsidR="00085A7D" w:rsidRDefault="00104918">
            <w:pPr>
              <w:jc w:val="left"/>
            </w:pPr>
            <w:r>
              <w:rPr>
                <w:rFonts w:eastAsiaTheme="minorEastAsia"/>
                <w:color w:val="000000" w:themeColor="text1"/>
                <w:szCs w:val="21"/>
              </w:rPr>
              <w:t>工业</w:t>
            </w:r>
          </w:p>
        </w:tc>
        <w:tc>
          <w:tcPr>
            <w:tcW w:w="2551" w:type="dxa"/>
            <w:vAlign w:val="center"/>
          </w:tcPr>
          <w:p w:rsidR="00085A7D" w:rsidRDefault="00104918">
            <w:pPr>
              <w:jc w:val="right"/>
            </w:pPr>
            <w:r>
              <w:rPr>
                <w:rFonts w:eastAsiaTheme="minorEastAsia"/>
                <w:color w:val="000000" w:themeColor="text1"/>
                <w:szCs w:val="21"/>
              </w:rPr>
              <w:t>167,884,394.65</w:t>
            </w:r>
          </w:p>
        </w:tc>
        <w:tc>
          <w:tcPr>
            <w:tcW w:w="3175" w:type="dxa"/>
            <w:vAlign w:val="center"/>
          </w:tcPr>
          <w:p w:rsidR="00085A7D" w:rsidRDefault="00104918">
            <w:pPr>
              <w:jc w:val="right"/>
            </w:pPr>
            <w:r>
              <w:rPr>
                <w:rFonts w:eastAsiaTheme="minorEastAsia"/>
                <w:color w:val="000000" w:themeColor="text1"/>
                <w:szCs w:val="21"/>
              </w:rPr>
              <w:t>6.53</w:t>
            </w:r>
          </w:p>
        </w:tc>
      </w:tr>
      <w:tr w:rsidR="00085A7D">
        <w:tc>
          <w:tcPr>
            <w:tcW w:w="2787" w:type="dxa"/>
            <w:vAlign w:val="center"/>
          </w:tcPr>
          <w:p w:rsidR="00085A7D" w:rsidRDefault="00104918">
            <w:pPr>
              <w:jc w:val="left"/>
            </w:pPr>
            <w:r>
              <w:rPr>
                <w:rFonts w:eastAsiaTheme="minorEastAsia"/>
                <w:color w:val="000000" w:themeColor="text1"/>
                <w:szCs w:val="21"/>
              </w:rPr>
              <w:lastRenderedPageBreak/>
              <w:t>医疗保健</w:t>
            </w:r>
          </w:p>
        </w:tc>
        <w:tc>
          <w:tcPr>
            <w:tcW w:w="2551" w:type="dxa"/>
            <w:vAlign w:val="center"/>
          </w:tcPr>
          <w:p w:rsidR="00085A7D" w:rsidRDefault="00104918">
            <w:pPr>
              <w:jc w:val="right"/>
            </w:pPr>
            <w:r>
              <w:rPr>
                <w:rFonts w:eastAsiaTheme="minorEastAsia"/>
                <w:color w:val="000000" w:themeColor="text1"/>
                <w:szCs w:val="21"/>
              </w:rPr>
              <w:t>108,063,354.97</w:t>
            </w:r>
          </w:p>
        </w:tc>
        <w:tc>
          <w:tcPr>
            <w:tcW w:w="3175" w:type="dxa"/>
            <w:vAlign w:val="center"/>
          </w:tcPr>
          <w:p w:rsidR="00085A7D" w:rsidRDefault="00104918">
            <w:pPr>
              <w:jc w:val="right"/>
            </w:pPr>
            <w:r>
              <w:rPr>
                <w:rFonts w:eastAsiaTheme="minorEastAsia"/>
                <w:color w:val="000000" w:themeColor="text1"/>
                <w:szCs w:val="21"/>
              </w:rPr>
              <w:t>4.20</w:t>
            </w:r>
          </w:p>
        </w:tc>
      </w:tr>
      <w:tr w:rsidR="00085A7D">
        <w:tc>
          <w:tcPr>
            <w:tcW w:w="2787" w:type="dxa"/>
            <w:vAlign w:val="center"/>
          </w:tcPr>
          <w:p w:rsidR="00085A7D" w:rsidRDefault="00104918">
            <w:pPr>
              <w:jc w:val="left"/>
            </w:pPr>
            <w:r>
              <w:rPr>
                <w:rFonts w:eastAsiaTheme="minorEastAsia"/>
                <w:color w:val="000000" w:themeColor="text1"/>
                <w:szCs w:val="21"/>
              </w:rPr>
              <w:t>基础材料</w:t>
            </w:r>
          </w:p>
        </w:tc>
        <w:tc>
          <w:tcPr>
            <w:tcW w:w="2551" w:type="dxa"/>
            <w:vAlign w:val="center"/>
          </w:tcPr>
          <w:p w:rsidR="00085A7D" w:rsidRDefault="00104918">
            <w:pPr>
              <w:jc w:val="right"/>
            </w:pPr>
            <w:r>
              <w:rPr>
                <w:rFonts w:eastAsiaTheme="minorEastAsia"/>
                <w:color w:val="000000" w:themeColor="text1"/>
                <w:szCs w:val="21"/>
              </w:rPr>
              <w:t>97,775,828.69</w:t>
            </w:r>
          </w:p>
        </w:tc>
        <w:tc>
          <w:tcPr>
            <w:tcW w:w="3175" w:type="dxa"/>
            <w:vAlign w:val="center"/>
          </w:tcPr>
          <w:p w:rsidR="00085A7D" w:rsidRDefault="00104918">
            <w:pPr>
              <w:jc w:val="right"/>
            </w:pPr>
            <w:r>
              <w:rPr>
                <w:rFonts w:eastAsiaTheme="minorEastAsia"/>
                <w:color w:val="000000" w:themeColor="text1"/>
                <w:szCs w:val="21"/>
              </w:rPr>
              <w:t>3.80</w:t>
            </w:r>
          </w:p>
        </w:tc>
      </w:tr>
      <w:tr w:rsidR="00085A7D">
        <w:tc>
          <w:tcPr>
            <w:tcW w:w="2787" w:type="dxa"/>
            <w:vAlign w:val="center"/>
          </w:tcPr>
          <w:p w:rsidR="00085A7D" w:rsidRDefault="00104918">
            <w:pPr>
              <w:jc w:val="left"/>
            </w:pPr>
            <w:r>
              <w:rPr>
                <w:rFonts w:eastAsiaTheme="minorEastAsia"/>
                <w:color w:val="000000" w:themeColor="text1"/>
                <w:szCs w:val="21"/>
              </w:rPr>
              <w:t>能源</w:t>
            </w:r>
          </w:p>
        </w:tc>
        <w:tc>
          <w:tcPr>
            <w:tcW w:w="2551" w:type="dxa"/>
            <w:vAlign w:val="center"/>
          </w:tcPr>
          <w:p w:rsidR="00085A7D" w:rsidRDefault="00104918">
            <w:pPr>
              <w:jc w:val="right"/>
            </w:pPr>
            <w:r>
              <w:rPr>
                <w:rFonts w:eastAsiaTheme="minorEastAsia"/>
                <w:color w:val="000000" w:themeColor="text1"/>
                <w:szCs w:val="21"/>
              </w:rPr>
              <w:t>51,140,968.38</w:t>
            </w:r>
          </w:p>
        </w:tc>
        <w:tc>
          <w:tcPr>
            <w:tcW w:w="3175" w:type="dxa"/>
            <w:vAlign w:val="center"/>
          </w:tcPr>
          <w:p w:rsidR="00085A7D" w:rsidRDefault="00104918">
            <w:pPr>
              <w:jc w:val="right"/>
            </w:pPr>
            <w:r>
              <w:rPr>
                <w:rFonts w:eastAsiaTheme="minorEastAsia"/>
                <w:color w:val="000000" w:themeColor="text1"/>
                <w:szCs w:val="21"/>
              </w:rPr>
              <w:t>1.99</w:t>
            </w:r>
          </w:p>
        </w:tc>
      </w:tr>
      <w:tr w:rsidR="00085A7D">
        <w:tc>
          <w:tcPr>
            <w:tcW w:w="2787" w:type="dxa"/>
            <w:vAlign w:val="center"/>
          </w:tcPr>
          <w:p w:rsidR="00085A7D" w:rsidRDefault="00104918">
            <w:pPr>
              <w:jc w:val="left"/>
            </w:pPr>
            <w:r>
              <w:rPr>
                <w:rFonts w:eastAsiaTheme="minorEastAsia"/>
                <w:color w:val="000000" w:themeColor="text1"/>
                <w:szCs w:val="21"/>
              </w:rPr>
              <w:t>房地产</w:t>
            </w:r>
          </w:p>
        </w:tc>
        <w:tc>
          <w:tcPr>
            <w:tcW w:w="2551" w:type="dxa"/>
            <w:vAlign w:val="center"/>
          </w:tcPr>
          <w:p w:rsidR="00085A7D" w:rsidRDefault="00104918">
            <w:pPr>
              <w:jc w:val="right"/>
            </w:pPr>
            <w:r>
              <w:rPr>
                <w:rFonts w:eastAsiaTheme="minorEastAsia"/>
                <w:color w:val="000000" w:themeColor="text1"/>
                <w:szCs w:val="21"/>
              </w:rPr>
              <w:t>47,133,868.99</w:t>
            </w:r>
          </w:p>
        </w:tc>
        <w:tc>
          <w:tcPr>
            <w:tcW w:w="3175" w:type="dxa"/>
            <w:vAlign w:val="center"/>
          </w:tcPr>
          <w:p w:rsidR="00085A7D" w:rsidRDefault="00104918">
            <w:pPr>
              <w:jc w:val="right"/>
            </w:pPr>
            <w:r>
              <w:rPr>
                <w:rFonts w:eastAsiaTheme="minorEastAsia"/>
                <w:color w:val="000000" w:themeColor="text1"/>
                <w:szCs w:val="21"/>
              </w:rPr>
              <w:t>1.83</w:t>
            </w:r>
          </w:p>
        </w:tc>
      </w:tr>
      <w:tr w:rsidR="00085A7D">
        <w:tc>
          <w:tcPr>
            <w:tcW w:w="2787" w:type="dxa"/>
            <w:vAlign w:val="center"/>
          </w:tcPr>
          <w:p w:rsidR="00085A7D" w:rsidRDefault="00104918">
            <w:pPr>
              <w:jc w:val="left"/>
            </w:pPr>
            <w:r>
              <w:rPr>
                <w:rFonts w:eastAsiaTheme="minorEastAsia"/>
                <w:color w:val="000000" w:themeColor="text1"/>
                <w:szCs w:val="21"/>
              </w:rPr>
              <w:t>消费者常用品</w:t>
            </w:r>
          </w:p>
        </w:tc>
        <w:tc>
          <w:tcPr>
            <w:tcW w:w="2551" w:type="dxa"/>
            <w:vAlign w:val="center"/>
          </w:tcPr>
          <w:p w:rsidR="00085A7D" w:rsidRDefault="00104918">
            <w:pPr>
              <w:jc w:val="right"/>
            </w:pPr>
            <w:r>
              <w:rPr>
                <w:rFonts w:eastAsiaTheme="minorEastAsia"/>
                <w:color w:val="000000" w:themeColor="text1"/>
                <w:szCs w:val="21"/>
              </w:rPr>
              <w:t>36,969,659.12</w:t>
            </w:r>
          </w:p>
        </w:tc>
        <w:tc>
          <w:tcPr>
            <w:tcW w:w="3175" w:type="dxa"/>
            <w:vAlign w:val="center"/>
          </w:tcPr>
          <w:p w:rsidR="00085A7D" w:rsidRDefault="00104918">
            <w:pPr>
              <w:jc w:val="right"/>
            </w:pPr>
            <w:r>
              <w:rPr>
                <w:rFonts w:eastAsiaTheme="minorEastAsia"/>
                <w:color w:val="000000" w:themeColor="text1"/>
                <w:szCs w:val="21"/>
              </w:rPr>
              <w:t>1.44</w:t>
            </w:r>
          </w:p>
        </w:tc>
      </w:tr>
      <w:tr w:rsidR="008277FF" w:rsidRPr="00A76A42" w:rsidTr="00877D98">
        <w:tc>
          <w:tcPr>
            <w:tcW w:w="2787" w:type="dxa"/>
            <w:vAlign w:val="center"/>
          </w:tcPr>
          <w:p w:rsidR="00C37E98" w:rsidRPr="00A76A42" w:rsidRDefault="00C37E98" w:rsidP="00877D98">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合计</w:t>
            </w:r>
          </w:p>
        </w:tc>
        <w:tc>
          <w:tcPr>
            <w:tcW w:w="2551"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2,319,836,234.23</w:t>
            </w:r>
          </w:p>
        </w:tc>
        <w:tc>
          <w:tcPr>
            <w:tcW w:w="3175" w:type="dxa"/>
            <w:vAlign w:val="center"/>
          </w:tcPr>
          <w:p w:rsidR="00C37E98" w:rsidRPr="00A76A42" w:rsidRDefault="00C37E98" w:rsidP="00C9504A">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90.23</w:t>
            </w:r>
          </w:p>
        </w:tc>
      </w:tr>
    </w:tbl>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注：以上分类采用全球行业分类标准</w:t>
      </w:r>
      <w:r w:rsidRPr="00A76A42">
        <w:rPr>
          <w:rFonts w:eastAsiaTheme="minorEastAsia"/>
          <w:color w:val="000000" w:themeColor="text1"/>
          <w:szCs w:val="21"/>
        </w:rPr>
        <w:t>(GICS)</w:t>
      </w:r>
      <w:r w:rsidRPr="00A76A42">
        <w:rPr>
          <w:rFonts w:eastAsiaTheme="minorEastAsia"/>
          <w:color w:val="000000" w:themeColor="text1"/>
          <w:szCs w:val="21"/>
        </w:rPr>
        <w:t>。</w:t>
      </w:r>
      <w:r w:rsidRPr="00A76A42">
        <w:rPr>
          <w:rFonts w:eastAsiaTheme="minorEastAsia"/>
          <w:color w:val="000000" w:themeColor="text1"/>
          <w:szCs w:val="21"/>
        </w:rPr>
        <w:t xml:space="preserve"> </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52C8D">
        <w:rPr>
          <w:rFonts w:asciiTheme="minorEastAsia" w:eastAsiaTheme="minorEastAsia" w:hAnsiTheme="minorEastAsia" w:hint="eastAsia"/>
          <w:kern w:val="0"/>
          <w:szCs w:val="24"/>
        </w:rPr>
        <w:t>期末按公允价值占基金资产净值比例大小排序的股票投资明细</w:t>
      </w:r>
      <w:r w:rsidRPr="00252C8D">
        <w:rPr>
          <w:rFonts w:asciiTheme="minorEastAsia" w:eastAsiaTheme="minorEastAsia" w:hAnsiTheme="minorEastAsia" w:hint="eastAsia"/>
          <w:kern w:val="0"/>
          <w:szCs w:val="24"/>
        </w:rPr>
        <w:cr/>
      </w:r>
      <w:r w:rsidRPr="00232C30">
        <w:rPr>
          <w:rFonts w:ascii="Times New Roman" w:hAnsi="Times New Roman" w:cs="Times New Roman"/>
          <w:color w:val="000000" w:themeColor="text1"/>
        </w:rPr>
        <w:t>5.</w:t>
      </w:r>
      <w:r>
        <w:rPr>
          <w:rFonts w:ascii="Times New Roman" w:hAnsi="Times New Roman" w:cs="Times New Roman"/>
          <w:color w:val="000000" w:themeColor="text1"/>
        </w:rPr>
        <w:t>4.1</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tbl>
      <w:tblPr>
        <w:tblStyle w:val="afa"/>
        <w:tblW w:w="0" w:type="auto"/>
        <w:tblInd w:w="15" w:type="dxa"/>
        <w:tblLook w:val="04A0" w:firstRow="1" w:lastRow="0" w:firstColumn="1" w:lastColumn="0" w:noHBand="0" w:noVBand="1"/>
      </w:tblPr>
      <w:tblGrid>
        <w:gridCol w:w="423"/>
        <w:gridCol w:w="1899"/>
        <w:gridCol w:w="733"/>
        <w:gridCol w:w="862"/>
        <w:gridCol w:w="423"/>
        <w:gridCol w:w="617"/>
        <w:gridCol w:w="1321"/>
        <w:gridCol w:w="1425"/>
        <w:gridCol w:w="810"/>
      </w:tblGrid>
      <w:tr w:rsidR="00104918" w:rsidRPr="00423D61" w:rsidTr="00D913A1">
        <w:tc>
          <w:tcPr>
            <w:tcW w:w="794"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序号</w:t>
            </w:r>
          </w:p>
        </w:tc>
        <w:tc>
          <w:tcPr>
            <w:tcW w:w="974"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公司名称（英文）</w:t>
            </w:r>
          </w:p>
        </w:tc>
        <w:tc>
          <w:tcPr>
            <w:tcW w:w="1019"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公司名称（中文）</w:t>
            </w:r>
          </w:p>
        </w:tc>
        <w:tc>
          <w:tcPr>
            <w:tcW w:w="703" w:type="dxa"/>
            <w:vAlign w:val="center"/>
          </w:tcPr>
          <w:p w:rsidR="004D1766" w:rsidRPr="00423D61" w:rsidRDefault="004D1766" w:rsidP="00D913A1">
            <w:pPr>
              <w:adjustRightInd w:val="0"/>
              <w:snapToGrid w:val="0"/>
              <w:spacing w:line="400" w:lineRule="exact"/>
              <w:jc w:val="center"/>
              <w:rPr>
                <w:rFonts w:eastAsiaTheme="minorEastAsia"/>
                <w:color w:val="000000" w:themeColor="text1"/>
                <w:kern w:val="0"/>
                <w:szCs w:val="21"/>
              </w:rPr>
            </w:pPr>
            <w:r w:rsidRPr="00423D61">
              <w:rPr>
                <w:rFonts w:eastAsiaTheme="minorEastAsia"/>
                <w:color w:val="000000" w:themeColor="text1"/>
                <w:kern w:val="0"/>
                <w:szCs w:val="21"/>
              </w:rPr>
              <w:t>证券代码</w:t>
            </w:r>
          </w:p>
        </w:tc>
        <w:tc>
          <w:tcPr>
            <w:tcW w:w="793"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所在证</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券市场</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所属国家</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（地区</w:t>
            </w:r>
            <w:r w:rsidRPr="00423D61">
              <w:rPr>
                <w:rFonts w:eastAsiaTheme="minorEastAsia"/>
                <w:color w:val="000000" w:themeColor="text1"/>
                <w:kern w:val="0"/>
                <w:szCs w:val="21"/>
              </w:rPr>
              <w:t>)</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数量</w:t>
            </w:r>
          </w:p>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（股）</w:t>
            </w:r>
          </w:p>
        </w:tc>
        <w:tc>
          <w:tcPr>
            <w:tcW w:w="969"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公允价值（人民币元）</w:t>
            </w:r>
          </w:p>
        </w:tc>
        <w:tc>
          <w:tcPr>
            <w:tcW w:w="1146" w:type="dxa"/>
            <w:vAlign w:val="center"/>
          </w:tcPr>
          <w:p w:rsidR="004D1766" w:rsidRPr="00423D61" w:rsidRDefault="004D1766" w:rsidP="00D913A1">
            <w:pPr>
              <w:autoSpaceDE w:val="0"/>
              <w:autoSpaceDN w:val="0"/>
              <w:adjustRightInd w:val="0"/>
              <w:spacing w:before="29" w:line="360" w:lineRule="auto"/>
              <w:ind w:left="15"/>
              <w:jc w:val="center"/>
              <w:rPr>
                <w:rFonts w:eastAsiaTheme="minorEastAsia"/>
                <w:color w:val="000000" w:themeColor="text1"/>
                <w:kern w:val="0"/>
                <w:szCs w:val="21"/>
              </w:rPr>
            </w:pPr>
            <w:r w:rsidRPr="00423D61">
              <w:rPr>
                <w:rFonts w:eastAsiaTheme="minorEastAsia"/>
                <w:color w:val="000000" w:themeColor="text1"/>
                <w:kern w:val="0"/>
                <w:szCs w:val="21"/>
              </w:rPr>
              <w:t>占基金资产净值比例（％）</w:t>
            </w:r>
          </w:p>
        </w:tc>
      </w:tr>
      <w:tr w:rsidR="00104918">
        <w:tc>
          <w:tcPr>
            <w:tcW w:w="0" w:type="auto"/>
            <w:vAlign w:val="center"/>
          </w:tcPr>
          <w:p w:rsidR="00085A7D" w:rsidRDefault="00104918">
            <w:pPr>
              <w:jc w:val="center"/>
            </w:pPr>
            <w:r>
              <w:rPr>
                <w:rFonts w:eastAsiaTheme="minorEastAsia"/>
                <w:color w:val="000000" w:themeColor="text1"/>
                <w:szCs w:val="21"/>
              </w:rPr>
              <w:t>1</w:t>
            </w:r>
          </w:p>
        </w:tc>
        <w:tc>
          <w:tcPr>
            <w:tcW w:w="0" w:type="auto"/>
            <w:vAlign w:val="center"/>
          </w:tcPr>
          <w:p w:rsidR="00085A7D" w:rsidRDefault="00104918">
            <w:pPr>
              <w:jc w:val="center"/>
            </w:pPr>
            <w:r>
              <w:rPr>
                <w:rFonts w:eastAsiaTheme="minorEastAsia"/>
                <w:color w:val="000000" w:themeColor="text1"/>
                <w:szCs w:val="21"/>
              </w:rPr>
              <w:t>TAIWAN SEMICONDUCTOR MANUFACTURING</w:t>
            </w:r>
          </w:p>
        </w:tc>
        <w:tc>
          <w:tcPr>
            <w:tcW w:w="0" w:type="auto"/>
            <w:vAlign w:val="center"/>
          </w:tcPr>
          <w:p w:rsidR="00085A7D" w:rsidRDefault="00104918">
            <w:pPr>
              <w:jc w:val="center"/>
            </w:pPr>
            <w:r>
              <w:rPr>
                <w:rFonts w:eastAsiaTheme="minorEastAsia"/>
                <w:color w:val="000000" w:themeColor="text1"/>
                <w:szCs w:val="21"/>
              </w:rPr>
              <w:t>台积电</w:t>
            </w:r>
          </w:p>
        </w:tc>
        <w:tc>
          <w:tcPr>
            <w:tcW w:w="0" w:type="auto"/>
            <w:vAlign w:val="center"/>
          </w:tcPr>
          <w:p w:rsidR="00085A7D" w:rsidRDefault="00104918">
            <w:pPr>
              <w:jc w:val="center"/>
            </w:pPr>
            <w:r>
              <w:rPr>
                <w:rFonts w:eastAsiaTheme="minorEastAsia"/>
                <w:color w:val="000000" w:themeColor="text1"/>
                <w:szCs w:val="21"/>
              </w:rPr>
              <w:t>2330</w:t>
            </w:r>
          </w:p>
        </w:tc>
        <w:tc>
          <w:tcPr>
            <w:tcW w:w="0" w:type="auto"/>
            <w:vAlign w:val="center"/>
          </w:tcPr>
          <w:p w:rsidR="00085A7D" w:rsidRDefault="00104918">
            <w:pPr>
              <w:jc w:val="center"/>
            </w:pPr>
            <w:r>
              <w:rPr>
                <w:rFonts w:eastAsiaTheme="minorEastAsia"/>
                <w:color w:val="000000" w:themeColor="text1"/>
                <w:szCs w:val="21"/>
              </w:rPr>
              <w:t>台湾交易所</w:t>
            </w:r>
          </w:p>
        </w:tc>
        <w:tc>
          <w:tcPr>
            <w:tcW w:w="0" w:type="auto"/>
            <w:vAlign w:val="center"/>
          </w:tcPr>
          <w:p w:rsidR="00085A7D" w:rsidRDefault="00104918">
            <w:pPr>
              <w:jc w:val="center"/>
            </w:pPr>
            <w:r>
              <w:rPr>
                <w:rFonts w:eastAsiaTheme="minorEastAsia"/>
                <w:color w:val="000000" w:themeColor="text1"/>
                <w:szCs w:val="21"/>
              </w:rPr>
              <w:t>中国台湾</w:t>
            </w:r>
          </w:p>
        </w:tc>
        <w:tc>
          <w:tcPr>
            <w:tcW w:w="0" w:type="auto"/>
            <w:vAlign w:val="center"/>
          </w:tcPr>
          <w:p w:rsidR="00085A7D" w:rsidRDefault="00104918">
            <w:pPr>
              <w:jc w:val="right"/>
            </w:pPr>
            <w:r>
              <w:rPr>
                <w:rFonts w:eastAsiaTheme="minorEastAsia"/>
                <w:color w:val="000000" w:themeColor="text1"/>
                <w:szCs w:val="21"/>
              </w:rPr>
              <w:t>1,751,000.00</w:t>
            </w:r>
          </w:p>
        </w:tc>
        <w:tc>
          <w:tcPr>
            <w:tcW w:w="0" w:type="auto"/>
            <w:vAlign w:val="center"/>
          </w:tcPr>
          <w:p w:rsidR="00085A7D" w:rsidRDefault="00104918">
            <w:pPr>
              <w:jc w:val="right"/>
            </w:pPr>
            <w:r>
              <w:rPr>
                <w:rFonts w:eastAsiaTheme="minorEastAsia"/>
                <w:color w:val="000000" w:themeColor="text1"/>
                <w:szCs w:val="21"/>
              </w:rPr>
              <w:t>210,632,754.41</w:t>
            </w:r>
          </w:p>
        </w:tc>
        <w:tc>
          <w:tcPr>
            <w:tcW w:w="0" w:type="auto"/>
            <w:vAlign w:val="center"/>
          </w:tcPr>
          <w:p w:rsidR="00085A7D" w:rsidRDefault="00104918">
            <w:pPr>
              <w:jc w:val="right"/>
            </w:pPr>
            <w:r>
              <w:rPr>
                <w:rFonts w:eastAsiaTheme="minorEastAsia"/>
                <w:color w:val="000000" w:themeColor="text1"/>
                <w:szCs w:val="21"/>
              </w:rPr>
              <w:t>8.19</w:t>
            </w:r>
          </w:p>
        </w:tc>
      </w:tr>
      <w:tr w:rsidR="00104918">
        <w:tc>
          <w:tcPr>
            <w:tcW w:w="0" w:type="auto"/>
            <w:vAlign w:val="center"/>
          </w:tcPr>
          <w:p w:rsidR="00085A7D" w:rsidRDefault="00104918">
            <w:pPr>
              <w:jc w:val="center"/>
            </w:pPr>
            <w:r>
              <w:rPr>
                <w:rFonts w:eastAsiaTheme="minorEastAsia"/>
                <w:color w:val="000000" w:themeColor="text1"/>
                <w:szCs w:val="21"/>
              </w:rPr>
              <w:t>2</w:t>
            </w:r>
          </w:p>
        </w:tc>
        <w:tc>
          <w:tcPr>
            <w:tcW w:w="0" w:type="auto"/>
            <w:vAlign w:val="center"/>
          </w:tcPr>
          <w:p w:rsidR="00085A7D" w:rsidRDefault="00104918">
            <w:pPr>
              <w:jc w:val="center"/>
            </w:pPr>
            <w:r>
              <w:rPr>
                <w:rFonts w:eastAsiaTheme="minorEastAsia"/>
                <w:color w:val="000000" w:themeColor="text1"/>
                <w:szCs w:val="21"/>
              </w:rPr>
              <w:t>Tencent Holdings Ltd</w:t>
            </w:r>
          </w:p>
        </w:tc>
        <w:tc>
          <w:tcPr>
            <w:tcW w:w="0" w:type="auto"/>
            <w:vAlign w:val="center"/>
          </w:tcPr>
          <w:p w:rsidR="00085A7D" w:rsidRDefault="00104918">
            <w:pPr>
              <w:jc w:val="center"/>
            </w:pPr>
            <w:r>
              <w:rPr>
                <w:rFonts w:eastAsiaTheme="minorEastAsia"/>
                <w:color w:val="000000" w:themeColor="text1"/>
                <w:szCs w:val="21"/>
              </w:rPr>
              <w:t>腾讯控股</w:t>
            </w:r>
          </w:p>
        </w:tc>
        <w:tc>
          <w:tcPr>
            <w:tcW w:w="0" w:type="auto"/>
            <w:vAlign w:val="center"/>
          </w:tcPr>
          <w:p w:rsidR="00085A7D" w:rsidRDefault="00104918">
            <w:pPr>
              <w:jc w:val="center"/>
            </w:pPr>
            <w:r>
              <w:rPr>
                <w:rFonts w:eastAsiaTheme="minorEastAsia"/>
                <w:color w:val="000000" w:themeColor="text1"/>
                <w:szCs w:val="21"/>
              </w:rPr>
              <w:t>00700</w:t>
            </w:r>
          </w:p>
        </w:tc>
        <w:tc>
          <w:tcPr>
            <w:tcW w:w="0" w:type="auto"/>
            <w:vAlign w:val="center"/>
          </w:tcPr>
          <w:p w:rsidR="00085A7D" w:rsidRDefault="00104918">
            <w:pPr>
              <w:jc w:val="center"/>
            </w:pPr>
            <w:r>
              <w:rPr>
                <w:rFonts w:eastAsiaTheme="minorEastAsia"/>
                <w:color w:val="000000" w:themeColor="text1"/>
                <w:szCs w:val="21"/>
              </w:rPr>
              <w:t>香港证券交易所</w:t>
            </w:r>
          </w:p>
        </w:tc>
        <w:tc>
          <w:tcPr>
            <w:tcW w:w="0" w:type="auto"/>
            <w:vAlign w:val="center"/>
          </w:tcPr>
          <w:p w:rsidR="00085A7D" w:rsidRDefault="00104918" w:rsidP="00B005FD">
            <w:pPr>
              <w:jc w:val="center"/>
            </w:pPr>
            <w:r>
              <w:rPr>
                <w:rFonts w:eastAsiaTheme="minorEastAsia"/>
                <w:color w:val="000000" w:themeColor="text1"/>
                <w:szCs w:val="21"/>
              </w:rPr>
              <w:t>中国</w:t>
            </w:r>
            <w:r w:rsidR="00B005FD">
              <w:rPr>
                <w:rFonts w:eastAsiaTheme="minorEastAsia" w:hint="eastAsia"/>
                <w:color w:val="000000" w:themeColor="text1"/>
                <w:szCs w:val="21"/>
              </w:rPr>
              <w:t>香港</w:t>
            </w:r>
          </w:p>
        </w:tc>
        <w:tc>
          <w:tcPr>
            <w:tcW w:w="0" w:type="auto"/>
            <w:vAlign w:val="center"/>
          </w:tcPr>
          <w:p w:rsidR="00085A7D" w:rsidRDefault="00104918">
            <w:pPr>
              <w:jc w:val="right"/>
            </w:pPr>
            <w:r>
              <w:rPr>
                <w:rFonts w:eastAsiaTheme="minorEastAsia"/>
                <w:color w:val="000000" w:themeColor="text1"/>
                <w:szCs w:val="21"/>
              </w:rPr>
              <w:t>562,000.00</w:t>
            </w:r>
          </w:p>
        </w:tc>
        <w:tc>
          <w:tcPr>
            <w:tcW w:w="0" w:type="auto"/>
            <w:vAlign w:val="center"/>
          </w:tcPr>
          <w:p w:rsidR="00085A7D" w:rsidRDefault="00104918">
            <w:pPr>
              <w:jc w:val="right"/>
            </w:pPr>
            <w:r>
              <w:rPr>
                <w:rFonts w:eastAsiaTheme="minorEastAsia"/>
                <w:color w:val="000000" w:themeColor="text1"/>
                <w:szCs w:val="21"/>
              </w:rPr>
              <w:t>189,806,046.04</w:t>
            </w:r>
          </w:p>
        </w:tc>
        <w:tc>
          <w:tcPr>
            <w:tcW w:w="0" w:type="auto"/>
            <w:vAlign w:val="center"/>
          </w:tcPr>
          <w:p w:rsidR="00085A7D" w:rsidRDefault="00104918">
            <w:pPr>
              <w:jc w:val="right"/>
            </w:pPr>
            <w:r>
              <w:rPr>
                <w:rFonts w:eastAsiaTheme="minorEastAsia"/>
                <w:color w:val="000000" w:themeColor="text1"/>
                <w:szCs w:val="21"/>
              </w:rPr>
              <w:t>7.38</w:t>
            </w:r>
          </w:p>
        </w:tc>
      </w:tr>
      <w:tr w:rsidR="00104918">
        <w:tc>
          <w:tcPr>
            <w:tcW w:w="0" w:type="auto"/>
            <w:vAlign w:val="center"/>
          </w:tcPr>
          <w:p w:rsidR="00085A7D" w:rsidRDefault="00104918">
            <w:pPr>
              <w:jc w:val="center"/>
            </w:pPr>
            <w:r>
              <w:rPr>
                <w:rFonts w:eastAsiaTheme="minorEastAsia"/>
                <w:color w:val="000000" w:themeColor="text1"/>
                <w:szCs w:val="21"/>
              </w:rPr>
              <w:t>3</w:t>
            </w:r>
          </w:p>
        </w:tc>
        <w:tc>
          <w:tcPr>
            <w:tcW w:w="0" w:type="auto"/>
            <w:vAlign w:val="center"/>
          </w:tcPr>
          <w:p w:rsidR="00085A7D" w:rsidRDefault="00104918">
            <w:pPr>
              <w:jc w:val="center"/>
            </w:pPr>
            <w:r>
              <w:rPr>
                <w:rFonts w:eastAsiaTheme="minorEastAsia"/>
                <w:color w:val="000000" w:themeColor="text1"/>
                <w:szCs w:val="21"/>
              </w:rPr>
              <w:t>SAMSUNG ELECTRONICS CO LTD</w:t>
            </w:r>
          </w:p>
        </w:tc>
        <w:tc>
          <w:tcPr>
            <w:tcW w:w="0" w:type="auto"/>
            <w:vAlign w:val="center"/>
          </w:tcPr>
          <w:p w:rsidR="00085A7D" w:rsidRDefault="00104918">
            <w:pPr>
              <w:jc w:val="center"/>
            </w:pPr>
            <w:r>
              <w:rPr>
                <w:rFonts w:eastAsiaTheme="minorEastAsia"/>
                <w:color w:val="000000" w:themeColor="text1"/>
                <w:szCs w:val="21"/>
              </w:rPr>
              <w:t>三星电子</w:t>
            </w:r>
          </w:p>
        </w:tc>
        <w:tc>
          <w:tcPr>
            <w:tcW w:w="0" w:type="auto"/>
            <w:vAlign w:val="center"/>
          </w:tcPr>
          <w:p w:rsidR="00085A7D" w:rsidRDefault="00104918">
            <w:pPr>
              <w:jc w:val="center"/>
            </w:pPr>
            <w:r>
              <w:rPr>
                <w:rFonts w:eastAsiaTheme="minorEastAsia"/>
                <w:color w:val="000000" w:themeColor="text1"/>
                <w:szCs w:val="21"/>
              </w:rPr>
              <w:t>005930</w:t>
            </w:r>
          </w:p>
        </w:tc>
        <w:tc>
          <w:tcPr>
            <w:tcW w:w="0" w:type="auto"/>
            <w:vAlign w:val="center"/>
          </w:tcPr>
          <w:p w:rsidR="00085A7D" w:rsidRDefault="00104918">
            <w:pPr>
              <w:jc w:val="center"/>
            </w:pPr>
            <w:r>
              <w:rPr>
                <w:rFonts w:eastAsiaTheme="minorEastAsia"/>
                <w:color w:val="000000" w:themeColor="text1"/>
                <w:szCs w:val="21"/>
              </w:rPr>
              <w:t>韩国证券交</w:t>
            </w:r>
            <w:r>
              <w:rPr>
                <w:rFonts w:eastAsiaTheme="minorEastAsia"/>
                <w:color w:val="000000" w:themeColor="text1"/>
                <w:szCs w:val="21"/>
              </w:rPr>
              <w:lastRenderedPageBreak/>
              <w:t>易所</w:t>
            </w:r>
          </w:p>
        </w:tc>
        <w:tc>
          <w:tcPr>
            <w:tcW w:w="0" w:type="auto"/>
            <w:vAlign w:val="center"/>
          </w:tcPr>
          <w:p w:rsidR="00085A7D" w:rsidRDefault="00104918">
            <w:pPr>
              <w:jc w:val="center"/>
            </w:pPr>
            <w:r>
              <w:rPr>
                <w:rFonts w:eastAsiaTheme="minorEastAsia"/>
                <w:color w:val="000000" w:themeColor="text1"/>
                <w:szCs w:val="21"/>
              </w:rPr>
              <w:lastRenderedPageBreak/>
              <w:t>韩国</w:t>
            </w:r>
          </w:p>
        </w:tc>
        <w:tc>
          <w:tcPr>
            <w:tcW w:w="0" w:type="auto"/>
            <w:vAlign w:val="center"/>
          </w:tcPr>
          <w:p w:rsidR="00085A7D" w:rsidRDefault="00104918">
            <w:pPr>
              <w:jc w:val="right"/>
            </w:pPr>
            <w:r>
              <w:rPr>
                <w:rFonts w:eastAsiaTheme="minorEastAsia"/>
                <w:color w:val="000000" w:themeColor="text1"/>
                <w:szCs w:val="21"/>
              </w:rPr>
              <w:t>350,308.00</w:t>
            </w:r>
          </w:p>
        </w:tc>
        <w:tc>
          <w:tcPr>
            <w:tcW w:w="0" w:type="auto"/>
            <w:vAlign w:val="center"/>
          </w:tcPr>
          <w:p w:rsidR="00085A7D" w:rsidRDefault="00104918">
            <w:pPr>
              <w:jc w:val="right"/>
            </w:pPr>
            <w:r>
              <w:rPr>
                <w:rFonts w:eastAsiaTheme="minorEastAsia"/>
                <w:color w:val="000000" w:themeColor="text1"/>
                <w:szCs w:val="21"/>
              </w:rPr>
              <w:t>118,340,465.65</w:t>
            </w:r>
          </w:p>
        </w:tc>
        <w:tc>
          <w:tcPr>
            <w:tcW w:w="0" w:type="auto"/>
            <w:vAlign w:val="center"/>
          </w:tcPr>
          <w:p w:rsidR="00085A7D" w:rsidRDefault="00104918">
            <w:pPr>
              <w:jc w:val="right"/>
            </w:pPr>
            <w:r>
              <w:rPr>
                <w:rFonts w:eastAsiaTheme="minorEastAsia"/>
                <w:color w:val="000000" w:themeColor="text1"/>
                <w:szCs w:val="21"/>
              </w:rPr>
              <w:t>4.60</w:t>
            </w:r>
          </w:p>
        </w:tc>
      </w:tr>
      <w:tr w:rsidR="00104918">
        <w:tc>
          <w:tcPr>
            <w:tcW w:w="0" w:type="auto"/>
            <w:vAlign w:val="center"/>
          </w:tcPr>
          <w:p w:rsidR="00085A7D" w:rsidRDefault="00104918">
            <w:pPr>
              <w:jc w:val="center"/>
            </w:pPr>
            <w:r>
              <w:rPr>
                <w:rFonts w:eastAsiaTheme="minorEastAsia"/>
                <w:color w:val="000000" w:themeColor="text1"/>
                <w:szCs w:val="21"/>
              </w:rPr>
              <w:t>4</w:t>
            </w:r>
          </w:p>
        </w:tc>
        <w:tc>
          <w:tcPr>
            <w:tcW w:w="0" w:type="auto"/>
            <w:vAlign w:val="center"/>
          </w:tcPr>
          <w:p w:rsidR="00085A7D" w:rsidRDefault="00104918">
            <w:pPr>
              <w:jc w:val="center"/>
            </w:pPr>
            <w:r>
              <w:rPr>
                <w:rFonts w:eastAsiaTheme="minorEastAsia"/>
                <w:color w:val="000000" w:themeColor="text1"/>
                <w:szCs w:val="21"/>
              </w:rPr>
              <w:t>AIA Group Ltd</w:t>
            </w:r>
          </w:p>
        </w:tc>
        <w:tc>
          <w:tcPr>
            <w:tcW w:w="0" w:type="auto"/>
            <w:vAlign w:val="center"/>
          </w:tcPr>
          <w:p w:rsidR="00085A7D" w:rsidRDefault="00104918">
            <w:pPr>
              <w:jc w:val="center"/>
            </w:pPr>
            <w:r>
              <w:rPr>
                <w:rFonts w:eastAsiaTheme="minorEastAsia"/>
                <w:color w:val="000000" w:themeColor="text1"/>
                <w:szCs w:val="21"/>
              </w:rPr>
              <w:t>友邦保险</w:t>
            </w:r>
          </w:p>
        </w:tc>
        <w:tc>
          <w:tcPr>
            <w:tcW w:w="0" w:type="auto"/>
            <w:vAlign w:val="center"/>
          </w:tcPr>
          <w:p w:rsidR="00085A7D" w:rsidRDefault="00104918">
            <w:pPr>
              <w:jc w:val="center"/>
            </w:pPr>
            <w:r>
              <w:rPr>
                <w:rFonts w:eastAsiaTheme="minorEastAsia"/>
                <w:color w:val="000000" w:themeColor="text1"/>
                <w:szCs w:val="21"/>
              </w:rPr>
              <w:t>01299</w:t>
            </w:r>
          </w:p>
        </w:tc>
        <w:tc>
          <w:tcPr>
            <w:tcW w:w="0" w:type="auto"/>
            <w:vAlign w:val="center"/>
          </w:tcPr>
          <w:p w:rsidR="00085A7D" w:rsidRDefault="00104918">
            <w:pPr>
              <w:jc w:val="center"/>
            </w:pPr>
            <w:r>
              <w:rPr>
                <w:rFonts w:eastAsiaTheme="minorEastAsia"/>
                <w:color w:val="000000" w:themeColor="text1"/>
                <w:szCs w:val="21"/>
              </w:rPr>
              <w:t>香港证券交易所</w:t>
            </w:r>
          </w:p>
        </w:tc>
        <w:tc>
          <w:tcPr>
            <w:tcW w:w="0" w:type="auto"/>
            <w:vAlign w:val="center"/>
          </w:tcPr>
          <w:p w:rsidR="00085A7D" w:rsidRDefault="00104918">
            <w:pPr>
              <w:jc w:val="center"/>
            </w:pPr>
            <w:r>
              <w:rPr>
                <w:rFonts w:eastAsiaTheme="minorEastAsia"/>
                <w:color w:val="000000" w:themeColor="text1"/>
                <w:szCs w:val="21"/>
              </w:rPr>
              <w:t>中国</w:t>
            </w:r>
            <w:r w:rsidR="00A46B28">
              <w:rPr>
                <w:rFonts w:eastAsiaTheme="minorEastAsia" w:hint="eastAsia"/>
                <w:color w:val="000000" w:themeColor="text1"/>
                <w:szCs w:val="21"/>
              </w:rPr>
              <w:t>香港</w:t>
            </w:r>
          </w:p>
        </w:tc>
        <w:tc>
          <w:tcPr>
            <w:tcW w:w="0" w:type="auto"/>
            <w:vAlign w:val="center"/>
          </w:tcPr>
          <w:p w:rsidR="00085A7D" w:rsidRDefault="00104918">
            <w:pPr>
              <w:jc w:val="right"/>
            </w:pPr>
            <w:r>
              <w:rPr>
                <w:rFonts w:eastAsiaTheme="minorEastAsia"/>
                <w:color w:val="000000" w:themeColor="text1"/>
                <w:szCs w:val="21"/>
              </w:rPr>
              <w:t>1,441,000.00</w:t>
            </w:r>
          </w:p>
        </w:tc>
        <w:tc>
          <w:tcPr>
            <w:tcW w:w="0" w:type="auto"/>
            <w:vAlign w:val="center"/>
          </w:tcPr>
          <w:p w:rsidR="00085A7D" w:rsidRDefault="00104918">
            <w:pPr>
              <w:jc w:val="right"/>
            </w:pPr>
            <w:r>
              <w:rPr>
                <w:rFonts w:eastAsiaTheme="minorEastAsia"/>
                <w:color w:val="000000" w:themeColor="text1"/>
                <w:szCs w:val="21"/>
              </w:rPr>
              <w:t>104,260,149.20</w:t>
            </w:r>
          </w:p>
        </w:tc>
        <w:tc>
          <w:tcPr>
            <w:tcW w:w="0" w:type="auto"/>
            <w:vAlign w:val="center"/>
          </w:tcPr>
          <w:p w:rsidR="00085A7D" w:rsidRDefault="00104918">
            <w:pPr>
              <w:jc w:val="right"/>
            </w:pPr>
            <w:r>
              <w:rPr>
                <w:rFonts w:eastAsiaTheme="minorEastAsia"/>
                <w:color w:val="000000" w:themeColor="text1"/>
                <w:szCs w:val="21"/>
              </w:rPr>
              <w:t>4.06</w:t>
            </w:r>
          </w:p>
        </w:tc>
      </w:tr>
      <w:tr w:rsidR="00104918">
        <w:tc>
          <w:tcPr>
            <w:tcW w:w="0" w:type="auto"/>
            <w:vAlign w:val="center"/>
          </w:tcPr>
          <w:p w:rsidR="00085A7D" w:rsidRDefault="00104918">
            <w:pPr>
              <w:jc w:val="center"/>
            </w:pPr>
            <w:r>
              <w:rPr>
                <w:rFonts w:eastAsiaTheme="minorEastAsia"/>
                <w:color w:val="000000" w:themeColor="text1"/>
                <w:szCs w:val="21"/>
              </w:rPr>
              <w:t>5</w:t>
            </w:r>
          </w:p>
        </w:tc>
        <w:tc>
          <w:tcPr>
            <w:tcW w:w="0" w:type="auto"/>
            <w:vAlign w:val="center"/>
          </w:tcPr>
          <w:p w:rsidR="00085A7D" w:rsidRDefault="00104918">
            <w:pPr>
              <w:jc w:val="center"/>
            </w:pPr>
            <w:r>
              <w:rPr>
                <w:rFonts w:eastAsiaTheme="minorEastAsia"/>
                <w:color w:val="000000" w:themeColor="text1"/>
                <w:szCs w:val="21"/>
              </w:rPr>
              <w:t>Hong Kong Exchanges &amp; Clearing Ltd</w:t>
            </w:r>
          </w:p>
        </w:tc>
        <w:tc>
          <w:tcPr>
            <w:tcW w:w="0" w:type="auto"/>
            <w:vAlign w:val="center"/>
          </w:tcPr>
          <w:p w:rsidR="00085A7D" w:rsidRDefault="00104918">
            <w:pPr>
              <w:jc w:val="center"/>
            </w:pPr>
            <w:r>
              <w:rPr>
                <w:rFonts w:eastAsiaTheme="minorEastAsia"/>
                <w:color w:val="000000" w:themeColor="text1"/>
                <w:szCs w:val="21"/>
              </w:rPr>
              <w:t>香港交易所</w:t>
            </w:r>
          </w:p>
        </w:tc>
        <w:tc>
          <w:tcPr>
            <w:tcW w:w="0" w:type="auto"/>
            <w:vAlign w:val="center"/>
          </w:tcPr>
          <w:p w:rsidR="00085A7D" w:rsidRDefault="00104918">
            <w:pPr>
              <w:jc w:val="center"/>
            </w:pPr>
            <w:r>
              <w:rPr>
                <w:rFonts w:eastAsiaTheme="minorEastAsia"/>
                <w:color w:val="000000" w:themeColor="text1"/>
                <w:szCs w:val="21"/>
              </w:rPr>
              <w:t>00388</w:t>
            </w:r>
          </w:p>
        </w:tc>
        <w:tc>
          <w:tcPr>
            <w:tcW w:w="0" w:type="auto"/>
            <w:vAlign w:val="center"/>
          </w:tcPr>
          <w:p w:rsidR="00085A7D" w:rsidRDefault="00104918">
            <w:pPr>
              <w:jc w:val="center"/>
            </w:pPr>
            <w:r>
              <w:rPr>
                <w:rFonts w:eastAsiaTheme="minorEastAsia"/>
                <w:color w:val="000000" w:themeColor="text1"/>
                <w:szCs w:val="21"/>
              </w:rPr>
              <w:t>香港证券交易所</w:t>
            </w:r>
          </w:p>
        </w:tc>
        <w:tc>
          <w:tcPr>
            <w:tcW w:w="0" w:type="auto"/>
            <w:vAlign w:val="center"/>
          </w:tcPr>
          <w:p w:rsidR="00085A7D" w:rsidRDefault="00104918" w:rsidP="00104918">
            <w:pPr>
              <w:jc w:val="center"/>
            </w:pPr>
            <w:r>
              <w:rPr>
                <w:rFonts w:eastAsiaTheme="minorEastAsia"/>
                <w:color w:val="000000" w:themeColor="text1"/>
                <w:szCs w:val="21"/>
              </w:rPr>
              <w:t>中国</w:t>
            </w:r>
            <w:r>
              <w:rPr>
                <w:rFonts w:eastAsiaTheme="minorEastAsia" w:hint="eastAsia"/>
                <w:color w:val="000000" w:themeColor="text1"/>
                <w:szCs w:val="21"/>
              </w:rPr>
              <w:t>香港</w:t>
            </w:r>
          </w:p>
        </w:tc>
        <w:tc>
          <w:tcPr>
            <w:tcW w:w="0" w:type="auto"/>
            <w:vAlign w:val="center"/>
          </w:tcPr>
          <w:p w:rsidR="00085A7D" w:rsidRDefault="00104918">
            <w:pPr>
              <w:jc w:val="right"/>
            </w:pPr>
            <w:r>
              <w:rPr>
                <w:rFonts w:eastAsiaTheme="minorEastAsia"/>
                <w:color w:val="000000" w:themeColor="text1"/>
                <w:szCs w:val="21"/>
              </w:rPr>
              <w:t>324,600.00</w:t>
            </w:r>
          </w:p>
        </w:tc>
        <w:tc>
          <w:tcPr>
            <w:tcW w:w="0" w:type="auto"/>
            <w:vAlign w:val="center"/>
          </w:tcPr>
          <w:p w:rsidR="00085A7D" w:rsidRDefault="00104918">
            <w:pPr>
              <w:jc w:val="right"/>
            </w:pPr>
            <w:r>
              <w:rPr>
                <w:rFonts w:eastAsiaTheme="minorEastAsia"/>
                <w:color w:val="000000" w:themeColor="text1"/>
                <w:szCs w:val="21"/>
              </w:rPr>
              <w:t>98,943,845.55</w:t>
            </w:r>
          </w:p>
        </w:tc>
        <w:tc>
          <w:tcPr>
            <w:tcW w:w="0" w:type="auto"/>
            <w:vAlign w:val="center"/>
          </w:tcPr>
          <w:p w:rsidR="00085A7D" w:rsidRDefault="00104918">
            <w:pPr>
              <w:jc w:val="right"/>
            </w:pPr>
            <w:r>
              <w:rPr>
                <w:rFonts w:eastAsiaTheme="minorEastAsia"/>
                <w:color w:val="000000" w:themeColor="text1"/>
                <w:szCs w:val="21"/>
              </w:rPr>
              <w:t>3.85</w:t>
            </w:r>
          </w:p>
        </w:tc>
      </w:tr>
      <w:tr w:rsidR="00104918">
        <w:tc>
          <w:tcPr>
            <w:tcW w:w="0" w:type="auto"/>
            <w:vAlign w:val="center"/>
          </w:tcPr>
          <w:p w:rsidR="00085A7D" w:rsidRDefault="00104918">
            <w:pPr>
              <w:jc w:val="center"/>
            </w:pPr>
            <w:r>
              <w:rPr>
                <w:rFonts w:eastAsiaTheme="minorEastAsia"/>
                <w:color w:val="000000" w:themeColor="text1"/>
                <w:szCs w:val="21"/>
              </w:rPr>
              <w:t>6</w:t>
            </w:r>
          </w:p>
        </w:tc>
        <w:tc>
          <w:tcPr>
            <w:tcW w:w="0" w:type="auto"/>
            <w:vAlign w:val="center"/>
          </w:tcPr>
          <w:p w:rsidR="00085A7D" w:rsidRDefault="00104918">
            <w:pPr>
              <w:jc w:val="center"/>
            </w:pPr>
            <w:r>
              <w:rPr>
                <w:rFonts w:eastAsiaTheme="minorEastAsia"/>
                <w:color w:val="000000" w:themeColor="text1"/>
                <w:szCs w:val="21"/>
              </w:rPr>
              <w:t>CSL LTD</w:t>
            </w:r>
          </w:p>
        </w:tc>
        <w:tc>
          <w:tcPr>
            <w:tcW w:w="0" w:type="auto"/>
            <w:vAlign w:val="center"/>
          </w:tcPr>
          <w:p w:rsidR="00085A7D" w:rsidRDefault="00104918">
            <w:pPr>
              <w:jc w:val="center"/>
            </w:pPr>
            <w:r>
              <w:rPr>
                <w:rFonts w:eastAsiaTheme="minorEastAsia"/>
                <w:color w:val="000000" w:themeColor="text1"/>
                <w:szCs w:val="21"/>
              </w:rPr>
              <w:t>-</w:t>
            </w:r>
          </w:p>
        </w:tc>
        <w:tc>
          <w:tcPr>
            <w:tcW w:w="0" w:type="auto"/>
            <w:vAlign w:val="center"/>
          </w:tcPr>
          <w:p w:rsidR="00085A7D" w:rsidRDefault="00104918">
            <w:pPr>
              <w:jc w:val="center"/>
            </w:pPr>
            <w:r>
              <w:rPr>
                <w:rFonts w:eastAsiaTheme="minorEastAsia"/>
                <w:color w:val="000000" w:themeColor="text1"/>
                <w:szCs w:val="21"/>
              </w:rPr>
              <w:t>CSL</w:t>
            </w:r>
          </w:p>
        </w:tc>
        <w:tc>
          <w:tcPr>
            <w:tcW w:w="0" w:type="auto"/>
            <w:vAlign w:val="center"/>
          </w:tcPr>
          <w:p w:rsidR="00085A7D" w:rsidRDefault="00104918">
            <w:pPr>
              <w:jc w:val="center"/>
            </w:pPr>
            <w:r>
              <w:rPr>
                <w:rFonts w:eastAsiaTheme="minorEastAsia"/>
                <w:color w:val="000000" w:themeColor="text1"/>
                <w:szCs w:val="21"/>
              </w:rPr>
              <w:t>澳大利亚证券交易所</w:t>
            </w:r>
          </w:p>
        </w:tc>
        <w:tc>
          <w:tcPr>
            <w:tcW w:w="0" w:type="auto"/>
            <w:vAlign w:val="center"/>
          </w:tcPr>
          <w:p w:rsidR="00085A7D" w:rsidRDefault="00104918">
            <w:pPr>
              <w:jc w:val="center"/>
            </w:pPr>
            <w:r>
              <w:rPr>
                <w:rFonts w:eastAsiaTheme="minorEastAsia"/>
                <w:color w:val="000000" w:themeColor="text1"/>
                <w:szCs w:val="21"/>
              </w:rPr>
              <w:t>澳大利亚</w:t>
            </w:r>
          </w:p>
        </w:tc>
        <w:tc>
          <w:tcPr>
            <w:tcW w:w="0" w:type="auto"/>
            <w:vAlign w:val="center"/>
          </w:tcPr>
          <w:p w:rsidR="00085A7D" w:rsidRDefault="00104918">
            <w:pPr>
              <w:jc w:val="right"/>
            </w:pPr>
            <w:r>
              <w:rPr>
                <w:rFonts w:eastAsiaTheme="minorEastAsia"/>
                <w:color w:val="000000" w:themeColor="text1"/>
                <w:szCs w:val="21"/>
              </w:rPr>
              <w:t>47,907.00</w:t>
            </w:r>
          </w:p>
        </w:tc>
        <w:tc>
          <w:tcPr>
            <w:tcW w:w="0" w:type="auto"/>
            <w:vAlign w:val="center"/>
          </w:tcPr>
          <w:p w:rsidR="00085A7D" w:rsidRDefault="00104918">
            <w:pPr>
              <w:jc w:val="right"/>
            </w:pPr>
            <w:r>
              <w:rPr>
                <w:rFonts w:eastAsiaTheme="minorEastAsia"/>
                <w:color w:val="000000" w:themeColor="text1"/>
                <w:szCs w:val="21"/>
              </w:rPr>
              <w:t>63,565,363.00</w:t>
            </w:r>
          </w:p>
        </w:tc>
        <w:tc>
          <w:tcPr>
            <w:tcW w:w="0" w:type="auto"/>
            <w:vAlign w:val="center"/>
          </w:tcPr>
          <w:p w:rsidR="00085A7D" w:rsidRDefault="00104918">
            <w:pPr>
              <w:jc w:val="right"/>
            </w:pPr>
            <w:r>
              <w:rPr>
                <w:rFonts w:eastAsiaTheme="minorEastAsia"/>
                <w:color w:val="000000" w:themeColor="text1"/>
                <w:szCs w:val="21"/>
              </w:rPr>
              <w:t>2.47</w:t>
            </w:r>
          </w:p>
        </w:tc>
      </w:tr>
      <w:tr w:rsidR="00104918">
        <w:tc>
          <w:tcPr>
            <w:tcW w:w="0" w:type="auto"/>
            <w:vAlign w:val="center"/>
          </w:tcPr>
          <w:p w:rsidR="00085A7D" w:rsidRDefault="00104918">
            <w:pPr>
              <w:jc w:val="center"/>
            </w:pPr>
            <w:r>
              <w:rPr>
                <w:rFonts w:eastAsiaTheme="minorEastAsia"/>
                <w:color w:val="000000" w:themeColor="text1"/>
                <w:szCs w:val="21"/>
              </w:rPr>
              <w:t>7</w:t>
            </w:r>
          </w:p>
        </w:tc>
        <w:tc>
          <w:tcPr>
            <w:tcW w:w="0" w:type="auto"/>
            <w:vAlign w:val="center"/>
          </w:tcPr>
          <w:p w:rsidR="00085A7D" w:rsidRDefault="00104918">
            <w:pPr>
              <w:jc w:val="center"/>
            </w:pPr>
            <w:r>
              <w:rPr>
                <w:rFonts w:eastAsiaTheme="minorEastAsia"/>
                <w:color w:val="000000" w:themeColor="text1"/>
                <w:szCs w:val="21"/>
              </w:rPr>
              <w:t>HDFC BANK LIMITED</w:t>
            </w:r>
          </w:p>
        </w:tc>
        <w:tc>
          <w:tcPr>
            <w:tcW w:w="0" w:type="auto"/>
            <w:vAlign w:val="center"/>
          </w:tcPr>
          <w:p w:rsidR="00085A7D" w:rsidRDefault="00104918">
            <w:pPr>
              <w:jc w:val="center"/>
            </w:pPr>
            <w:r>
              <w:rPr>
                <w:rFonts w:eastAsiaTheme="minorEastAsia"/>
                <w:color w:val="000000" w:themeColor="text1"/>
                <w:szCs w:val="21"/>
              </w:rPr>
              <w:t>HDFC</w:t>
            </w:r>
            <w:r>
              <w:rPr>
                <w:rFonts w:eastAsiaTheme="minorEastAsia"/>
                <w:color w:val="000000" w:themeColor="text1"/>
                <w:szCs w:val="21"/>
              </w:rPr>
              <w:t>银行</w:t>
            </w:r>
          </w:p>
        </w:tc>
        <w:tc>
          <w:tcPr>
            <w:tcW w:w="0" w:type="auto"/>
            <w:vAlign w:val="center"/>
          </w:tcPr>
          <w:p w:rsidR="00085A7D" w:rsidRDefault="00104918">
            <w:pPr>
              <w:jc w:val="center"/>
            </w:pPr>
            <w:r>
              <w:rPr>
                <w:rFonts w:eastAsiaTheme="minorEastAsia"/>
                <w:color w:val="000000" w:themeColor="text1"/>
                <w:szCs w:val="21"/>
              </w:rPr>
              <w:t>HDFCB</w:t>
            </w:r>
          </w:p>
        </w:tc>
        <w:tc>
          <w:tcPr>
            <w:tcW w:w="0" w:type="auto"/>
            <w:vAlign w:val="center"/>
          </w:tcPr>
          <w:p w:rsidR="00085A7D" w:rsidRDefault="00104918">
            <w:pPr>
              <w:jc w:val="center"/>
            </w:pPr>
            <w:r>
              <w:rPr>
                <w:rFonts w:eastAsiaTheme="minorEastAsia"/>
                <w:color w:val="000000" w:themeColor="text1"/>
                <w:szCs w:val="21"/>
              </w:rPr>
              <w:t>印度证券交易所</w:t>
            </w:r>
          </w:p>
        </w:tc>
        <w:tc>
          <w:tcPr>
            <w:tcW w:w="0" w:type="auto"/>
            <w:vAlign w:val="center"/>
          </w:tcPr>
          <w:p w:rsidR="00085A7D" w:rsidRDefault="00104918">
            <w:pPr>
              <w:jc w:val="center"/>
            </w:pPr>
            <w:r>
              <w:rPr>
                <w:rFonts w:eastAsiaTheme="minorEastAsia"/>
                <w:color w:val="000000" w:themeColor="text1"/>
                <w:szCs w:val="21"/>
              </w:rPr>
              <w:t>印度</w:t>
            </w:r>
          </w:p>
        </w:tc>
        <w:tc>
          <w:tcPr>
            <w:tcW w:w="0" w:type="auto"/>
            <w:vAlign w:val="center"/>
          </w:tcPr>
          <w:p w:rsidR="00085A7D" w:rsidRDefault="00104918">
            <w:pPr>
              <w:jc w:val="right"/>
            </w:pPr>
            <w:r>
              <w:rPr>
                <w:rFonts w:eastAsiaTheme="minorEastAsia"/>
                <w:color w:val="000000" w:themeColor="text1"/>
                <w:szCs w:val="21"/>
              </w:rPr>
              <w:t>470,061.00</w:t>
            </w:r>
          </w:p>
        </w:tc>
        <w:tc>
          <w:tcPr>
            <w:tcW w:w="0" w:type="auto"/>
            <w:vAlign w:val="center"/>
          </w:tcPr>
          <w:p w:rsidR="00085A7D" w:rsidRDefault="00104918">
            <w:pPr>
              <w:jc w:val="right"/>
            </w:pPr>
            <w:r>
              <w:rPr>
                <w:rFonts w:eastAsiaTheme="minorEastAsia"/>
                <w:color w:val="000000" w:themeColor="text1"/>
                <w:szCs w:val="21"/>
              </w:rPr>
              <w:t>63,262,089.96</w:t>
            </w:r>
          </w:p>
        </w:tc>
        <w:tc>
          <w:tcPr>
            <w:tcW w:w="0" w:type="auto"/>
            <w:vAlign w:val="center"/>
          </w:tcPr>
          <w:p w:rsidR="00085A7D" w:rsidRDefault="00104918">
            <w:pPr>
              <w:jc w:val="right"/>
            </w:pPr>
            <w:r>
              <w:rPr>
                <w:rFonts w:eastAsiaTheme="minorEastAsia"/>
                <w:color w:val="000000" w:themeColor="text1"/>
                <w:szCs w:val="21"/>
              </w:rPr>
              <w:t>2.46</w:t>
            </w:r>
          </w:p>
        </w:tc>
      </w:tr>
      <w:tr w:rsidR="00104918">
        <w:tc>
          <w:tcPr>
            <w:tcW w:w="0" w:type="auto"/>
            <w:vAlign w:val="center"/>
          </w:tcPr>
          <w:p w:rsidR="00085A7D" w:rsidRDefault="00104918">
            <w:pPr>
              <w:jc w:val="center"/>
            </w:pPr>
            <w:r>
              <w:rPr>
                <w:rFonts w:eastAsiaTheme="minorEastAsia"/>
                <w:color w:val="000000" w:themeColor="text1"/>
                <w:szCs w:val="21"/>
              </w:rPr>
              <w:t>8</w:t>
            </w:r>
          </w:p>
        </w:tc>
        <w:tc>
          <w:tcPr>
            <w:tcW w:w="0" w:type="auto"/>
            <w:vAlign w:val="center"/>
          </w:tcPr>
          <w:p w:rsidR="00085A7D" w:rsidRDefault="00104918">
            <w:pPr>
              <w:jc w:val="center"/>
            </w:pPr>
            <w:r>
              <w:rPr>
                <w:rFonts w:eastAsiaTheme="minorEastAsia"/>
                <w:color w:val="000000" w:themeColor="text1"/>
                <w:szCs w:val="21"/>
              </w:rPr>
              <w:t>Shenzhou Intl Group Hldgs Ltd</w:t>
            </w:r>
          </w:p>
        </w:tc>
        <w:tc>
          <w:tcPr>
            <w:tcW w:w="0" w:type="auto"/>
            <w:vAlign w:val="center"/>
          </w:tcPr>
          <w:p w:rsidR="00085A7D" w:rsidRDefault="00104918">
            <w:pPr>
              <w:jc w:val="center"/>
            </w:pPr>
            <w:r>
              <w:rPr>
                <w:rFonts w:eastAsiaTheme="minorEastAsia"/>
                <w:color w:val="000000" w:themeColor="text1"/>
                <w:szCs w:val="21"/>
              </w:rPr>
              <w:t>申洲国际</w:t>
            </w:r>
          </w:p>
        </w:tc>
        <w:tc>
          <w:tcPr>
            <w:tcW w:w="0" w:type="auto"/>
            <w:vAlign w:val="center"/>
          </w:tcPr>
          <w:p w:rsidR="00085A7D" w:rsidRDefault="00104918">
            <w:pPr>
              <w:jc w:val="center"/>
            </w:pPr>
            <w:r>
              <w:rPr>
                <w:rFonts w:eastAsiaTheme="minorEastAsia"/>
                <w:color w:val="000000" w:themeColor="text1"/>
                <w:szCs w:val="21"/>
              </w:rPr>
              <w:t>02313</w:t>
            </w:r>
          </w:p>
        </w:tc>
        <w:tc>
          <w:tcPr>
            <w:tcW w:w="0" w:type="auto"/>
            <w:vAlign w:val="center"/>
          </w:tcPr>
          <w:p w:rsidR="00085A7D" w:rsidRDefault="00104918">
            <w:pPr>
              <w:jc w:val="center"/>
            </w:pPr>
            <w:r>
              <w:rPr>
                <w:rFonts w:eastAsiaTheme="minorEastAsia"/>
                <w:color w:val="000000" w:themeColor="text1"/>
                <w:szCs w:val="21"/>
              </w:rPr>
              <w:t>香港证券交易所</w:t>
            </w:r>
          </w:p>
        </w:tc>
        <w:tc>
          <w:tcPr>
            <w:tcW w:w="0" w:type="auto"/>
            <w:vAlign w:val="center"/>
          </w:tcPr>
          <w:p w:rsidR="00085A7D" w:rsidRDefault="00104918">
            <w:pPr>
              <w:jc w:val="center"/>
            </w:pPr>
            <w:r>
              <w:rPr>
                <w:rFonts w:eastAsiaTheme="minorEastAsia"/>
                <w:color w:val="000000" w:themeColor="text1"/>
                <w:szCs w:val="21"/>
              </w:rPr>
              <w:t>中国</w:t>
            </w:r>
            <w:r w:rsidR="00A46B28">
              <w:rPr>
                <w:rFonts w:eastAsiaTheme="minorEastAsia" w:hint="eastAsia"/>
                <w:color w:val="000000" w:themeColor="text1"/>
                <w:szCs w:val="21"/>
              </w:rPr>
              <w:t>香港</w:t>
            </w:r>
          </w:p>
        </w:tc>
        <w:tc>
          <w:tcPr>
            <w:tcW w:w="0" w:type="auto"/>
            <w:vAlign w:val="center"/>
          </w:tcPr>
          <w:p w:rsidR="00085A7D" w:rsidRDefault="00104918">
            <w:pPr>
              <w:jc w:val="right"/>
            </w:pPr>
            <w:r>
              <w:rPr>
                <w:rFonts w:eastAsiaTheme="minorEastAsia"/>
                <w:color w:val="000000" w:themeColor="text1"/>
                <w:szCs w:val="21"/>
              </w:rPr>
              <w:t>734,700.00</w:t>
            </w:r>
          </w:p>
        </w:tc>
        <w:tc>
          <w:tcPr>
            <w:tcW w:w="0" w:type="auto"/>
            <w:vAlign w:val="center"/>
          </w:tcPr>
          <w:p w:rsidR="00085A7D" w:rsidRDefault="00104918">
            <w:pPr>
              <w:jc w:val="right"/>
            </w:pPr>
            <w:r>
              <w:rPr>
                <w:rFonts w:eastAsiaTheme="minorEastAsia"/>
                <w:color w:val="000000" w:themeColor="text1"/>
                <w:szCs w:val="21"/>
              </w:rPr>
              <w:t>52,996,691.10</w:t>
            </w:r>
          </w:p>
        </w:tc>
        <w:tc>
          <w:tcPr>
            <w:tcW w:w="0" w:type="auto"/>
            <w:vAlign w:val="center"/>
          </w:tcPr>
          <w:p w:rsidR="00085A7D" w:rsidRDefault="00104918">
            <w:pPr>
              <w:jc w:val="right"/>
            </w:pPr>
            <w:r>
              <w:rPr>
                <w:rFonts w:eastAsiaTheme="minorEastAsia"/>
                <w:color w:val="000000" w:themeColor="text1"/>
                <w:szCs w:val="21"/>
              </w:rPr>
              <w:t>2.06</w:t>
            </w:r>
          </w:p>
        </w:tc>
      </w:tr>
      <w:tr w:rsidR="00104918">
        <w:tc>
          <w:tcPr>
            <w:tcW w:w="0" w:type="auto"/>
            <w:vAlign w:val="center"/>
          </w:tcPr>
          <w:p w:rsidR="00085A7D" w:rsidRDefault="00104918">
            <w:pPr>
              <w:jc w:val="center"/>
            </w:pPr>
            <w:r>
              <w:rPr>
                <w:rFonts w:eastAsiaTheme="minorEastAsia"/>
                <w:color w:val="000000" w:themeColor="text1"/>
                <w:szCs w:val="21"/>
              </w:rPr>
              <w:t>9</w:t>
            </w:r>
          </w:p>
        </w:tc>
        <w:tc>
          <w:tcPr>
            <w:tcW w:w="0" w:type="auto"/>
            <w:vAlign w:val="center"/>
          </w:tcPr>
          <w:p w:rsidR="00085A7D" w:rsidRDefault="00104918">
            <w:pPr>
              <w:jc w:val="center"/>
            </w:pPr>
            <w:r>
              <w:rPr>
                <w:rFonts w:eastAsiaTheme="minorEastAsia"/>
                <w:color w:val="000000" w:themeColor="text1"/>
                <w:szCs w:val="21"/>
              </w:rPr>
              <w:t>AXIS BANK LTD</w:t>
            </w:r>
          </w:p>
        </w:tc>
        <w:tc>
          <w:tcPr>
            <w:tcW w:w="0" w:type="auto"/>
            <w:vAlign w:val="center"/>
          </w:tcPr>
          <w:p w:rsidR="00085A7D" w:rsidRDefault="00104918">
            <w:pPr>
              <w:jc w:val="center"/>
            </w:pPr>
            <w:r>
              <w:rPr>
                <w:rFonts w:eastAsiaTheme="minorEastAsia"/>
                <w:color w:val="000000" w:themeColor="text1"/>
                <w:szCs w:val="21"/>
              </w:rPr>
              <w:t>AXIS</w:t>
            </w:r>
            <w:r>
              <w:rPr>
                <w:rFonts w:eastAsiaTheme="minorEastAsia"/>
                <w:color w:val="000000" w:themeColor="text1"/>
                <w:szCs w:val="21"/>
              </w:rPr>
              <w:t>银行</w:t>
            </w:r>
          </w:p>
        </w:tc>
        <w:tc>
          <w:tcPr>
            <w:tcW w:w="0" w:type="auto"/>
            <w:vAlign w:val="center"/>
          </w:tcPr>
          <w:p w:rsidR="00085A7D" w:rsidRDefault="00104918">
            <w:pPr>
              <w:jc w:val="center"/>
            </w:pPr>
            <w:r>
              <w:rPr>
                <w:rFonts w:eastAsiaTheme="minorEastAsia"/>
                <w:color w:val="000000" w:themeColor="text1"/>
                <w:szCs w:val="21"/>
              </w:rPr>
              <w:t>AXSB</w:t>
            </w:r>
          </w:p>
        </w:tc>
        <w:tc>
          <w:tcPr>
            <w:tcW w:w="0" w:type="auto"/>
            <w:vAlign w:val="center"/>
          </w:tcPr>
          <w:p w:rsidR="00085A7D" w:rsidRDefault="00104918">
            <w:pPr>
              <w:jc w:val="center"/>
            </w:pPr>
            <w:r>
              <w:rPr>
                <w:rFonts w:eastAsiaTheme="minorEastAsia"/>
                <w:color w:val="000000" w:themeColor="text1"/>
                <w:szCs w:val="21"/>
              </w:rPr>
              <w:t>印度证券交</w:t>
            </w:r>
            <w:r>
              <w:rPr>
                <w:rFonts w:eastAsiaTheme="minorEastAsia"/>
                <w:color w:val="000000" w:themeColor="text1"/>
                <w:szCs w:val="21"/>
              </w:rPr>
              <w:lastRenderedPageBreak/>
              <w:t>易所</w:t>
            </w:r>
          </w:p>
        </w:tc>
        <w:tc>
          <w:tcPr>
            <w:tcW w:w="0" w:type="auto"/>
            <w:vAlign w:val="center"/>
          </w:tcPr>
          <w:p w:rsidR="00085A7D" w:rsidRDefault="00104918">
            <w:pPr>
              <w:jc w:val="center"/>
            </w:pPr>
            <w:r>
              <w:rPr>
                <w:rFonts w:eastAsiaTheme="minorEastAsia"/>
                <w:color w:val="000000" w:themeColor="text1"/>
                <w:szCs w:val="21"/>
              </w:rPr>
              <w:lastRenderedPageBreak/>
              <w:t>印度</w:t>
            </w:r>
          </w:p>
        </w:tc>
        <w:tc>
          <w:tcPr>
            <w:tcW w:w="0" w:type="auto"/>
            <w:vAlign w:val="center"/>
          </w:tcPr>
          <w:p w:rsidR="00085A7D" w:rsidRDefault="00104918">
            <w:pPr>
              <w:jc w:val="right"/>
            </w:pPr>
            <w:r>
              <w:rPr>
                <w:rFonts w:eastAsiaTheme="minorEastAsia"/>
                <w:color w:val="000000" w:themeColor="text1"/>
                <w:szCs w:val="21"/>
              </w:rPr>
              <w:t>722,920.00</w:t>
            </w:r>
          </w:p>
        </w:tc>
        <w:tc>
          <w:tcPr>
            <w:tcW w:w="0" w:type="auto"/>
            <w:vAlign w:val="center"/>
          </w:tcPr>
          <w:p w:rsidR="00085A7D" w:rsidRDefault="00104918">
            <w:pPr>
              <w:jc w:val="right"/>
            </w:pPr>
            <w:r>
              <w:rPr>
                <w:rFonts w:eastAsiaTheme="minorEastAsia"/>
                <w:color w:val="000000" w:themeColor="text1"/>
                <w:szCs w:val="21"/>
              </w:rPr>
              <w:t>51,893,789.07</w:t>
            </w:r>
          </w:p>
        </w:tc>
        <w:tc>
          <w:tcPr>
            <w:tcW w:w="0" w:type="auto"/>
            <w:vAlign w:val="center"/>
          </w:tcPr>
          <w:p w:rsidR="00085A7D" w:rsidRDefault="00104918">
            <w:pPr>
              <w:jc w:val="right"/>
            </w:pPr>
            <w:r>
              <w:rPr>
                <w:rFonts w:eastAsiaTheme="minorEastAsia"/>
                <w:color w:val="000000" w:themeColor="text1"/>
                <w:szCs w:val="21"/>
              </w:rPr>
              <w:t>2.02</w:t>
            </w:r>
          </w:p>
        </w:tc>
      </w:tr>
      <w:tr w:rsidR="00104918">
        <w:tc>
          <w:tcPr>
            <w:tcW w:w="0" w:type="auto"/>
            <w:vAlign w:val="center"/>
          </w:tcPr>
          <w:p w:rsidR="00085A7D" w:rsidRDefault="00104918">
            <w:pPr>
              <w:jc w:val="center"/>
            </w:pPr>
            <w:r>
              <w:rPr>
                <w:rFonts w:eastAsiaTheme="minorEastAsia"/>
                <w:color w:val="000000" w:themeColor="text1"/>
                <w:szCs w:val="21"/>
              </w:rPr>
              <w:t>10</w:t>
            </w:r>
          </w:p>
        </w:tc>
        <w:tc>
          <w:tcPr>
            <w:tcW w:w="0" w:type="auto"/>
            <w:vAlign w:val="center"/>
          </w:tcPr>
          <w:p w:rsidR="00085A7D" w:rsidRDefault="00104918">
            <w:pPr>
              <w:jc w:val="center"/>
            </w:pPr>
            <w:r>
              <w:rPr>
                <w:rFonts w:eastAsiaTheme="minorEastAsia"/>
                <w:color w:val="000000" w:themeColor="text1"/>
                <w:szCs w:val="21"/>
              </w:rPr>
              <w:t>BANK CENTRAL ASIA TBK PT</w:t>
            </w:r>
          </w:p>
        </w:tc>
        <w:tc>
          <w:tcPr>
            <w:tcW w:w="0" w:type="auto"/>
            <w:vAlign w:val="center"/>
          </w:tcPr>
          <w:p w:rsidR="00085A7D" w:rsidRDefault="00104918">
            <w:pPr>
              <w:jc w:val="center"/>
            </w:pPr>
            <w:r>
              <w:rPr>
                <w:rFonts w:eastAsiaTheme="minorEastAsia"/>
                <w:color w:val="000000" w:themeColor="text1"/>
                <w:szCs w:val="21"/>
              </w:rPr>
              <w:t>-</w:t>
            </w:r>
          </w:p>
        </w:tc>
        <w:tc>
          <w:tcPr>
            <w:tcW w:w="0" w:type="auto"/>
            <w:vAlign w:val="center"/>
          </w:tcPr>
          <w:p w:rsidR="00085A7D" w:rsidRDefault="00104918">
            <w:pPr>
              <w:jc w:val="center"/>
            </w:pPr>
            <w:r>
              <w:rPr>
                <w:rFonts w:eastAsiaTheme="minorEastAsia"/>
                <w:color w:val="000000" w:themeColor="text1"/>
                <w:szCs w:val="21"/>
              </w:rPr>
              <w:t>BBCA</w:t>
            </w:r>
          </w:p>
        </w:tc>
        <w:tc>
          <w:tcPr>
            <w:tcW w:w="0" w:type="auto"/>
            <w:vAlign w:val="center"/>
          </w:tcPr>
          <w:p w:rsidR="00085A7D" w:rsidRDefault="00104918">
            <w:pPr>
              <w:jc w:val="center"/>
            </w:pPr>
            <w:r>
              <w:rPr>
                <w:rFonts w:eastAsiaTheme="minorEastAsia"/>
                <w:color w:val="000000" w:themeColor="text1"/>
                <w:szCs w:val="21"/>
              </w:rPr>
              <w:t>印度尼西亚交易所</w:t>
            </w:r>
          </w:p>
        </w:tc>
        <w:tc>
          <w:tcPr>
            <w:tcW w:w="0" w:type="auto"/>
            <w:vAlign w:val="center"/>
          </w:tcPr>
          <w:p w:rsidR="00085A7D" w:rsidRDefault="00104918">
            <w:pPr>
              <w:jc w:val="center"/>
            </w:pPr>
            <w:r>
              <w:rPr>
                <w:rFonts w:eastAsiaTheme="minorEastAsia"/>
                <w:color w:val="000000" w:themeColor="text1"/>
                <w:szCs w:val="21"/>
              </w:rPr>
              <w:t>印度尼西亚</w:t>
            </w:r>
          </w:p>
        </w:tc>
        <w:tc>
          <w:tcPr>
            <w:tcW w:w="0" w:type="auto"/>
            <w:vAlign w:val="center"/>
          </w:tcPr>
          <w:p w:rsidR="00085A7D" w:rsidRDefault="00104918">
            <w:pPr>
              <w:jc w:val="right"/>
            </w:pPr>
            <w:r>
              <w:rPr>
                <w:rFonts w:eastAsiaTheme="minorEastAsia"/>
                <w:color w:val="000000" w:themeColor="text1"/>
                <w:szCs w:val="21"/>
              </w:rPr>
              <w:t>11,065,500.00</w:t>
            </w:r>
          </w:p>
        </w:tc>
        <w:tc>
          <w:tcPr>
            <w:tcW w:w="0" w:type="auto"/>
            <w:vAlign w:val="center"/>
          </w:tcPr>
          <w:p w:rsidR="00085A7D" w:rsidRDefault="00104918">
            <w:pPr>
              <w:jc w:val="right"/>
            </w:pPr>
            <w:r>
              <w:rPr>
                <w:rFonts w:eastAsiaTheme="minorEastAsia"/>
                <w:color w:val="000000" w:themeColor="text1"/>
                <w:szCs w:val="21"/>
              </w:rPr>
              <w:t>44,372,237.28</w:t>
            </w:r>
          </w:p>
        </w:tc>
        <w:tc>
          <w:tcPr>
            <w:tcW w:w="0" w:type="auto"/>
            <w:vAlign w:val="center"/>
          </w:tcPr>
          <w:p w:rsidR="00085A7D" w:rsidRDefault="00104918">
            <w:pPr>
              <w:jc w:val="right"/>
            </w:pPr>
            <w:r>
              <w:rPr>
                <w:rFonts w:eastAsiaTheme="minorEastAsia"/>
                <w:color w:val="000000" w:themeColor="text1"/>
                <w:szCs w:val="21"/>
              </w:rPr>
              <w:t>1.73</w:t>
            </w:r>
          </w:p>
        </w:tc>
      </w:tr>
    </w:tbl>
    <w:p w:rsidR="004D1766" w:rsidRDefault="004D1766" w:rsidP="004D1766">
      <w:pPr>
        <w:autoSpaceDE w:val="0"/>
        <w:autoSpaceDN w:val="0"/>
        <w:adjustRightInd w:val="0"/>
        <w:spacing w:before="29" w:line="360" w:lineRule="auto"/>
        <w:ind w:left="15"/>
        <w:jc w:val="left"/>
        <w:rPr>
          <w:rFonts w:eastAsiaTheme="minorEastAsia"/>
          <w:color w:val="000000" w:themeColor="text1"/>
          <w:sz w:val="24"/>
        </w:rPr>
      </w:pPr>
    </w:p>
    <w:p w:rsidR="00521EDE" w:rsidRPr="004D1766" w:rsidRDefault="00521EDE" w:rsidP="00890172">
      <w:pPr>
        <w:autoSpaceDE w:val="0"/>
        <w:autoSpaceDN w:val="0"/>
        <w:adjustRightInd w:val="0"/>
        <w:spacing w:before="29" w:line="360" w:lineRule="auto"/>
        <w:ind w:left="15"/>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本基金本报告期末未持有债券。</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报告期内本基金投资的前十名证券的发行主体本期没有出现被监管部门立案调查，或在报告编制日前一年内受到公开谴责、处罚的情形。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lastRenderedPageBreak/>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10,818,348.99</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65,330.92</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10,883,679.91</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2,950,138,312.22</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7,915,033.21</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49,944,848.95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2,908,108,496.48</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7</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085A7D" w:rsidRDefault="00104918">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7</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基金管理人或基金托管人处。</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二〇二三年四月二十一日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AC7" w:rsidRDefault="00506AC7">
      <w:r>
        <w:separator/>
      </w:r>
    </w:p>
  </w:endnote>
  <w:endnote w:type="continuationSeparator" w:id="0">
    <w:p w:rsidR="00506AC7" w:rsidRDefault="0050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433D36">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433D36">
      <w:rPr>
        <w:noProof/>
        <w:kern w:val="0"/>
        <w:szCs w:val="21"/>
      </w:rPr>
      <w:t>15</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433D36">
      <w:rPr>
        <w:rStyle w:val="a8"/>
        <w:noProof/>
      </w:rPr>
      <w:t>10</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AC7" w:rsidRDefault="00506AC7">
      <w:r>
        <w:separator/>
      </w:r>
    </w:p>
  </w:footnote>
  <w:footnote w:type="continuationSeparator" w:id="0">
    <w:p w:rsidR="00506AC7" w:rsidRDefault="00506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摩根亚太优势混合型证券投资基金</w:t>
    </w:r>
    <w:r w:rsidRPr="006669C9">
      <w:t>(QDII)2023</w:t>
    </w:r>
    <w:r w:rsidRPr="006669C9">
      <w:t>年第</w:t>
    </w:r>
    <w:r w:rsidRPr="006669C9">
      <w:t>1</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5A7D"/>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F11"/>
    <w:rsid w:val="000E4456"/>
    <w:rsid w:val="000F175F"/>
    <w:rsid w:val="000F17D1"/>
    <w:rsid w:val="000F60FF"/>
    <w:rsid w:val="000F635F"/>
    <w:rsid w:val="000F6C61"/>
    <w:rsid w:val="00100A7C"/>
    <w:rsid w:val="00100C12"/>
    <w:rsid w:val="00104918"/>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3D36"/>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6B28"/>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05FD"/>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41</TotalTime>
  <Pages>15</Pages>
  <Words>1305</Words>
  <Characters>7445</Characters>
  <Application>Microsoft Office Word</Application>
  <DocSecurity>0</DocSecurity>
  <Lines>62</Lines>
  <Paragraphs>17</Paragraphs>
  <ScaleCrop>false</ScaleCrop>
  <Company>TRT. Ltd. Co.</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Melody.Ling@FA</cp:lastModifiedBy>
  <cp:revision>23</cp:revision>
  <cp:lastPrinted>2007-07-19T00:46:00Z</cp:lastPrinted>
  <dcterms:created xsi:type="dcterms:W3CDTF">2014-12-16T02:40:00Z</dcterms:created>
  <dcterms:modified xsi:type="dcterms:W3CDTF">2023-04-20T05:36:00Z</dcterms:modified>
</cp:coreProperties>
</file>