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摩根亚太优势混合型证券投资基金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2</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6</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二〇二四年七月十九日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摩根亚太优势混合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2007</w:t>
            </w:r>
            <w:r w:rsidRPr="00A3398F">
              <w:rPr>
                <w:rFonts w:eastAsiaTheme="minorEastAsia"/>
                <w:color w:val="000000" w:themeColor="text1"/>
                <w:kern w:val="0"/>
                <w:szCs w:val="21"/>
              </w:rPr>
              <w:t>年</w:t>
            </w:r>
            <w:r w:rsidRPr="00A3398F">
              <w:rPr>
                <w:rFonts w:eastAsiaTheme="minorEastAsia"/>
                <w:color w:val="000000" w:themeColor="text1"/>
                <w:kern w:val="0"/>
                <w:szCs w:val="21"/>
              </w:rPr>
              <w:t>10</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2,719,114,331.73</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6E2584" w:rsidRDefault="006575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本基金在投资过程中注重各区域市场环境、政经前景分析，并强调公司品质与成长性的结合。首先在亚太地区经济发展格局下，通过自上而下分析，甄别不同国家与地区、</w:t>
            </w:r>
            <w:r>
              <w:rPr>
                <w:rFonts w:eastAsiaTheme="minorEastAsia"/>
                <w:color w:val="000000" w:themeColor="text1"/>
                <w:kern w:val="0"/>
                <w:szCs w:val="21"/>
              </w:rPr>
              <w:lastRenderedPageBreak/>
              <w:t>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固定收益类投资部分，其资产布局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并结合现金管理、货币市场工具等来制订具体策略。</w:t>
            </w:r>
          </w:p>
          <w:p w:rsidR="006E2584" w:rsidRDefault="006575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6E2584" w:rsidRDefault="006575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p>
          <w:p w:rsidR="006E2584" w:rsidRDefault="006575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p>
          <w:p w:rsidR="006E2584" w:rsidRDefault="006575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6E2584" w:rsidRDefault="006575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本基金固定收益类投资主要目的是风险防御及现金替代性管理，一般不做积极主动性资产配置。固定收益类品种投资将坚持安全性、流动性和收益性为资产配置原则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在投资方向上主要借助短期金融工具，同时结合亚太区具备投资等级的政府债券、公司债券等来制订具体策略，完善资产布局。</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、其他投资策略：包括多币种管理策略、衍生品投资策</w:t>
            </w:r>
            <w:r w:rsidRPr="00A3398F">
              <w:rPr>
                <w:rFonts w:eastAsiaTheme="minorEastAsia"/>
                <w:color w:val="000000" w:themeColor="text1"/>
                <w:kern w:val="0"/>
                <w:szCs w:val="21"/>
              </w:rPr>
              <w:lastRenderedPageBreak/>
              <w:t>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本基金的业绩比较基准为：摩根斯坦利综合亚太指数（不含日本）（</w:t>
            </w:r>
            <w:r w:rsidRPr="00A3398F">
              <w:rPr>
                <w:rFonts w:eastAsiaTheme="minorEastAsia"/>
                <w:color w:val="000000" w:themeColor="text1"/>
                <w:kern w:val="0"/>
                <w:szCs w:val="21"/>
              </w:rPr>
              <w:t>MSCI AC Asia Pacific Index ex Japan</w:t>
            </w:r>
            <w:r w:rsidRPr="00A3398F">
              <w:rPr>
                <w:rFonts w:eastAsiaTheme="minorEastAsia"/>
                <w:color w:val="000000" w:themeColor="text1"/>
                <w:kern w:val="0"/>
                <w:szCs w:val="21"/>
              </w:rPr>
              <w:t>）。</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本基金为区域性混合型证券投资基金，基金投资风险收益水平低于股票型基金，高于债券型基金和平衡型基金。由于投资国家与地区市场的分散，风险低于投资单一市场的混合型基金。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Bank of New York Mellon Company</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纽约梅隆银行股份有限公司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377016</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019641</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2,716,347,553.31</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2,766,778.42</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-10,986,331.08</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-6,829.51</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136,234,419.38</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74,551.63</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0.0497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0.0412</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2,577,078,858.22</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2,609,888.47</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0.9487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0.9433</w:t>
            </w:r>
          </w:p>
        </w:tc>
      </w:tr>
    </w:tbl>
    <w:p w:rsidR="006E2584" w:rsidRDefault="00657581">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E2584">
        <w:tc>
          <w:tcPr>
            <w:tcW w:w="1290" w:type="dxa"/>
            <w:vAlign w:val="center"/>
          </w:tcPr>
          <w:p w:rsidR="006E2584" w:rsidRDefault="00657581">
            <w:pPr>
              <w:jc w:val="left"/>
            </w:pPr>
            <w:r>
              <w:rPr>
                <w:rFonts w:eastAsiaTheme="minorEastAsia"/>
                <w:color w:val="000000" w:themeColor="text1"/>
                <w:szCs w:val="21"/>
              </w:rPr>
              <w:t>过去三个月</w:t>
            </w:r>
          </w:p>
        </w:tc>
        <w:tc>
          <w:tcPr>
            <w:tcW w:w="1291" w:type="dxa"/>
            <w:vAlign w:val="center"/>
          </w:tcPr>
          <w:p w:rsidR="006E2584" w:rsidRDefault="00657581">
            <w:pPr>
              <w:jc w:val="right"/>
            </w:pPr>
            <w:r>
              <w:rPr>
                <w:rFonts w:eastAsiaTheme="minorEastAsia"/>
                <w:color w:val="000000" w:themeColor="text1"/>
                <w:szCs w:val="21"/>
              </w:rPr>
              <w:t>5.53%</w:t>
            </w:r>
          </w:p>
        </w:tc>
        <w:tc>
          <w:tcPr>
            <w:tcW w:w="1291" w:type="dxa"/>
            <w:vAlign w:val="center"/>
          </w:tcPr>
          <w:p w:rsidR="006E2584" w:rsidRDefault="00657581">
            <w:pPr>
              <w:jc w:val="right"/>
            </w:pPr>
            <w:r>
              <w:rPr>
                <w:rFonts w:eastAsiaTheme="minorEastAsia"/>
                <w:color w:val="000000" w:themeColor="text1"/>
                <w:szCs w:val="21"/>
              </w:rPr>
              <w:t>0.88%</w:t>
            </w:r>
          </w:p>
        </w:tc>
        <w:tc>
          <w:tcPr>
            <w:tcW w:w="1291" w:type="dxa"/>
            <w:vAlign w:val="center"/>
          </w:tcPr>
          <w:p w:rsidR="006E2584" w:rsidRDefault="00657581">
            <w:pPr>
              <w:jc w:val="right"/>
            </w:pPr>
            <w:r>
              <w:rPr>
                <w:rFonts w:eastAsiaTheme="minorEastAsia"/>
                <w:color w:val="000000" w:themeColor="text1"/>
                <w:szCs w:val="21"/>
              </w:rPr>
              <w:t>5.97%</w:t>
            </w:r>
          </w:p>
        </w:tc>
        <w:tc>
          <w:tcPr>
            <w:tcW w:w="1291" w:type="dxa"/>
            <w:vAlign w:val="center"/>
          </w:tcPr>
          <w:p w:rsidR="006E2584" w:rsidRDefault="00657581">
            <w:pPr>
              <w:jc w:val="right"/>
            </w:pPr>
            <w:r>
              <w:rPr>
                <w:rFonts w:eastAsiaTheme="minorEastAsia"/>
                <w:color w:val="000000" w:themeColor="text1"/>
                <w:szCs w:val="21"/>
              </w:rPr>
              <w:t>0.90%</w:t>
            </w:r>
          </w:p>
        </w:tc>
        <w:tc>
          <w:tcPr>
            <w:tcW w:w="1291" w:type="dxa"/>
            <w:vAlign w:val="center"/>
          </w:tcPr>
          <w:p w:rsidR="006E2584" w:rsidRDefault="00657581">
            <w:pPr>
              <w:jc w:val="right"/>
            </w:pPr>
            <w:r>
              <w:rPr>
                <w:rFonts w:eastAsiaTheme="minorEastAsia"/>
                <w:color w:val="000000" w:themeColor="text1"/>
                <w:szCs w:val="21"/>
              </w:rPr>
              <w:t>-0.44%</w:t>
            </w:r>
          </w:p>
        </w:tc>
        <w:tc>
          <w:tcPr>
            <w:tcW w:w="1291" w:type="dxa"/>
            <w:vAlign w:val="center"/>
          </w:tcPr>
          <w:p w:rsidR="006E2584" w:rsidRDefault="00657581">
            <w:pPr>
              <w:jc w:val="right"/>
            </w:pPr>
            <w:r>
              <w:rPr>
                <w:rFonts w:eastAsiaTheme="minorEastAsia"/>
                <w:color w:val="000000" w:themeColor="text1"/>
                <w:szCs w:val="21"/>
              </w:rPr>
              <w:t>-0.02%</w:t>
            </w:r>
          </w:p>
        </w:tc>
      </w:tr>
      <w:tr w:rsidR="006E2584">
        <w:tc>
          <w:tcPr>
            <w:tcW w:w="1290" w:type="dxa"/>
            <w:vAlign w:val="center"/>
          </w:tcPr>
          <w:p w:rsidR="006E2584" w:rsidRDefault="00657581">
            <w:pPr>
              <w:jc w:val="left"/>
            </w:pPr>
            <w:r>
              <w:rPr>
                <w:rFonts w:eastAsiaTheme="minorEastAsia"/>
                <w:color w:val="000000" w:themeColor="text1"/>
                <w:szCs w:val="21"/>
              </w:rPr>
              <w:t>过去六个月</w:t>
            </w:r>
          </w:p>
        </w:tc>
        <w:tc>
          <w:tcPr>
            <w:tcW w:w="1291" w:type="dxa"/>
            <w:vAlign w:val="center"/>
          </w:tcPr>
          <w:p w:rsidR="006E2584" w:rsidRDefault="00657581">
            <w:pPr>
              <w:jc w:val="right"/>
            </w:pPr>
            <w:r>
              <w:rPr>
                <w:rFonts w:eastAsiaTheme="minorEastAsia"/>
                <w:color w:val="000000" w:themeColor="text1"/>
                <w:szCs w:val="21"/>
              </w:rPr>
              <w:t>7.06%</w:t>
            </w:r>
          </w:p>
        </w:tc>
        <w:tc>
          <w:tcPr>
            <w:tcW w:w="1291" w:type="dxa"/>
            <w:vAlign w:val="center"/>
          </w:tcPr>
          <w:p w:rsidR="006E2584" w:rsidRDefault="00657581">
            <w:pPr>
              <w:jc w:val="right"/>
            </w:pPr>
            <w:r>
              <w:rPr>
                <w:rFonts w:eastAsiaTheme="minorEastAsia"/>
                <w:color w:val="000000" w:themeColor="text1"/>
                <w:szCs w:val="21"/>
              </w:rPr>
              <w:t>0.86%</w:t>
            </w:r>
          </w:p>
        </w:tc>
        <w:tc>
          <w:tcPr>
            <w:tcW w:w="1291" w:type="dxa"/>
            <w:vAlign w:val="center"/>
          </w:tcPr>
          <w:p w:rsidR="006E2584" w:rsidRDefault="00657581">
            <w:pPr>
              <w:jc w:val="right"/>
            </w:pPr>
            <w:r>
              <w:rPr>
                <w:rFonts w:eastAsiaTheme="minorEastAsia"/>
                <w:color w:val="000000" w:themeColor="text1"/>
                <w:szCs w:val="21"/>
              </w:rPr>
              <w:t>7.84%</w:t>
            </w:r>
          </w:p>
        </w:tc>
        <w:tc>
          <w:tcPr>
            <w:tcW w:w="1291" w:type="dxa"/>
            <w:vAlign w:val="center"/>
          </w:tcPr>
          <w:p w:rsidR="006E2584" w:rsidRDefault="00657581">
            <w:pPr>
              <w:jc w:val="right"/>
            </w:pPr>
            <w:r>
              <w:rPr>
                <w:rFonts w:eastAsiaTheme="minorEastAsia"/>
                <w:color w:val="000000" w:themeColor="text1"/>
                <w:szCs w:val="21"/>
              </w:rPr>
              <w:t>0.85%</w:t>
            </w:r>
          </w:p>
        </w:tc>
        <w:tc>
          <w:tcPr>
            <w:tcW w:w="1291" w:type="dxa"/>
            <w:vAlign w:val="center"/>
          </w:tcPr>
          <w:p w:rsidR="006E2584" w:rsidRDefault="00657581">
            <w:pPr>
              <w:jc w:val="right"/>
            </w:pPr>
            <w:r>
              <w:rPr>
                <w:rFonts w:eastAsiaTheme="minorEastAsia"/>
                <w:color w:val="000000" w:themeColor="text1"/>
                <w:szCs w:val="21"/>
              </w:rPr>
              <w:t>-0.78%</w:t>
            </w:r>
          </w:p>
        </w:tc>
        <w:tc>
          <w:tcPr>
            <w:tcW w:w="1291" w:type="dxa"/>
            <w:vAlign w:val="center"/>
          </w:tcPr>
          <w:p w:rsidR="006E2584" w:rsidRDefault="00657581">
            <w:pPr>
              <w:jc w:val="right"/>
            </w:pPr>
            <w:r>
              <w:rPr>
                <w:rFonts w:eastAsiaTheme="minorEastAsia"/>
                <w:color w:val="000000" w:themeColor="text1"/>
                <w:szCs w:val="21"/>
              </w:rPr>
              <w:t>0.01%</w:t>
            </w:r>
          </w:p>
        </w:tc>
      </w:tr>
      <w:tr w:rsidR="006E2584">
        <w:tc>
          <w:tcPr>
            <w:tcW w:w="1290" w:type="dxa"/>
            <w:vAlign w:val="center"/>
          </w:tcPr>
          <w:p w:rsidR="006E2584" w:rsidRDefault="00657581">
            <w:pPr>
              <w:jc w:val="left"/>
            </w:pPr>
            <w:r>
              <w:rPr>
                <w:rFonts w:eastAsiaTheme="minorEastAsia"/>
                <w:color w:val="000000" w:themeColor="text1"/>
                <w:szCs w:val="21"/>
              </w:rPr>
              <w:t>过去一年</w:t>
            </w:r>
          </w:p>
        </w:tc>
        <w:tc>
          <w:tcPr>
            <w:tcW w:w="1291" w:type="dxa"/>
            <w:vAlign w:val="center"/>
          </w:tcPr>
          <w:p w:rsidR="006E2584" w:rsidRDefault="00657581">
            <w:pPr>
              <w:jc w:val="right"/>
            </w:pPr>
            <w:r>
              <w:rPr>
                <w:rFonts w:eastAsiaTheme="minorEastAsia"/>
                <w:color w:val="000000" w:themeColor="text1"/>
                <w:szCs w:val="21"/>
              </w:rPr>
              <w:t>3.22%</w:t>
            </w:r>
          </w:p>
        </w:tc>
        <w:tc>
          <w:tcPr>
            <w:tcW w:w="1291" w:type="dxa"/>
            <w:vAlign w:val="center"/>
          </w:tcPr>
          <w:p w:rsidR="006E2584" w:rsidRDefault="00657581">
            <w:pPr>
              <w:jc w:val="right"/>
            </w:pPr>
            <w:r>
              <w:rPr>
                <w:rFonts w:eastAsiaTheme="minorEastAsia"/>
                <w:color w:val="000000" w:themeColor="text1"/>
                <w:szCs w:val="21"/>
              </w:rPr>
              <w:t>0.89%</w:t>
            </w:r>
          </w:p>
        </w:tc>
        <w:tc>
          <w:tcPr>
            <w:tcW w:w="1291" w:type="dxa"/>
            <w:vAlign w:val="center"/>
          </w:tcPr>
          <w:p w:rsidR="006E2584" w:rsidRDefault="00657581">
            <w:pPr>
              <w:jc w:val="right"/>
            </w:pPr>
            <w:r>
              <w:rPr>
                <w:rFonts w:eastAsiaTheme="minorEastAsia"/>
                <w:color w:val="000000" w:themeColor="text1"/>
                <w:szCs w:val="21"/>
              </w:rPr>
              <w:t>8.76%</w:t>
            </w:r>
          </w:p>
        </w:tc>
        <w:tc>
          <w:tcPr>
            <w:tcW w:w="1291" w:type="dxa"/>
            <w:vAlign w:val="center"/>
          </w:tcPr>
          <w:p w:rsidR="006E2584" w:rsidRDefault="00657581">
            <w:pPr>
              <w:jc w:val="right"/>
            </w:pPr>
            <w:r>
              <w:rPr>
                <w:rFonts w:eastAsiaTheme="minorEastAsia"/>
                <w:color w:val="000000" w:themeColor="text1"/>
                <w:szCs w:val="21"/>
              </w:rPr>
              <w:t>0.87%</w:t>
            </w:r>
          </w:p>
        </w:tc>
        <w:tc>
          <w:tcPr>
            <w:tcW w:w="1291" w:type="dxa"/>
            <w:vAlign w:val="center"/>
          </w:tcPr>
          <w:p w:rsidR="006E2584" w:rsidRDefault="00657581">
            <w:pPr>
              <w:jc w:val="right"/>
            </w:pPr>
            <w:r>
              <w:rPr>
                <w:rFonts w:eastAsiaTheme="minorEastAsia"/>
                <w:color w:val="000000" w:themeColor="text1"/>
                <w:szCs w:val="21"/>
              </w:rPr>
              <w:t>-5.54%</w:t>
            </w:r>
          </w:p>
        </w:tc>
        <w:tc>
          <w:tcPr>
            <w:tcW w:w="1291" w:type="dxa"/>
            <w:vAlign w:val="center"/>
          </w:tcPr>
          <w:p w:rsidR="006E2584" w:rsidRDefault="00657581">
            <w:pPr>
              <w:jc w:val="right"/>
            </w:pPr>
            <w:r>
              <w:rPr>
                <w:rFonts w:eastAsiaTheme="minorEastAsia"/>
                <w:color w:val="000000" w:themeColor="text1"/>
                <w:szCs w:val="21"/>
              </w:rPr>
              <w:t>0.02%</w:t>
            </w:r>
          </w:p>
        </w:tc>
      </w:tr>
      <w:tr w:rsidR="006E2584">
        <w:tc>
          <w:tcPr>
            <w:tcW w:w="1290" w:type="dxa"/>
            <w:vAlign w:val="center"/>
          </w:tcPr>
          <w:p w:rsidR="006E2584" w:rsidRDefault="00657581">
            <w:pPr>
              <w:jc w:val="left"/>
            </w:pPr>
            <w:r>
              <w:rPr>
                <w:rFonts w:eastAsiaTheme="minorEastAsia"/>
                <w:color w:val="000000" w:themeColor="text1"/>
                <w:szCs w:val="21"/>
              </w:rPr>
              <w:t>过去三年</w:t>
            </w:r>
          </w:p>
        </w:tc>
        <w:tc>
          <w:tcPr>
            <w:tcW w:w="1291" w:type="dxa"/>
            <w:vAlign w:val="center"/>
          </w:tcPr>
          <w:p w:rsidR="006E2584" w:rsidRDefault="00657581">
            <w:pPr>
              <w:jc w:val="right"/>
            </w:pPr>
            <w:r>
              <w:rPr>
                <w:rFonts w:eastAsiaTheme="minorEastAsia"/>
                <w:color w:val="000000" w:themeColor="text1"/>
                <w:szCs w:val="21"/>
              </w:rPr>
              <w:t>-13.52%</w:t>
            </w:r>
          </w:p>
        </w:tc>
        <w:tc>
          <w:tcPr>
            <w:tcW w:w="1291" w:type="dxa"/>
            <w:vAlign w:val="center"/>
          </w:tcPr>
          <w:p w:rsidR="006E2584" w:rsidRDefault="00657581">
            <w:pPr>
              <w:jc w:val="right"/>
            </w:pPr>
            <w:r>
              <w:rPr>
                <w:rFonts w:eastAsiaTheme="minorEastAsia"/>
                <w:color w:val="000000" w:themeColor="text1"/>
                <w:szCs w:val="21"/>
              </w:rPr>
              <w:t>1.06%</w:t>
            </w:r>
          </w:p>
        </w:tc>
        <w:tc>
          <w:tcPr>
            <w:tcW w:w="1291" w:type="dxa"/>
            <w:vAlign w:val="center"/>
          </w:tcPr>
          <w:p w:rsidR="006E2584" w:rsidRDefault="00657581">
            <w:pPr>
              <w:jc w:val="right"/>
            </w:pPr>
            <w:r>
              <w:rPr>
                <w:rFonts w:eastAsiaTheme="minorEastAsia"/>
                <w:color w:val="000000" w:themeColor="text1"/>
                <w:szCs w:val="21"/>
              </w:rPr>
              <w:t>-10.77%</w:t>
            </w:r>
          </w:p>
        </w:tc>
        <w:tc>
          <w:tcPr>
            <w:tcW w:w="1291" w:type="dxa"/>
            <w:vAlign w:val="center"/>
          </w:tcPr>
          <w:p w:rsidR="006E2584" w:rsidRDefault="00657581">
            <w:pPr>
              <w:jc w:val="right"/>
            </w:pPr>
            <w:r>
              <w:rPr>
                <w:rFonts w:eastAsiaTheme="minorEastAsia"/>
                <w:color w:val="000000" w:themeColor="text1"/>
                <w:szCs w:val="21"/>
              </w:rPr>
              <w:t>1.04%</w:t>
            </w:r>
          </w:p>
        </w:tc>
        <w:tc>
          <w:tcPr>
            <w:tcW w:w="1291" w:type="dxa"/>
            <w:vAlign w:val="center"/>
          </w:tcPr>
          <w:p w:rsidR="006E2584" w:rsidRDefault="00657581">
            <w:pPr>
              <w:jc w:val="right"/>
            </w:pPr>
            <w:r>
              <w:rPr>
                <w:rFonts w:eastAsiaTheme="minorEastAsia"/>
                <w:color w:val="000000" w:themeColor="text1"/>
                <w:szCs w:val="21"/>
              </w:rPr>
              <w:t>-2.75%</w:t>
            </w:r>
          </w:p>
        </w:tc>
        <w:tc>
          <w:tcPr>
            <w:tcW w:w="1291" w:type="dxa"/>
            <w:vAlign w:val="center"/>
          </w:tcPr>
          <w:p w:rsidR="006E2584" w:rsidRDefault="00657581">
            <w:pPr>
              <w:jc w:val="right"/>
            </w:pPr>
            <w:r>
              <w:rPr>
                <w:rFonts w:eastAsiaTheme="minorEastAsia"/>
                <w:color w:val="000000" w:themeColor="text1"/>
                <w:szCs w:val="21"/>
              </w:rPr>
              <w:t>0.02%</w:t>
            </w:r>
          </w:p>
        </w:tc>
      </w:tr>
      <w:tr w:rsidR="006E2584">
        <w:tc>
          <w:tcPr>
            <w:tcW w:w="1290" w:type="dxa"/>
            <w:vAlign w:val="center"/>
          </w:tcPr>
          <w:p w:rsidR="006E2584" w:rsidRDefault="00657581">
            <w:pPr>
              <w:jc w:val="left"/>
            </w:pPr>
            <w:r>
              <w:rPr>
                <w:rFonts w:eastAsiaTheme="minorEastAsia"/>
                <w:color w:val="000000" w:themeColor="text1"/>
                <w:szCs w:val="21"/>
              </w:rPr>
              <w:t>过去五年</w:t>
            </w:r>
          </w:p>
        </w:tc>
        <w:tc>
          <w:tcPr>
            <w:tcW w:w="1291" w:type="dxa"/>
            <w:vAlign w:val="center"/>
          </w:tcPr>
          <w:p w:rsidR="006E2584" w:rsidRDefault="00657581">
            <w:pPr>
              <w:jc w:val="right"/>
            </w:pPr>
            <w:r>
              <w:rPr>
                <w:rFonts w:eastAsiaTheme="minorEastAsia"/>
                <w:color w:val="000000" w:themeColor="text1"/>
                <w:szCs w:val="21"/>
              </w:rPr>
              <w:t>23.21%</w:t>
            </w:r>
          </w:p>
        </w:tc>
        <w:tc>
          <w:tcPr>
            <w:tcW w:w="1291" w:type="dxa"/>
            <w:vAlign w:val="center"/>
          </w:tcPr>
          <w:p w:rsidR="006E2584" w:rsidRDefault="00657581">
            <w:pPr>
              <w:jc w:val="right"/>
            </w:pPr>
            <w:r>
              <w:rPr>
                <w:rFonts w:eastAsiaTheme="minorEastAsia"/>
                <w:color w:val="000000" w:themeColor="text1"/>
                <w:szCs w:val="21"/>
              </w:rPr>
              <w:t>1.21%</w:t>
            </w:r>
          </w:p>
        </w:tc>
        <w:tc>
          <w:tcPr>
            <w:tcW w:w="1291" w:type="dxa"/>
            <w:vAlign w:val="center"/>
          </w:tcPr>
          <w:p w:rsidR="006E2584" w:rsidRDefault="00657581">
            <w:pPr>
              <w:jc w:val="right"/>
            </w:pPr>
            <w:r>
              <w:rPr>
                <w:rFonts w:eastAsiaTheme="minorEastAsia"/>
                <w:color w:val="000000" w:themeColor="text1"/>
                <w:szCs w:val="21"/>
              </w:rPr>
              <w:t>11.32%</w:t>
            </w:r>
          </w:p>
        </w:tc>
        <w:tc>
          <w:tcPr>
            <w:tcW w:w="1291" w:type="dxa"/>
            <w:vAlign w:val="center"/>
          </w:tcPr>
          <w:p w:rsidR="006E2584" w:rsidRDefault="00657581">
            <w:pPr>
              <w:jc w:val="right"/>
            </w:pPr>
            <w:r>
              <w:rPr>
                <w:rFonts w:eastAsiaTheme="minorEastAsia"/>
                <w:color w:val="000000" w:themeColor="text1"/>
                <w:szCs w:val="21"/>
              </w:rPr>
              <w:t>1.13%</w:t>
            </w:r>
          </w:p>
        </w:tc>
        <w:tc>
          <w:tcPr>
            <w:tcW w:w="1291" w:type="dxa"/>
            <w:vAlign w:val="center"/>
          </w:tcPr>
          <w:p w:rsidR="006E2584" w:rsidRDefault="00657581">
            <w:pPr>
              <w:jc w:val="right"/>
            </w:pPr>
            <w:r>
              <w:rPr>
                <w:rFonts w:eastAsiaTheme="minorEastAsia"/>
                <w:color w:val="000000" w:themeColor="text1"/>
                <w:szCs w:val="21"/>
              </w:rPr>
              <w:t>11.89%</w:t>
            </w:r>
          </w:p>
        </w:tc>
        <w:tc>
          <w:tcPr>
            <w:tcW w:w="1291" w:type="dxa"/>
            <w:vAlign w:val="center"/>
          </w:tcPr>
          <w:p w:rsidR="006E2584" w:rsidRDefault="00657581">
            <w:pPr>
              <w:jc w:val="right"/>
            </w:pPr>
            <w:r>
              <w:rPr>
                <w:rFonts w:eastAsiaTheme="minorEastAsia"/>
                <w:color w:val="000000" w:themeColor="text1"/>
                <w:szCs w:val="21"/>
              </w:rPr>
              <w:t>0.08%</w:t>
            </w:r>
          </w:p>
        </w:tc>
      </w:tr>
      <w:tr w:rsidR="006E2584">
        <w:tc>
          <w:tcPr>
            <w:tcW w:w="1290" w:type="dxa"/>
            <w:vAlign w:val="center"/>
          </w:tcPr>
          <w:p w:rsidR="006E2584" w:rsidRDefault="00657581">
            <w:pPr>
              <w:jc w:val="left"/>
            </w:pPr>
            <w:r>
              <w:rPr>
                <w:rFonts w:eastAsiaTheme="minorEastAsia"/>
                <w:color w:val="000000" w:themeColor="text1"/>
                <w:szCs w:val="21"/>
              </w:rPr>
              <w:t>自基金合同生效起至今</w:t>
            </w:r>
          </w:p>
        </w:tc>
        <w:tc>
          <w:tcPr>
            <w:tcW w:w="1291" w:type="dxa"/>
            <w:vAlign w:val="center"/>
          </w:tcPr>
          <w:p w:rsidR="006E2584" w:rsidRDefault="00657581">
            <w:pPr>
              <w:jc w:val="right"/>
            </w:pPr>
            <w:r>
              <w:rPr>
                <w:rFonts w:eastAsiaTheme="minorEastAsia"/>
                <w:color w:val="000000" w:themeColor="text1"/>
                <w:szCs w:val="21"/>
              </w:rPr>
              <w:t>-5.13%</w:t>
            </w:r>
          </w:p>
        </w:tc>
        <w:tc>
          <w:tcPr>
            <w:tcW w:w="1291" w:type="dxa"/>
            <w:vAlign w:val="center"/>
          </w:tcPr>
          <w:p w:rsidR="006E2584" w:rsidRDefault="00657581">
            <w:pPr>
              <w:jc w:val="right"/>
            </w:pPr>
            <w:r>
              <w:rPr>
                <w:rFonts w:eastAsiaTheme="minorEastAsia"/>
                <w:color w:val="000000" w:themeColor="text1"/>
                <w:szCs w:val="21"/>
              </w:rPr>
              <w:t>1.30%</w:t>
            </w:r>
          </w:p>
        </w:tc>
        <w:tc>
          <w:tcPr>
            <w:tcW w:w="1291" w:type="dxa"/>
            <w:vAlign w:val="center"/>
          </w:tcPr>
          <w:p w:rsidR="006E2584" w:rsidRDefault="00657581">
            <w:pPr>
              <w:jc w:val="right"/>
            </w:pPr>
            <w:r>
              <w:rPr>
                <w:rFonts w:eastAsiaTheme="minorEastAsia"/>
                <w:color w:val="000000" w:themeColor="text1"/>
                <w:szCs w:val="21"/>
              </w:rPr>
              <w:t>-3.53%</w:t>
            </w:r>
          </w:p>
        </w:tc>
        <w:tc>
          <w:tcPr>
            <w:tcW w:w="1291" w:type="dxa"/>
            <w:vAlign w:val="center"/>
          </w:tcPr>
          <w:p w:rsidR="006E2584" w:rsidRDefault="00657581">
            <w:pPr>
              <w:jc w:val="right"/>
            </w:pPr>
            <w:r>
              <w:rPr>
                <w:rFonts w:eastAsiaTheme="minorEastAsia"/>
                <w:color w:val="000000" w:themeColor="text1"/>
                <w:szCs w:val="21"/>
              </w:rPr>
              <w:t>1.29%</w:t>
            </w:r>
          </w:p>
        </w:tc>
        <w:tc>
          <w:tcPr>
            <w:tcW w:w="1291" w:type="dxa"/>
            <w:vAlign w:val="center"/>
          </w:tcPr>
          <w:p w:rsidR="006E2584" w:rsidRDefault="00657581">
            <w:pPr>
              <w:jc w:val="right"/>
            </w:pPr>
            <w:r>
              <w:rPr>
                <w:rFonts w:eastAsiaTheme="minorEastAsia"/>
                <w:color w:val="000000" w:themeColor="text1"/>
                <w:szCs w:val="21"/>
              </w:rPr>
              <w:t>-1.60%</w:t>
            </w:r>
          </w:p>
        </w:tc>
        <w:tc>
          <w:tcPr>
            <w:tcW w:w="1291" w:type="dxa"/>
            <w:vAlign w:val="center"/>
          </w:tcPr>
          <w:p w:rsidR="006E2584" w:rsidRDefault="00657581">
            <w:pPr>
              <w:jc w:val="right"/>
            </w:pPr>
            <w:r>
              <w:rPr>
                <w:rFonts w:eastAsiaTheme="minorEastAsia"/>
                <w:color w:val="000000" w:themeColor="text1"/>
                <w:szCs w:val="21"/>
              </w:rPr>
              <w:t>0.01%</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E2584">
        <w:tc>
          <w:tcPr>
            <w:tcW w:w="1290" w:type="dxa"/>
            <w:vAlign w:val="center"/>
          </w:tcPr>
          <w:p w:rsidR="006E2584" w:rsidRDefault="00657581">
            <w:pPr>
              <w:jc w:val="left"/>
            </w:pPr>
            <w:r>
              <w:rPr>
                <w:rFonts w:eastAsiaTheme="minorEastAsia"/>
                <w:color w:val="000000" w:themeColor="text1"/>
                <w:szCs w:val="21"/>
              </w:rPr>
              <w:t>过去三个月</w:t>
            </w:r>
          </w:p>
        </w:tc>
        <w:tc>
          <w:tcPr>
            <w:tcW w:w="1291" w:type="dxa"/>
            <w:vAlign w:val="center"/>
          </w:tcPr>
          <w:p w:rsidR="006E2584" w:rsidRDefault="00657581">
            <w:pPr>
              <w:jc w:val="right"/>
            </w:pPr>
            <w:r>
              <w:rPr>
                <w:rFonts w:eastAsiaTheme="minorEastAsia"/>
                <w:color w:val="000000" w:themeColor="text1"/>
                <w:szCs w:val="21"/>
              </w:rPr>
              <w:t>5.34%</w:t>
            </w:r>
          </w:p>
        </w:tc>
        <w:tc>
          <w:tcPr>
            <w:tcW w:w="1291" w:type="dxa"/>
            <w:vAlign w:val="center"/>
          </w:tcPr>
          <w:p w:rsidR="006E2584" w:rsidRDefault="00657581">
            <w:pPr>
              <w:jc w:val="right"/>
            </w:pPr>
            <w:r>
              <w:rPr>
                <w:rFonts w:eastAsiaTheme="minorEastAsia"/>
                <w:color w:val="000000" w:themeColor="text1"/>
                <w:szCs w:val="21"/>
              </w:rPr>
              <w:t>0.88%</w:t>
            </w:r>
          </w:p>
        </w:tc>
        <w:tc>
          <w:tcPr>
            <w:tcW w:w="1291" w:type="dxa"/>
            <w:vAlign w:val="center"/>
          </w:tcPr>
          <w:p w:rsidR="006E2584" w:rsidRDefault="00657581">
            <w:pPr>
              <w:jc w:val="right"/>
            </w:pPr>
            <w:r>
              <w:rPr>
                <w:rFonts w:eastAsiaTheme="minorEastAsia"/>
                <w:color w:val="000000" w:themeColor="text1"/>
                <w:szCs w:val="21"/>
              </w:rPr>
              <w:t>5.97%</w:t>
            </w:r>
          </w:p>
        </w:tc>
        <w:tc>
          <w:tcPr>
            <w:tcW w:w="1291" w:type="dxa"/>
            <w:vAlign w:val="center"/>
          </w:tcPr>
          <w:p w:rsidR="006E2584" w:rsidRDefault="00657581">
            <w:pPr>
              <w:jc w:val="right"/>
            </w:pPr>
            <w:r>
              <w:rPr>
                <w:rFonts w:eastAsiaTheme="minorEastAsia"/>
                <w:color w:val="000000" w:themeColor="text1"/>
                <w:szCs w:val="21"/>
              </w:rPr>
              <w:t>0.90%</w:t>
            </w:r>
          </w:p>
        </w:tc>
        <w:tc>
          <w:tcPr>
            <w:tcW w:w="1291" w:type="dxa"/>
            <w:vAlign w:val="center"/>
          </w:tcPr>
          <w:p w:rsidR="006E2584" w:rsidRDefault="00657581">
            <w:pPr>
              <w:jc w:val="right"/>
            </w:pPr>
            <w:r>
              <w:rPr>
                <w:rFonts w:eastAsiaTheme="minorEastAsia"/>
                <w:color w:val="000000" w:themeColor="text1"/>
                <w:szCs w:val="21"/>
              </w:rPr>
              <w:t>-0.63%</w:t>
            </w:r>
          </w:p>
        </w:tc>
        <w:tc>
          <w:tcPr>
            <w:tcW w:w="1291" w:type="dxa"/>
            <w:vAlign w:val="center"/>
          </w:tcPr>
          <w:p w:rsidR="006E2584" w:rsidRDefault="00657581">
            <w:pPr>
              <w:jc w:val="right"/>
            </w:pPr>
            <w:r>
              <w:rPr>
                <w:rFonts w:eastAsiaTheme="minorEastAsia"/>
                <w:color w:val="000000" w:themeColor="text1"/>
                <w:szCs w:val="21"/>
              </w:rPr>
              <w:t>-0.02%</w:t>
            </w:r>
          </w:p>
        </w:tc>
      </w:tr>
      <w:tr w:rsidR="006E2584">
        <w:tc>
          <w:tcPr>
            <w:tcW w:w="1290" w:type="dxa"/>
            <w:vAlign w:val="center"/>
          </w:tcPr>
          <w:p w:rsidR="006E2584" w:rsidRDefault="00657581">
            <w:pPr>
              <w:jc w:val="left"/>
            </w:pPr>
            <w:r>
              <w:rPr>
                <w:rFonts w:eastAsiaTheme="minorEastAsia"/>
                <w:color w:val="000000" w:themeColor="text1"/>
                <w:szCs w:val="21"/>
              </w:rPr>
              <w:t>过去六个月</w:t>
            </w:r>
          </w:p>
        </w:tc>
        <w:tc>
          <w:tcPr>
            <w:tcW w:w="1291" w:type="dxa"/>
            <w:vAlign w:val="center"/>
          </w:tcPr>
          <w:p w:rsidR="006E2584" w:rsidRDefault="00657581">
            <w:pPr>
              <w:jc w:val="right"/>
            </w:pPr>
            <w:r>
              <w:rPr>
                <w:rFonts w:eastAsiaTheme="minorEastAsia"/>
                <w:color w:val="000000" w:themeColor="text1"/>
                <w:szCs w:val="21"/>
              </w:rPr>
              <w:t>6.70%</w:t>
            </w:r>
          </w:p>
        </w:tc>
        <w:tc>
          <w:tcPr>
            <w:tcW w:w="1291" w:type="dxa"/>
            <w:vAlign w:val="center"/>
          </w:tcPr>
          <w:p w:rsidR="006E2584" w:rsidRDefault="00657581">
            <w:pPr>
              <w:jc w:val="right"/>
            </w:pPr>
            <w:r>
              <w:rPr>
                <w:rFonts w:eastAsiaTheme="minorEastAsia"/>
                <w:color w:val="000000" w:themeColor="text1"/>
                <w:szCs w:val="21"/>
              </w:rPr>
              <w:t>0.85%</w:t>
            </w:r>
          </w:p>
        </w:tc>
        <w:tc>
          <w:tcPr>
            <w:tcW w:w="1291" w:type="dxa"/>
            <w:vAlign w:val="center"/>
          </w:tcPr>
          <w:p w:rsidR="006E2584" w:rsidRDefault="00657581">
            <w:pPr>
              <w:jc w:val="right"/>
            </w:pPr>
            <w:r>
              <w:rPr>
                <w:rFonts w:eastAsiaTheme="minorEastAsia"/>
                <w:color w:val="000000" w:themeColor="text1"/>
                <w:szCs w:val="21"/>
              </w:rPr>
              <w:t>7.84%</w:t>
            </w:r>
          </w:p>
        </w:tc>
        <w:tc>
          <w:tcPr>
            <w:tcW w:w="1291" w:type="dxa"/>
            <w:vAlign w:val="center"/>
          </w:tcPr>
          <w:p w:rsidR="006E2584" w:rsidRDefault="00657581">
            <w:pPr>
              <w:jc w:val="right"/>
            </w:pPr>
            <w:r>
              <w:rPr>
                <w:rFonts w:eastAsiaTheme="minorEastAsia"/>
                <w:color w:val="000000" w:themeColor="text1"/>
                <w:szCs w:val="21"/>
              </w:rPr>
              <w:t>0.85%</w:t>
            </w:r>
          </w:p>
        </w:tc>
        <w:tc>
          <w:tcPr>
            <w:tcW w:w="1291" w:type="dxa"/>
            <w:vAlign w:val="center"/>
          </w:tcPr>
          <w:p w:rsidR="006E2584" w:rsidRDefault="00657581">
            <w:pPr>
              <w:jc w:val="right"/>
            </w:pPr>
            <w:r>
              <w:rPr>
                <w:rFonts w:eastAsiaTheme="minorEastAsia"/>
                <w:color w:val="000000" w:themeColor="text1"/>
                <w:szCs w:val="21"/>
              </w:rPr>
              <w:t>-1.14%</w:t>
            </w:r>
          </w:p>
        </w:tc>
        <w:tc>
          <w:tcPr>
            <w:tcW w:w="1291" w:type="dxa"/>
            <w:vAlign w:val="center"/>
          </w:tcPr>
          <w:p w:rsidR="006E2584" w:rsidRDefault="00657581">
            <w:pPr>
              <w:jc w:val="right"/>
            </w:pPr>
            <w:r>
              <w:rPr>
                <w:rFonts w:eastAsiaTheme="minorEastAsia"/>
                <w:color w:val="000000" w:themeColor="text1"/>
                <w:szCs w:val="21"/>
              </w:rPr>
              <w:t>0.00%</w:t>
            </w:r>
          </w:p>
        </w:tc>
      </w:tr>
      <w:tr w:rsidR="006E2584">
        <w:tc>
          <w:tcPr>
            <w:tcW w:w="1290" w:type="dxa"/>
            <w:vAlign w:val="center"/>
          </w:tcPr>
          <w:p w:rsidR="006E2584" w:rsidRDefault="00657581">
            <w:pPr>
              <w:jc w:val="left"/>
            </w:pPr>
            <w:r>
              <w:rPr>
                <w:rFonts w:eastAsiaTheme="minorEastAsia"/>
                <w:color w:val="000000" w:themeColor="text1"/>
                <w:szCs w:val="21"/>
              </w:rPr>
              <w:t>过去一年</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r>
      <w:tr w:rsidR="006E2584">
        <w:tc>
          <w:tcPr>
            <w:tcW w:w="1290" w:type="dxa"/>
            <w:vAlign w:val="center"/>
          </w:tcPr>
          <w:p w:rsidR="006E2584" w:rsidRDefault="00657581">
            <w:pPr>
              <w:jc w:val="left"/>
            </w:pPr>
            <w:r>
              <w:rPr>
                <w:rFonts w:eastAsiaTheme="minorEastAsia"/>
                <w:color w:val="000000" w:themeColor="text1"/>
                <w:szCs w:val="21"/>
              </w:rPr>
              <w:t>过去三年</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r>
      <w:tr w:rsidR="006E2584">
        <w:tc>
          <w:tcPr>
            <w:tcW w:w="1290" w:type="dxa"/>
            <w:vAlign w:val="center"/>
          </w:tcPr>
          <w:p w:rsidR="006E2584" w:rsidRDefault="00657581">
            <w:pPr>
              <w:jc w:val="left"/>
            </w:pPr>
            <w:r>
              <w:rPr>
                <w:rFonts w:eastAsiaTheme="minorEastAsia"/>
                <w:color w:val="000000" w:themeColor="text1"/>
                <w:szCs w:val="21"/>
              </w:rPr>
              <w:t>过去五年</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c>
          <w:tcPr>
            <w:tcW w:w="1291" w:type="dxa"/>
            <w:vAlign w:val="center"/>
          </w:tcPr>
          <w:p w:rsidR="006E2584" w:rsidRDefault="00657581">
            <w:pPr>
              <w:jc w:val="right"/>
            </w:pPr>
            <w:r>
              <w:rPr>
                <w:rFonts w:eastAsiaTheme="minorEastAsia"/>
                <w:color w:val="000000" w:themeColor="text1"/>
                <w:szCs w:val="21"/>
              </w:rPr>
              <w:t>-</w:t>
            </w:r>
          </w:p>
        </w:tc>
      </w:tr>
      <w:tr w:rsidR="006E2584">
        <w:tc>
          <w:tcPr>
            <w:tcW w:w="1290" w:type="dxa"/>
            <w:vAlign w:val="center"/>
          </w:tcPr>
          <w:p w:rsidR="006E2584" w:rsidRDefault="00657581">
            <w:pPr>
              <w:jc w:val="left"/>
            </w:pPr>
            <w:r>
              <w:rPr>
                <w:rFonts w:eastAsiaTheme="minorEastAsia"/>
                <w:color w:val="000000" w:themeColor="text1"/>
                <w:szCs w:val="21"/>
              </w:rPr>
              <w:t>自基金合同生效起至今</w:t>
            </w:r>
          </w:p>
        </w:tc>
        <w:tc>
          <w:tcPr>
            <w:tcW w:w="1291" w:type="dxa"/>
            <w:vAlign w:val="center"/>
          </w:tcPr>
          <w:p w:rsidR="006E2584" w:rsidRDefault="00657581">
            <w:pPr>
              <w:jc w:val="right"/>
            </w:pPr>
            <w:r>
              <w:rPr>
                <w:rFonts w:eastAsiaTheme="minorEastAsia"/>
                <w:color w:val="000000" w:themeColor="text1"/>
                <w:szCs w:val="21"/>
              </w:rPr>
              <w:t>10.64%</w:t>
            </w:r>
          </w:p>
        </w:tc>
        <w:tc>
          <w:tcPr>
            <w:tcW w:w="1291" w:type="dxa"/>
            <w:vAlign w:val="center"/>
          </w:tcPr>
          <w:p w:rsidR="006E2584" w:rsidRDefault="00657581">
            <w:pPr>
              <w:jc w:val="right"/>
            </w:pPr>
            <w:r>
              <w:rPr>
                <w:rFonts w:eastAsiaTheme="minorEastAsia"/>
                <w:color w:val="000000" w:themeColor="text1"/>
                <w:szCs w:val="21"/>
              </w:rPr>
              <w:t>0.89%</w:t>
            </w:r>
          </w:p>
        </w:tc>
        <w:tc>
          <w:tcPr>
            <w:tcW w:w="1291" w:type="dxa"/>
            <w:vAlign w:val="center"/>
          </w:tcPr>
          <w:p w:rsidR="006E2584" w:rsidRDefault="00657581">
            <w:pPr>
              <w:jc w:val="right"/>
            </w:pPr>
            <w:r>
              <w:rPr>
                <w:rFonts w:eastAsiaTheme="minorEastAsia"/>
                <w:color w:val="000000" w:themeColor="text1"/>
                <w:szCs w:val="21"/>
              </w:rPr>
              <w:t>15.52%</w:t>
            </w:r>
          </w:p>
        </w:tc>
        <w:tc>
          <w:tcPr>
            <w:tcW w:w="1291" w:type="dxa"/>
            <w:vAlign w:val="center"/>
          </w:tcPr>
          <w:p w:rsidR="006E2584" w:rsidRDefault="00657581">
            <w:pPr>
              <w:jc w:val="right"/>
            </w:pPr>
            <w:r>
              <w:rPr>
                <w:rFonts w:eastAsiaTheme="minorEastAsia"/>
                <w:color w:val="000000" w:themeColor="text1"/>
                <w:szCs w:val="21"/>
              </w:rPr>
              <w:t>0.88%</w:t>
            </w:r>
          </w:p>
        </w:tc>
        <w:tc>
          <w:tcPr>
            <w:tcW w:w="1291" w:type="dxa"/>
            <w:vAlign w:val="center"/>
          </w:tcPr>
          <w:p w:rsidR="006E2584" w:rsidRDefault="00657581">
            <w:pPr>
              <w:jc w:val="right"/>
            </w:pPr>
            <w:r>
              <w:rPr>
                <w:rFonts w:eastAsiaTheme="minorEastAsia"/>
                <w:color w:val="000000" w:themeColor="text1"/>
                <w:szCs w:val="21"/>
              </w:rPr>
              <w:t>-4.88%</w:t>
            </w:r>
          </w:p>
        </w:tc>
        <w:tc>
          <w:tcPr>
            <w:tcW w:w="1291" w:type="dxa"/>
            <w:vAlign w:val="center"/>
          </w:tcPr>
          <w:p w:rsidR="006E2584" w:rsidRDefault="00657581">
            <w:pPr>
              <w:jc w:val="right"/>
            </w:pPr>
            <w:r>
              <w:rPr>
                <w:rFonts w:eastAsiaTheme="minorEastAsia"/>
                <w:color w:val="000000" w:themeColor="text1"/>
                <w:szCs w:val="21"/>
              </w:rPr>
              <w:t>0.01%</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w:t>
      </w:r>
      <w:r w:rsidRPr="00A3398F">
        <w:rPr>
          <w:rFonts w:eastAsiaTheme="minorEastAsia"/>
          <w:b/>
          <w:color w:val="000000" w:themeColor="text1"/>
          <w:kern w:val="0"/>
          <w:sz w:val="24"/>
        </w:rPr>
        <w:lastRenderedPageBreak/>
        <w:t>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摩根亚太优势混合型证券投资基金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2007</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10</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6</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．摩根亚太优势混合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．摩根亚太优势混合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6E2584">
        <w:tc>
          <w:tcPr>
            <w:tcW w:w="851" w:type="dxa"/>
            <w:vAlign w:val="center"/>
          </w:tcPr>
          <w:p w:rsidR="006E2584" w:rsidRDefault="00657581">
            <w:pPr>
              <w:jc w:val="center"/>
            </w:pPr>
            <w:r>
              <w:rPr>
                <w:rFonts w:eastAsiaTheme="minorEastAsia"/>
                <w:color w:val="000000" w:themeColor="text1"/>
                <w:szCs w:val="21"/>
              </w:rPr>
              <w:t>张军</w:t>
            </w:r>
          </w:p>
        </w:tc>
        <w:tc>
          <w:tcPr>
            <w:tcW w:w="850" w:type="dxa"/>
            <w:vAlign w:val="center"/>
          </w:tcPr>
          <w:p w:rsidR="006E2584" w:rsidRDefault="00657581">
            <w:pPr>
              <w:jc w:val="center"/>
            </w:pPr>
            <w:r>
              <w:rPr>
                <w:rFonts w:eastAsiaTheme="minorEastAsia"/>
                <w:color w:val="000000" w:themeColor="text1"/>
                <w:szCs w:val="21"/>
              </w:rPr>
              <w:t>本基金基金经理</w:t>
            </w:r>
          </w:p>
        </w:tc>
        <w:tc>
          <w:tcPr>
            <w:tcW w:w="1560" w:type="dxa"/>
            <w:vAlign w:val="center"/>
          </w:tcPr>
          <w:p w:rsidR="006E2584" w:rsidRDefault="00657581">
            <w:pPr>
              <w:jc w:val="center"/>
            </w:pPr>
            <w:r>
              <w:rPr>
                <w:rFonts w:eastAsiaTheme="minorEastAsia"/>
                <w:color w:val="000000" w:themeColor="text1"/>
                <w:szCs w:val="21"/>
              </w:rPr>
              <w:t>2008-03-08</w:t>
            </w:r>
          </w:p>
        </w:tc>
        <w:tc>
          <w:tcPr>
            <w:tcW w:w="1559" w:type="dxa"/>
            <w:vAlign w:val="center"/>
          </w:tcPr>
          <w:p w:rsidR="006E2584" w:rsidRDefault="00657581">
            <w:pPr>
              <w:jc w:val="center"/>
            </w:pPr>
            <w:r>
              <w:rPr>
                <w:rFonts w:eastAsiaTheme="minorEastAsia"/>
                <w:color w:val="000000" w:themeColor="text1"/>
                <w:szCs w:val="21"/>
              </w:rPr>
              <w:t>-</w:t>
            </w:r>
          </w:p>
        </w:tc>
        <w:tc>
          <w:tcPr>
            <w:tcW w:w="1417" w:type="dxa"/>
            <w:vAlign w:val="center"/>
          </w:tcPr>
          <w:p w:rsidR="006E2584" w:rsidRDefault="00657581">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6E2584" w:rsidRDefault="00657581">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6E2584" w:rsidRDefault="00657581">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 xml:space="preserve">2.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0" w:name="_Hlk44921484"/>
      <w:bookmarkStart w:id="1"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9,007,066,137.55</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26,610,604.74</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9,033,676,742.29</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1"/>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36"/>
        <w:gridCol w:w="2103"/>
        <w:gridCol w:w="627"/>
        <w:gridCol w:w="4847"/>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6E2584">
        <w:tc>
          <w:tcPr>
            <w:tcW w:w="0" w:type="auto"/>
            <w:vAlign w:val="center"/>
          </w:tcPr>
          <w:p w:rsidR="006E2584" w:rsidRDefault="00657581">
            <w:pPr>
              <w:jc w:val="center"/>
            </w:pPr>
            <w:r>
              <w:rPr>
                <w:rFonts w:eastAsiaTheme="minorEastAsia"/>
                <w:color w:val="000000" w:themeColor="text1"/>
                <w:szCs w:val="21"/>
              </w:rPr>
              <w:t>Robert Lloyd</w:t>
            </w:r>
          </w:p>
        </w:tc>
        <w:tc>
          <w:tcPr>
            <w:tcW w:w="0" w:type="auto"/>
            <w:vAlign w:val="center"/>
          </w:tcPr>
          <w:p w:rsidR="006E2584" w:rsidRDefault="00657581">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 xml:space="preserve">) </w:t>
            </w:r>
            <w:r>
              <w:rPr>
                <w:rFonts w:eastAsiaTheme="minorEastAsia"/>
                <w:color w:val="000000" w:themeColor="text1"/>
                <w:szCs w:val="21"/>
              </w:rPr>
              <w:t>董事总经理，新兴市场和亚太地区（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w:t>
            </w:r>
          </w:p>
        </w:tc>
        <w:tc>
          <w:tcPr>
            <w:tcW w:w="0" w:type="auto"/>
            <w:vAlign w:val="center"/>
          </w:tcPr>
          <w:p w:rsidR="006E2584" w:rsidRDefault="00657581">
            <w:pPr>
              <w:jc w:val="center"/>
            </w:pPr>
            <w:r>
              <w:rPr>
                <w:rFonts w:eastAsiaTheme="minorEastAsia"/>
                <w:color w:val="000000" w:themeColor="text1"/>
                <w:szCs w:val="21"/>
              </w:rPr>
              <w:t>23</w:t>
            </w:r>
            <w:r>
              <w:rPr>
                <w:rFonts w:eastAsiaTheme="minorEastAsia"/>
                <w:color w:val="000000" w:themeColor="text1"/>
                <w:szCs w:val="21"/>
              </w:rPr>
              <w:t>年</w:t>
            </w:r>
          </w:p>
        </w:tc>
        <w:tc>
          <w:tcPr>
            <w:tcW w:w="0" w:type="auto"/>
            <w:vAlign w:val="center"/>
          </w:tcPr>
          <w:p w:rsidR="006E2584" w:rsidRDefault="00657581">
            <w:pPr>
              <w:jc w:val="left"/>
            </w:pPr>
            <w:r>
              <w:rPr>
                <w:rFonts w:eastAsiaTheme="minorEastAsia"/>
                <w:color w:val="000000" w:themeColor="text1"/>
                <w:szCs w:val="21"/>
              </w:rPr>
              <w:t>Robert Lloyd</w:t>
            </w:r>
            <w:r>
              <w:rPr>
                <w:rFonts w:eastAsiaTheme="minorEastAsia"/>
                <w:color w:val="000000" w:themeColor="text1"/>
                <w:szCs w:val="21"/>
              </w:rPr>
              <w:t>，董事总经理，是新兴市场和亚太地区（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）股票团队中亚太股票的基金经理。他常驻香港，于</w:t>
            </w:r>
            <w:r>
              <w:rPr>
                <w:rFonts w:eastAsiaTheme="minorEastAsia"/>
                <w:color w:val="000000" w:themeColor="text1"/>
                <w:szCs w:val="21"/>
              </w:rPr>
              <w:t>2005</w:t>
            </w:r>
            <w:r>
              <w:rPr>
                <w:rFonts w:eastAsiaTheme="minorEastAsia"/>
                <w:color w:val="000000" w:themeColor="text1"/>
                <w:szCs w:val="21"/>
              </w:rPr>
              <w:t>年加入</w:t>
            </w:r>
            <w:r>
              <w:rPr>
                <w:rFonts w:eastAsiaTheme="minorEastAsia"/>
                <w:color w:val="000000" w:themeColor="text1"/>
                <w:szCs w:val="21"/>
              </w:rPr>
              <w:t>EMAP</w:t>
            </w:r>
            <w:r>
              <w:rPr>
                <w:rFonts w:eastAsiaTheme="minorEastAsia"/>
                <w:color w:val="000000" w:themeColor="text1"/>
                <w:szCs w:val="21"/>
              </w:rPr>
              <w:t>东京团队，于</w:t>
            </w:r>
            <w:r>
              <w:rPr>
                <w:rFonts w:eastAsiaTheme="minorEastAsia"/>
                <w:color w:val="000000" w:themeColor="text1"/>
                <w:szCs w:val="21"/>
              </w:rPr>
              <w:t>2009</w:t>
            </w:r>
            <w:r>
              <w:rPr>
                <w:rFonts w:eastAsiaTheme="minorEastAsia"/>
                <w:color w:val="000000" w:themeColor="text1"/>
                <w:szCs w:val="21"/>
              </w:rPr>
              <w:t>年调回香港。在此之前，</w:t>
            </w:r>
            <w:r>
              <w:rPr>
                <w:rFonts w:eastAsiaTheme="minorEastAsia"/>
                <w:color w:val="000000" w:themeColor="text1"/>
                <w:szCs w:val="21"/>
              </w:rPr>
              <w:t>Robert</w:t>
            </w:r>
            <w:r>
              <w:rPr>
                <w:rFonts w:eastAsiaTheme="minorEastAsia"/>
                <w:color w:val="000000" w:themeColor="text1"/>
                <w:szCs w:val="21"/>
              </w:rPr>
              <w:t>在瑞银资产管理公司（日本）担任投资分析师三年，专注在风险控制及日本股票。</w:t>
            </w:r>
            <w:r>
              <w:rPr>
                <w:rFonts w:eastAsiaTheme="minorEastAsia"/>
                <w:color w:val="000000" w:themeColor="text1"/>
                <w:szCs w:val="21"/>
              </w:rPr>
              <w:t>Robert</w:t>
            </w:r>
            <w:r>
              <w:rPr>
                <w:rFonts w:eastAsiaTheme="minorEastAsia"/>
                <w:color w:val="000000" w:themeColor="text1"/>
                <w:szCs w:val="21"/>
              </w:rPr>
              <w:t>的职业生涯从在德意志银行（日本）的信贷部担任抵押品分析师开始。</w:t>
            </w:r>
            <w:r>
              <w:rPr>
                <w:rFonts w:eastAsiaTheme="minorEastAsia"/>
                <w:color w:val="000000" w:themeColor="text1"/>
                <w:szCs w:val="21"/>
              </w:rPr>
              <w:t>Robert</w:t>
            </w:r>
            <w:r>
              <w:rPr>
                <w:rFonts w:eastAsiaTheme="minorEastAsia"/>
                <w:color w:val="000000" w:themeColor="text1"/>
                <w:szCs w:val="21"/>
              </w:rPr>
              <w:t>拥有美国蒙大纳大学文学及语言学士学位。</w:t>
            </w:r>
          </w:p>
        </w:tc>
      </w:tr>
      <w:tr w:rsidR="006E2584">
        <w:tc>
          <w:tcPr>
            <w:tcW w:w="0" w:type="auto"/>
            <w:vAlign w:val="center"/>
          </w:tcPr>
          <w:p w:rsidR="006E2584" w:rsidRDefault="00657581">
            <w:pPr>
              <w:jc w:val="center"/>
            </w:pPr>
            <w:r>
              <w:rPr>
                <w:rFonts w:eastAsiaTheme="minorEastAsia"/>
                <w:color w:val="000000" w:themeColor="text1"/>
                <w:szCs w:val="21"/>
              </w:rPr>
              <w:t>Julian Wong</w:t>
            </w:r>
          </w:p>
        </w:tc>
        <w:tc>
          <w:tcPr>
            <w:tcW w:w="0" w:type="auto"/>
            <w:vAlign w:val="center"/>
          </w:tcPr>
          <w:p w:rsidR="006E2584" w:rsidRDefault="00657581">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6E2584" w:rsidRDefault="00657581">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rsidR="006E2584" w:rsidRDefault="00657581">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w:t>
      </w:r>
      <w:r w:rsidRPr="00A3398F">
        <w:rPr>
          <w:rFonts w:eastAsiaTheme="minorEastAsia"/>
          <w:color w:val="000000" w:themeColor="text1"/>
          <w:szCs w:val="21"/>
        </w:rPr>
        <w:lastRenderedPageBreak/>
        <w:t>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报告期内，亚太区（除日本）股市震荡上行，股指反弹。主要得益于人工智能驱动的科技股上涨（中国台湾、韩国）和印度大选后的强劲表现。</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展望后市，进入</w:t>
      </w:r>
      <w:r>
        <w:rPr>
          <w:rFonts w:eastAsiaTheme="minorEastAsia"/>
          <w:color w:val="000000" w:themeColor="text1"/>
          <w:szCs w:val="21"/>
        </w:rPr>
        <w:t>2024</w:t>
      </w:r>
      <w:r>
        <w:rPr>
          <w:rFonts w:eastAsiaTheme="minorEastAsia"/>
          <w:color w:val="000000" w:themeColor="text1"/>
          <w:szCs w:val="21"/>
        </w:rPr>
        <w:t>年后半年，一系列挑战将开始显现。盈利有待恢复，同时面临外部风险：尽管存在特殊驱动因素，但亚洲的</w:t>
      </w:r>
      <w:r>
        <w:rPr>
          <w:rFonts w:eastAsiaTheme="minorEastAsia"/>
          <w:color w:val="000000" w:themeColor="text1"/>
          <w:szCs w:val="21"/>
        </w:rPr>
        <w:t>GDP</w:t>
      </w:r>
      <w:r>
        <w:rPr>
          <w:rFonts w:eastAsiaTheme="minorEastAsia"/>
          <w:color w:val="000000" w:themeColor="text1"/>
          <w:szCs w:val="21"/>
        </w:rPr>
        <w:t>增长（以美元计算）仍然与全球出口密切相关，亚洲的每股收益增长也与亚洲的</w:t>
      </w:r>
      <w:r>
        <w:rPr>
          <w:rFonts w:eastAsiaTheme="minorEastAsia"/>
          <w:color w:val="000000" w:themeColor="text1"/>
          <w:szCs w:val="21"/>
        </w:rPr>
        <w:t>GDP</w:t>
      </w:r>
      <w:r>
        <w:rPr>
          <w:rFonts w:eastAsiaTheme="minorEastAsia"/>
          <w:color w:val="000000" w:themeColor="text1"/>
          <w:szCs w:val="21"/>
        </w:rPr>
        <w:t>和出口增长以及全球采购经理人指数密切相关。</w:t>
      </w:r>
      <w:r>
        <w:rPr>
          <w:rFonts w:eastAsiaTheme="minorEastAsia"/>
          <w:color w:val="000000" w:themeColor="text1"/>
          <w:szCs w:val="21"/>
        </w:rPr>
        <w:lastRenderedPageBreak/>
        <w:t>因此，任何成熟市场评级下调都将影响亚洲的每股收益预期。</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中国股市或有以下几点值得期待和关注的利好因素：</w:t>
      </w:r>
      <w:r>
        <w:rPr>
          <w:rFonts w:eastAsiaTheme="minorEastAsia"/>
          <w:color w:val="000000" w:themeColor="text1"/>
          <w:szCs w:val="21"/>
        </w:rPr>
        <w:t>1</w:t>
      </w:r>
      <w:r>
        <w:rPr>
          <w:rFonts w:eastAsiaTheme="minorEastAsia"/>
          <w:color w:val="000000" w:themeColor="text1"/>
          <w:szCs w:val="21"/>
        </w:rPr>
        <w:t>）海外投资者对中国股市的增加配置还在进行中</w:t>
      </w:r>
      <w:r>
        <w:rPr>
          <w:rFonts w:eastAsiaTheme="minorEastAsia"/>
          <w:color w:val="000000" w:themeColor="text1"/>
          <w:szCs w:val="21"/>
        </w:rPr>
        <w:t>;2</w:t>
      </w:r>
      <w:r>
        <w:rPr>
          <w:rFonts w:eastAsiaTheme="minorEastAsia"/>
          <w:color w:val="000000" w:themeColor="text1"/>
          <w:szCs w:val="21"/>
        </w:rPr>
        <w:t>）低估值和当前海外低配中国的状况还在</w:t>
      </w:r>
      <w:r>
        <w:rPr>
          <w:rFonts w:eastAsiaTheme="minorEastAsia"/>
          <w:color w:val="000000" w:themeColor="text1"/>
          <w:szCs w:val="21"/>
        </w:rPr>
        <w:t>;3</w:t>
      </w:r>
      <w:r>
        <w:rPr>
          <w:rFonts w:eastAsiaTheme="minorEastAsia"/>
          <w:color w:val="000000" w:themeColor="text1"/>
          <w:szCs w:val="21"/>
        </w:rPr>
        <w:t>）不断出台的政策支持</w:t>
      </w:r>
      <w:r>
        <w:rPr>
          <w:rFonts w:eastAsiaTheme="minorEastAsia"/>
          <w:color w:val="000000" w:themeColor="text1"/>
          <w:szCs w:val="21"/>
        </w:rPr>
        <w:t>4</w:t>
      </w:r>
      <w:r>
        <w:rPr>
          <w:rFonts w:eastAsiaTheme="minorEastAsia"/>
          <w:color w:val="000000" w:themeColor="text1"/>
          <w:szCs w:val="21"/>
        </w:rPr>
        <w:t>）盈利周期性上涨。</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印度的关键驱动因素是未来多年增长的高能见度。我们重点关注印度以下因素：</w:t>
      </w:r>
      <w:r>
        <w:rPr>
          <w:rFonts w:eastAsiaTheme="minorEastAsia"/>
          <w:color w:val="000000" w:themeColor="text1"/>
          <w:szCs w:val="21"/>
        </w:rPr>
        <w:t>1</w:t>
      </w:r>
      <w:r>
        <w:rPr>
          <w:rFonts w:eastAsiaTheme="minorEastAsia"/>
          <w:color w:val="000000" w:themeColor="text1"/>
          <w:szCs w:val="21"/>
        </w:rPr>
        <w:t>）大选后的市场波动率变化；</w:t>
      </w:r>
      <w:r>
        <w:rPr>
          <w:rFonts w:eastAsiaTheme="minorEastAsia"/>
          <w:color w:val="000000" w:themeColor="text1"/>
          <w:szCs w:val="21"/>
        </w:rPr>
        <w:t>2</w:t>
      </w:r>
      <w:r>
        <w:rPr>
          <w:rFonts w:eastAsiaTheme="minorEastAsia"/>
          <w:color w:val="000000" w:themeColor="text1"/>
          <w:szCs w:val="21"/>
        </w:rPr>
        <w:t>）外资仓位是否继续维持低位；</w:t>
      </w:r>
      <w:r>
        <w:rPr>
          <w:rFonts w:eastAsiaTheme="minorEastAsia"/>
          <w:color w:val="000000" w:themeColor="text1"/>
          <w:szCs w:val="21"/>
        </w:rPr>
        <w:t>3</w:t>
      </w:r>
      <w:r>
        <w:rPr>
          <w:rFonts w:eastAsiaTheme="minorEastAsia"/>
          <w:color w:val="000000" w:themeColor="text1"/>
          <w:szCs w:val="21"/>
        </w:rPr>
        <w:t>）大选后的经济和财政政策是否维持稳定；</w:t>
      </w:r>
      <w:r>
        <w:rPr>
          <w:rFonts w:eastAsiaTheme="minorEastAsia"/>
          <w:color w:val="000000" w:themeColor="text1"/>
          <w:szCs w:val="21"/>
        </w:rPr>
        <w:t>4</w:t>
      </w:r>
      <w:r>
        <w:rPr>
          <w:rFonts w:eastAsiaTheme="minorEastAsia"/>
          <w:color w:val="000000" w:themeColor="text1"/>
          <w:szCs w:val="21"/>
        </w:rPr>
        <w:t>）公司盈利中长期增长前景如何变化。</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全球经济在</w:t>
      </w:r>
      <w:r>
        <w:rPr>
          <w:rFonts w:eastAsiaTheme="minorEastAsia"/>
          <w:color w:val="000000" w:themeColor="text1"/>
          <w:szCs w:val="21"/>
        </w:rPr>
        <w:t xml:space="preserve">2024 </w:t>
      </w:r>
      <w:r>
        <w:rPr>
          <w:rFonts w:eastAsiaTheme="minorEastAsia"/>
          <w:color w:val="000000" w:themeColor="text1"/>
          <w:szCs w:val="21"/>
        </w:rPr>
        <w:t>年预计是复苏之年，但这在一定程度上被</w:t>
      </w:r>
      <w:r>
        <w:rPr>
          <w:rFonts w:eastAsiaTheme="minorEastAsia"/>
          <w:color w:val="000000" w:themeColor="text1"/>
          <w:szCs w:val="21"/>
        </w:rPr>
        <w:t xml:space="preserve"> 2023 </w:t>
      </w:r>
      <w:r>
        <w:rPr>
          <w:rFonts w:eastAsiaTheme="minorEastAsia"/>
          <w:color w:val="000000" w:themeColor="text1"/>
          <w:szCs w:val="21"/>
        </w:rPr>
        <w:t>年市场的提前反弹所消化。值得关注的主要风险在于：</w:t>
      </w:r>
      <w:r>
        <w:rPr>
          <w:rFonts w:eastAsiaTheme="minorEastAsia"/>
          <w:color w:val="000000" w:themeColor="text1"/>
          <w:szCs w:val="21"/>
        </w:rPr>
        <w:t>1</w:t>
      </w:r>
      <w:r>
        <w:rPr>
          <w:rFonts w:eastAsiaTheme="minorEastAsia"/>
          <w:color w:val="000000" w:themeColor="text1"/>
          <w:szCs w:val="21"/>
        </w:rPr>
        <w:t>）当前市场普遍估计，</w:t>
      </w:r>
      <w:r>
        <w:rPr>
          <w:rFonts w:eastAsiaTheme="minorEastAsia"/>
          <w:color w:val="000000" w:themeColor="text1"/>
          <w:szCs w:val="21"/>
        </w:rPr>
        <w:t>2024</w:t>
      </w:r>
      <w:r>
        <w:rPr>
          <w:rFonts w:eastAsiaTheme="minorEastAsia"/>
          <w:color w:val="000000" w:themeColor="text1"/>
          <w:szCs w:val="21"/>
        </w:rPr>
        <w:t>年和</w:t>
      </w:r>
      <w:r>
        <w:rPr>
          <w:rFonts w:eastAsiaTheme="minorEastAsia"/>
          <w:color w:val="000000" w:themeColor="text1"/>
          <w:szCs w:val="21"/>
        </w:rPr>
        <w:t>2025</w:t>
      </w:r>
      <w:r>
        <w:rPr>
          <w:rFonts w:eastAsiaTheme="minorEastAsia"/>
          <w:color w:val="000000" w:themeColor="text1"/>
          <w:szCs w:val="21"/>
        </w:rPr>
        <w:t>年全球经济将出现非常强劲的复苏，这可能会面临潜在增长不达预期的风险。</w:t>
      </w:r>
      <w:r>
        <w:rPr>
          <w:rFonts w:eastAsiaTheme="minorEastAsia"/>
          <w:color w:val="000000" w:themeColor="text1"/>
          <w:szCs w:val="21"/>
        </w:rPr>
        <w:t>2</w:t>
      </w:r>
      <w:r>
        <w:rPr>
          <w:rFonts w:eastAsiaTheme="minorEastAsia"/>
          <w:color w:val="000000" w:themeColor="text1"/>
          <w:szCs w:val="21"/>
        </w:rPr>
        <w:t>）人工智能交易中的投资者反馈表明，如果缺乏实质性的应用跟进，对科技股的估值会有调整压力。</w:t>
      </w:r>
      <w:r>
        <w:rPr>
          <w:rFonts w:eastAsiaTheme="minorEastAsia"/>
          <w:color w:val="000000" w:themeColor="text1"/>
          <w:szCs w:val="21"/>
        </w:rPr>
        <w:t>3</w:t>
      </w:r>
      <w:r>
        <w:rPr>
          <w:rFonts w:eastAsiaTheme="minorEastAsia"/>
          <w:color w:val="000000" w:themeColor="text1"/>
          <w:szCs w:val="21"/>
        </w:rPr>
        <w:t>）如果美国宏观预期再次发生变化，亚太市场的估值也可能面临调整压力。</w:t>
      </w:r>
      <w:r>
        <w:rPr>
          <w:rFonts w:eastAsiaTheme="minorEastAsia"/>
          <w:color w:val="000000" w:themeColor="text1"/>
          <w:szCs w:val="21"/>
        </w:rPr>
        <w:t>4</w:t>
      </w:r>
      <w:r>
        <w:rPr>
          <w:rFonts w:eastAsiaTheme="minorEastAsia"/>
          <w:color w:val="000000" w:themeColor="text1"/>
          <w:szCs w:val="21"/>
        </w:rPr>
        <w:t>）投资者在韩国和中国台湾的</w:t>
      </w:r>
      <w:r>
        <w:rPr>
          <w:rFonts w:eastAsiaTheme="minorEastAsia"/>
          <w:color w:val="000000" w:themeColor="text1"/>
          <w:szCs w:val="21"/>
        </w:rPr>
        <w:t xml:space="preserve"> IT </w:t>
      </w:r>
      <w:r>
        <w:rPr>
          <w:rFonts w:eastAsiaTheme="minorEastAsia"/>
          <w:color w:val="000000" w:themeColor="text1"/>
          <w:szCs w:val="21"/>
        </w:rPr>
        <w:t>行业依然保持着显著的超配仓位。</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:5.53%</w:t>
      </w:r>
      <w:r>
        <w:rPr>
          <w:rFonts w:eastAsiaTheme="minorEastAsia"/>
          <w:color w:val="000000" w:themeColor="text1"/>
          <w:szCs w:val="21"/>
        </w:rPr>
        <w:t>，同期业绩比较基准收益率为</w:t>
      </w:r>
      <w:r>
        <w:rPr>
          <w:rFonts w:eastAsiaTheme="minorEastAsia"/>
          <w:color w:val="000000" w:themeColor="text1"/>
          <w:szCs w:val="21"/>
        </w:rPr>
        <w:t>:5.97%</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:5.34%</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:5.97%</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2,434,057,936.02</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93.50</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2,361,274,934.50</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90.70</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72,783,001.52</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2.80</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lastRenderedPageBreak/>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162,246,860.61</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6.23</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6,963,647.92</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0.27</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2,603,268,444.55</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474,564,887.10</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18.40%</w:t>
      </w:r>
      <w:r w:rsidRPr="00A3398F">
        <w:rPr>
          <w:rFonts w:eastAsiaTheme="minorEastAsia"/>
          <w:color w:val="000000" w:themeColor="text1"/>
          <w:szCs w:val="21"/>
        </w:rPr>
        <w:t>。</w:t>
      </w:r>
      <w:bookmarkStart w:id="2" w:name="_Toc351577071"/>
    </w:p>
    <w:bookmarkEnd w:id="2"/>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6E2584">
        <w:trPr>
          <w:jc w:val="center"/>
        </w:trPr>
        <w:tc>
          <w:tcPr>
            <w:tcW w:w="2410" w:type="dxa"/>
            <w:vAlign w:val="center"/>
          </w:tcPr>
          <w:p w:rsidR="006E2584" w:rsidRDefault="00657581">
            <w:pPr>
              <w:jc w:val="left"/>
            </w:pPr>
            <w:r>
              <w:rPr>
                <w:rFonts w:eastAsiaTheme="minorEastAsia"/>
                <w:color w:val="000000" w:themeColor="text1"/>
                <w:szCs w:val="21"/>
              </w:rPr>
              <w:t>中国香港</w:t>
            </w:r>
          </w:p>
        </w:tc>
        <w:tc>
          <w:tcPr>
            <w:tcW w:w="3118" w:type="dxa"/>
            <w:vAlign w:val="center"/>
          </w:tcPr>
          <w:p w:rsidR="006E2584" w:rsidRDefault="00657581">
            <w:pPr>
              <w:jc w:val="right"/>
            </w:pPr>
            <w:r>
              <w:rPr>
                <w:rFonts w:eastAsiaTheme="minorEastAsia"/>
                <w:color w:val="000000" w:themeColor="text1"/>
                <w:szCs w:val="21"/>
              </w:rPr>
              <w:t>611,838,338.73</w:t>
            </w:r>
          </w:p>
        </w:tc>
        <w:tc>
          <w:tcPr>
            <w:tcW w:w="3076" w:type="dxa"/>
            <w:vAlign w:val="center"/>
          </w:tcPr>
          <w:p w:rsidR="006E2584" w:rsidRDefault="00657581">
            <w:pPr>
              <w:jc w:val="right"/>
            </w:pPr>
            <w:r>
              <w:rPr>
                <w:rFonts w:eastAsiaTheme="minorEastAsia"/>
                <w:color w:val="000000" w:themeColor="text1"/>
                <w:szCs w:val="21"/>
              </w:rPr>
              <w:t>23.72</w:t>
            </w:r>
          </w:p>
        </w:tc>
      </w:tr>
      <w:tr w:rsidR="006E2584">
        <w:trPr>
          <w:jc w:val="center"/>
        </w:trPr>
        <w:tc>
          <w:tcPr>
            <w:tcW w:w="2410" w:type="dxa"/>
            <w:vAlign w:val="center"/>
          </w:tcPr>
          <w:p w:rsidR="006E2584" w:rsidRDefault="00657581">
            <w:pPr>
              <w:jc w:val="left"/>
            </w:pPr>
            <w:r>
              <w:rPr>
                <w:rFonts w:eastAsiaTheme="minorEastAsia"/>
                <w:color w:val="000000" w:themeColor="text1"/>
                <w:szCs w:val="21"/>
              </w:rPr>
              <w:t>中国台湾</w:t>
            </w:r>
          </w:p>
        </w:tc>
        <w:tc>
          <w:tcPr>
            <w:tcW w:w="3118" w:type="dxa"/>
            <w:vAlign w:val="center"/>
          </w:tcPr>
          <w:p w:rsidR="006E2584" w:rsidRDefault="00657581">
            <w:pPr>
              <w:jc w:val="right"/>
            </w:pPr>
            <w:r>
              <w:rPr>
                <w:rFonts w:eastAsiaTheme="minorEastAsia"/>
                <w:color w:val="000000" w:themeColor="text1"/>
                <w:szCs w:val="21"/>
              </w:rPr>
              <w:t>427,999,477.43</w:t>
            </w:r>
          </w:p>
        </w:tc>
        <w:tc>
          <w:tcPr>
            <w:tcW w:w="3076" w:type="dxa"/>
            <w:vAlign w:val="center"/>
          </w:tcPr>
          <w:p w:rsidR="006E2584" w:rsidRDefault="00657581">
            <w:pPr>
              <w:jc w:val="right"/>
            </w:pPr>
            <w:r>
              <w:rPr>
                <w:rFonts w:eastAsiaTheme="minorEastAsia"/>
                <w:color w:val="000000" w:themeColor="text1"/>
                <w:szCs w:val="21"/>
              </w:rPr>
              <w:t>16.59</w:t>
            </w:r>
          </w:p>
        </w:tc>
      </w:tr>
      <w:tr w:rsidR="006E2584">
        <w:trPr>
          <w:jc w:val="center"/>
        </w:trPr>
        <w:tc>
          <w:tcPr>
            <w:tcW w:w="2410" w:type="dxa"/>
            <w:vAlign w:val="center"/>
          </w:tcPr>
          <w:p w:rsidR="006E2584" w:rsidRDefault="00657581">
            <w:pPr>
              <w:jc w:val="left"/>
            </w:pPr>
            <w:r>
              <w:rPr>
                <w:rFonts w:eastAsiaTheme="minorEastAsia"/>
                <w:color w:val="000000" w:themeColor="text1"/>
                <w:szCs w:val="21"/>
              </w:rPr>
              <w:t>澳大利亚</w:t>
            </w:r>
          </w:p>
        </w:tc>
        <w:tc>
          <w:tcPr>
            <w:tcW w:w="3118" w:type="dxa"/>
            <w:vAlign w:val="center"/>
          </w:tcPr>
          <w:p w:rsidR="006E2584" w:rsidRDefault="00657581">
            <w:pPr>
              <w:jc w:val="right"/>
            </w:pPr>
            <w:r>
              <w:rPr>
                <w:rFonts w:eastAsiaTheme="minorEastAsia"/>
                <w:color w:val="000000" w:themeColor="text1"/>
                <w:szCs w:val="21"/>
              </w:rPr>
              <w:t>420,993,404.34</w:t>
            </w:r>
          </w:p>
        </w:tc>
        <w:tc>
          <w:tcPr>
            <w:tcW w:w="3076" w:type="dxa"/>
            <w:vAlign w:val="center"/>
          </w:tcPr>
          <w:p w:rsidR="006E2584" w:rsidRDefault="00657581">
            <w:pPr>
              <w:jc w:val="right"/>
            </w:pPr>
            <w:r>
              <w:rPr>
                <w:rFonts w:eastAsiaTheme="minorEastAsia"/>
                <w:color w:val="000000" w:themeColor="text1"/>
                <w:szCs w:val="21"/>
              </w:rPr>
              <w:t>16.32</w:t>
            </w:r>
          </w:p>
        </w:tc>
      </w:tr>
      <w:tr w:rsidR="006E2584">
        <w:trPr>
          <w:jc w:val="center"/>
        </w:trPr>
        <w:tc>
          <w:tcPr>
            <w:tcW w:w="2410" w:type="dxa"/>
            <w:vAlign w:val="center"/>
          </w:tcPr>
          <w:p w:rsidR="006E2584" w:rsidRDefault="00657581">
            <w:pPr>
              <w:jc w:val="left"/>
            </w:pPr>
            <w:r>
              <w:rPr>
                <w:rFonts w:eastAsiaTheme="minorEastAsia"/>
                <w:color w:val="000000" w:themeColor="text1"/>
                <w:szCs w:val="21"/>
              </w:rPr>
              <w:t>印度</w:t>
            </w:r>
          </w:p>
        </w:tc>
        <w:tc>
          <w:tcPr>
            <w:tcW w:w="3118" w:type="dxa"/>
            <w:vAlign w:val="center"/>
          </w:tcPr>
          <w:p w:rsidR="006E2584" w:rsidRDefault="00657581">
            <w:pPr>
              <w:jc w:val="right"/>
            </w:pPr>
            <w:r>
              <w:rPr>
                <w:rFonts w:eastAsiaTheme="minorEastAsia"/>
                <w:color w:val="000000" w:themeColor="text1"/>
                <w:szCs w:val="21"/>
              </w:rPr>
              <w:t>385,903,742.33</w:t>
            </w:r>
          </w:p>
        </w:tc>
        <w:tc>
          <w:tcPr>
            <w:tcW w:w="3076" w:type="dxa"/>
            <w:vAlign w:val="center"/>
          </w:tcPr>
          <w:p w:rsidR="006E2584" w:rsidRDefault="00657581">
            <w:pPr>
              <w:jc w:val="right"/>
            </w:pPr>
            <w:r>
              <w:rPr>
                <w:rFonts w:eastAsiaTheme="minorEastAsia"/>
                <w:color w:val="000000" w:themeColor="text1"/>
                <w:szCs w:val="21"/>
              </w:rPr>
              <w:t>14.96</w:t>
            </w:r>
          </w:p>
        </w:tc>
      </w:tr>
      <w:tr w:rsidR="006E2584">
        <w:trPr>
          <w:jc w:val="center"/>
        </w:trPr>
        <w:tc>
          <w:tcPr>
            <w:tcW w:w="2410" w:type="dxa"/>
            <w:vAlign w:val="center"/>
          </w:tcPr>
          <w:p w:rsidR="006E2584" w:rsidRDefault="00657581">
            <w:pPr>
              <w:jc w:val="left"/>
            </w:pPr>
            <w:r>
              <w:rPr>
                <w:rFonts w:eastAsiaTheme="minorEastAsia"/>
                <w:color w:val="000000" w:themeColor="text1"/>
                <w:szCs w:val="21"/>
              </w:rPr>
              <w:t>韩国</w:t>
            </w:r>
          </w:p>
        </w:tc>
        <w:tc>
          <w:tcPr>
            <w:tcW w:w="3118" w:type="dxa"/>
            <w:vAlign w:val="center"/>
          </w:tcPr>
          <w:p w:rsidR="006E2584" w:rsidRDefault="00657581">
            <w:pPr>
              <w:jc w:val="right"/>
            </w:pPr>
            <w:r>
              <w:rPr>
                <w:rFonts w:eastAsiaTheme="minorEastAsia"/>
                <w:color w:val="000000" w:themeColor="text1"/>
                <w:szCs w:val="21"/>
              </w:rPr>
              <w:t>371,785,004.53</w:t>
            </w:r>
          </w:p>
        </w:tc>
        <w:tc>
          <w:tcPr>
            <w:tcW w:w="3076" w:type="dxa"/>
            <w:vAlign w:val="center"/>
          </w:tcPr>
          <w:p w:rsidR="006E2584" w:rsidRDefault="00657581">
            <w:pPr>
              <w:jc w:val="right"/>
            </w:pPr>
            <w:r>
              <w:rPr>
                <w:rFonts w:eastAsiaTheme="minorEastAsia"/>
                <w:color w:val="000000" w:themeColor="text1"/>
                <w:szCs w:val="21"/>
              </w:rPr>
              <w:t>14.41</w:t>
            </w:r>
          </w:p>
        </w:tc>
      </w:tr>
      <w:tr w:rsidR="006E2584">
        <w:trPr>
          <w:jc w:val="center"/>
        </w:trPr>
        <w:tc>
          <w:tcPr>
            <w:tcW w:w="2410" w:type="dxa"/>
            <w:vAlign w:val="center"/>
          </w:tcPr>
          <w:p w:rsidR="006E2584" w:rsidRDefault="00657581">
            <w:pPr>
              <w:jc w:val="left"/>
            </w:pPr>
            <w:r>
              <w:rPr>
                <w:rFonts w:eastAsiaTheme="minorEastAsia"/>
                <w:color w:val="000000" w:themeColor="text1"/>
                <w:szCs w:val="21"/>
              </w:rPr>
              <w:t>新加坡</w:t>
            </w:r>
          </w:p>
        </w:tc>
        <w:tc>
          <w:tcPr>
            <w:tcW w:w="3118" w:type="dxa"/>
            <w:vAlign w:val="center"/>
          </w:tcPr>
          <w:p w:rsidR="006E2584" w:rsidRDefault="00657581">
            <w:pPr>
              <w:jc w:val="right"/>
            </w:pPr>
            <w:r>
              <w:rPr>
                <w:rFonts w:eastAsiaTheme="minorEastAsia"/>
                <w:color w:val="000000" w:themeColor="text1"/>
                <w:szCs w:val="21"/>
              </w:rPr>
              <w:t>78,974,318.09</w:t>
            </w:r>
          </w:p>
        </w:tc>
        <w:tc>
          <w:tcPr>
            <w:tcW w:w="3076" w:type="dxa"/>
            <w:vAlign w:val="center"/>
          </w:tcPr>
          <w:p w:rsidR="006E2584" w:rsidRDefault="00657581">
            <w:pPr>
              <w:jc w:val="right"/>
            </w:pPr>
            <w:r>
              <w:rPr>
                <w:rFonts w:eastAsiaTheme="minorEastAsia"/>
                <w:color w:val="000000" w:themeColor="text1"/>
                <w:szCs w:val="21"/>
              </w:rPr>
              <w:t>3.06</w:t>
            </w:r>
          </w:p>
        </w:tc>
      </w:tr>
      <w:tr w:rsidR="006E2584">
        <w:trPr>
          <w:jc w:val="center"/>
        </w:trPr>
        <w:tc>
          <w:tcPr>
            <w:tcW w:w="2410" w:type="dxa"/>
            <w:vAlign w:val="center"/>
          </w:tcPr>
          <w:p w:rsidR="006E2584" w:rsidRDefault="00657581">
            <w:pPr>
              <w:jc w:val="left"/>
            </w:pPr>
            <w:r>
              <w:rPr>
                <w:rFonts w:eastAsiaTheme="minorEastAsia"/>
                <w:color w:val="000000" w:themeColor="text1"/>
                <w:szCs w:val="21"/>
              </w:rPr>
              <w:t>印度尼西亚</w:t>
            </w:r>
          </w:p>
        </w:tc>
        <w:tc>
          <w:tcPr>
            <w:tcW w:w="3118" w:type="dxa"/>
            <w:vAlign w:val="center"/>
          </w:tcPr>
          <w:p w:rsidR="006E2584" w:rsidRDefault="00657581">
            <w:pPr>
              <w:jc w:val="right"/>
            </w:pPr>
            <w:r>
              <w:rPr>
                <w:rFonts w:eastAsiaTheme="minorEastAsia"/>
                <w:color w:val="000000" w:themeColor="text1"/>
                <w:szCs w:val="21"/>
              </w:rPr>
              <w:t>63,780,649.05</w:t>
            </w:r>
          </w:p>
        </w:tc>
        <w:tc>
          <w:tcPr>
            <w:tcW w:w="3076" w:type="dxa"/>
            <w:vAlign w:val="center"/>
          </w:tcPr>
          <w:p w:rsidR="006E2584" w:rsidRDefault="00657581">
            <w:pPr>
              <w:jc w:val="right"/>
            </w:pPr>
            <w:r>
              <w:rPr>
                <w:rFonts w:eastAsiaTheme="minorEastAsia"/>
                <w:color w:val="000000" w:themeColor="text1"/>
                <w:szCs w:val="21"/>
              </w:rPr>
              <w:t>2.47</w:t>
            </w:r>
          </w:p>
        </w:tc>
      </w:tr>
      <w:tr w:rsidR="006E2584">
        <w:trPr>
          <w:jc w:val="center"/>
        </w:trPr>
        <w:tc>
          <w:tcPr>
            <w:tcW w:w="2410" w:type="dxa"/>
            <w:vAlign w:val="center"/>
          </w:tcPr>
          <w:p w:rsidR="006E2584" w:rsidRDefault="00657581">
            <w:pPr>
              <w:jc w:val="left"/>
            </w:pPr>
            <w:r>
              <w:rPr>
                <w:rFonts w:eastAsiaTheme="minorEastAsia"/>
                <w:color w:val="000000" w:themeColor="text1"/>
                <w:szCs w:val="21"/>
              </w:rPr>
              <w:t>美国</w:t>
            </w:r>
          </w:p>
        </w:tc>
        <w:tc>
          <w:tcPr>
            <w:tcW w:w="3118" w:type="dxa"/>
            <w:vAlign w:val="center"/>
          </w:tcPr>
          <w:p w:rsidR="006E2584" w:rsidRDefault="00657581">
            <w:pPr>
              <w:jc w:val="right"/>
            </w:pPr>
            <w:r>
              <w:rPr>
                <w:rFonts w:eastAsiaTheme="minorEastAsia"/>
                <w:color w:val="000000" w:themeColor="text1"/>
                <w:szCs w:val="21"/>
              </w:rPr>
              <w:t>48,489,046.82</w:t>
            </w:r>
          </w:p>
        </w:tc>
        <w:tc>
          <w:tcPr>
            <w:tcW w:w="3076" w:type="dxa"/>
            <w:vAlign w:val="center"/>
          </w:tcPr>
          <w:p w:rsidR="006E2584" w:rsidRDefault="00657581">
            <w:pPr>
              <w:jc w:val="right"/>
            </w:pPr>
            <w:r>
              <w:rPr>
                <w:rFonts w:eastAsiaTheme="minorEastAsia"/>
                <w:color w:val="000000" w:themeColor="text1"/>
                <w:szCs w:val="21"/>
              </w:rPr>
              <w:t>1.88</w:t>
            </w:r>
          </w:p>
        </w:tc>
      </w:tr>
      <w:tr w:rsidR="006E2584">
        <w:trPr>
          <w:jc w:val="center"/>
        </w:trPr>
        <w:tc>
          <w:tcPr>
            <w:tcW w:w="2410" w:type="dxa"/>
            <w:vAlign w:val="center"/>
          </w:tcPr>
          <w:p w:rsidR="006E2584" w:rsidRDefault="00657581">
            <w:pPr>
              <w:jc w:val="left"/>
            </w:pPr>
            <w:r>
              <w:rPr>
                <w:rFonts w:eastAsiaTheme="minorEastAsia"/>
                <w:color w:val="000000" w:themeColor="text1"/>
                <w:szCs w:val="21"/>
              </w:rPr>
              <w:t>泰国</w:t>
            </w:r>
          </w:p>
        </w:tc>
        <w:tc>
          <w:tcPr>
            <w:tcW w:w="3118" w:type="dxa"/>
            <w:vAlign w:val="center"/>
          </w:tcPr>
          <w:p w:rsidR="006E2584" w:rsidRDefault="00657581">
            <w:pPr>
              <w:jc w:val="right"/>
            </w:pPr>
            <w:r>
              <w:rPr>
                <w:rFonts w:eastAsiaTheme="minorEastAsia"/>
                <w:color w:val="000000" w:themeColor="text1"/>
                <w:szCs w:val="21"/>
              </w:rPr>
              <w:t>24,293,954.70</w:t>
            </w:r>
          </w:p>
        </w:tc>
        <w:tc>
          <w:tcPr>
            <w:tcW w:w="3076" w:type="dxa"/>
            <w:vAlign w:val="center"/>
          </w:tcPr>
          <w:p w:rsidR="006E2584" w:rsidRDefault="00657581">
            <w:pPr>
              <w:jc w:val="right"/>
            </w:pPr>
            <w:r>
              <w:rPr>
                <w:rFonts w:eastAsiaTheme="minorEastAsia"/>
                <w:color w:val="000000" w:themeColor="text1"/>
                <w:szCs w:val="21"/>
              </w:rPr>
              <w:t>0.94</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2,434,057,936.02</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94.35</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w:t>
      </w:r>
      <w:r w:rsidRPr="00A3398F">
        <w:rPr>
          <w:rFonts w:eastAsiaTheme="minorEastAsia"/>
          <w:color w:val="000000" w:themeColor="text1"/>
          <w:szCs w:val="21"/>
        </w:rPr>
        <w:lastRenderedPageBreak/>
        <w:t>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6E2584">
        <w:tc>
          <w:tcPr>
            <w:tcW w:w="2787" w:type="dxa"/>
            <w:vAlign w:val="center"/>
          </w:tcPr>
          <w:p w:rsidR="006E2584" w:rsidRDefault="00657581">
            <w:pPr>
              <w:jc w:val="left"/>
            </w:pPr>
            <w:r>
              <w:rPr>
                <w:rFonts w:eastAsiaTheme="minorEastAsia"/>
                <w:color w:val="000000" w:themeColor="text1"/>
                <w:szCs w:val="21"/>
              </w:rPr>
              <w:t>信息技术</w:t>
            </w:r>
          </w:p>
        </w:tc>
        <w:tc>
          <w:tcPr>
            <w:tcW w:w="2551" w:type="dxa"/>
            <w:vAlign w:val="center"/>
          </w:tcPr>
          <w:p w:rsidR="006E2584" w:rsidRDefault="00657581">
            <w:pPr>
              <w:jc w:val="right"/>
            </w:pPr>
            <w:r>
              <w:rPr>
                <w:rFonts w:eastAsiaTheme="minorEastAsia"/>
                <w:color w:val="000000" w:themeColor="text1"/>
                <w:szCs w:val="21"/>
              </w:rPr>
              <w:t>663,202,699.66</w:t>
            </w:r>
          </w:p>
        </w:tc>
        <w:tc>
          <w:tcPr>
            <w:tcW w:w="3175" w:type="dxa"/>
            <w:vAlign w:val="center"/>
          </w:tcPr>
          <w:p w:rsidR="006E2584" w:rsidRDefault="00657581">
            <w:pPr>
              <w:jc w:val="right"/>
            </w:pPr>
            <w:r>
              <w:rPr>
                <w:rFonts w:eastAsiaTheme="minorEastAsia"/>
                <w:color w:val="000000" w:themeColor="text1"/>
                <w:szCs w:val="21"/>
              </w:rPr>
              <w:t>25.71</w:t>
            </w:r>
          </w:p>
        </w:tc>
      </w:tr>
      <w:tr w:rsidR="006E2584">
        <w:tc>
          <w:tcPr>
            <w:tcW w:w="2787" w:type="dxa"/>
            <w:vAlign w:val="center"/>
          </w:tcPr>
          <w:p w:rsidR="006E2584" w:rsidRDefault="00657581">
            <w:pPr>
              <w:jc w:val="left"/>
            </w:pPr>
            <w:r>
              <w:rPr>
                <w:rFonts w:eastAsiaTheme="minorEastAsia"/>
                <w:color w:val="000000" w:themeColor="text1"/>
                <w:szCs w:val="21"/>
              </w:rPr>
              <w:t>金融</w:t>
            </w:r>
          </w:p>
        </w:tc>
        <w:tc>
          <w:tcPr>
            <w:tcW w:w="2551" w:type="dxa"/>
            <w:vAlign w:val="center"/>
          </w:tcPr>
          <w:p w:rsidR="006E2584" w:rsidRDefault="00657581">
            <w:pPr>
              <w:jc w:val="right"/>
            </w:pPr>
            <w:r>
              <w:rPr>
                <w:rFonts w:eastAsiaTheme="minorEastAsia"/>
                <w:color w:val="000000" w:themeColor="text1"/>
                <w:szCs w:val="21"/>
              </w:rPr>
              <w:t>598,764,671.04</w:t>
            </w:r>
          </w:p>
        </w:tc>
        <w:tc>
          <w:tcPr>
            <w:tcW w:w="3175" w:type="dxa"/>
            <w:vAlign w:val="center"/>
          </w:tcPr>
          <w:p w:rsidR="006E2584" w:rsidRDefault="00657581">
            <w:pPr>
              <w:jc w:val="right"/>
            </w:pPr>
            <w:r>
              <w:rPr>
                <w:rFonts w:eastAsiaTheme="minorEastAsia"/>
                <w:color w:val="000000" w:themeColor="text1"/>
                <w:szCs w:val="21"/>
              </w:rPr>
              <w:t>23.21</w:t>
            </w:r>
          </w:p>
        </w:tc>
      </w:tr>
      <w:tr w:rsidR="006E2584">
        <w:tc>
          <w:tcPr>
            <w:tcW w:w="2787" w:type="dxa"/>
            <w:vAlign w:val="center"/>
          </w:tcPr>
          <w:p w:rsidR="006E2584" w:rsidRDefault="00657581">
            <w:pPr>
              <w:jc w:val="left"/>
            </w:pPr>
            <w:r>
              <w:rPr>
                <w:rFonts w:eastAsiaTheme="minorEastAsia"/>
                <w:color w:val="000000" w:themeColor="text1"/>
                <w:szCs w:val="21"/>
              </w:rPr>
              <w:t>消费者非必需品</w:t>
            </w:r>
          </w:p>
        </w:tc>
        <w:tc>
          <w:tcPr>
            <w:tcW w:w="2551" w:type="dxa"/>
            <w:vAlign w:val="center"/>
          </w:tcPr>
          <w:p w:rsidR="006E2584" w:rsidRDefault="00657581">
            <w:pPr>
              <w:jc w:val="right"/>
            </w:pPr>
            <w:r>
              <w:rPr>
                <w:rFonts w:eastAsiaTheme="minorEastAsia"/>
                <w:color w:val="000000" w:themeColor="text1"/>
                <w:szCs w:val="21"/>
              </w:rPr>
              <w:t>352,908,095.44</w:t>
            </w:r>
          </w:p>
        </w:tc>
        <w:tc>
          <w:tcPr>
            <w:tcW w:w="3175" w:type="dxa"/>
            <w:vAlign w:val="center"/>
          </w:tcPr>
          <w:p w:rsidR="006E2584" w:rsidRDefault="00657581">
            <w:pPr>
              <w:jc w:val="right"/>
            </w:pPr>
            <w:r>
              <w:rPr>
                <w:rFonts w:eastAsiaTheme="minorEastAsia"/>
                <w:color w:val="000000" w:themeColor="text1"/>
                <w:szCs w:val="21"/>
              </w:rPr>
              <w:t>13.68</w:t>
            </w:r>
          </w:p>
        </w:tc>
      </w:tr>
      <w:tr w:rsidR="006E2584">
        <w:tc>
          <w:tcPr>
            <w:tcW w:w="2787" w:type="dxa"/>
            <w:vAlign w:val="center"/>
          </w:tcPr>
          <w:p w:rsidR="006E2584" w:rsidRDefault="00657581">
            <w:pPr>
              <w:jc w:val="left"/>
            </w:pPr>
            <w:r>
              <w:rPr>
                <w:rFonts w:eastAsiaTheme="minorEastAsia"/>
                <w:color w:val="000000" w:themeColor="text1"/>
                <w:szCs w:val="21"/>
              </w:rPr>
              <w:t>电信服务</w:t>
            </w:r>
          </w:p>
        </w:tc>
        <w:tc>
          <w:tcPr>
            <w:tcW w:w="2551" w:type="dxa"/>
            <w:vAlign w:val="center"/>
          </w:tcPr>
          <w:p w:rsidR="006E2584" w:rsidRDefault="00657581">
            <w:pPr>
              <w:jc w:val="right"/>
            </w:pPr>
            <w:r>
              <w:rPr>
                <w:rFonts w:eastAsiaTheme="minorEastAsia"/>
                <w:color w:val="000000" w:themeColor="text1"/>
                <w:szCs w:val="21"/>
              </w:rPr>
              <w:t>349,878,544.65</w:t>
            </w:r>
          </w:p>
        </w:tc>
        <w:tc>
          <w:tcPr>
            <w:tcW w:w="3175" w:type="dxa"/>
            <w:vAlign w:val="center"/>
          </w:tcPr>
          <w:p w:rsidR="006E2584" w:rsidRDefault="00657581">
            <w:pPr>
              <w:jc w:val="right"/>
            </w:pPr>
            <w:r>
              <w:rPr>
                <w:rFonts w:eastAsiaTheme="minorEastAsia"/>
                <w:color w:val="000000" w:themeColor="text1"/>
                <w:szCs w:val="21"/>
              </w:rPr>
              <w:t>13.56</w:t>
            </w:r>
          </w:p>
        </w:tc>
      </w:tr>
      <w:tr w:rsidR="006E2584">
        <w:tc>
          <w:tcPr>
            <w:tcW w:w="2787" w:type="dxa"/>
            <w:vAlign w:val="center"/>
          </w:tcPr>
          <w:p w:rsidR="006E2584" w:rsidRDefault="00657581">
            <w:pPr>
              <w:jc w:val="left"/>
            </w:pPr>
            <w:r>
              <w:rPr>
                <w:rFonts w:eastAsiaTheme="minorEastAsia"/>
                <w:color w:val="000000" w:themeColor="text1"/>
                <w:szCs w:val="21"/>
              </w:rPr>
              <w:t>工业</w:t>
            </w:r>
          </w:p>
        </w:tc>
        <w:tc>
          <w:tcPr>
            <w:tcW w:w="2551" w:type="dxa"/>
            <w:vAlign w:val="center"/>
          </w:tcPr>
          <w:p w:rsidR="006E2584" w:rsidRDefault="00657581">
            <w:pPr>
              <w:jc w:val="right"/>
            </w:pPr>
            <w:r>
              <w:rPr>
                <w:rFonts w:eastAsiaTheme="minorEastAsia"/>
                <w:color w:val="000000" w:themeColor="text1"/>
                <w:szCs w:val="21"/>
              </w:rPr>
              <w:t>173,358,897.47</w:t>
            </w:r>
          </w:p>
        </w:tc>
        <w:tc>
          <w:tcPr>
            <w:tcW w:w="3175" w:type="dxa"/>
            <w:vAlign w:val="center"/>
          </w:tcPr>
          <w:p w:rsidR="006E2584" w:rsidRDefault="00657581">
            <w:pPr>
              <w:jc w:val="right"/>
            </w:pPr>
            <w:r>
              <w:rPr>
                <w:rFonts w:eastAsiaTheme="minorEastAsia"/>
                <w:color w:val="000000" w:themeColor="text1"/>
                <w:szCs w:val="21"/>
              </w:rPr>
              <w:t>6.72</w:t>
            </w:r>
          </w:p>
        </w:tc>
      </w:tr>
      <w:tr w:rsidR="006E2584">
        <w:tc>
          <w:tcPr>
            <w:tcW w:w="2787" w:type="dxa"/>
            <w:vAlign w:val="center"/>
          </w:tcPr>
          <w:p w:rsidR="006E2584" w:rsidRDefault="00657581">
            <w:pPr>
              <w:jc w:val="left"/>
            </w:pPr>
            <w:r>
              <w:rPr>
                <w:rFonts w:eastAsiaTheme="minorEastAsia"/>
                <w:color w:val="000000" w:themeColor="text1"/>
                <w:szCs w:val="21"/>
              </w:rPr>
              <w:t>能源</w:t>
            </w:r>
          </w:p>
        </w:tc>
        <w:tc>
          <w:tcPr>
            <w:tcW w:w="2551" w:type="dxa"/>
            <w:vAlign w:val="center"/>
          </w:tcPr>
          <w:p w:rsidR="006E2584" w:rsidRDefault="00657581">
            <w:pPr>
              <w:jc w:val="right"/>
            </w:pPr>
            <w:r>
              <w:rPr>
                <w:rFonts w:eastAsiaTheme="minorEastAsia"/>
                <w:color w:val="000000" w:themeColor="text1"/>
                <w:szCs w:val="21"/>
              </w:rPr>
              <w:t>116,503,339.51</w:t>
            </w:r>
          </w:p>
        </w:tc>
        <w:tc>
          <w:tcPr>
            <w:tcW w:w="3175" w:type="dxa"/>
            <w:vAlign w:val="center"/>
          </w:tcPr>
          <w:p w:rsidR="006E2584" w:rsidRDefault="00657581">
            <w:pPr>
              <w:jc w:val="right"/>
            </w:pPr>
            <w:r>
              <w:rPr>
                <w:rFonts w:eastAsiaTheme="minorEastAsia"/>
                <w:color w:val="000000" w:themeColor="text1"/>
                <w:szCs w:val="21"/>
              </w:rPr>
              <w:t>4.52</w:t>
            </w:r>
          </w:p>
        </w:tc>
      </w:tr>
      <w:tr w:rsidR="006E2584">
        <w:tc>
          <w:tcPr>
            <w:tcW w:w="2787" w:type="dxa"/>
            <w:vAlign w:val="center"/>
          </w:tcPr>
          <w:p w:rsidR="006E2584" w:rsidRDefault="00657581">
            <w:pPr>
              <w:jc w:val="left"/>
            </w:pPr>
            <w:r>
              <w:rPr>
                <w:rFonts w:eastAsiaTheme="minorEastAsia"/>
                <w:color w:val="000000" w:themeColor="text1"/>
                <w:szCs w:val="21"/>
              </w:rPr>
              <w:t>基础材料</w:t>
            </w:r>
          </w:p>
        </w:tc>
        <w:tc>
          <w:tcPr>
            <w:tcW w:w="2551" w:type="dxa"/>
            <w:vAlign w:val="center"/>
          </w:tcPr>
          <w:p w:rsidR="006E2584" w:rsidRDefault="00657581">
            <w:pPr>
              <w:jc w:val="right"/>
            </w:pPr>
            <w:r>
              <w:rPr>
                <w:rFonts w:eastAsiaTheme="minorEastAsia"/>
                <w:color w:val="000000" w:themeColor="text1"/>
                <w:szCs w:val="21"/>
              </w:rPr>
              <w:t>90,621,921.85</w:t>
            </w:r>
          </w:p>
        </w:tc>
        <w:tc>
          <w:tcPr>
            <w:tcW w:w="3175" w:type="dxa"/>
            <w:vAlign w:val="center"/>
          </w:tcPr>
          <w:p w:rsidR="006E2584" w:rsidRDefault="00657581">
            <w:pPr>
              <w:jc w:val="right"/>
            </w:pPr>
            <w:r>
              <w:rPr>
                <w:rFonts w:eastAsiaTheme="minorEastAsia"/>
                <w:color w:val="000000" w:themeColor="text1"/>
                <w:szCs w:val="21"/>
              </w:rPr>
              <w:t>3.51</w:t>
            </w:r>
          </w:p>
        </w:tc>
      </w:tr>
      <w:tr w:rsidR="006E2584">
        <w:tc>
          <w:tcPr>
            <w:tcW w:w="2787" w:type="dxa"/>
            <w:vAlign w:val="center"/>
          </w:tcPr>
          <w:p w:rsidR="006E2584" w:rsidRDefault="00657581">
            <w:pPr>
              <w:jc w:val="left"/>
            </w:pPr>
            <w:r>
              <w:rPr>
                <w:rFonts w:eastAsiaTheme="minorEastAsia"/>
                <w:color w:val="000000" w:themeColor="text1"/>
                <w:szCs w:val="21"/>
              </w:rPr>
              <w:t>房地产</w:t>
            </w:r>
          </w:p>
        </w:tc>
        <w:tc>
          <w:tcPr>
            <w:tcW w:w="2551" w:type="dxa"/>
            <w:vAlign w:val="center"/>
          </w:tcPr>
          <w:p w:rsidR="006E2584" w:rsidRDefault="00657581">
            <w:pPr>
              <w:jc w:val="right"/>
            </w:pPr>
            <w:r>
              <w:rPr>
                <w:rFonts w:eastAsiaTheme="minorEastAsia"/>
                <w:color w:val="000000" w:themeColor="text1"/>
                <w:szCs w:val="21"/>
              </w:rPr>
              <w:t>38,408,472.92</w:t>
            </w:r>
          </w:p>
        </w:tc>
        <w:tc>
          <w:tcPr>
            <w:tcW w:w="3175" w:type="dxa"/>
            <w:vAlign w:val="center"/>
          </w:tcPr>
          <w:p w:rsidR="006E2584" w:rsidRDefault="00657581">
            <w:pPr>
              <w:jc w:val="right"/>
            </w:pPr>
            <w:r>
              <w:rPr>
                <w:rFonts w:eastAsiaTheme="minorEastAsia"/>
                <w:color w:val="000000" w:themeColor="text1"/>
                <w:szCs w:val="21"/>
              </w:rPr>
              <w:t>1.49</w:t>
            </w:r>
          </w:p>
        </w:tc>
      </w:tr>
      <w:tr w:rsidR="006E2584">
        <w:tc>
          <w:tcPr>
            <w:tcW w:w="2787" w:type="dxa"/>
            <w:vAlign w:val="center"/>
          </w:tcPr>
          <w:p w:rsidR="006E2584" w:rsidRDefault="00657581">
            <w:pPr>
              <w:jc w:val="left"/>
            </w:pPr>
            <w:r>
              <w:rPr>
                <w:rFonts w:eastAsiaTheme="minorEastAsia"/>
                <w:color w:val="000000" w:themeColor="text1"/>
                <w:szCs w:val="21"/>
              </w:rPr>
              <w:t>医疗保健</w:t>
            </w:r>
          </w:p>
        </w:tc>
        <w:tc>
          <w:tcPr>
            <w:tcW w:w="2551" w:type="dxa"/>
            <w:vAlign w:val="center"/>
          </w:tcPr>
          <w:p w:rsidR="006E2584" w:rsidRDefault="00657581">
            <w:pPr>
              <w:jc w:val="right"/>
            </w:pPr>
            <w:r>
              <w:rPr>
                <w:rFonts w:eastAsiaTheme="minorEastAsia"/>
                <w:color w:val="000000" w:themeColor="text1"/>
                <w:szCs w:val="21"/>
              </w:rPr>
              <w:t>29,962,976.74</w:t>
            </w:r>
          </w:p>
        </w:tc>
        <w:tc>
          <w:tcPr>
            <w:tcW w:w="3175" w:type="dxa"/>
            <w:vAlign w:val="center"/>
          </w:tcPr>
          <w:p w:rsidR="006E2584" w:rsidRDefault="00657581">
            <w:pPr>
              <w:jc w:val="right"/>
            </w:pPr>
            <w:r>
              <w:rPr>
                <w:rFonts w:eastAsiaTheme="minorEastAsia"/>
                <w:color w:val="000000" w:themeColor="text1"/>
                <w:szCs w:val="21"/>
              </w:rPr>
              <w:t>1.16</w:t>
            </w:r>
          </w:p>
        </w:tc>
      </w:tr>
      <w:tr w:rsidR="006E2584">
        <w:tc>
          <w:tcPr>
            <w:tcW w:w="2787" w:type="dxa"/>
            <w:vAlign w:val="center"/>
          </w:tcPr>
          <w:p w:rsidR="006E2584" w:rsidRDefault="00657581">
            <w:pPr>
              <w:jc w:val="left"/>
            </w:pPr>
            <w:r>
              <w:rPr>
                <w:rFonts w:eastAsiaTheme="minorEastAsia"/>
                <w:color w:val="000000" w:themeColor="text1"/>
                <w:szCs w:val="21"/>
              </w:rPr>
              <w:t>消费者常用品</w:t>
            </w:r>
          </w:p>
        </w:tc>
        <w:tc>
          <w:tcPr>
            <w:tcW w:w="2551" w:type="dxa"/>
            <w:vAlign w:val="center"/>
          </w:tcPr>
          <w:p w:rsidR="006E2584" w:rsidRDefault="00657581">
            <w:pPr>
              <w:jc w:val="right"/>
            </w:pPr>
            <w:r>
              <w:rPr>
                <w:rFonts w:eastAsiaTheme="minorEastAsia"/>
                <w:color w:val="000000" w:themeColor="text1"/>
                <w:szCs w:val="21"/>
              </w:rPr>
              <w:t>20,448,316.74</w:t>
            </w:r>
          </w:p>
        </w:tc>
        <w:tc>
          <w:tcPr>
            <w:tcW w:w="3175" w:type="dxa"/>
            <w:vAlign w:val="center"/>
          </w:tcPr>
          <w:p w:rsidR="006E2584" w:rsidRDefault="00657581">
            <w:pPr>
              <w:jc w:val="right"/>
            </w:pPr>
            <w:r>
              <w:rPr>
                <w:rFonts w:eastAsiaTheme="minorEastAsia"/>
                <w:color w:val="000000" w:themeColor="text1"/>
                <w:szCs w:val="21"/>
              </w:rPr>
              <w:t>0.79</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2,434,057,936.02</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94.35</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56"/>
        <w:gridCol w:w="1593"/>
        <w:gridCol w:w="928"/>
        <w:gridCol w:w="917"/>
        <w:gridCol w:w="491"/>
        <w:gridCol w:w="667"/>
        <w:gridCol w:w="1060"/>
        <w:gridCol w:w="1529"/>
        <w:gridCol w:w="872"/>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6E2584">
        <w:tc>
          <w:tcPr>
            <w:tcW w:w="0" w:type="auto"/>
            <w:vAlign w:val="center"/>
          </w:tcPr>
          <w:p w:rsidR="006E2584" w:rsidRDefault="00657581">
            <w:pPr>
              <w:jc w:val="center"/>
            </w:pPr>
            <w:r>
              <w:rPr>
                <w:rFonts w:eastAsiaTheme="minorEastAsia"/>
                <w:szCs w:val="21"/>
              </w:rPr>
              <w:t>1</w:t>
            </w:r>
          </w:p>
        </w:tc>
        <w:tc>
          <w:tcPr>
            <w:tcW w:w="0" w:type="auto"/>
            <w:vAlign w:val="center"/>
          </w:tcPr>
          <w:p w:rsidR="006E2584" w:rsidRDefault="00657581">
            <w:pPr>
              <w:jc w:val="center"/>
            </w:pPr>
            <w:r>
              <w:rPr>
                <w:rFonts w:eastAsiaTheme="minorEastAsia"/>
                <w:szCs w:val="21"/>
              </w:rPr>
              <w:t>Taiwan Semiconductor Manufacturing Co Ltd</w:t>
            </w:r>
          </w:p>
        </w:tc>
        <w:tc>
          <w:tcPr>
            <w:tcW w:w="0" w:type="auto"/>
            <w:vAlign w:val="center"/>
          </w:tcPr>
          <w:p w:rsidR="006E2584" w:rsidRDefault="00657581">
            <w:pPr>
              <w:jc w:val="center"/>
            </w:pPr>
            <w:r>
              <w:rPr>
                <w:rFonts w:eastAsiaTheme="minorEastAsia"/>
                <w:szCs w:val="21"/>
              </w:rPr>
              <w:t>台湾集成电路制造股份有限公司</w:t>
            </w:r>
          </w:p>
        </w:tc>
        <w:tc>
          <w:tcPr>
            <w:tcW w:w="0" w:type="auto"/>
            <w:vAlign w:val="center"/>
          </w:tcPr>
          <w:p w:rsidR="006E2584" w:rsidRDefault="00657581">
            <w:pPr>
              <w:jc w:val="center"/>
            </w:pPr>
            <w:r>
              <w:rPr>
                <w:rFonts w:eastAsiaTheme="minorEastAsia"/>
                <w:szCs w:val="21"/>
              </w:rPr>
              <w:t>2330</w:t>
            </w:r>
          </w:p>
        </w:tc>
        <w:tc>
          <w:tcPr>
            <w:tcW w:w="0" w:type="auto"/>
            <w:vAlign w:val="center"/>
          </w:tcPr>
          <w:p w:rsidR="006E2584" w:rsidRDefault="00657581">
            <w:pPr>
              <w:jc w:val="center"/>
            </w:pPr>
            <w:r>
              <w:rPr>
                <w:rFonts w:eastAsiaTheme="minorEastAsia"/>
                <w:szCs w:val="21"/>
              </w:rPr>
              <w:t>台湾交易所</w:t>
            </w:r>
          </w:p>
        </w:tc>
        <w:tc>
          <w:tcPr>
            <w:tcW w:w="0" w:type="auto"/>
            <w:vAlign w:val="center"/>
          </w:tcPr>
          <w:p w:rsidR="006E2584" w:rsidRDefault="00657581">
            <w:pPr>
              <w:jc w:val="center"/>
            </w:pPr>
            <w:r>
              <w:rPr>
                <w:rFonts w:eastAsiaTheme="minorEastAsia"/>
                <w:szCs w:val="21"/>
              </w:rPr>
              <w:t>中国台湾</w:t>
            </w:r>
          </w:p>
        </w:tc>
        <w:tc>
          <w:tcPr>
            <w:tcW w:w="0" w:type="auto"/>
            <w:vAlign w:val="center"/>
          </w:tcPr>
          <w:p w:rsidR="006E2584" w:rsidRDefault="00657581">
            <w:pPr>
              <w:jc w:val="right"/>
            </w:pPr>
            <w:r>
              <w:rPr>
                <w:rFonts w:eastAsiaTheme="minorEastAsia"/>
                <w:szCs w:val="21"/>
              </w:rPr>
              <w:t>1,203,000</w:t>
            </w:r>
          </w:p>
        </w:tc>
        <w:tc>
          <w:tcPr>
            <w:tcW w:w="0" w:type="auto"/>
            <w:vAlign w:val="center"/>
          </w:tcPr>
          <w:p w:rsidR="006E2584" w:rsidRDefault="00657581">
            <w:pPr>
              <w:jc w:val="right"/>
            </w:pPr>
            <w:r>
              <w:rPr>
                <w:rFonts w:eastAsiaTheme="minorEastAsia"/>
                <w:szCs w:val="21"/>
              </w:rPr>
              <w:t>255,291,525.57</w:t>
            </w:r>
          </w:p>
        </w:tc>
        <w:tc>
          <w:tcPr>
            <w:tcW w:w="0" w:type="auto"/>
            <w:vAlign w:val="center"/>
          </w:tcPr>
          <w:p w:rsidR="006E2584" w:rsidRDefault="00657581">
            <w:pPr>
              <w:jc w:val="right"/>
            </w:pPr>
            <w:r>
              <w:rPr>
                <w:rFonts w:eastAsiaTheme="minorEastAsia"/>
                <w:szCs w:val="21"/>
              </w:rPr>
              <w:t>9.90</w:t>
            </w:r>
          </w:p>
        </w:tc>
      </w:tr>
      <w:tr w:rsidR="006E2584">
        <w:tc>
          <w:tcPr>
            <w:tcW w:w="0" w:type="auto"/>
            <w:vAlign w:val="center"/>
          </w:tcPr>
          <w:p w:rsidR="006E2584" w:rsidRDefault="00657581">
            <w:pPr>
              <w:jc w:val="center"/>
            </w:pPr>
            <w:r>
              <w:rPr>
                <w:rFonts w:eastAsiaTheme="minorEastAsia"/>
                <w:szCs w:val="21"/>
              </w:rPr>
              <w:t>2</w:t>
            </w:r>
          </w:p>
        </w:tc>
        <w:tc>
          <w:tcPr>
            <w:tcW w:w="0" w:type="auto"/>
            <w:vAlign w:val="center"/>
          </w:tcPr>
          <w:p w:rsidR="006E2584" w:rsidRDefault="00657581">
            <w:pPr>
              <w:jc w:val="center"/>
            </w:pPr>
            <w:r>
              <w:rPr>
                <w:rFonts w:eastAsiaTheme="minorEastAsia"/>
                <w:szCs w:val="21"/>
              </w:rPr>
              <w:t>Tencent Holdings Ltd</w:t>
            </w:r>
          </w:p>
        </w:tc>
        <w:tc>
          <w:tcPr>
            <w:tcW w:w="0" w:type="auto"/>
            <w:vAlign w:val="center"/>
          </w:tcPr>
          <w:p w:rsidR="006E2584" w:rsidRDefault="00657581">
            <w:pPr>
              <w:jc w:val="center"/>
            </w:pPr>
            <w:r>
              <w:rPr>
                <w:rFonts w:eastAsiaTheme="minorEastAsia"/>
                <w:szCs w:val="21"/>
              </w:rPr>
              <w:t>腾讯控股有限公司</w:t>
            </w:r>
          </w:p>
        </w:tc>
        <w:tc>
          <w:tcPr>
            <w:tcW w:w="0" w:type="auto"/>
            <w:vAlign w:val="center"/>
          </w:tcPr>
          <w:p w:rsidR="006E2584" w:rsidRDefault="00657581">
            <w:pPr>
              <w:jc w:val="center"/>
            </w:pPr>
            <w:r>
              <w:rPr>
                <w:rFonts w:eastAsiaTheme="minorEastAsia"/>
                <w:szCs w:val="21"/>
              </w:rPr>
              <w:t>700</w:t>
            </w:r>
          </w:p>
        </w:tc>
        <w:tc>
          <w:tcPr>
            <w:tcW w:w="0" w:type="auto"/>
            <w:vAlign w:val="center"/>
          </w:tcPr>
          <w:p w:rsidR="006E2584" w:rsidRDefault="00657581">
            <w:pPr>
              <w:jc w:val="center"/>
            </w:pPr>
            <w:r>
              <w:rPr>
                <w:rFonts w:eastAsiaTheme="minorEastAsia"/>
                <w:szCs w:val="21"/>
              </w:rPr>
              <w:t>香港证券交易</w:t>
            </w:r>
            <w:r>
              <w:rPr>
                <w:rFonts w:eastAsiaTheme="minorEastAsia"/>
                <w:szCs w:val="21"/>
              </w:rPr>
              <w:lastRenderedPageBreak/>
              <w:t>所</w:t>
            </w:r>
          </w:p>
        </w:tc>
        <w:tc>
          <w:tcPr>
            <w:tcW w:w="0" w:type="auto"/>
            <w:vAlign w:val="center"/>
          </w:tcPr>
          <w:p w:rsidR="006E2584" w:rsidRDefault="00657581">
            <w:pPr>
              <w:jc w:val="center"/>
            </w:pPr>
            <w:r>
              <w:rPr>
                <w:rFonts w:eastAsiaTheme="minorEastAsia"/>
                <w:szCs w:val="21"/>
              </w:rPr>
              <w:lastRenderedPageBreak/>
              <w:t>中国香港</w:t>
            </w:r>
          </w:p>
        </w:tc>
        <w:tc>
          <w:tcPr>
            <w:tcW w:w="0" w:type="auto"/>
            <w:vAlign w:val="center"/>
          </w:tcPr>
          <w:p w:rsidR="006E2584" w:rsidRDefault="00657581">
            <w:pPr>
              <w:jc w:val="right"/>
            </w:pPr>
            <w:r>
              <w:rPr>
                <w:rFonts w:eastAsiaTheme="minorEastAsia"/>
                <w:szCs w:val="21"/>
              </w:rPr>
              <w:t>583,100</w:t>
            </w:r>
          </w:p>
        </w:tc>
        <w:tc>
          <w:tcPr>
            <w:tcW w:w="0" w:type="auto"/>
            <w:vAlign w:val="center"/>
          </w:tcPr>
          <w:p w:rsidR="006E2584" w:rsidRDefault="00657581">
            <w:pPr>
              <w:jc w:val="right"/>
            </w:pPr>
            <w:r>
              <w:rPr>
                <w:rFonts w:eastAsiaTheme="minorEastAsia"/>
                <w:szCs w:val="21"/>
              </w:rPr>
              <w:t>198,185,212.86</w:t>
            </w:r>
          </w:p>
        </w:tc>
        <w:tc>
          <w:tcPr>
            <w:tcW w:w="0" w:type="auto"/>
            <w:vAlign w:val="center"/>
          </w:tcPr>
          <w:p w:rsidR="006E2584" w:rsidRDefault="00657581">
            <w:pPr>
              <w:jc w:val="right"/>
            </w:pPr>
            <w:r>
              <w:rPr>
                <w:rFonts w:eastAsiaTheme="minorEastAsia"/>
                <w:szCs w:val="21"/>
              </w:rPr>
              <w:t>7.68</w:t>
            </w:r>
          </w:p>
        </w:tc>
      </w:tr>
      <w:tr w:rsidR="006E2584">
        <w:tc>
          <w:tcPr>
            <w:tcW w:w="0" w:type="auto"/>
            <w:vAlign w:val="center"/>
          </w:tcPr>
          <w:p w:rsidR="006E2584" w:rsidRDefault="00657581">
            <w:pPr>
              <w:jc w:val="center"/>
            </w:pPr>
            <w:r>
              <w:rPr>
                <w:rFonts w:eastAsiaTheme="minorEastAsia"/>
                <w:szCs w:val="21"/>
              </w:rPr>
              <w:t>3</w:t>
            </w:r>
          </w:p>
        </w:tc>
        <w:tc>
          <w:tcPr>
            <w:tcW w:w="0" w:type="auto"/>
            <w:vAlign w:val="center"/>
          </w:tcPr>
          <w:p w:rsidR="006E2584" w:rsidRDefault="00657581">
            <w:pPr>
              <w:jc w:val="center"/>
            </w:pPr>
            <w:r>
              <w:rPr>
                <w:rFonts w:eastAsiaTheme="minorEastAsia"/>
                <w:szCs w:val="21"/>
              </w:rPr>
              <w:t>Samsung Electronics Co Ltd</w:t>
            </w:r>
          </w:p>
        </w:tc>
        <w:tc>
          <w:tcPr>
            <w:tcW w:w="0" w:type="auto"/>
            <w:vAlign w:val="center"/>
          </w:tcPr>
          <w:p w:rsidR="006E2584" w:rsidRDefault="00657581">
            <w:pPr>
              <w:jc w:val="center"/>
            </w:pPr>
            <w:r>
              <w:rPr>
                <w:rFonts w:eastAsiaTheme="minorEastAsia"/>
                <w:szCs w:val="21"/>
              </w:rPr>
              <w:t>三星电子有限公司</w:t>
            </w:r>
          </w:p>
        </w:tc>
        <w:tc>
          <w:tcPr>
            <w:tcW w:w="0" w:type="auto"/>
            <w:vAlign w:val="center"/>
          </w:tcPr>
          <w:p w:rsidR="006E2584" w:rsidRDefault="00657581">
            <w:pPr>
              <w:jc w:val="center"/>
            </w:pPr>
            <w:r>
              <w:rPr>
                <w:rFonts w:eastAsiaTheme="minorEastAsia"/>
                <w:szCs w:val="21"/>
              </w:rPr>
              <w:t>005930</w:t>
            </w:r>
          </w:p>
        </w:tc>
        <w:tc>
          <w:tcPr>
            <w:tcW w:w="0" w:type="auto"/>
            <w:vAlign w:val="center"/>
          </w:tcPr>
          <w:p w:rsidR="006E2584" w:rsidRDefault="00657581">
            <w:pPr>
              <w:jc w:val="center"/>
            </w:pPr>
            <w:r>
              <w:rPr>
                <w:rFonts w:eastAsiaTheme="minorEastAsia"/>
                <w:szCs w:val="21"/>
              </w:rPr>
              <w:t>韩国证券交易所</w:t>
            </w:r>
          </w:p>
        </w:tc>
        <w:tc>
          <w:tcPr>
            <w:tcW w:w="0" w:type="auto"/>
            <w:vAlign w:val="center"/>
          </w:tcPr>
          <w:p w:rsidR="006E2584" w:rsidRDefault="00657581">
            <w:pPr>
              <w:jc w:val="center"/>
            </w:pPr>
            <w:r>
              <w:rPr>
                <w:rFonts w:eastAsiaTheme="minorEastAsia"/>
                <w:szCs w:val="21"/>
              </w:rPr>
              <w:t>韩国</w:t>
            </w:r>
          </w:p>
        </w:tc>
        <w:tc>
          <w:tcPr>
            <w:tcW w:w="0" w:type="auto"/>
            <w:vAlign w:val="center"/>
          </w:tcPr>
          <w:p w:rsidR="006E2584" w:rsidRDefault="00657581">
            <w:pPr>
              <w:jc w:val="right"/>
            </w:pPr>
            <w:r>
              <w:rPr>
                <w:rFonts w:eastAsiaTheme="minorEastAsia"/>
                <w:szCs w:val="21"/>
              </w:rPr>
              <w:t>344,109</w:t>
            </w:r>
          </w:p>
        </w:tc>
        <w:tc>
          <w:tcPr>
            <w:tcW w:w="0" w:type="auto"/>
            <w:vAlign w:val="center"/>
          </w:tcPr>
          <w:p w:rsidR="006E2584" w:rsidRDefault="00657581">
            <w:pPr>
              <w:jc w:val="right"/>
            </w:pPr>
            <w:r>
              <w:rPr>
                <w:rFonts w:eastAsiaTheme="minorEastAsia"/>
                <w:szCs w:val="21"/>
              </w:rPr>
              <w:t>145,201,798.18</w:t>
            </w:r>
          </w:p>
        </w:tc>
        <w:tc>
          <w:tcPr>
            <w:tcW w:w="0" w:type="auto"/>
            <w:vAlign w:val="center"/>
          </w:tcPr>
          <w:p w:rsidR="006E2584" w:rsidRDefault="00657581">
            <w:pPr>
              <w:jc w:val="right"/>
            </w:pPr>
            <w:r>
              <w:rPr>
                <w:rFonts w:eastAsiaTheme="minorEastAsia"/>
                <w:szCs w:val="21"/>
              </w:rPr>
              <w:t>5.63</w:t>
            </w:r>
          </w:p>
        </w:tc>
      </w:tr>
      <w:tr w:rsidR="006E2584">
        <w:tc>
          <w:tcPr>
            <w:tcW w:w="0" w:type="auto"/>
            <w:vAlign w:val="center"/>
          </w:tcPr>
          <w:p w:rsidR="006E2584" w:rsidRDefault="00657581">
            <w:pPr>
              <w:jc w:val="center"/>
            </w:pPr>
            <w:r>
              <w:rPr>
                <w:rFonts w:eastAsiaTheme="minorEastAsia"/>
                <w:szCs w:val="21"/>
              </w:rPr>
              <w:t>4</w:t>
            </w:r>
          </w:p>
        </w:tc>
        <w:tc>
          <w:tcPr>
            <w:tcW w:w="0" w:type="auto"/>
            <w:vAlign w:val="center"/>
          </w:tcPr>
          <w:p w:rsidR="006E2584" w:rsidRDefault="00657581">
            <w:pPr>
              <w:jc w:val="center"/>
            </w:pPr>
            <w:r>
              <w:rPr>
                <w:rFonts w:eastAsiaTheme="minorEastAsia"/>
                <w:szCs w:val="21"/>
              </w:rPr>
              <w:t>SK Hynix Inc</w:t>
            </w:r>
          </w:p>
        </w:tc>
        <w:tc>
          <w:tcPr>
            <w:tcW w:w="0" w:type="auto"/>
            <w:vAlign w:val="center"/>
          </w:tcPr>
          <w:p w:rsidR="006E2584" w:rsidRDefault="00657581">
            <w:pPr>
              <w:jc w:val="center"/>
            </w:pPr>
            <w:r>
              <w:rPr>
                <w:rFonts w:eastAsiaTheme="minorEastAsia"/>
                <w:szCs w:val="21"/>
              </w:rPr>
              <w:t>SK</w:t>
            </w:r>
            <w:r>
              <w:rPr>
                <w:rFonts w:eastAsiaTheme="minorEastAsia"/>
                <w:szCs w:val="21"/>
              </w:rPr>
              <w:t>海力士株式会社</w:t>
            </w:r>
          </w:p>
        </w:tc>
        <w:tc>
          <w:tcPr>
            <w:tcW w:w="0" w:type="auto"/>
            <w:vAlign w:val="center"/>
          </w:tcPr>
          <w:p w:rsidR="006E2584" w:rsidRDefault="00657581">
            <w:pPr>
              <w:jc w:val="center"/>
            </w:pPr>
            <w:r>
              <w:rPr>
                <w:rFonts w:eastAsiaTheme="minorEastAsia"/>
                <w:szCs w:val="21"/>
              </w:rPr>
              <w:t>000660</w:t>
            </w:r>
          </w:p>
        </w:tc>
        <w:tc>
          <w:tcPr>
            <w:tcW w:w="0" w:type="auto"/>
            <w:vAlign w:val="center"/>
          </w:tcPr>
          <w:p w:rsidR="006E2584" w:rsidRDefault="00657581">
            <w:pPr>
              <w:jc w:val="center"/>
            </w:pPr>
            <w:r>
              <w:rPr>
                <w:rFonts w:eastAsiaTheme="minorEastAsia"/>
                <w:szCs w:val="21"/>
              </w:rPr>
              <w:t>韩国证券交易所</w:t>
            </w:r>
          </w:p>
        </w:tc>
        <w:tc>
          <w:tcPr>
            <w:tcW w:w="0" w:type="auto"/>
            <w:vAlign w:val="center"/>
          </w:tcPr>
          <w:p w:rsidR="006E2584" w:rsidRDefault="00657581">
            <w:pPr>
              <w:jc w:val="center"/>
            </w:pPr>
            <w:r>
              <w:rPr>
                <w:rFonts w:eastAsiaTheme="minorEastAsia"/>
                <w:szCs w:val="21"/>
              </w:rPr>
              <w:t>韩国</w:t>
            </w:r>
          </w:p>
        </w:tc>
        <w:tc>
          <w:tcPr>
            <w:tcW w:w="0" w:type="auto"/>
            <w:vAlign w:val="center"/>
          </w:tcPr>
          <w:p w:rsidR="006E2584" w:rsidRDefault="00657581">
            <w:pPr>
              <w:jc w:val="right"/>
            </w:pPr>
            <w:r>
              <w:rPr>
                <w:rFonts w:eastAsiaTheme="minorEastAsia"/>
                <w:szCs w:val="21"/>
              </w:rPr>
              <w:t>72,659</w:t>
            </w:r>
          </w:p>
        </w:tc>
        <w:tc>
          <w:tcPr>
            <w:tcW w:w="0" w:type="auto"/>
            <w:vAlign w:val="center"/>
          </w:tcPr>
          <w:p w:rsidR="006E2584" w:rsidRDefault="00657581">
            <w:pPr>
              <w:jc w:val="right"/>
            </w:pPr>
            <w:r>
              <w:rPr>
                <w:rFonts w:eastAsiaTheme="minorEastAsia"/>
                <w:szCs w:val="21"/>
              </w:rPr>
              <w:t>88,969,042.35</w:t>
            </w:r>
          </w:p>
        </w:tc>
        <w:tc>
          <w:tcPr>
            <w:tcW w:w="0" w:type="auto"/>
            <w:vAlign w:val="center"/>
          </w:tcPr>
          <w:p w:rsidR="006E2584" w:rsidRDefault="00657581">
            <w:pPr>
              <w:jc w:val="right"/>
            </w:pPr>
            <w:r>
              <w:rPr>
                <w:rFonts w:eastAsiaTheme="minorEastAsia"/>
                <w:szCs w:val="21"/>
              </w:rPr>
              <w:t>3.45</w:t>
            </w:r>
          </w:p>
        </w:tc>
      </w:tr>
      <w:tr w:rsidR="006E2584">
        <w:tc>
          <w:tcPr>
            <w:tcW w:w="0" w:type="auto"/>
            <w:vAlign w:val="center"/>
          </w:tcPr>
          <w:p w:rsidR="006E2584" w:rsidRDefault="00657581">
            <w:pPr>
              <w:jc w:val="center"/>
            </w:pPr>
            <w:r>
              <w:rPr>
                <w:rFonts w:eastAsiaTheme="minorEastAsia"/>
                <w:szCs w:val="21"/>
              </w:rPr>
              <w:t>5</w:t>
            </w:r>
          </w:p>
        </w:tc>
        <w:tc>
          <w:tcPr>
            <w:tcW w:w="0" w:type="auto"/>
            <w:vAlign w:val="center"/>
          </w:tcPr>
          <w:p w:rsidR="006E2584" w:rsidRDefault="00657581">
            <w:pPr>
              <w:jc w:val="center"/>
            </w:pPr>
            <w:r>
              <w:rPr>
                <w:rFonts w:eastAsiaTheme="minorEastAsia"/>
                <w:szCs w:val="21"/>
              </w:rPr>
              <w:t>Axis Bank Ltd</w:t>
            </w:r>
          </w:p>
        </w:tc>
        <w:tc>
          <w:tcPr>
            <w:tcW w:w="0" w:type="auto"/>
            <w:vAlign w:val="center"/>
          </w:tcPr>
          <w:p w:rsidR="006E2584" w:rsidRDefault="00657581">
            <w:pPr>
              <w:jc w:val="center"/>
            </w:pPr>
            <w:r>
              <w:rPr>
                <w:rFonts w:eastAsiaTheme="minorEastAsia"/>
                <w:szCs w:val="21"/>
              </w:rPr>
              <w:t xml:space="preserve">Axis </w:t>
            </w:r>
            <w:r>
              <w:rPr>
                <w:rFonts w:eastAsiaTheme="minorEastAsia"/>
                <w:szCs w:val="21"/>
              </w:rPr>
              <w:t>银行有限公司</w:t>
            </w:r>
          </w:p>
        </w:tc>
        <w:tc>
          <w:tcPr>
            <w:tcW w:w="0" w:type="auto"/>
            <w:vAlign w:val="center"/>
          </w:tcPr>
          <w:p w:rsidR="006E2584" w:rsidRDefault="00657581">
            <w:pPr>
              <w:jc w:val="center"/>
            </w:pPr>
            <w:r>
              <w:rPr>
                <w:rFonts w:eastAsiaTheme="minorEastAsia"/>
                <w:szCs w:val="21"/>
              </w:rPr>
              <w:t>AXSB</w:t>
            </w:r>
          </w:p>
        </w:tc>
        <w:tc>
          <w:tcPr>
            <w:tcW w:w="0" w:type="auto"/>
            <w:vAlign w:val="center"/>
          </w:tcPr>
          <w:p w:rsidR="006E2584" w:rsidRDefault="00657581">
            <w:pPr>
              <w:jc w:val="center"/>
            </w:pPr>
            <w:r>
              <w:rPr>
                <w:rFonts w:eastAsiaTheme="minorEastAsia"/>
                <w:szCs w:val="21"/>
              </w:rPr>
              <w:t>印度证券交易所</w:t>
            </w:r>
          </w:p>
        </w:tc>
        <w:tc>
          <w:tcPr>
            <w:tcW w:w="0" w:type="auto"/>
            <w:vAlign w:val="center"/>
          </w:tcPr>
          <w:p w:rsidR="006E2584" w:rsidRDefault="00657581">
            <w:pPr>
              <w:jc w:val="center"/>
            </w:pPr>
            <w:r>
              <w:rPr>
                <w:rFonts w:eastAsiaTheme="minorEastAsia"/>
                <w:szCs w:val="21"/>
              </w:rPr>
              <w:t>印度</w:t>
            </w:r>
          </w:p>
        </w:tc>
        <w:tc>
          <w:tcPr>
            <w:tcW w:w="0" w:type="auto"/>
            <w:vAlign w:val="center"/>
          </w:tcPr>
          <w:p w:rsidR="006E2584" w:rsidRDefault="00657581">
            <w:pPr>
              <w:jc w:val="right"/>
            </w:pPr>
            <w:r>
              <w:rPr>
                <w:rFonts w:eastAsiaTheme="minorEastAsia"/>
                <w:szCs w:val="21"/>
              </w:rPr>
              <w:t>517,232</w:t>
            </w:r>
          </w:p>
        </w:tc>
        <w:tc>
          <w:tcPr>
            <w:tcW w:w="0" w:type="auto"/>
            <w:vAlign w:val="center"/>
          </w:tcPr>
          <w:p w:rsidR="006E2584" w:rsidRDefault="00657581">
            <w:pPr>
              <w:jc w:val="right"/>
            </w:pPr>
            <w:r>
              <w:rPr>
                <w:rFonts w:eastAsiaTheme="minorEastAsia"/>
                <w:szCs w:val="21"/>
              </w:rPr>
              <w:t>55,931,356.15</w:t>
            </w:r>
          </w:p>
        </w:tc>
        <w:tc>
          <w:tcPr>
            <w:tcW w:w="0" w:type="auto"/>
            <w:vAlign w:val="center"/>
          </w:tcPr>
          <w:p w:rsidR="006E2584" w:rsidRDefault="00657581">
            <w:pPr>
              <w:jc w:val="right"/>
            </w:pPr>
            <w:r>
              <w:rPr>
                <w:rFonts w:eastAsiaTheme="minorEastAsia"/>
                <w:szCs w:val="21"/>
              </w:rPr>
              <w:t>2.17</w:t>
            </w:r>
          </w:p>
        </w:tc>
      </w:tr>
      <w:tr w:rsidR="006E2584">
        <w:tc>
          <w:tcPr>
            <w:tcW w:w="0" w:type="auto"/>
            <w:vAlign w:val="center"/>
          </w:tcPr>
          <w:p w:rsidR="006E2584" w:rsidRDefault="00657581">
            <w:pPr>
              <w:jc w:val="center"/>
            </w:pPr>
            <w:r>
              <w:rPr>
                <w:rFonts w:eastAsiaTheme="minorEastAsia"/>
                <w:szCs w:val="21"/>
              </w:rPr>
              <w:t>6</w:t>
            </w:r>
          </w:p>
        </w:tc>
        <w:tc>
          <w:tcPr>
            <w:tcW w:w="0" w:type="auto"/>
            <w:vAlign w:val="center"/>
          </w:tcPr>
          <w:p w:rsidR="006E2584" w:rsidRDefault="00657581">
            <w:pPr>
              <w:jc w:val="center"/>
            </w:pPr>
            <w:r>
              <w:rPr>
                <w:rFonts w:eastAsiaTheme="minorEastAsia"/>
                <w:szCs w:val="21"/>
              </w:rPr>
              <w:t>Maruti Suzuki India Ltd</w:t>
            </w:r>
          </w:p>
        </w:tc>
        <w:tc>
          <w:tcPr>
            <w:tcW w:w="0" w:type="auto"/>
            <w:vAlign w:val="center"/>
          </w:tcPr>
          <w:p w:rsidR="006E2584" w:rsidRDefault="00657581">
            <w:pPr>
              <w:jc w:val="center"/>
            </w:pPr>
            <w:r>
              <w:rPr>
                <w:rFonts w:eastAsiaTheme="minorEastAsia"/>
                <w:szCs w:val="21"/>
              </w:rPr>
              <w:t xml:space="preserve">Maruti Suzuki </w:t>
            </w:r>
            <w:r>
              <w:rPr>
                <w:rFonts w:eastAsiaTheme="minorEastAsia"/>
                <w:szCs w:val="21"/>
              </w:rPr>
              <w:t>印度有限公司</w:t>
            </w:r>
          </w:p>
        </w:tc>
        <w:tc>
          <w:tcPr>
            <w:tcW w:w="0" w:type="auto"/>
            <w:vAlign w:val="center"/>
          </w:tcPr>
          <w:p w:rsidR="006E2584" w:rsidRDefault="00657581">
            <w:pPr>
              <w:jc w:val="center"/>
            </w:pPr>
            <w:r>
              <w:rPr>
                <w:rFonts w:eastAsiaTheme="minorEastAsia"/>
                <w:szCs w:val="21"/>
              </w:rPr>
              <w:t>MSIL</w:t>
            </w:r>
          </w:p>
        </w:tc>
        <w:tc>
          <w:tcPr>
            <w:tcW w:w="0" w:type="auto"/>
            <w:vAlign w:val="center"/>
          </w:tcPr>
          <w:p w:rsidR="006E2584" w:rsidRDefault="00657581">
            <w:pPr>
              <w:jc w:val="center"/>
            </w:pPr>
            <w:r>
              <w:rPr>
                <w:rFonts w:eastAsiaTheme="minorEastAsia"/>
                <w:szCs w:val="21"/>
              </w:rPr>
              <w:t>印度证券交易所</w:t>
            </w:r>
          </w:p>
        </w:tc>
        <w:tc>
          <w:tcPr>
            <w:tcW w:w="0" w:type="auto"/>
            <w:vAlign w:val="center"/>
          </w:tcPr>
          <w:p w:rsidR="006E2584" w:rsidRDefault="00657581">
            <w:pPr>
              <w:jc w:val="center"/>
            </w:pPr>
            <w:r>
              <w:rPr>
                <w:rFonts w:eastAsiaTheme="minorEastAsia"/>
                <w:szCs w:val="21"/>
              </w:rPr>
              <w:t>印度</w:t>
            </w:r>
          </w:p>
        </w:tc>
        <w:tc>
          <w:tcPr>
            <w:tcW w:w="0" w:type="auto"/>
            <w:vAlign w:val="center"/>
          </w:tcPr>
          <w:p w:rsidR="006E2584" w:rsidRDefault="00657581">
            <w:pPr>
              <w:jc w:val="right"/>
            </w:pPr>
            <w:r>
              <w:rPr>
                <w:rFonts w:eastAsiaTheme="minorEastAsia"/>
                <w:szCs w:val="21"/>
              </w:rPr>
              <w:t>48,715</w:t>
            </w:r>
          </w:p>
        </w:tc>
        <w:tc>
          <w:tcPr>
            <w:tcW w:w="0" w:type="auto"/>
            <w:vAlign w:val="center"/>
          </w:tcPr>
          <w:p w:rsidR="006E2584" w:rsidRDefault="00657581">
            <w:pPr>
              <w:jc w:val="right"/>
            </w:pPr>
            <w:r>
              <w:rPr>
                <w:rFonts w:eastAsiaTheme="minorEastAsia"/>
                <w:szCs w:val="21"/>
              </w:rPr>
              <w:t>50,102,675.56</w:t>
            </w:r>
          </w:p>
        </w:tc>
        <w:tc>
          <w:tcPr>
            <w:tcW w:w="0" w:type="auto"/>
            <w:vAlign w:val="center"/>
          </w:tcPr>
          <w:p w:rsidR="006E2584" w:rsidRDefault="00657581">
            <w:pPr>
              <w:jc w:val="right"/>
            </w:pPr>
            <w:r>
              <w:rPr>
                <w:rFonts w:eastAsiaTheme="minorEastAsia"/>
                <w:szCs w:val="21"/>
              </w:rPr>
              <w:t>1.94</w:t>
            </w:r>
          </w:p>
        </w:tc>
      </w:tr>
      <w:tr w:rsidR="006E2584">
        <w:tc>
          <w:tcPr>
            <w:tcW w:w="0" w:type="auto"/>
            <w:vAlign w:val="center"/>
          </w:tcPr>
          <w:p w:rsidR="006E2584" w:rsidRDefault="00657581">
            <w:pPr>
              <w:jc w:val="center"/>
            </w:pPr>
            <w:r>
              <w:rPr>
                <w:rFonts w:eastAsiaTheme="minorEastAsia"/>
                <w:szCs w:val="21"/>
              </w:rPr>
              <w:t>7</w:t>
            </w:r>
          </w:p>
        </w:tc>
        <w:tc>
          <w:tcPr>
            <w:tcW w:w="0" w:type="auto"/>
            <w:vAlign w:val="center"/>
          </w:tcPr>
          <w:p w:rsidR="006E2584" w:rsidRDefault="00657581">
            <w:pPr>
              <w:jc w:val="center"/>
            </w:pPr>
            <w:r>
              <w:rPr>
                <w:rFonts w:eastAsiaTheme="minorEastAsia"/>
                <w:szCs w:val="21"/>
              </w:rPr>
              <w:t>Mahindra &amp; Mahindra Ltd</w:t>
            </w:r>
          </w:p>
        </w:tc>
        <w:tc>
          <w:tcPr>
            <w:tcW w:w="0" w:type="auto"/>
            <w:vAlign w:val="center"/>
          </w:tcPr>
          <w:p w:rsidR="006E2584" w:rsidRDefault="00657581">
            <w:pPr>
              <w:jc w:val="center"/>
            </w:pPr>
            <w:r>
              <w:rPr>
                <w:rFonts w:eastAsiaTheme="minorEastAsia"/>
                <w:szCs w:val="21"/>
              </w:rPr>
              <w:t>马亨德拉有限公司</w:t>
            </w:r>
          </w:p>
        </w:tc>
        <w:tc>
          <w:tcPr>
            <w:tcW w:w="0" w:type="auto"/>
            <w:vAlign w:val="center"/>
          </w:tcPr>
          <w:p w:rsidR="006E2584" w:rsidRDefault="00657581">
            <w:pPr>
              <w:jc w:val="center"/>
            </w:pPr>
            <w:r>
              <w:rPr>
                <w:rFonts w:eastAsiaTheme="minorEastAsia"/>
                <w:szCs w:val="21"/>
              </w:rPr>
              <w:t>MM</w:t>
            </w:r>
          </w:p>
        </w:tc>
        <w:tc>
          <w:tcPr>
            <w:tcW w:w="0" w:type="auto"/>
            <w:vAlign w:val="center"/>
          </w:tcPr>
          <w:p w:rsidR="006E2584" w:rsidRDefault="00657581">
            <w:pPr>
              <w:jc w:val="center"/>
            </w:pPr>
            <w:r>
              <w:rPr>
                <w:rFonts w:eastAsiaTheme="minorEastAsia"/>
                <w:szCs w:val="21"/>
              </w:rPr>
              <w:t>印度证券交易所</w:t>
            </w:r>
          </w:p>
        </w:tc>
        <w:tc>
          <w:tcPr>
            <w:tcW w:w="0" w:type="auto"/>
            <w:vAlign w:val="center"/>
          </w:tcPr>
          <w:p w:rsidR="006E2584" w:rsidRDefault="00657581">
            <w:pPr>
              <w:jc w:val="center"/>
            </w:pPr>
            <w:r>
              <w:rPr>
                <w:rFonts w:eastAsiaTheme="minorEastAsia"/>
                <w:szCs w:val="21"/>
              </w:rPr>
              <w:t>印度</w:t>
            </w:r>
          </w:p>
        </w:tc>
        <w:tc>
          <w:tcPr>
            <w:tcW w:w="0" w:type="auto"/>
            <w:vAlign w:val="center"/>
          </w:tcPr>
          <w:p w:rsidR="006E2584" w:rsidRDefault="00657581">
            <w:pPr>
              <w:jc w:val="right"/>
            </w:pPr>
            <w:r>
              <w:rPr>
                <w:rFonts w:eastAsiaTheme="minorEastAsia"/>
                <w:szCs w:val="21"/>
              </w:rPr>
              <w:t>194,991</w:t>
            </w:r>
          </w:p>
        </w:tc>
        <w:tc>
          <w:tcPr>
            <w:tcW w:w="0" w:type="auto"/>
            <w:vAlign w:val="center"/>
          </w:tcPr>
          <w:p w:rsidR="006E2584" w:rsidRDefault="00657581">
            <w:pPr>
              <w:jc w:val="right"/>
            </w:pPr>
            <w:r>
              <w:rPr>
                <w:rFonts w:eastAsiaTheme="minorEastAsia"/>
                <w:szCs w:val="21"/>
              </w:rPr>
              <w:t>47,773,037.55</w:t>
            </w:r>
          </w:p>
        </w:tc>
        <w:tc>
          <w:tcPr>
            <w:tcW w:w="0" w:type="auto"/>
            <w:vAlign w:val="center"/>
          </w:tcPr>
          <w:p w:rsidR="006E2584" w:rsidRDefault="00657581">
            <w:pPr>
              <w:jc w:val="right"/>
            </w:pPr>
            <w:r>
              <w:rPr>
                <w:rFonts w:eastAsiaTheme="minorEastAsia"/>
                <w:szCs w:val="21"/>
              </w:rPr>
              <w:t>1.85</w:t>
            </w:r>
          </w:p>
        </w:tc>
      </w:tr>
      <w:tr w:rsidR="006E2584">
        <w:tc>
          <w:tcPr>
            <w:tcW w:w="0" w:type="auto"/>
            <w:vAlign w:val="center"/>
          </w:tcPr>
          <w:p w:rsidR="006E2584" w:rsidRDefault="00657581">
            <w:pPr>
              <w:jc w:val="center"/>
            </w:pPr>
            <w:r>
              <w:rPr>
                <w:rFonts w:eastAsiaTheme="minorEastAsia"/>
                <w:szCs w:val="21"/>
              </w:rPr>
              <w:t>8</w:t>
            </w:r>
          </w:p>
        </w:tc>
        <w:tc>
          <w:tcPr>
            <w:tcW w:w="0" w:type="auto"/>
            <w:vAlign w:val="center"/>
          </w:tcPr>
          <w:p w:rsidR="006E2584" w:rsidRDefault="00657581">
            <w:pPr>
              <w:jc w:val="center"/>
            </w:pPr>
            <w:r>
              <w:rPr>
                <w:rFonts w:eastAsiaTheme="minorEastAsia"/>
                <w:szCs w:val="21"/>
              </w:rPr>
              <w:t>HDFC Bank Ltd</w:t>
            </w:r>
          </w:p>
        </w:tc>
        <w:tc>
          <w:tcPr>
            <w:tcW w:w="0" w:type="auto"/>
            <w:vAlign w:val="center"/>
          </w:tcPr>
          <w:p w:rsidR="006E2584" w:rsidRDefault="00657581">
            <w:pPr>
              <w:jc w:val="center"/>
            </w:pPr>
            <w:r>
              <w:rPr>
                <w:rFonts w:eastAsiaTheme="minorEastAsia"/>
                <w:szCs w:val="21"/>
              </w:rPr>
              <w:t>HDFC</w:t>
            </w:r>
            <w:r>
              <w:rPr>
                <w:rFonts w:eastAsiaTheme="minorEastAsia"/>
                <w:szCs w:val="21"/>
              </w:rPr>
              <w:t>银行有限公司</w:t>
            </w:r>
          </w:p>
        </w:tc>
        <w:tc>
          <w:tcPr>
            <w:tcW w:w="0" w:type="auto"/>
            <w:vAlign w:val="center"/>
          </w:tcPr>
          <w:p w:rsidR="006E2584" w:rsidRDefault="00657581">
            <w:pPr>
              <w:jc w:val="center"/>
            </w:pPr>
            <w:r>
              <w:rPr>
                <w:rFonts w:eastAsiaTheme="minorEastAsia"/>
                <w:szCs w:val="21"/>
              </w:rPr>
              <w:t>HDFCB</w:t>
            </w:r>
          </w:p>
        </w:tc>
        <w:tc>
          <w:tcPr>
            <w:tcW w:w="0" w:type="auto"/>
            <w:vAlign w:val="center"/>
          </w:tcPr>
          <w:p w:rsidR="006E2584" w:rsidRDefault="00657581">
            <w:pPr>
              <w:jc w:val="center"/>
            </w:pPr>
            <w:r>
              <w:rPr>
                <w:rFonts w:eastAsiaTheme="minorEastAsia"/>
                <w:szCs w:val="21"/>
              </w:rPr>
              <w:t>印度证券交易所</w:t>
            </w:r>
          </w:p>
        </w:tc>
        <w:tc>
          <w:tcPr>
            <w:tcW w:w="0" w:type="auto"/>
            <w:vAlign w:val="center"/>
          </w:tcPr>
          <w:p w:rsidR="006E2584" w:rsidRDefault="00657581">
            <w:pPr>
              <w:jc w:val="center"/>
            </w:pPr>
            <w:r>
              <w:rPr>
                <w:rFonts w:eastAsiaTheme="minorEastAsia"/>
                <w:szCs w:val="21"/>
              </w:rPr>
              <w:t>印度</w:t>
            </w:r>
          </w:p>
        </w:tc>
        <w:tc>
          <w:tcPr>
            <w:tcW w:w="0" w:type="auto"/>
            <w:vAlign w:val="center"/>
          </w:tcPr>
          <w:p w:rsidR="006E2584" w:rsidRDefault="00657581">
            <w:pPr>
              <w:jc w:val="right"/>
            </w:pPr>
            <w:r>
              <w:rPr>
                <w:rFonts w:eastAsiaTheme="minorEastAsia"/>
                <w:szCs w:val="21"/>
              </w:rPr>
              <w:t>329,251</w:t>
            </w:r>
          </w:p>
        </w:tc>
        <w:tc>
          <w:tcPr>
            <w:tcW w:w="0" w:type="auto"/>
            <w:vAlign w:val="center"/>
          </w:tcPr>
          <w:p w:rsidR="006E2584" w:rsidRDefault="00657581">
            <w:pPr>
              <w:jc w:val="right"/>
            </w:pPr>
            <w:r>
              <w:rPr>
                <w:rFonts w:eastAsiaTheme="minorEastAsia"/>
                <w:szCs w:val="21"/>
              </w:rPr>
              <w:t>47,381,764.05</w:t>
            </w:r>
          </w:p>
        </w:tc>
        <w:tc>
          <w:tcPr>
            <w:tcW w:w="0" w:type="auto"/>
            <w:vAlign w:val="center"/>
          </w:tcPr>
          <w:p w:rsidR="006E2584" w:rsidRDefault="00657581">
            <w:pPr>
              <w:jc w:val="right"/>
            </w:pPr>
            <w:r>
              <w:rPr>
                <w:rFonts w:eastAsiaTheme="minorEastAsia"/>
                <w:szCs w:val="21"/>
              </w:rPr>
              <w:t>1.84</w:t>
            </w:r>
          </w:p>
        </w:tc>
      </w:tr>
      <w:tr w:rsidR="006E2584">
        <w:tc>
          <w:tcPr>
            <w:tcW w:w="0" w:type="auto"/>
            <w:vAlign w:val="center"/>
          </w:tcPr>
          <w:p w:rsidR="006E2584" w:rsidRDefault="00657581">
            <w:pPr>
              <w:jc w:val="center"/>
            </w:pPr>
            <w:r>
              <w:rPr>
                <w:rFonts w:eastAsiaTheme="minorEastAsia"/>
                <w:szCs w:val="21"/>
              </w:rPr>
              <w:t>9</w:t>
            </w:r>
          </w:p>
        </w:tc>
        <w:tc>
          <w:tcPr>
            <w:tcW w:w="0" w:type="auto"/>
            <w:vAlign w:val="center"/>
          </w:tcPr>
          <w:p w:rsidR="006E2584" w:rsidRDefault="00657581">
            <w:pPr>
              <w:jc w:val="center"/>
            </w:pPr>
            <w:r>
              <w:rPr>
                <w:rFonts w:eastAsiaTheme="minorEastAsia"/>
                <w:szCs w:val="21"/>
              </w:rPr>
              <w:t xml:space="preserve">Alibaba Group </w:t>
            </w:r>
            <w:r>
              <w:rPr>
                <w:rFonts w:eastAsiaTheme="minorEastAsia"/>
                <w:szCs w:val="21"/>
              </w:rPr>
              <w:lastRenderedPageBreak/>
              <w:t>Holding Ltd</w:t>
            </w:r>
          </w:p>
        </w:tc>
        <w:tc>
          <w:tcPr>
            <w:tcW w:w="0" w:type="auto"/>
            <w:vAlign w:val="center"/>
          </w:tcPr>
          <w:p w:rsidR="006E2584" w:rsidRDefault="00657581">
            <w:pPr>
              <w:jc w:val="center"/>
            </w:pPr>
            <w:r>
              <w:rPr>
                <w:rFonts w:eastAsiaTheme="minorEastAsia"/>
                <w:szCs w:val="21"/>
              </w:rPr>
              <w:lastRenderedPageBreak/>
              <w:t>阿里巴</w:t>
            </w:r>
            <w:r>
              <w:rPr>
                <w:rFonts w:eastAsiaTheme="minorEastAsia"/>
                <w:szCs w:val="21"/>
              </w:rPr>
              <w:lastRenderedPageBreak/>
              <w:t>巴集团控股有限公司</w:t>
            </w:r>
          </w:p>
        </w:tc>
        <w:tc>
          <w:tcPr>
            <w:tcW w:w="0" w:type="auto"/>
            <w:vAlign w:val="center"/>
          </w:tcPr>
          <w:p w:rsidR="006E2584" w:rsidRDefault="00657581">
            <w:pPr>
              <w:jc w:val="center"/>
            </w:pPr>
            <w:r>
              <w:rPr>
                <w:rFonts w:eastAsiaTheme="minorEastAsia"/>
                <w:szCs w:val="21"/>
              </w:rPr>
              <w:lastRenderedPageBreak/>
              <w:t>9988</w:t>
            </w:r>
          </w:p>
        </w:tc>
        <w:tc>
          <w:tcPr>
            <w:tcW w:w="0" w:type="auto"/>
            <w:vAlign w:val="center"/>
          </w:tcPr>
          <w:p w:rsidR="006E2584" w:rsidRDefault="00657581">
            <w:pPr>
              <w:jc w:val="center"/>
            </w:pPr>
            <w:r>
              <w:rPr>
                <w:rFonts w:eastAsiaTheme="minorEastAsia"/>
                <w:szCs w:val="21"/>
              </w:rPr>
              <w:t>香</w:t>
            </w:r>
            <w:r>
              <w:rPr>
                <w:rFonts w:eastAsiaTheme="minorEastAsia"/>
                <w:szCs w:val="21"/>
              </w:rPr>
              <w:lastRenderedPageBreak/>
              <w:t>港证券交易所</w:t>
            </w:r>
          </w:p>
        </w:tc>
        <w:tc>
          <w:tcPr>
            <w:tcW w:w="0" w:type="auto"/>
            <w:vAlign w:val="center"/>
          </w:tcPr>
          <w:p w:rsidR="006E2584" w:rsidRDefault="00657581">
            <w:pPr>
              <w:jc w:val="center"/>
            </w:pPr>
            <w:r>
              <w:rPr>
                <w:rFonts w:eastAsiaTheme="minorEastAsia"/>
                <w:szCs w:val="21"/>
              </w:rPr>
              <w:lastRenderedPageBreak/>
              <w:t>中国</w:t>
            </w:r>
            <w:r>
              <w:rPr>
                <w:rFonts w:eastAsiaTheme="minorEastAsia"/>
                <w:szCs w:val="21"/>
              </w:rPr>
              <w:lastRenderedPageBreak/>
              <w:t>香港</w:t>
            </w:r>
          </w:p>
        </w:tc>
        <w:tc>
          <w:tcPr>
            <w:tcW w:w="0" w:type="auto"/>
            <w:vAlign w:val="center"/>
          </w:tcPr>
          <w:p w:rsidR="006E2584" w:rsidRDefault="00657581">
            <w:pPr>
              <w:jc w:val="right"/>
            </w:pPr>
            <w:r>
              <w:rPr>
                <w:rFonts w:eastAsiaTheme="minorEastAsia"/>
                <w:szCs w:val="21"/>
              </w:rPr>
              <w:lastRenderedPageBreak/>
              <w:t>652,000</w:t>
            </w:r>
          </w:p>
        </w:tc>
        <w:tc>
          <w:tcPr>
            <w:tcW w:w="0" w:type="auto"/>
            <w:vAlign w:val="center"/>
          </w:tcPr>
          <w:p w:rsidR="006E2584" w:rsidRDefault="00657581">
            <w:pPr>
              <w:jc w:val="right"/>
            </w:pPr>
            <w:r>
              <w:rPr>
                <w:rFonts w:eastAsiaTheme="minorEastAsia"/>
                <w:szCs w:val="21"/>
              </w:rPr>
              <w:t>41,952,248.88</w:t>
            </w:r>
          </w:p>
        </w:tc>
        <w:tc>
          <w:tcPr>
            <w:tcW w:w="0" w:type="auto"/>
            <w:vAlign w:val="center"/>
          </w:tcPr>
          <w:p w:rsidR="006E2584" w:rsidRDefault="00657581">
            <w:pPr>
              <w:jc w:val="right"/>
            </w:pPr>
            <w:r>
              <w:rPr>
                <w:rFonts w:eastAsiaTheme="minorEastAsia"/>
                <w:szCs w:val="21"/>
              </w:rPr>
              <w:t>1.63</w:t>
            </w:r>
          </w:p>
        </w:tc>
      </w:tr>
      <w:tr w:rsidR="006E2584">
        <w:tc>
          <w:tcPr>
            <w:tcW w:w="0" w:type="auto"/>
            <w:vAlign w:val="center"/>
          </w:tcPr>
          <w:p w:rsidR="006E2584" w:rsidRDefault="00657581">
            <w:pPr>
              <w:jc w:val="center"/>
            </w:pPr>
            <w:r>
              <w:rPr>
                <w:rFonts w:eastAsiaTheme="minorEastAsia"/>
                <w:szCs w:val="21"/>
              </w:rPr>
              <w:t>10</w:t>
            </w:r>
          </w:p>
        </w:tc>
        <w:tc>
          <w:tcPr>
            <w:tcW w:w="0" w:type="auto"/>
            <w:vAlign w:val="center"/>
          </w:tcPr>
          <w:p w:rsidR="006E2584" w:rsidRDefault="00657581">
            <w:pPr>
              <w:jc w:val="center"/>
            </w:pPr>
            <w:r>
              <w:rPr>
                <w:rFonts w:eastAsiaTheme="minorEastAsia"/>
                <w:szCs w:val="21"/>
              </w:rPr>
              <w:t>Infosys Ltd</w:t>
            </w:r>
          </w:p>
        </w:tc>
        <w:tc>
          <w:tcPr>
            <w:tcW w:w="0" w:type="auto"/>
            <w:vAlign w:val="center"/>
          </w:tcPr>
          <w:p w:rsidR="006E2584" w:rsidRDefault="00657581">
            <w:pPr>
              <w:jc w:val="center"/>
            </w:pPr>
            <w:r>
              <w:rPr>
                <w:rFonts w:eastAsiaTheme="minorEastAsia"/>
                <w:szCs w:val="21"/>
              </w:rPr>
              <w:t>Infosys</w:t>
            </w:r>
            <w:r>
              <w:rPr>
                <w:rFonts w:eastAsiaTheme="minorEastAsia"/>
                <w:szCs w:val="21"/>
              </w:rPr>
              <w:t>科技有限公司</w:t>
            </w:r>
          </w:p>
        </w:tc>
        <w:tc>
          <w:tcPr>
            <w:tcW w:w="0" w:type="auto"/>
            <w:vAlign w:val="center"/>
          </w:tcPr>
          <w:p w:rsidR="006E2584" w:rsidRDefault="00657581">
            <w:pPr>
              <w:jc w:val="center"/>
            </w:pPr>
            <w:r>
              <w:rPr>
                <w:rFonts w:eastAsiaTheme="minorEastAsia"/>
                <w:szCs w:val="21"/>
              </w:rPr>
              <w:t>INFO</w:t>
            </w:r>
          </w:p>
        </w:tc>
        <w:tc>
          <w:tcPr>
            <w:tcW w:w="0" w:type="auto"/>
            <w:vAlign w:val="center"/>
          </w:tcPr>
          <w:p w:rsidR="006E2584" w:rsidRDefault="00657581">
            <w:pPr>
              <w:jc w:val="center"/>
            </w:pPr>
            <w:r>
              <w:rPr>
                <w:rFonts w:eastAsiaTheme="minorEastAsia"/>
                <w:szCs w:val="21"/>
              </w:rPr>
              <w:t>印度证券交易所</w:t>
            </w:r>
          </w:p>
        </w:tc>
        <w:tc>
          <w:tcPr>
            <w:tcW w:w="0" w:type="auto"/>
            <w:vAlign w:val="center"/>
          </w:tcPr>
          <w:p w:rsidR="006E2584" w:rsidRDefault="00657581">
            <w:pPr>
              <w:jc w:val="center"/>
            </w:pPr>
            <w:r>
              <w:rPr>
                <w:rFonts w:eastAsiaTheme="minorEastAsia"/>
                <w:szCs w:val="21"/>
              </w:rPr>
              <w:t>印度</w:t>
            </w:r>
          </w:p>
        </w:tc>
        <w:tc>
          <w:tcPr>
            <w:tcW w:w="0" w:type="auto"/>
            <w:vAlign w:val="center"/>
          </w:tcPr>
          <w:p w:rsidR="006E2584" w:rsidRDefault="00657581">
            <w:pPr>
              <w:jc w:val="right"/>
            </w:pPr>
            <w:r>
              <w:rPr>
                <w:rFonts w:eastAsiaTheme="minorEastAsia"/>
                <w:szCs w:val="21"/>
              </w:rPr>
              <w:t>309,297</w:t>
            </w:r>
          </w:p>
        </w:tc>
        <w:tc>
          <w:tcPr>
            <w:tcW w:w="0" w:type="auto"/>
            <w:vAlign w:val="center"/>
          </w:tcPr>
          <w:p w:rsidR="006E2584" w:rsidRDefault="00657581">
            <w:pPr>
              <w:jc w:val="right"/>
            </w:pPr>
            <w:r>
              <w:rPr>
                <w:rFonts w:eastAsiaTheme="minorEastAsia"/>
                <w:szCs w:val="21"/>
              </w:rPr>
              <w:t>41,416,083.62</w:t>
            </w:r>
          </w:p>
        </w:tc>
        <w:tc>
          <w:tcPr>
            <w:tcW w:w="0" w:type="auto"/>
            <w:vAlign w:val="center"/>
          </w:tcPr>
          <w:p w:rsidR="006E2584" w:rsidRDefault="00657581">
            <w:pPr>
              <w:jc w:val="right"/>
            </w:pPr>
            <w:r>
              <w:rPr>
                <w:rFonts w:eastAsiaTheme="minorEastAsia"/>
                <w:szCs w:val="21"/>
              </w:rPr>
              <w:t>1.61</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lastRenderedPageBreak/>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5,393,280.88</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798,881.10</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771,485.94</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6,963,647.92</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lastRenderedPageBreak/>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lastRenderedPageBreak/>
              <w:t>摩根亚太优势混合</w:t>
            </w:r>
            <w:r w:rsidRPr="00A3398F">
              <w:rPr>
                <w:rFonts w:eastAsiaTheme="minorEastAsia"/>
                <w:color w:val="000000" w:themeColor="text1"/>
                <w:szCs w:val="21"/>
              </w:rPr>
              <w:lastRenderedPageBreak/>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2,766,032,407.19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1,066,697.07</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6,351,032.48</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2,880,540.86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56,035,886.36</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1,180,459.51</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2,716,347,553.31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2,766,778.42</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DF18FE" w:rsidRDefault="00D678E4" w:rsidP="00D678E4">
      <w:pPr>
        <w:spacing w:line="360" w:lineRule="auto"/>
        <w:ind w:firstLineChars="200" w:firstLine="480"/>
        <w:rPr>
          <w:color w:val="000000"/>
          <w:sz w:val="24"/>
        </w:rPr>
      </w:pPr>
      <w:r w:rsidRPr="00DF18FE">
        <w:rPr>
          <w:color w:val="000000"/>
          <w:sz w:val="24"/>
        </w:rPr>
        <w:t>无。</w:t>
      </w:r>
    </w:p>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基金合同》；</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托管协议》；</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6E2584" w:rsidRDefault="00657581">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rsidR="008A2EC6" w:rsidRDefault="008A2EC6" w:rsidP="000C7596">
      <w:pPr>
        <w:spacing w:line="360" w:lineRule="auto"/>
        <w:ind w:firstLineChars="200" w:firstLine="480"/>
        <w:rPr>
          <w:rFonts w:eastAsiaTheme="minorEastAsia"/>
          <w:color w:val="000000" w:themeColor="text1"/>
          <w:sz w:val="24"/>
        </w:rPr>
      </w:pPr>
    </w:p>
    <w:p w:rsidR="00782F5E" w:rsidRPr="00782F5E" w:rsidRDefault="00782F5E" w:rsidP="000C7596">
      <w:pPr>
        <w:spacing w:line="360" w:lineRule="auto"/>
        <w:ind w:firstLineChars="200" w:firstLine="480"/>
        <w:rPr>
          <w:rFonts w:eastAsiaTheme="minorEastAsia" w:hint="eastAsia"/>
          <w:color w:val="000000" w:themeColor="text1"/>
          <w:sz w:val="24"/>
        </w:rPr>
      </w:pPr>
      <w:bookmarkStart w:id="3" w:name="_GoBack"/>
      <w:bookmarkEnd w:id="3"/>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lastRenderedPageBreak/>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二〇二四年七月十九日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7CD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7CDC">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47CDC">
      <w:rPr>
        <w:rStyle w:val="a8"/>
        <w:noProof/>
      </w:rPr>
      <w:t>17</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摩根亚太优势混合型证券投资基金</w:t>
    </w:r>
    <w:r w:rsidRPr="006669C9">
      <w:t>(QDII)2024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7CDC"/>
    <w:rsid w:val="00651B78"/>
    <w:rsid w:val="00652263"/>
    <w:rsid w:val="00652881"/>
    <w:rsid w:val="0065601A"/>
    <w:rsid w:val="00656776"/>
    <w:rsid w:val="00657581"/>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2584"/>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2F5E"/>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6557DCEA"/>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113</TotalTime>
  <Pages>17</Pages>
  <Words>1401</Words>
  <Characters>7988</Characters>
  <Application>Microsoft Office Word</Application>
  <DocSecurity>0</DocSecurity>
  <Lines>66</Lines>
  <Paragraphs>18</Paragraphs>
  <ScaleCrop>false</ScaleCrop>
  <Company>TRT. Ltd. Co.</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33</cp:revision>
  <cp:lastPrinted>2007-07-19T00:46:00Z</cp:lastPrinted>
  <dcterms:created xsi:type="dcterms:W3CDTF">2014-12-16T02:40:00Z</dcterms:created>
  <dcterms:modified xsi:type="dcterms:W3CDTF">2024-07-18T01:53:00Z</dcterms:modified>
</cp:coreProperties>
</file>