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1EE4BF" w14:textId="77777777" w:rsidR="00892343" w:rsidRDefault="0026359C">
      <w:pPr>
        <w:spacing w:line="360" w:lineRule="auto"/>
        <w:rPr>
          <w:rFonts w:ascii="宋体" w:hAnsi="宋体"/>
          <w:sz w:val="48"/>
        </w:rPr>
      </w:pPr>
      <w:r>
        <w:rPr>
          <w:rFonts w:ascii="宋体" w:hAnsi="宋体" w:hint="eastAsia"/>
          <w:sz w:val="48"/>
        </w:rPr>
        <w:t xml:space="preserve">　 </w:t>
      </w:r>
    </w:p>
    <w:p w14:paraId="5B3A2E0E" w14:textId="77777777" w:rsidR="00892343" w:rsidRDefault="0026359C">
      <w:pPr>
        <w:spacing w:line="360" w:lineRule="auto"/>
        <w:rPr>
          <w:rFonts w:ascii="宋体" w:hAnsi="宋体"/>
          <w:sz w:val="48"/>
        </w:rPr>
      </w:pPr>
      <w:r>
        <w:rPr>
          <w:rFonts w:ascii="宋体" w:hAnsi="宋体" w:hint="eastAsia"/>
          <w:sz w:val="48"/>
        </w:rPr>
        <w:t xml:space="preserve">　 </w:t>
      </w:r>
    </w:p>
    <w:p w14:paraId="6205B18A" w14:textId="77777777" w:rsidR="00892343" w:rsidRDefault="0026359C">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摩根亚太优势混合型证券投资基金(QDII)</w:t>
      </w:r>
      <w:r>
        <w:rPr>
          <w:rFonts w:ascii="宋体" w:hAnsi="宋体" w:hint="eastAsia"/>
          <w:b/>
          <w:bCs/>
          <w:sz w:val="48"/>
          <w:szCs w:val="48"/>
        </w:rPr>
        <w:br/>
        <w:t>2025年第1季度报告</w:t>
      </w:r>
    </w:p>
    <w:p w14:paraId="0F78EEE6" w14:textId="77777777" w:rsidR="00892343" w:rsidRDefault="0026359C">
      <w:pPr>
        <w:spacing w:line="360" w:lineRule="auto"/>
        <w:jc w:val="center"/>
        <w:rPr>
          <w:rFonts w:ascii="宋体" w:hAnsi="宋体"/>
          <w:b/>
          <w:bCs/>
          <w:sz w:val="28"/>
          <w:szCs w:val="30"/>
        </w:rPr>
      </w:pPr>
      <w:r>
        <w:rPr>
          <w:rFonts w:ascii="宋体" w:hAnsi="宋体" w:hint="eastAsia"/>
          <w:b/>
          <w:bCs/>
          <w:sz w:val="28"/>
          <w:szCs w:val="30"/>
        </w:rPr>
        <w:t xml:space="preserve">　 </w:t>
      </w:r>
    </w:p>
    <w:p w14:paraId="2D71B962" w14:textId="77777777" w:rsidR="00892343" w:rsidRDefault="0026359C">
      <w:pPr>
        <w:spacing w:line="360" w:lineRule="auto"/>
        <w:jc w:val="center"/>
      </w:pPr>
      <w:r>
        <w:rPr>
          <w:rFonts w:ascii="宋体" w:hAnsi="宋体" w:hint="eastAsia"/>
          <w:b/>
          <w:bCs/>
          <w:sz w:val="28"/>
          <w:szCs w:val="30"/>
        </w:rPr>
        <w:t>2025年3月31日</w:t>
      </w:r>
    </w:p>
    <w:p w14:paraId="7EE1B78B"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44B529F"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8AD72CE"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11A28E5"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39FADCA"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FDAD4A2"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91C11CF"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4E40C90"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BC2CC66"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B2847F7"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35D7938" w14:textId="77777777" w:rsidR="00892343" w:rsidRDefault="0026359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4000C72" w14:textId="77777777" w:rsidR="00892343" w:rsidRDefault="0026359C">
      <w:pPr>
        <w:spacing w:line="360" w:lineRule="auto"/>
        <w:ind w:firstLineChars="800" w:firstLine="2249"/>
        <w:jc w:val="left"/>
      </w:pPr>
      <w:r>
        <w:rPr>
          <w:rFonts w:ascii="宋体" w:hAnsi="宋体" w:hint="eastAsia"/>
          <w:b/>
          <w:bCs/>
          <w:sz w:val="28"/>
          <w:szCs w:val="30"/>
        </w:rPr>
        <w:t>基金管理人：摩根基金管理（中国）有限公司</w:t>
      </w:r>
    </w:p>
    <w:p w14:paraId="20EA469C" w14:textId="77777777" w:rsidR="00892343" w:rsidRDefault="0026359C">
      <w:pPr>
        <w:spacing w:line="360" w:lineRule="auto"/>
        <w:ind w:firstLineChars="800" w:firstLine="2249"/>
        <w:jc w:val="left"/>
      </w:pPr>
      <w:r>
        <w:rPr>
          <w:rFonts w:ascii="宋体" w:hAnsi="宋体" w:hint="eastAsia"/>
          <w:b/>
          <w:bCs/>
          <w:sz w:val="28"/>
          <w:szCs w:val="30"/>
        </w:rPr>
        <w:t>基金托管人：中国工商银行股份有限公司</w:t>
      </w:r>
    </w:p>
    <w:p w14:paraId="56A3964D" w14:textId="77777777" w:rsidR="00892343" w:rsidRDefault="0026359C">
      <w:pPr>
        <w:spacing w:line="360" w:lineRule="auto"/>
        <w:ind w:firstLineChars="800" w:firstLine="2249"/>
        <w:jc w:val="left"/>
      </w:pPr>
      <w:r>
        <w:rPr>
          <w:rFonts w:ascii="宋体" w:hAnsi="宋体" w:hint="eastAsia"/>
          <w:b/>
          <w:bCs/>
          <w:sz w:val="28"/>
          <w:szCs w:val="30"/>
        </w:rPr>
        <w:t>报告送出日期：2025年4月22日</w:t>
      </w:r>
    </w:p>
    <w:p w14:paraId="5CC9FAB0" w14:textId="77777777" w:rsidR="00892343" w:rsidRDefault="0026359C">
      <w:pPr>
        <w:pStyle w:val="XBRLTitle1"/>
        <w:spacing w:before="156"/>
        <w:ind w:left="425"/>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bookmarkStart w:id="19" w:name="_GoBack"/>
      <w:bookmarkEnd w:id="19"/>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
    <w:p w14:paraId="4BA30F4C" w14:textId="77777777" w:rsidR="00892343" w:rsidRDefault="0026359C">
      <w:pPr>
        <w:spacing w:line="360" w:lineRule="auto"/>
        <w:ind w:firstLineChars="200" w:firstLine="420"/>
        <w:divId w:val="733312034"/>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98EBCE3" w14:textId="77777777" w:rsidR="00892343" w:rsidRDefault="0026359C">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892343" w14:paraId="36158782" w14:textId="77777777">
        <w:trPr>
          <w:divId w:val="1190145268"/>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127FC" w14:textId="77777777" w:rsidR="00892343" w:rsidRDefault="0026359C">
            <w:pPr>
              <w:spacing w:line="360" w:lineRule="auto"/>
              <w:jc w:val="left"/>
            </w:pPr>
            <w:bookmarkStart w:id="38"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7A804" w14:textId="77777777" w:rsidR="00892343" w:rsidRDefault="0026359C">
            <w:pPr>
              <w:spacing w:line="360" w:lineRule="auto"/>
              <w:jc w:val="left"/>
            </w:pPr>
            <w:r>
              <w:rPr>
                <w:rFonts w:ascii="宋体" w:hAnsi="宋体" w:hint="eastAsia"/>
                <w:szCs w:val="24"/>
                <w:lang w:eastAsia="zh-Hans"/>
              </w:rPr>
              <w:t>摩根亚太优势混合(QDII)</w:t>
            </w:r>
            <w:r>
              <w:rPr>
                <w:rFonts w:ascii="宋体" w:hAnsi="宋体" w:hint="eastAsia"/>
                <w:lang w:eastAsia="zh-Hans"/>
              </w:rPr>
              <w:t xml:space="preserve"> </w:t>
            </w:r>
          </w:p>
        </w:tc>
      </w:tr>
      <w:tr w:rsidR="00892343" w14:paraId="69534D1D"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C48D6" w14:textId="77777777" w:rsidR="00892343" w:rsidRDefault="0026359C">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325F0" w14:textId="77777777" w:rsidR="00892343" w:rsidRDefault="0026359C">
            <w:pPr>
              <w:spacing w:line="360" w:lineRule="auto"/>
              <w:jc w:val="left"/>
            </w:pPr>
            <w:r>
              <w:rPr>
                <w:rFonts w:ascii="宋体" w:hAnsi="宋体" w:hint="eastAsia"/>
                <w:lang w:eastAsia="zh-Hans"/>
              </w:rPr>
              <w:t>377016</w:t>
            </w:r>
          </w:p>
        </w:tc>
      </w:tr>
      <w:tr w:rsidR="00892343" w14:paraId="18465BC0"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C24513" w14:textId="77777777" w:rsidR="00892343" w:rsidRDefault="0026359C">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E0C731" w14:textId="77777777" w:rsidR="00892343" w:rsidRDefault="0026359C">
            <w:pPr>
              <w:spacing w:line="360" w:lineRule="auto"/>
              <w:jc w:val="left"/>
            </w:pPr>
            <w:r>
              <w:rPr>
                <w:rFonts w:ascii="宋体" w:hAnsi="宋体" w:hint="eastAsia"/>
                <w:lang w:eastAsia="zh-Hans"/>
              </w:rPr>
              <w:t>契约型开放式</w:t>
            </w:r>
          </w:p>
        </w:tc>
      </w:tr>
      <w:tr w:rsidR="00892343" w14:paraId="243C41CA"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3A8A06" w14:textId="77777777" w:rsidR="00892343" w:rsidRDefault="0026359C">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CDE7A4" w14:textId="77777777" w:rsidR="00892343" w:rsidRDefault="0026359C">
            <w:pPr>
              <w:spacing w:line="360" w:lineRule="auto"/>
              <w:jc w:val="left"/>
            </w:pPr>
            <w:r>
              <w:rPr>
                <w:rFonts w:ascii="宋体" w:hAnsi="宋体" w:hint="eastAsia"/>
                <w:lang w:eastAsia="zh-Hans"/>
              </w:rPr>
              <w:t>2007年10月22日</w:t>
            </w:r>
          </w:p>
        </w:tc>
      </w:tr>
      <w:tr w:rsidR="00892343" w14:paraId="3098F075"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4B99A" w14:textId="77777777" w:rsidR="00892343" w:rsidRDefault="0026359C">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10CE8" w14:textId="77777777" w:rsidR="00892343" w:rsidRDefault="0026359C">
            <w:pPr>
              <w:spacing w:line="360" w:lineRule="auto"/>
              <w:jc w:val="left"/>
            </w:pPr>
            <w:r>
              <w:rPr>
                <w:rFonts w:ascii="宋体" w:hAnsi="宋体" w:hint="eastAsia"/>
                <w:lang w:eastAsia="zh-Hans"/>
              </w:rPr>
              <w:t>2,451,313,513.91</w:t>
            </w:r>
            <w:r>
              <w:rPr>
                <w:rFonts w:asciiTheme="minorHAnsi" w:eastAsiaTheme="minorEastAsia" w:hAnsiTheme="minorHAnsi" w:hint="eastAsia"/>
              </w:rPr>
              <w:t>份</w:t>
            </w:r>
            <w:r>
              <w:rPr>
                <w:rFonts w:ascii="宋体" w:hAnsi="宋体" w:hint="eastAsia"/>
                <w:lang w:eastAsia="zh-Hans"/>
              </w:rPr>
              <w:t xml:space="preserve"> </w:t>
            </w:r>
          </w:p>
        </w:tc>
      </w:tr>
      <w:tr w:rsidR="00892343" w14:paraId="3EAAEC0D"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D799D" w14:textId="77777777" w:rsidR="00892343" w:rsidRDefault="0026359C">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F7652" w14:textId="77777777" w:rsidR="00892343" w:rsidRDefault="0026359C">
            <w:pPr>
              <w:spacing w:line="360" w:lineRule="auto"/>
              <w:jc w:val="left"/>
            </w:pPr>
            <w:r>
              <w:rPr>
                <w:rFonts w:ascii="宋体" w:hAnsi="宋体" w:hint="eastAsia"/>
                <w:lang w:eastAsia="zh-Hans"/>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92343" w14:paraId="56A2D159"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2E7468" w14:textId="77777777" w:rsidR="00892343" w:rsidRDefault="0026359C">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490C7" w14:textId="77777777" w:rsidR="00892343" w:rsidRDefault="0026359C">
            <w:pPr>
              <w:spacing w:line="360" w:lineRule="auto"/>
              <w:jc w:val="left"/>
            </w:pPr>
            <w:r>
              <w:rPr>
                <w:rFonts w:ascii="宋体" w:hAnsi="宋体" w:hint="eastAsia"/>
                <w:lang w:eastAsia="zh-Hans"/>
              </w:rPr>
              <w:t>本基金在投资过程中注重各区域市场环境、政经前景分析，并强调公司品质与成长性的结合。首先在亚太地区经济发展格局下，通过自上而下分析，甄别不同国家与地区、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w:t>
            </w:r>
            <w:r>
              <w:rPr>
                <w:rFonts w:ascii="宋体" w:hAnsi="宋体" w:hint="eastAsia"/>
                <w:lang w:eastAsia="zh-Hans"/>
              </w:rPr>
              <w:lastRenderedPageBreak/>
              <w:t>固定收益类投资部分，其资产布局坚持安全性、流动性和收益性为资产配置原则,并结合现金管理、货币市场工具等来制订具体策略。</w:t>
            </w:r>
            <w:r>
              <w:rPr>
                <w:rFonts w:ascii="宋体" w:hAnsi="宋体" w:hint="eastAsia"/>
                <w:lang w:eastAsia="zh-Hans"/>
              </w:rPr>
              <w:br/>
              <w:t>1、股票投资策略</w:t>
            </w:r>
            <w:r>
              <w:rPr>
                <w:rFonts w:ascii="宋体" w:hAnsi="宋体" w:hint="eastAsia"/>
                <w:lang w:eastAsia="zh-Hans"/>
              </w:rPr>
              <w:b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r>
              <w:rPr>
                <w:rFonts w:ascii="宋体" w:hAnsi="宋体" w:hint="eastAsia"/>
                <w:lang w:eastAsia="zh-Hans"/>
              </w:rPr>
              <w:b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r>
              <w:rPr>
                <w:rFonts w:ascii="宋体" w:hAnsi="宋体" w:hint="eastAsia"/>
                <w:lang w:eastAsia="zh-Hans"/>
              </w:rPr>
              <w:br/>
              <w:t>2、固定收益类投资策略</w:t>
            </w:r>
            <w:r>
              <w:rPr>
                <w:rFonts w:ascii="宋体" w:hAnsi="宋体" w:hint="eastAsia"/>
                <w:lang w:eastAsia="zh-Hans"/>
              </w:rPr>
              <w:br/>
              <w:t>本基金固定收益类投资主要目的是风险防御及现金替代性管理，一般不做积极主动性资产配置。固定收益类品种投资将坚持安全性、流动性和收益性为资产配置原则,在投资方向上主要借助短期金融工具，同时结合亚太区具备投资等级的政府债券、公司债券等来制订具体策略，完善资产布局。</w:t>
            </w:r>
            <w:r>
              <w:rPr>
                <w:rFonts w:ascii="宋体" w:hAnsi="宋体" w:hint="eastAsia"/>
                <w:lang w:eastAsia="zh-Hans"/>
              </w:rPr>
              <w:br/>
              <w:t>3、其他投资策略：包括多币种管理策略、衍生品投资策略。</w:t>
            </w:r>
          </w:p>
        </w:tc>
      </w:tr>
      <w:tr w:rsidR="00892343" w14:paraId="6925D47B"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461FDE" w14:textId="77777777" w:rsidR="00892343" w:rsidRDefault="0026359C">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16E01" w14:textId="77777777" w:rsidR="00892343" w:rsidRDefault="0026359C">
            <w:pPr>
              <w:spacing w:line="360" w:lineRule="auto"/>
              <w:jc w:val="left"/>
            </w:pPr>
            <w:r>
              <w:rPr>
                <w:rFonts w:ascii="宋体" w:hAnsi="宋体" w:hint="eastAsia"/>
                <w:lang w:eastAsia="zh-Hans"/>
              </w:rPr>
              <w:t>本基金的业绩比较基准为：摩根斯坦利综合亚太指数（不含日本）（MSCI AC Asia Pacific Index ex Japan）。</w:t>
            </w:r>
          </w:p>
        </w:tc>
      </w:tr>
      <w:tr w:rsidR="00892343" w14:paraId="1F22969E" w14:textId="77777777">
        <w:trPr>
          <w:divId w:val="1190145268"/>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574C2" w14:textId="77777777" w:rsidR="00892343" w:rsidRDefault="0026359C">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D2B4A" w14:textId="77777777" w:rsidR="00892343" w:rsidRDefault="0026359C">
            <w:pPr>
              <w:spacing w:line="360" w:lineRule="auto"/>
              <w:jc w:val="left"/>
            </w:pPr>
            <w:r>
              <w:rPr>
                <w:rFonts w:ascii="宋体" w:hAnsi="宋体" w:hint="eastAsia"/>
                <w:lang w:eastAsia="zh-Hans"/>
              </w:rPr>
              <w:t>本基金为区域性混合型证券投资基金，基金投资风险收益水平低于股票型基金，高于债券型基金和平衡型基金。由于投资国家与地区市场的分散，风险低于投资单一市场的混合型基金。</w:t>
            </w:r>
          </w:p>
        </w:tc>
      </w:tr>
      <w:tr w:rsidR="00892343" w14:paraId="430A64DE" w14:textId="77777777">
        <w:trPr>
          <w:divId w:val="1190145268"/>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8F1FC" w14:textId="77777777" w:rsidR="00892343" w:rsidRDefault="0026359C">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80812" w14:textId="77777777" w:rsidR="00892343" w:rsidRDefault="0026359C">
            <w:pPr>
              <w:spacing w:line="360" w:lineRule="auto"/>
              <w:jc w:val="left"/>
            </w:pPr>
            <w:r>
              <w:rPr>
                <w:rFonts w:ascii="宋体" w:hAnsi="宋体" w:hint="eastAsia"/>
                <w:lang w:eastAsia="zh-Hans"/>
              </w:rPr>
              <w:t>摩根基金管理（中国）有限公司</w:t>
            </w:r>
          </w:p>
        </w:tc>
      </w:tr>
      <w:tr w:rsidR="00892343" w14:paraId="1D8B6F87" w14:textId="77777777">
        <w:trPr>
          <w:divId w:val="1190145268"/>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C79AF" w14:textId="77777777" w:rsidR="00892343" w:rsidRDefault="0026359C">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4EAAB" w14:textId="77777777" w:rsidR="00892343" w:rsidRDefault="0026359C">
            <w:pPr>
              <w:spacing w:line="360" w:lineRule="auto"/>
              <w:jc w:val="left"/>
            </w:pPr>
            <w:r>
              <w:rPr>
                <w:rFonts w:ascii="宋体" w:hAnsi="宋体" w:hint="eastAsia"/>
                <w:lang w:eastAsia="zh-Hans"/>
              </w:rPr>
              <w:t>中国工商银行股份有限公司</w:t>
            </w:r>
          </w:p>
        </w:tc>
      </w:tr>
      <w:tr w:rsidR="00892343" w14:paraId="1424C44F" w14:textId="77777777">
        <w:trPr>
          <w:divId w:val="119014526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423EFA" w14:textId="77777777" w:rsidR="00892343" w:rsidRDefault="0026359C">
            <w:pPr>
              <w:spacing w:line="360" w:lineRule="auto"/>
              <w:jc w:val="left"/>
            </w:pPr>
            <w:bookmarkStart w:id="39" w:name="m02_01" w:colFirst="1" w:colLast="2"/>
            <w:r>
              <w:rPr>
                <w:rFonts w:ascii="宋体" w:hAnsi="宋体" w:hint="eastAsia"/>
              </w:rPr>
              <w:lastRenderedPageBreak/>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6A163" w14:textId="77777777" w:rsidR="00892343" w:rsidRDefault="0026359C">
            <w:pPr>
              <w:spacing w:line="360" w:lineRule="auto"/>
              <w:jc w:val="center"/>
            </w:pPr>
            <w:r>
              <w:rPr>
                <w:rFonts w:ascii="宋体" w:hAnsi="宋体" w:hint="eastAsia"/>
                <w:lang w:eastAsia="zh-Hans"/>
              </w:rPr>
              <w:t>摩根亚太优势混合(QDII)A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1A1F04" w14:textId="77777777" w:rsidR="00892343" w:rsidRDefault="0026359C">
            <w:pPr>
              <w:spacing w:line="360" w:lineRule="auto"/>
              <w:jc w:val="center"/>
            </w:pPr>
            <w:r>
              <w:rPr>
                <w:rFonts w:ascii="宋体" w:hAnsi="宋体" w:hint="eastAsia"/>
                <w:lang w:eastAsia="zh-Hans"/>
              </w:rPr>
              <w:t>摩根亚太优势混合(QDII)C</w:t>
            </w:r>
            <w:r>
              <w:rPr>
                <w:rFonts w:ascii="宋体" w:hAnsi="宋体" w:hint="eastAsia"/>
                <w:kern w:val="0"/>
                <w:sz w:val="20"/>
                <w:lang w:eastAsia="zh-Hans"/>
              </w:rPr>
              <w:t xml:space="preserve"> </w:t>
            </w:r>
          </w:p>
        </w:tc>
      </w:tr>
      <w:tr w:rsidR="00892343" w14:paraId="2602A0EF" w14:textId="77777777">
        <w:trPr>
          <w:divId w:val="119014526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18BB4BB" w14:textId="77777777" w:rsidR="00892343" w:rsidRDefault="0026359C">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16650" w14:textId="77777777" w:rsidR="00892343" w:rsidRDefault="0026359C">
            <w:pPr>
              <w:spacing w:line="360" w:lineRule="auto"/>
              <w:jc w:val="center"/>
            </w:pPr>
            <w:r>
              <w:rPr>
                <w:rFonts w:ascii="宋体" w:hAnsi="宋体" w:hint="eastAsia"/>
                <w:lang w:eastAsia="zh-Hans"/>
              </w:rPr>
              <w:t>377016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EF8FC" w14:textId="77777777" w:rsidR="00892343" w:rsidRDefault="0026359C">
            <w:pPr>
              <w:spacing w:line="360" w:lineRule="auto"/>
              <w:jc w:val="center"/>
            </w:pPr>
            <w:r>
              <w:rPr>
                <w:rFonts w:ascii="宋体" w:hAnsi="宋体" w:hint="eastAsia"/>
                <w:lang w:eastAsia="zh-Hans"/>
              </w:rPr>
              <w:t>019641</w:t>
            </w:r>
            <w:r>
              <w:rPr>
                <w:rFonts w:ascii="宋体" w:hAnsi="宋体" w:hint="eastAsia"/>
                <w:kern w:val="0"/>
                <w:sz w:val="20"/>
                <w:lang w:eastAsia="zh-Hans"/>
              </w:rPr>
              <w:t xml:space="preserve"> </w:t>
            </w:r>
          </w:p>
        </w:tc>
      </w:tr>
      <w:bookmarkEnd w:id="39"/>
      <w:tr w:rsidR="00892343" w14:paraId="53DF8DC9" w14:textId="77777777">
        <w:trPr>
          <w:divId w:val="1190145268"/>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E4ABF1" w14:textId="77777777" w:rsidR="00892343" w:rsidRDefault="0026359C">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A52274" w14:textId="77777777" w:rsidR="00892343" w:rsidRDefault="0026359C">
            <w:pPr>
              <w:spacing w:line="360" w:lineRule="auto"/>
              <w:jc w:val="center"/>
            </w:pPr>
            <w:r>
              <w:rPr>
                <w:rFonts w:ascii="宋体" w:hAnsi="宋体" w:hint="eastAsia"/>
                <w:lang w:eastAsia="zh-Hans"/>
              </w:rPr>
              <w:t>2,449,525,181.90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7972D" w14:textId="77777777" w:rsidR="00892343" w:rsidRDefault="0026359C">
            <w:pPr>
              <w:spacing w:line="360" w:lineRule="auto"/>
              <w:jc w:val="center"/>
            </w:pPr>
            <w:r>
              <w:rPr>
                <w:rFonts w:ascii="宋体" w:hAnsi="宋体" w:hint="eastAsia"/>
                <w:lang w:eastAsia="zh-Hans"/>
              </w:rPr>
              <w:t>1,788,332.01</w:t>
            </w:r>
            <w:r>
              <w:rPr>
                <w:rFonts w:hint="eastAsia"/>
              </w:rPr>
              <w:t>份</w:t>
            </w:r>
            <w:r>
              <w:rPr>
                <w:rFonts w:ascii="宋体" w:hAnsi="宋体" w:hint="eastAsia"/>
                <w:lang w:eastAsia="zh-Hans"/>
              </w:rPr>
              <w:t xml:space="preserve"> </w:t>
            </w:r>
          </w:p>
        </w:tc>
      </w:tr>
      <w:tr w:rsidR="00892343" w14:paraId="4EEB3385" w14:textId="77777777">
        <w:trPr>
          <w:divId w:val="1190145268"/>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4F3C33" w14:textId="77777777" w:rsidR="00892343" w:rsidRDefault="0026359C">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544BE" w14:textId="77777777" w:rsidR="00892343" w:rsidRDefault="0026359C">
            <w:pPr>
              <w:spacing w:line="360" w:lineRule="auto"/>
              <w:jc w:val="left"/>
            </w:pPr>
            <w:r>
              <w:rPr>
                <w:rFonts w:ascii="宋体" w:hAnsi="宋体" w:hint="eastAsia"/>
                <w:lang w:eastAsia="zh-Hans"/>
              </w:rPr>
              <w:t>英文名称：JPMORGAN ASSET MANAGEMENT (ASIA PACIFIC) LIMITED</w:t>
            </w:r>
          </w:p>
        </w:tc>
      </w:tr>
      <w:tr w:rsidR="00892343" w14:paraId="1E3928A9" w14:textId="77777777">
        <w:trPr>
          <w:divId w:val="119014526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450F4" w14:textId="77777777" w:rsidR="00892343" w:rsidRDefault="00892343">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28019" w14:textId="77777777" w:rsidR="00892343" w:rsidRDefault="0026359C">
            <w:pPr>
              <w:widowControl/>
              <w:spacing w:line="315" w:lineRule="atLeast"/>
              <w:jc w:val="left"/>
            </w:pPr>
            <w:r>
              <w:rPr>
                <w:rFonts w:ascii="宋体" w:hAnsi="宋体" w:hint="eastAsia"/>
                <w:lang w:eastAsia="zh-Hans"/>
              </w:rPr>
              <w:t>中文名称：摩根资产管理(亚太)有限公司</w:t>
            </w:r>
            <w:r>
              <w:rPr>
                <w:rFonts w:asciiTheme="minorEastAsia" w:eastAsiaTheme="minorEastAsia" w:hAnsiTheme="minorEastAsia" w:hint="eastAsia"/>
              </w:rPr>
              <w:t xml:space="preserve"> </w:t>
            </w:r>
          </w:p>
        </w:tc>
      </w:tr>
      <w:tr w:rsidR="00892343" w14:paraId="46274CAE" w14:textId="77777777">
        <w:trPr>
          <w:divId w:val="1190145268"/>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D98C53" w14:textId="77777777" w:rsidR="00892343" w:rsidRDefault="0026359C">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E91714" w14:textId="77777777" w:rsidR="00892343" w:rsidRDefault="0026359C">
            <w:pPr>
              <w:spacing w:line="360" w:lineRule="auto"/>
              <w:jc w:val="left"/>
            </w:pPr>
            <w:r>
              <w:rPr>
                <w:rFonts w:ascii="宋体" w:hAnsi="宋体" w:hint="eastAsia"/>
                <w:lang w:eastAsia="zh-Hans"/>
              </w:rPr>
              <w:t>英文名称：The Bank of New York Mellon Company</w:t>
            </w:r>
          </w:p>
        </w:tc>
      </w:tr>
      <w:tr w:rsidR="00892343" w14:paraId="45AE1AB6" w14:textId="77777777">
        <w:trPr>
          <w:divId w:val="1190145268"/>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5970F" w14:textId="77777777" w:rsidR="00892343" w:rsidRDefault="00892343">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11137" w14:textId="77777777" w:rsidR="00892343" w:rsidRDefault="0026359C">
            <w:pPr>
              <w:widowControl/>
              <w:spacing w:line="315" w:lineRule="atLeast"/>
              <w:jc w:val="left"/>
            </w:pPr>
            <w:r>
              <w:rPr>
                <w:rFonts w:ascii="宋体" w:hAnsi="宋体" w:hint="eastAsia"/>
                <w:lang w:eastAsia="zh-Hans"/>
              </w:rPr>
              <w:t>中文名称：纽约梅隆银行股份有限公司</w:t>
            </w:r>
            <w:r>
              <w:rPr>
                <w:rFonts w:asciiTheme="minorEastAsia" w:eastAsiaTheme="minorEastAsia" w:hAnsiTheme="minorEastAsia" w:hint="eastAsia"/>
              </w:rPr>
              <w:t xml:space="preserve"> </w:t>
            </w:r>
          </w:p>
        </w:tc>
      </w:tr>
    </w:tbl>
    <w:p w14:paraId="434386A4" w14:textId="77777777" w:rsidR="00892343" w:rsidRDefault="0026359C">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14:paraId="10912935" w14:textId="77777777" w:rsidR="00892343" w:rsidRDefault="0026359C">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14:paraId="2BE691C0" w14:textId="77777777" w:rsidR="00892343" w:rsidRDefault="0026359C">
      <w:pPr>
        <w:jc w:val="right"/>
        <w:divId w:val="85225790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9"/>
        <w:gridCol w:w="2823"/>
        <w:gridCol w:w="2823"/>
      </w:tblGrid>
      <w:tr w:rsidR="00892343" w14:paraId="774E89F2" w14:textId="77777777">
        <w:trPr>
          <w:divId w:val="85225790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7722EC4" w14:textId="77777777" w:rsidR="00892343" w:rsidRDefault="0026359C">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2790201" w14:textId="77777777" w:rsidR="00892343" w:rsidRDefault="0026359C">
            <w:pPr>
              <w:pStyle w:val="a5"/>
              <w:jc w:val="center"/>
            </w:pPr>
            <w:r>
              <w:rPr>
                <w:rFonts w:hint="eastAsia"/>
                <w:kern w:val="2"/>
                <w:sz w:val="21"/>
                <w:szCs w:val="24"/>
                <w:lang w:eastAsia="zh-Hans"/>
              </w:rPr>
              <w:t xml:space="preserve">报告期（2025年1月1日-2025年3月31日） </w:t>
            </w:r>
          </w:p>
        </w:tc>
      </w:tr>
      <w:tr w:rsidR="00892343" w14:paraId="751EDBD7" w14:textId="77777777">
        <w:trPr>
          <w:divId w:val="85225790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F01DA" w14:textId="77777777" w:rsidR="00892343" w:rsidRDefault="00892343">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9C6D932" w14:textId="77777777" w:rsidR="00892343" w:rsidRDefault="0026359C">
            <w:pPr>
              <w:jc w:val="center"/>
            </w:pPr>
            <w:r>
              <w:rPr>
                <w:rFonts w:ascii="宋体" w:hAnsi="宋体" w:hint="eastAsia"/>
                <w:szCs w:val="24"/>
                <w:lang w:eastAsia="zh-Hans"/>
              </w:rPr>
              <w:t>摩根亚太优势混合(QDII)A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C871434" w14:textId="77777777" w:rsidR="00892343" w:rsidRDefault="0026359C">
            <w:pPr>
              <w:jc w:val="center"/>
            </w:pPr>
            <w:r>
              <w:rPr>
                <w:rFonts w:ascii="宋体" w:hAnsi="宋体" w:hint="eastAsia"/>
                <w:szCs w:val="24"/>
                <w:lang w:eastAsia="zh-Hans"/>
              </w:rPr>
              <w:t>摩根亚太优势混合(QDII)C</w:t>
            </w:r>
          </w:p>
        </w:tc>
      </w:tr>
      <w:tr w:rsidR="00892343" w14:paraId="138FACAF" w14:textId="77777777">
        <w:trPr>
          <w:divId w:val="8522579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E4B5DA" w14:textId="77777777" w:rsidR="00892343" w:rsidRDefault="0026359C">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2131A7" w14:textId="77777777" w:rsidR="00892343" w:rsidRDefault="0026359C">
            <w:pPr>
              <w:jc w:val="right"/>
            </w:pPr>
            <w:r>
              <w:rPr>
                <w:rFonts w:ascii="宋体" w:hAnsi="宋体" w:hint="eastAsia"/>
                <w:szCs w:val="24"/>
                <w:lang w:eastAsia="zh-Hans"/>
              </w:rPr>
              <w:t>47,475,105.14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7ABC1F" w14:textId="77777777" w:rsidR="00892343" w:rsidRDefault="0026359C">
            <w:pPr>
              <w:jc w:val="right"/>
            </w:pPr>
            <w:r>
              <w:rPr>
                <w:rFonts w:ascii="宋体" w:hAnsi="宋体" w:hint="eastAsia"/>
                <w:szCs w:val="24"/>
                <w:lang w:eastAsia="zh-Hans"/>
              </w:rPr>
              <w:t>31,600.49</w:t>
            </w:r>
          </w:p>
        </w:tc>
      </w:tr>
      <w:tr w:rsidR="00892343" w14:paraId="509B051D" w14:textId="77777777">
        <w:trPr>
          <w:divId w:val="8522579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E06AA1" w14:textId="77777777" w:rsidR="00892343" w:rsidRDefault="0026359C">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6746AF" w14:textId="77777777" w:rsidR="00892343" w:rsidRDefault="0026359C">
            <w:pPr>
              <w:jc w:val="right"/>
            </w:pPr>
            <w:r>
              <w:rPr>
                <w:rFonts w:ascii="宋体" w:hAnsi="宋体" w:hint="eastAsia"/>
                <w:szCs w:val="24"/>
                <w:lang w:eastAsia="zh-Hans"/>
              </w:rPr>
              <w:t>65,388,618.90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0F50C8" w14:textId="77777777" w:rsidR="00892343" w:rsidRDefault="0026359C">
            <w:pPr>
              <w:jc w:val="right"/>
            </w:pPr>
            <w:r>
              <w:rPr>
                <w:rFonts w:ascii="宋体" w:hAnsi="宋体" w:hint="eastAsia"/>
                <w:szCs w:val="24"/>
                <w:lang w:eastAsia="zh-Hans"/>
              </w:rPr>
              <w:t>47,196.12</w:t>
            </w:r>
          </w:p>
        </w:tc>
      </w:tr>
      <w:tr w:rsidR="00892343" w14:paraId="2CC18D5D" w14:textId="77777777">
        <w:trPr>
          <w:divId w:val="8522579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2003AC" w14:textId="77777777" w:rsidR="00892343" w:rsidRDefault="0026359C">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39CB07" w14:textId="77777777" w:rsidR="00892343" w:rsidRDefault="0026359C">
            <w:pPr>
              <w:jc w:val="right"/>
            </w:pPr>
            <w:r>
              <w:rPr>
                <w:rFonts w:ascii="宋体" w:hAnsi="宋体" w:hint="eastAsia"/>
                <w:szCs w:val="24"/>
                <w:lang w:eastAsia="zh-Hans"/>
              </w:rPr>
              <w:t>0.0261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2EBAD0" w14:textId="77777777" w:rsidR="00892343" w:rsidRDefault="0026359C">
            <w:pPr>
              <w:jc w:val="right"/>
            </w:pPr>
            <w:r>
              <w:rPr>
                <w:rFonts w:ascii="宋体" w:hAnsi="宋体" w:hint="eastAsia"/>
                <w:szCs w:val="24"/>
                <w:lang w:eastAsia="zh-Hans"/>
              </w:rPr>
              <w:t>0.0259</w:t>
            </w:r>
          </w:p>
        </w:tc>
      </w:tr>
      <w:tr w:rsidR="00892343" w14:paraId="5E7A9F57" w14:textId="77777777">
        <w:trPr>
          <w:divId w:val="8522579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58ED6C" w14:textId="77777777" w:rsidR="00892343" w:rsidRDefault="0026359C">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6990A66" w14:textId="77777777" w:rsidR="00892343" w:rsidRDefault="0026359C">
            <w:pPr>
              <w:jc w:val="right"/>
            </w:pPr>
            <w:r>
              <w:rPr>
                <w:rFonts w:ascii="宋体" w:hAnsi="宋体" w:hint="eastAsia"/>
                <w:szCs w:val="24"/>
                <w:lang w:eastAsia="zh-Hans"/>
              </w:rPr>
              <w:t>2,405,180,936.84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830AD71" w14:textId="77777777" w:rsidR="00892343" w:rsidRDefault="0026359C">
            <w:pPr>
              <w:jc w:val="right"/>
            </w:pPr>
            <w:r>
              <w:rPr>
                <w:rFonts w:ascii="宋体" w:hAnsi="宋体" w:hint="eastAsia"/>
                <w:szCs w:val="24"/>
                <w:lang w:eastAsia="zh-Hans"/>
              </w:rPr>
              <w:t>1,741,170.08</w:t>
            </w:r>
          </w:p>
        </w:tc>
      </w:tr>
      <w:tr w:rsidR="00892343" w14:paraId="46B89B4B" w14:textId="77777777">
        <w:trPr>
          <w:divId w:val="85225790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3FBDE6" w14:textId="77777777" w:rsidR="00892343" w:rsidRDefault="0026359C">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64EC9C" w14:textId="77777777" w:rsidR="00892343" w:rsidRDefault="0026359C">
            <w:pPr>
              <w:jc w:val="right"/>
            </w:pPr>
            <w:r>
              <w:rPr>
                <w:rFonts w:ascii="宋体" w:hAnsi="宋体" w:hint="eastAsia"/>
                <w:szCs w:val="24"/>
                <w:lang w:eastAsia="zh-Hans"/>
              </w:rPr>
              <w:t>0.9819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BD5DE29" w14:textId="77777777" w:rsidR="00892343" w:rsidRDefault="0026359C">
            <w:pPr>
              <w:jc w:val="right"/>
            </w:pPr>
            <w:r>
              <w:rPr>
                <w:rFonts w:ascii="宋体" w:hAnsi="宋体" w:hint="eastAsia"/>
                <w:szCs w:val="24"/>
                <w:lang w:eastAsia="zh-Hans"/>
              </w:rPr>
              <w:t>0.9736</w:t>
            </w:r>
          </w:p>
        </w:tc>
      </w:tr>
    </w:tbl>
    <w:p w14:paraId="332A6244" w14:textId="77777777" w:rsidR="00892343" w:rsidRDefault="0026359C">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C089242" w14:textId="77777777" w:rsidR="00892343" w:rsidRDefault="0026359C">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14:paraId="6FDFD9B9" w14:textId="77777777" w:rsidR="00892343" w:rsidRDefault="0026359C">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14:paraId="79B06FD6" w14:textId="77777777" w:rsidR="00892343" w:rsidRDefault="0026359C">
      <w:pPr>
        <w:spacing w:line="360" w:lineRule="auto"/>
        <w:jc w:val="center"/>
        <w:divId w:val="734472070"/>
      </w:pPr>
      <w:r>
        <w:rPr>
          <w:rFonts w:ascii="宋体" w:hAnsi="宋体" w:hint="eastAsia"/>
        </w:rPr>
        <w:t>摩根亚太优势混合(QDII)A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92343" w14:paraId="0FF4D37C" w14:textId="77777777">
        <w:trPr>
          <w:divId w:val="73447207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BF58A9" w14:textId="77777777" w:rsidR="00892343" w:rsidRDefault="0026359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B8FEDF" w14:textId="77777777" w:rsidR="00892343" w:rsidRDefault="0026359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1682B0" w14:textId="77777777" w:rsidR="00892343" w:rsidRDefault="0026359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A0586E" w14:textId="77777777" w:rsidR="00892343" w:rsidRDefault="0026359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6D3A2B" w14:textId="77777777" w:rsidR="00892343" w:rsidRDefault="0026359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D6507" w14:textId="77777777" w:rsidR="00892343" w:rsidRDefault="0026359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F99C79" w14:textId="77777777" w:rsidR="00892343" w:rsidRDefault="0026359C">
            <w:pPr>
              <w:spacing w:line="360" w:lineRule="auto"/>
              <w:jc w:val="center"/>
            </w:pPr>
            <w:r>
              <w:rPr>
                <w:rFonts w:ascii="宋体" w:hAnsi="宋体" w:hint="eastAsia"/>
              </w:rPr>
              <w:t xml:space="preserve">②－④ </w:t>
            </w:r>
          </w:p>
        </w:tc>
      </w:tr>
      <w:tr w:rsidR="00892343" w14:paraId="001719B5"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1E389" w14:textId="77777777" w:rsidR="00892343" w:rsidRDefault="0026359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2CE0B" w14:textId="77777777" w:rsidR="00892343" w:rsidRDefault="0026359C">
            <w:pPr>
              <w:spacing w:line="360" w:lineRule="auto"/>
              <w:jc w:val="right"/>
            </w:pPr>
            <w:r>
              <w:rPr>
                <w:rFonts w:ascii="宋体" w:hAnsi="宋体" w:hint="eastAsia"/>
              </w:rPr>
              <w:t xml:space="preserve">2.62%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75C95" w14:textId="77777777" w:rsidR="00892343" w:rsidRDefault="0026359C">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F778C7" w14:textId="77777777" w:rsidR="00892343" w:rsidRDefault="0026359C">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12A0F" w14:textId="77777777" w:rsidR="00892343" w:rsidRDefault="0026359C">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174B08" w14:textId="77777777" w:rsidR="00892343" w:rsidRDefault="0026359C">
            <w:pPr>
              <w:spacing w:line="360" w:lineRule="auto"/>
              <w:jc w:val="right"/>
            </w:pPr>
            <w:r>
              <w:rPr>
                <w:rFonts w:ascii="宋体" w:hAnsi="宋体" w:hint="eastAsia"/>
              </w:rPr>
              <w:t xml:space="preserve">2.14%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6339F" w14:textId="77777777" w:rsidR="00892343" w:rsidRDefault="0026359C">
            <w:pPr>
              <w:spacing w:line="360" w:lineRule="auto"/>
              <w:jc w:val="right"/>
            </w:pPr>
            <w:r>
              <w:rPr>
                <w:rFonts w:ascii="宋体" w:hAnsi="宋体" w:hint="eastAsia"/>
              </w:rPr>
              <w:t xml:space="preserve">-0.03% </w:t>
            </w:r>
          </w:p>
        </w:tc>
      </w:tr>
      <w:tr w:rsidR="00892343" w14:paraId="5F6D73B6"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41D80C" w14:textId="77777777" w:rsidR="00892343" w:rsidRDefault="0026359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A0D0B" w14:textId="77777777" w:rsidR="00892343" w:rsidRDefault="0026359C">
            <w:pPr>
              <w:spacing w:line="360" w:lineRule="auto"/>
              <w:jc w:val="right"/>
            </w:pPr>
            <w:r>
              <w:rPr>
                <w:rFonts w:ascii="宋体" w:hAnsi="宋体" w:hint="eastAsia"/>
              </w:rPr>
              <w:t xml:space="preserve">-2.32%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32778" w14:textId="77777777" w:rsidR="00892343" w:rsidRDefault="0026359C">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2E115F" w14:textId="77777777" w:rsidR="00892343" w:rsidRDefault="0026359C">
            <w:pPr>
              <w:spacing w:line="360" w:lineRule="auto"/>
              <w:jc w:val="right"/>
            </w:pPr>
            <w:r>
              <w:rPr>
                <w:rFonts w:ascii="宋体" w:hAnsi="宋体" w:hint="eastAsia"/>
              </w:rPr>
              <w:t xml:space="preserve">-5.46%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5D16C5" w14:textId="77777777" w:rsidR="00892343" w:rsidRDefault="0026359C">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83F5251" w14:textId="77777777" w:rsidR="00892343" w:rsidRDefault="0026359C">
            <w:pPr>
              <w:spacing w:line="360" w:lineRule="auto"/>
              <w:jc w:val="right"/>
            </w:pPr>
            <w:r>
              <w:rPr>
                <w:rFonts w:ascii="宋体" w:hAnsi="宋体" w:hint="eastAsia"/>
              </w:rPr>
              <w:t xml:space="preserve">3.14%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5C399" w14:textId="77777777" w:rsidR="00892343" w:rsidRDefault="0026359C">
            <w:pPr>
              <w:spacing w:line="360" w:lineRule="auto"/>
              <w:jc w:val="right"/>
            </w:pPr>
            <w:r>
              <w:rPr>
                <w:rFonts w:ascii="宋体" w:hAnsi="宋体" w:hint="eastAsia"/>
              </w:rPr>
              <w:t xml:space="preserve">-0.03% </w:t>
            </w:r>
          </w:p>
        </w:tc>
      </w:tr>
      <w:tr w:rsidR="00892343" w14:paraId="659C8C52"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CF0A0" w14:textId="77777777" w:rsidR="00892343" w:rsidRDefault="0026359C">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7E5FD" w14:textId="77777777" w:rsidR="00892343" w:rsidRDefault="0026359C">
            <w:pPr>
              <w:spacing w:line="360" w:lineRule="auto"/>
              <w:jc w:val="right"/>
            </w:pPr>
            <w:r>
              <w:rPr>
                <w:rFonts w:ascii="宋体" w:hAnsi="宋体" w:hint="eastAsia"/>
              </w:rPr>
              <w:t xml:space="preserve">9.22%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2F2023" w14:textId="77777777" w:rsidR="00892343" w:rsidRDefault="0026359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F090B2" w14:textId="77777777" w:rsidR="00892343" w:rsidRDefault="0026359C">
            <w:pPr>
              <w:spacing w:line="360" w:lineRule="auto"/>
              <w:jc w:val="right"/>
            </w:pPr>
            <w:r>
              <w:rPr>
                <w:rFonts w:ascii="宋体" w:hAnsi="宋体" w:hint="eastAsia"/>
              </w:rPr>
              <w:t xml:space="preserve">7.89%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EBB610" w14:textId="77777777" w:rsidR="00892343" w:rsidRDefault="0026359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CB43C89" w14:textId="77777777" w:rsidR="00892343" w:rsidRDefault="0026359C">
            <w:pPr>
              <w:spacing w:line="360" w:lineRule="auto"/>
              <w:jc w:val="right"/>
            </w:pPr>
            <w:r>
              <w:rPr>
                <w:rFonts w:ascii="宋体" w:hAnsi="宋体" w:hint="eastAsia"/>
              </w:rPr>
              <w:t xml:space="preserve">1.33%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831A80" w14:textId="77777777" w:rsidR="00892343" w:rsidRDefault="0026359C">
            <w:pPr>
              <w:spacing w:line="360" w:lineRule="auto"/>
              <w:jc w:val="right"/>
            </w:pPr>
            <w:r>
              <w:rPr>
                <w:rFonts w:ascii="宋体" w:hAnsi="宋体" w:hint="eastAsia"/>
              </w:rPr>
              <w:t xml:space="preserve">0.00% </w:t>
            </w:r>
          </w:p>
        </w:tc>
      </w:tr>
      <w:tr w:rsidR="00892343" w14:paraId="45066C7E"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C00E3D" w14:textId="77777777" w:rsidR="00892343" w:rsidRDefault="0026359C">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F1BF0" w14:textId="77777777" w:rsidR="00892343" w:rsidRDefault="0026359C">
            <w:pPr>
              <w:spacing w:line="360" w:lineRule="auto"/>
              <w:jc w:val="right"/>
            </w:pPr>
            <w:r>
              <w:rPr>
                <w:rFonts w:ascii="宋体" w:hAnsi="宋体" w:hint="eastAsia"/>
              </w:rPr>
              <w:t xml:space="preserve">9.14%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0FC7F7" w14:textId="77777777" w:rsidR="00892343" w:rsidRDefault="0026359C">
            <w:pPr>
              <w:spacing w:line="360" w:lineRule="auto"/>
              <w:jc w:val="right"/>
            </w:pPr>
            <w:r>
              <w:rPr>
                <w:rFonts w:ascii="宋体" w:hAnsi="宋体" w:hint="eastAsia"/>
              </w:rPr>
              <w:t xml:space="preserve">1.01%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771948" w14:textId="77777777" w:rsidR="00892343" w:rsidRDefault="0026359C">
            <w:pPr>
              <w:spacing w:line="360" w:lineRule="auto"/>
              <w:jc w:val="right"/>
            </w:pPr>
            <w:r>
              <w:rPr>
                <w:rFonts w:ascii="宋体" w:hAnsi="宋体" w:hint="eastAsia"/>
              </w:rPr>
              <w:t xml:space="preserve">9.56%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11D517" w14:textId="77777777" w:rsidR="00892343" w:rsidRDefault="0026359C">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28CFD1" w14:textId="77777777" w:rsidR="00892343" w:rsidRDefault="0026359C">
            <w:pPr>
              <w:spacing w:line="360" w:lineRule="auto"/>
              <w:jc w:val="right"/>
            </w:pPr>
            <w:r>
              <w:rPr>
                <w:rFonts w:ascii="宋体" w:hAnsi="宋体" w:hint="eastAsia"/>
              </w:rPr>
              <w:t xml:space="preserve">-0.42%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B92D29" w14:textId="77777777" w:rsidR="00892343" w:rsidRDefault="0026359C">
            <w:pPr>
              <w:spacing w:line="360" w:lineRule="auto"/>
              <w:jc w:val="right"/>
            </w:pPr>
            <w:r>
              <w:rPr>
                <w:rFonts w:ascii="宋体" w:hAnsi="宋体" w:hint="eastAsia"/>
              </w:rPr>
              <w:t xml:space="preserve">0.02% </w:t>
            </w:r>
          </w:p>
        </w:tc>
      </w:tr>
      <w:tr w:rsidR="00892343" w14:paraId="5F3C4068"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CEC3A" w14:textId="77777777" w:rsidR="00892343" w:rsidRDefault="0026359C">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7F275E" w14:textId="77777777" w:rsidR="00892343" w:rsidRDefault="0026359C">
            <w:pPr>
              <w:spacing w:line="360" w:lineRule="auto"/>
              <w:jc w:val="right"/>
            </w:pPr>
            <w:r>
              <w:rPr>
                <w:rFonts w:ascii="宋体" w:hAnsi="宋体" w:hint="eastAsia"/>
              </w:rPr>
              <w:t xml:space="preserve">38.49%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600C4" w14:textId="77777777" w:rsidR="00892343" w:rsidRDefault="0026359C">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81AD9" w14:textId="77777777" w:rsidR="00892343" w:rsidRDefault="0026359C">
            <w:pPr>
              <w:spacing w:line="360" w:lineRule="auto"/>
              <w:jc w:val="right"/>
            </w:pPr>
            <w:r>
              <w:rPr>
                <w:rFonts w:ascii="宋体" w:hAnsi="宋体" w:hint="eastAsia"/>
              </w:rPr>
              <w:t xml:space="preserve">33.04%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AC0CB" w14:textId="77777777" w:rsidR="00892343" w:rsidRDefault="0026359C">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E2DA94" w14:textId="77777777" w:rsidR="00892343" w:rsidRDefault="0026359C">
            <w:pPr>
              <w:spacing w:line="360" w:lineRule="auto"/>
              <w:jc w:val="right"/>
            </w:pPr>
            <w:r>
              <w:rPr>
                <w:rFonts w:ascii="宋体" w:hAnsi="宋体" w:hint="eastAsia"/>
              </w:rPr>
              <w:t xml:space="preserve">5.45%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E82766" w14:textId="77777777" w:rsidR="00892343" w:rsidRDefault="0026359C">
            <w:pPr>
              <w:spacing w:line="360" w:lineRule="auto"/>
              <w:jc w:val="right"/>
            </w:pPr>
            <w:r>
              <w:rPr>
                <w:rFonts w:ascii="宋体" w:hAnsi="宋体" w:hint="eastAsia"/>
              </w:rPr>
              <w:t xml:space="preserve">0.08% </w:t>
            </w:r>
          </w:p>
        </w:tc>
      </w:tr>
      <w:tr w:rsidR="00892343" w14:paraId="6648C46C" w14:textId="77777777">
        <w:trPr>
          <w:divId w:val="73447207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7FB325" w14:textId="77777777" w:rsidR="00892343" w:rsidRDefault="0026359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8525B" w14:textId="77777777" w:rsidR="00892343" w:rsidRDefault="0026359C">
            <w:pPr>
              <w:spacing w:line="360" w:lineRule="auto"/>
              <w:jc w:val="right"/>
            </w:pPr>
            <w:r>
              <w:rPr>
                <w:rFonts w:ascii="宋体" w:hAnsi="宋体" w:hint="eastAsia"/>
              </w:rPr>
              <w:t xml:space="preserve">-1.81%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C4493" w14:textId="77777777" w:rsidR="00892343" w:rsidRDefault="0026359C">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F9B3D" w14:textId="77777777" w:rsidR="00892343" w:rsidRDefault="0026359C">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332EE" w14:textId="77777777" w:rsidR="00892343" w:rsidRDefault="0026359C">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16577AD" w14:textId="77777777" w:rsidR="00892343" w:rsidRDefault="0026359C">
            <w:pPr>
              <w:spacing w:line="360" w:lineRule="auto"/>
              <w:jc w:val="right"/>
            </w:pPr>
            <w:r>
              <w:rPr>
                <w:rFonts w:ascii="宋体" w:hAnsi="宋体" w:hint="eastAsia"/>
              </w:rPr>
              <w:t xml:space="preserve">-0.03%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D0FEE" w14:textId="77777777" w:rsidR="00892343" w:rsidRDefault="0026359C">
            <w:pPr>
              <w:spacing w:line="360" w:lineRule="auto"/>
              <w:jc w:val="right"/>
            </w:pPr>
            <w:r>
              <w:rPr>
                <w:rFonts w:ascii="宋体" w:hAnsi="宋体" w:hint="eastAsia"/>
              </w:rPr>
              <w:t xml:space="preserve">0.01% </w:t>
            </w:r>
          </w:p>
        </w:tc>
      </w:tr>
    </w:tbl>
    <w:p w14:paraId="10A44E76" w14:textId="77777777" w:rsidR="00892343" w:rsidRDefault="0026359C">
      <w:pPr>
        <w:spacing w:line="360" w:lineRule="auto"/>
        <w:jc w:val="center"/>
        <w:divId w:val="1642617787"/>
      </w:pPr>
      <w:r>
        <w:rPr>
          <w:rFonts w:ascii="宋体" w:hAnsi="宋体" w:hint="eastAsia"/>
        </w:rPr>
        <w:t>摩根亚太优势混合(QDII)C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92343" w14:paraId="15A87679" w14:textId="77777777">
        <w:trPr>
          <w:divId w:val="164261778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A62B593" w14:textId="77777777" w:rsidR="00892343" w:rsidRDefault="0026359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DC7E6E" w14:textId="77777777" w:rsidR="00892343" w:rsidRDefault="0026359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EAF404" w14:textId="77777777" w:rsidR="00892343" w:rsidRDefault="0026359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9FFDD1" w14:textId="77777777" w:rsidR="00892343" w:rsidRDefault="0026359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D915E3" w14:textId="77777777" w:rsidR="00892343" w:rsidRDefault="0026359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992F0" w14:textId="77777777" w:rsidR="00892343" w:rsidRDefault="0026359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F6C321" w14:textId="77777777" w:rsidR="00892343" w:rsidRDefault="0026359C">
            <w:pPr>
              <w:spacing w:line="360" w:lineRule="auto"/>
              <w:jc w:val="center"/>
            </w:pPr>
            <w:r>
              <w:rPr>
                <w:rFonts w:ascii="宋体" w:hAnsi="宋体" w:hint="eastAsia"/>
              </w:rPr>
              <w:t xml:space="preserve">②－④ </w:t>
            </w:r>
          </w:p>
        </w:tc>
      </w:tr>
      <w:tr w:rsidR="00892343" w14:paraId="078816E1" w14:textId="77777777">
        <w:trPr>
          <w:divId w:val="16426177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5BD3F" w14:textId="77777777" w:rsidR="00892343" w:rsidRDefault="0026359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CA158E" w14:textId="77777777" w:rsidR="00892343" w:rsidRDefault="0026359C">
            <w:pPr>
              <w:spacing w:line="360" w:lineRule="auto"/>
              <w:jc w:val="right"/>
            </w:pPr>
            <w:r>
              <w:rPr>
                <w:rFonts w:ascii="宋体" w:hAnsi="宋体" w:hint="eastAsia"/>
              </w:rPr>
              <w:t xml:space="preserve">2.49%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9CDF8" w14:textId="77777777" w:rsidR="00892343" w:rsidRDefault="0026359C">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F4D6E" w14:textId="77777777" w:rsidR="00892343" w:rsidRDefault="0026359C">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A407D" w14:textId="77777777" w:rsidR="00892343" w:rsidRDefault="0026359C">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68D8D8" w14:textId="77777777" w:rsidR="00892343" w:rsidRDefault="0026359C">
            <w:pPr>
              <w:spacing w:line="360" w:lineRule="auto"/>
              <w:jc w:val="right"/>
            </w:pPr>
            <w:r>
              <w:rPr>
                <w:rFonts w:ascii="宋体" w:hAnsi="宋体" w:hint="eastAsia"/>
              </w:rPr>
              <w:t xml:space="preserve">2.01%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3C3B6" w14:textId="77777777" w:rsidR="00892343" w:rsidRDefault="0026359C">
            <w:pPr>
              <w:spacing w:line="360" w:lineRule="auto"/>
              <w:jc w:val="right"/>
            </w:pPr>
            <w:r>
              <w:rPr>
                <w:rFonts w:ascii="宋体" w:hAnsi="宋体" w:hint="eastAsia"/>
              </w:rPr>
              <w:t xml:space="preserve">-0.03% </w:t>
            </w:r>
          </w:p>
        </w:tc>
      </w:tr>
      <w:tr w:rsidR="00892343" w14:paraId="3EBEDF4F" w14:textId="77777777">
        <w:trPr>
          <w:divId w:val="16426177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E26FA9" w14:textId="77777777" w:rsidR="00892343" w:rsidRDefault="0026359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E26988" w14:textId="77777777" w:rsidR="00892343" w:rsidRDefault="0026359C">
            <w:pPr>
              <w:spacing w:line="360" w:lineRule="auto"/>
              <w:jc w:val="right"/>
            </w:pPr>
            <w:r>
              <w:rPr>
                <w:rFonts w:ascii="宋体" w:hAnsi="宋体" w:hint="eastAsia"/>
              </w:rPr>
              <w:t xml:space="preserve">-2.55%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F756A8" w14:textId="77777777" w:rsidR="00892343" w:rsidRDefault="0026359C">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4331C" w14:textId="77777777" w:rsidR="00892343" w:rsidRDefault="0026359C">
            <w:pPr>
              <w:spacing w:line="360" w:lineRule="auto"/>
              <w:jc w:val="right"/>
            </w:pPr>
            <w:r>
              <w:rPr>
                <w:rFonts w:ascii="宋体" w:hAnsi="宋体" w:hint="eastAsia"/>
              </w:rPr>
              <w:t xml:space="preserve">-5.46%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9AF56" w14:textId="77777777" w:rsidR="00892343" w:rsidRDefault="0026359C">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F83AE1" w14:textId="77777777" w:rsidR="00892343" w:rsidRDefault="0026359C">
            <w:pPr>
              <w:spacing w:line="360" w:lineRule="auto"/>
              <w:jc w:val="right"/>
            </w:pPr>
            <w:r>
              <w:rPr>
                <w:rFonts w:ascii="宋体" w:hAnsi="宋体" w:hint="eastAsia"/>
              </w:rPr>
              <w:t xml:space="preserve">2.91%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F78BE7" w14:textId="77777777" w:rsidR="00892343" w:rsidRDefault="0026359C">
            <w:pPr>
              <w:spacing w:line="360" w:lineRule="auto"/>
              <w:jc w:val="right"/>
            </w:pPr>
            <w:r>
              <w:rPr>
                <w:rFonts w:ascii="宋体" w:hAnsi="宋体" w:hint="eastAsia"/>
              </w:rPr>
              <w:t xml:space="preserve">-0.03% </w:t>
            </w:r>
          </w:p>
        </w:tc>
      </w:tr>
      <w:tr w:rsidR="00892343" w14:paraId="1E774F6F" w14:textId="77777777">
        <w:trPr>
          <w:divId w:val="16426177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9A19F" w14:textId="77777777" w:rsidR="00892343" w:rsidRDefault="0026359C">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A29B4" w14:textId="77777777" w:rsidR="00892343" w:rsidRDefault="0026359C">
            <w:pPr>
              <w:spacing w:line="360" w:lineRule="auto"/>
              <w:jc w:val="right"/>
            </w:pPr>
            <w:r>
              <w:rPr>
                <w:rFonts w:ascii="宋体" w:hAnsi="宋体" w:hint="eastAsia"/>
              </w:rPr>
              <w:t xml:space="preserve">8.72%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EEA92B" w14:textId="77777777" w:rsidR="00892343" w:rsidRDefault="0026359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DCBB19" w14:textId="77777777" w:rsidR="00892343" w:rsidRDefault="0026359C">
            <w:pPr>
              <w:spacing w:line="360" w:lineRule="auto"/>
              <w:jc w:val="right"/>
            </w:pPr>
            <w:r>
              <w:rPr>
                <w:rFonts w:ascii="宋体" w:hAnsi="宋体" w:hint="eastAsia"/>
              </w:rPr>
              <w:t xml:space="preserve">7.89%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29E2D" w14:textId="77777777" w:rsidR="00892343" w:rsidRDefault="0026359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7AF3FF" w14:textId="77777777" w:rsidR="00892343" w:rsidRDefault="0026359C">
            <w:pPr>
              <w:spacing w:line="360" w:lineRule="auto"/>
              <w:jc w:val="right"/>
            </w:pPr>
            <w:r>
              <w:rPr>
                <w:rFonts w:ascii="宋体" w:hAnsi="宋体" w:hint="eastAsia"/>
              </w:rPr>
              <w:t xml:space="preserve">0.83%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EF5AB2" w14:textId="77777777" w:rsidR="00892343" w:rsidRDefault="0026359C">
            <w:pPr>
              <w:spacing w:line="360" w:lineRule="auto"/>
              <w:jc w:val="right"/>
            </w:pPr>
            <w:r>
              <w:rPr>
                <w:rFonts w:ascii="宋体" w:hAnsi="宋体" w:hint="eastAsia"/>
              </w:rPr>
              <w:t xml:space="preserve">0.00% </w:t>
            </w:r>
          </w:p>
        </w:tc>
      </w:tr>
      <w:tr w:rsidR="00892343" w14:paraId="1195D3B1" w14:textId="77777777">
        <w:trPr>
          <w:divId w:val="164261778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F16F6" w14:textId="77777777" w:rsidR="00892343" w:rsidRDefault="0026359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0B9B4" w14:textId="77777777" w:rsidR="00892343" w:rsidRDefault="0026359C">
            <w:pPr>
              <w:spacing w:line="360" w:lineRule="auto"/>
              <w:jc w:val="right"/>
            </w:pPr>
            <w:r>
              <w:rPr>
                <w:rFonts w:ascii="宋体" w:hAnsi="宋体" w:hint="eastAsia"/>
              </w:rPr>
              <w:t xml:space="preserve">14.19%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0FC2B" w14:textId="77777777" w:rsidR="00892343" w:rsidRDefault="0026359C">
            <w:pPr>
              <w:spacing w:line="360" w:lineRule="auto"/>
              <w:jc w:val="right"/>
            </w:pPr>
            <w:r>
              <w:rPr>
                <w:rFonts w:ascii="宋体" w:hAnsi="宋体" w:hint="eastAsia"/>
              </w:rPr>
              <w:t xml:space="preserve">0.90%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6C5ED" w14:textId="77777777" w:rsidR="00892343" w:rsidRDefault="0026359C">
            <w:pPr>
              <w:spacing w:line="360" w:lineRule="auto"/>
              <w:jc w:val="right"/>
            </w:pPr>
            <w:r>
              <w:rPr>
                <w:rFonts w:ascii="宋体" w:hAnsi="宋体" w:hint="eastAsia"/>
              </w:rPr>
              <w:t xml:space="preserve">17.61%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3F9CD" w14:textId="77777777" w:rsidR="00892343" w:rsidRDefault="0026359C">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330C1B" w14:textId="77777777" w:rsidR="00892343" w:rsidRDefault="0026359C">
            <w:pPr>
              <w:spacing w:line="360" w:lineRule="auto"/>
              <w:jc w:val="right"/>
            </w:pPr>
            <w:r>
              <w:rPr>
                <w:rFonts w:ascii="宋体" w:hAnsi="宋体" w:hint="eastAsia"/>
              </w:rPr>
              <w:t xml:space="preserve">-3.42%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45175" w14:textId="77777777" w:rsidR="00892343" w:rsidRDefault="0026359C">
            <w:pPr>
              <w:spacing w:line="360" w:lineRule="auto"/>
              <w:jc w:val="right"/>
            </w:pPr>
            <w:r>
              <w:rPr>
                <w:rFonts w:ascii="宋体" w:hAnsi="宋体" w:hint="eastAsia"/>
              </w:rPr>
              <w:t xml:space="preserve">0.01% </w:t>
            </w:r>
          </w:p>
        </w:tc>
      </w:tr>
    </w:tbl>
    <w:p w14:paraId="3BE6ED24" w14:textId="77777777" w:rsidR="00892343" w:rsidRDefault="0026359C">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14:paraId="25244EA1" w14:textId="77777777" w:rsidR="00892343" w:rsidRDefault="0026359C">
      <w:pPr>
        <w:spacing w:line="360" w:lineRule="auto"/>
        <w:jc w:val="left"/>
        <w:divId w:val="1218860828"/>
      </w:pPr>
      <w:bookmarkStart w:id="81" w:name="m07_04_07_09_tab"/>
      <w:bookmarkStart w:id="82" w:name="m07_04_07_09"/>
      <w:bookmarkStart w:id="83" w:name="m01_01"/>
      <w:r>
        <w:rPr>
          <w:rFonts w:ascii="宋体" w:hAnsi="宋体"/>
          <w:noProof/>
        </w:rPr>
        <w:drawing>
          <wp:inline distT="0" distB="0" distL="0" distR="0" wp14:anchorId="45BB83BE" wp14:editId="45B9EEA8">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CE93413" w14:textId="77777777" w:rsidR="00892343" w:rsidRDefault="0026359C">
      <w:pPr>
        <w:spacing w:line="360" w:lineRule="auto"/>
        <w:jc w:val="left"/>
        <w:divId w:val="1571572767"/>
      </w:pPr>
      <w:r>
        <w:rPr>
          <w:rFonts w:ascii="宋体" w:hAnsi="宋体"/>
          <w:noProof/>
        </w:rPr>
        <w:lastRenderedPageBreak/>
        <w:drawing>
          <wp:inline distT="0" distB="0" distL="0" distR="0" wp14:anchorId="09058CAF" wp14:editId="34F2CD66">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97FC8F2" w14:textId="77777777" w:rsidR="00892343" w:rsidRDefault="0026359C">
      <w:pPr>
        <w:spacing w:line="360" w:lineRule="auto"/>
      </w:pPr>
      <w:r>
        <w:rPr>
          <w:rFonts w:ascii="宋体" w:hAnsi="宋体" w:hint="eastAsia"/>
        </w:rPr>
        <w:t>注：</w:t>
      </w:r>
      <w:r>
        <w:rPr>
          <w:rFonts w:ascii="宋体" w:hAnsi="宋体" w:hint="eastAsia"/>
          <w:lang w:eastAsia="zh-Hans"/>
        </w:rPr>
        <w:t>本基金合同生效日为2007年10月22日，图示的时间段为合同生效日至本报告期末。</w:t>
      </w:r>
      <w:r>
        <w:rPr>
          <w:rFonts w:ascii="宋体" w:hAnsi="宋体" w:hint="eastAsia"/>
          <w:lang w:eastAsia="zh-Hans"/>
        </w:rPr>
        <w:br/>
        <w:t xml:space="preserve">　　本基金自 2023年9月28日起增加C类份额，相关数据按实际存续期计算。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1"/>
      <w:bookmarkEnd w:id="82"/>
    </w:p>
    <w:p w14:paraId="564CB21F" w14:textId="77777777" w:rsidR="00892343" w:rsidRDefault="0026359C">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14:paraId="575A30AB" w14:textId="77777777" w:rsidR="00892343" w:rsidRDefault="0026359C">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92343" w14:paraId="16B7FB76" w14:textId="77777777">
        <w:trPr>
          <w:divId w:val="157956019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9EF0E" w14:textId="77777777" w:rsidR="00892343" w:rsidRDefault="0026359C">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4CB3F" w14:textId="77777777" w:rsidR="00892343" w:rsidRDefault="0026359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95FD96" w14:textId="77777777" w:rsidR="00892343" w:rsidRDefault="0026359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E4B31" w14:textId="77777777" w:rsidR="00892343" w:rsidRDefault="0026359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77FA1" w14:textId="77777777" w:rsidR="00892343" w:rsidRDefault="0026359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92343" w14:paraId="1E6A300E" w14:textId="77777777">
        <w:trPr>
          <w:divId w:val="157956019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6ABA5" w14:textId="77777777" w:rsidR="00892343" w:rsidRDefault="0089234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3A13F" w14:textId="77777777" w:rsidR="00892343" w:rsidRDefault="0089234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DD297" w14:textId="77777777" w:rsidR="00892343" w:rsidRDefault="0026359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4C97D" w14:textId="77777777" w:rsidR="00892343" w:rsidRDefault="0026359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2AA10" w14:textId="77777777" w:rsidR="00892343" w:rsidRDefault="0089234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2DFA2" w14:textId="77777777" w:rsidR="00892343" w:rsidRDefault="00892343">
            <w:pPr>
              <w:widowControl/>
              <w:jc w:val="left"/>
            </w:pPr>
          </w:p>
        </w:tc>
      </w:tr>
      <w:tr w:rsidR="00892343" w14:paraId="2C432E3D" w14:textId="77777777">
        <w:trPr>
          <w:divId w:val="157956019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259A2" w14:textId="77777777" w:rsidR="00892343" w:rsidRDefault="0026359C">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F57FCE" w14:textId="77777777" w:rsidR="00892343" w:rsidRDefault="0026359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4E784" w14:textId="77777777" w:rsidR="00892343" w:rsidRDefault="0026359C">
            <w:pPr>
              <w:jc w:val="center"/>
            </w:pPr>
            <w:r>
              <w:rPr>
                <w:rFonts w:ascii="宋体" w:hAnsi="宋体" w:hint="eastAsia"/>
                <w:szCs w:val="24"/>
                <w:lang w:eastAsia="zh-Hans"/>
              </w:rPr>
              <w:t>2008年3月8日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27916" w14:textId="77777777" w:rsidR="00892343" w:rsidRDefault="0026359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0C1B6E" w14:textId="77777777" w:rsidR="00892343" w:rsidRDefault="0026359C">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52E04" w14:textId="77777777" w:rsidR="00892343" w:rsidRDefault="0026359C">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2851AB62" w14:textId="77777777" w:rsidR="00892343" w:rsidRDefault="0026359C">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028A48B" w14:textId="77777777" w:rsidR="00892343" w:rsidRDefault="0026359C">
      <w:pPr>
        <w:pStyle w:val="XBRLTitle3"/>
        <w:spacing w:before="156" w:line="360" w:lineRule="auto"/>
        <w:ind w:left="624"/>
        <w:divId w:val="808282293"/>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892343" w14:paraId="27282320" w14:textId="77777777">
        <w:trPr>
          <w:divId w:val="931089719"/>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23D4F73" w14:textId="77777777" w:rsidR="00892343" w:rsidRDefault="0026359C">
            <w:pPr>
              <w:snapToGrid w:val="0"/>
              <w:jc w:val="center"/>
            </w:pPr>
            <w:bookmarkStart w:id="112"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51DB848" w14:textId="77777777" w:rsidR="00892343" w:rsidRDefault="0026359C">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0338343" w14:textId="77777777" w:rsidR="00892343" w:rsidRDefault="0026359C">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33F8AC5" w14:textId="77777777" w:rsidR="00892343" w:rsidRDefault="0026359C">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BB4A8F" w14:textId="77777777" w:rsidR="00892343" w:rsidRDefault="0026359C">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892343" w14:paraId="57138B73" w14:textId="77777777">
        <w:trPr>
          <w:divId w:val="931089719"/>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83E91" w14:textId="77777777" w:rsidR="00892343" w:rsidRDefault="0026359C">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52682" w14:textId="77777777" w:rsidR="00892343" w:rsidRDefault="0026359C">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2F6EE" w14:textId="77777777" w:rsidR="00892343" w:rsidRDefault="0026359C">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C80105" w14:textId="77777777" w:rsidR="00892343" w:rsidRDefault="0026359C">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DC00B3" w14:textId="77777777" w:rsidR="00892343" w:rsidRDefault="0026359C">
            <w:pPr>
              <w:jc w:val="center"/>
            </w:pPr>
            <w:r>
              <w:rPr>
                <w:rFonts w:ascii="宋体" w:hAnsi="宋体" w:hint="eastAsia"/>
                <w:szCs w:val="24"/>
              </w:rPr>
              <w:t>2008-03-08</w:t>
            </w:r>
          </w:p>
        </w:tc>
      </w:tr>
      <w:tr w:rsidR="00892343" w14:paraId="4EEF58F8" w14:textId="77777777">
        <w:trPr>
          <w:divId w:val="93108971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3D98C00" w14:textId="77777777" w:rsidR="00892343" w:rsidRDefault="0089234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CB1F1" w14:textId="77777777" w:rsidR="00892343" w:rsidRDefault="0026359C">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A35181" w14:textId="77777777" w:rsidR="00892343" w:rsidRDefault="0026359C">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7A8B84" w14:textId="77777777" w:rsidR="00892343" w:rsidRDefault="0026359C">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73600" w14:textId="77777777" w:rsidR="00892343" w:rsidRDefault="0026359C">
            <w:pPr>
              <w:jc w:val="center"/>
            </w:pPr>
            <w:r>
              <w:rPr>
                <w:rFonts w:ascii="宋体" w:hAnsi="宋体" w:hint="eastAsia"/>
                <w:szCs w:val="24"/>
              </w:rPr>
              <w:t>2021-07-09</w:t>
            </w:r>
          </w:p>
        </w:tc>
      </w:tr>
      <w:tr w:rsidR="00892343" w14:paraId="73E2439B" w14:textId="77777777">
        <w:trPr>
          <w:divId w:val="93108971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F34FA0F" w14:textId="77777777" w:rsidR="00892343" w:rsidRDefault="0089234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69F4BB" w14:textId="77777777" w:rsidR="00892343" w:rsidRDefault="0026359C">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E7744" w14:textId="77777777" w:rsidR="00892343" w:rsidRDefault="0026359C">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920A33" w14:textId="77777777" w:rsidR="00892343" w:rsidRDefault="0026359C">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9E1D98" w14:textId="77777777" w:rsidR="00892343" w:rsidRDefault="0026359C">
            <w:pPr>
              <w:jc w:val="center"/>
            </w:pPr>
            <w:r>
              <w:rPr>
                <w:rFonts w:ascii="宋体" w:hAnsi="宋体" w:hint="eastAsia"/>
                <w:szCs w:val="24"/>
              </w:rPr>
              <w:t>-</w:t>
            </w:r>
          </w:p>
        </w:tc>
      </w:tr>
      <w:tr w:rsidR="00892343" w14:paraId="06251FC1" w14:textId="77777777">
        <w:trPr>
          <w:divId w:val="931089719"/>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A488705" w14:textId="77777777" w:rsidR="00892343" w:rsidRDefault="00892343">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0B271" w14:textId="77777777" w:rsidR="00892343" w:rsidRDefault="0026359C">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7A7AE9" w14:textId="77777777" w:rsidR="00892343" w:rsidRDefault="0026359C">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9F8AA" w14:textId="77777777" w:rsidR="00892343" w:rsidRDefault="0026359C">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55831" w14:textId="77777777" w:rsidR="00892343" w:rsidRDefault="0026359C">
            <w:pPr>
              <w:jc w:val="center"/>
            </w:pPr>
            <w:r>
              <w:rPr>
                <w:rFonts w:ascii="宋体" w:hAnsi="宋体" w:hint="eastAsia"/>
                <w:szCs w:val="24"/>
              </w:rPr>
              <w:t xml:space="preserve">- </w:t>
            </w:r>
          </w:p>
        </w:tc>
      </w:tr>
    </w:tbl>
    <w:p w14:paraId="593FDB52" w14:textId="77777777" w:rsidR="00892343" w:rsidRDefault="0026359C">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581"/>
        <w:gridCol w:w="1913"/>
        <w:gridCol w:w="1168"/>
        <w:gridCol w:w="3996"/>
      </w:tblGrid>
      <w:tr w:rsidR="00892343" w14:paraId="563CBD2B" w14:textId="77777777">
        <w:trPr>
          <w:divId w:val="623343180"/>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14:paraId="01CDB913" w14:textId="77777777" w:rsidR="00892343" w:rsidRDefault="0026359C">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4C41D10A" w14:textId="77777777" w:rsidR="00892343" w:rsidRDefault="0026359C">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13FD3CE3" w14:textId="77777777" w:rsidR="00892343" w:rsidRDefault="0026359C">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7515892F" w14:textId="77777777" w:rsidR="00892343" w:rsidRDefault="0026359C">
            <w:pPr>
              <w:jc w:val="center"/>
            </w:pPr>
            <w:r>
              <w:rPr>
                <w:rFonts w:asciiTheme="majorEastAsia" w:eastAsiaTheme="majorEastAsia" w:hAnsiTheme="majorEastAsia" w:hint="eastAsia"/>
              </w:rPr>
              <w:t xml:space="preserve">说明 </w:t>
            </w:r>
          </w:p>
        </w:tc>
      </w:tr>
      <w:tr w:rsidR="00892343" w14:paraId="328F1960" w14:textId="77777777">
        <w:trPr>
          <w:divId w:val="623343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20671" w14:textId="77777777" w:rsidR="00892343" w:rsidRDefault="0026359C">
            <w:r>
              <w:rPr>
                <w:rFonts w:asciiTheme="majorEastAsia" w:eastAsiaTheme="majorEastAsia" w:hAnsiTheme="majorEastAsia" w:hint="eastAsia"/>
              </w:rPr>
              <w:t>Robert Lloyd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E0580" w14:textId="77777777" w:rsidR="00892343" w:rsidRDefault="0026359C">
            <w:r>
              <w:rPr>
                <w:rFonts w:asciiTheme="majorEastAsia" w:eastAsiaTheme="majorEastAsia" w:hAnsiTheme="majorEastAsia" w:hint="eastAsia"/>
              </w:rPr>
              <w:t>摩根资产管理(亚太)　董事总经理，新兴市场和亚太地区（EMAP）股票团队中亚太股票的基金经理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5E16F" w14:textId="77777777" w:rsidR="00892343" w:rsidRDefault="0026359C">
            <w:r>
              <w:rPr>
                <w:rFonts w:asciiTheme="majorEastAsia" w:eastAsiaTheme="majorEastAsia" w:hAnsiTheme="majorEastAsia" w:hint="eastAsia"/>
              </w:rPr>
              <w:t>24年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62250" w14:textId="77777777" w:rsidR="00892343" w:rsidRDefault="0026359C">
            <w:r>
              <w:rPr>
                <w:rFonts w:asciiTheme="majorEastAsia" w:eastAsiaTheme="majorEastAsia" w:hAnsiTheme="majorEastAsia" w:hint="eastAsia"/>
              </w:rPr>
              <w:t>Robert Lloyd，董事总经理，是新兴市场和亚太地区（EMAP）股票团队中亚太股票的基金经理。他常驻香港，于2005年加入EMAP东京团队，于2009年调回香港。在此之前，Robert在瑞</w:t>
            </w:r>
            <w:proofErr w:type="gramStart"/>
            <w:r>
              <w:rPr>
                <w:rFonts w:asciiTheme="majorEastAsia" w:eastAsiaTheme="majorEastAsia" w:hAnsiTheme="majorEastAsia" w:hint="eastAsia"/>
              </w:rPr>
              <w:t>银资产</w:t>
            </w:r>
            <w:proofErr w:type="gramEnd"/>
            <w:r>
              <w:rPr>
                <w:rFonts w:asciiTheme="majorEastAsia" w:eastAsiaTheme="majorEastAsia" w:hAnsiTheme="majorEastAsia" w:hint="eastAsia"/>
              </w:rPr>
              <w:t>管理公司（日本）担任投资分析师三年，专注在风险控制及日本股票。Robert的职业生涯从在德意志银行（日本）的信贷部担任抵押品分析师开始。Robert拥有美国蒙大纳大学文学及语言学士学位。</w:t>
            </w:r>
          </w:p>
        </w:tc>
      </w:tr>
      <w:tr w:rsidR="00892343" w14:paraId="6A6F8DFA" w14:textId="77777777">
        <w:trPr>
          <w:divId w:val="62334318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D4833" w14:textId="77777777" w:rsidR="00892343" w:rsidRDefault="0026359C">
            <w:r>
              <w:rPr>
                <w:rFonts w:asciiTheme="majorEastAsia" w:eastAsiaTheme="majorEastAsia" w:hAnsiTheme="majorEastAsia" w:hint="eastAsia"/>
              </w:rPr>
              <w:t>Julian Wong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79B93" w14:textId="77777777" w:rsidR="00892343" w:rsidRDefault="0026359C">
            <w:r>
              <w:rPr>
                <w:rFonts w:asciiTheme="majorEastAsia" w:eastAsiaTheme="majorEastAsia" w:hAnsiTheme="majorEastAsia" w:hint="eastAsia"/>
              </w:rPr>
              <w:t>摩根资产管理(亚太)副总裁，新兴市场和亚太地区（EMAP）股票团队中亚太股票的产品分析师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84871" w14:textId="77777777" w:rsidR="00892343" w:rsidRDefault="0026359C">
            <w:r>
              <w:rPr>
                <w:rFonts w:asciiTheme="majorEastAsia" w:eastAsiaTheme="majorEastAsia" w:hAnsiTheme="majorEastAsia" w:hint="eastAsia"/>
              </w:rPr>
              <w:t>15年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00293" w14:textId="77777777" w:rsidR="00892343" w:rsidRDefault="0026359C">
            <w:r>
              <w:rPr>
                <w:rFonts w:asciiTheme="majorEastAsia" w:eastAsiaTheme="majorEastAsia" w:hAnsiTheme="majorEastAsia" w:hint="eastAsia"/>
              </w:rPr>
              <w:t>Julian Wong，副总裁，是新兴市场和亚太地区（EMAP）股票团队中亚太股票的产品分析师。他常驻香港，于2014年加入公司，担任EMAP股票团队的初级投资专家。在此之前，Julian是德勤（Deloitte）的管理顾问，并曾在施罗德投资管理公司（Schroder Investment Management）工作。Julian拥有香港大学信息系统和金融专业的工商管理学士学位。他还是特许金融分析师。</w:t>
            </w:r>
          </w:p>
        </w:tc>
      </w:tr>
    </w:tbl>
    <w:p w14:paraId="54A6A216" w14:textId="77777777" w:rsidR="00892343" w:rsidRDefault="0026359C">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14:paraId="17A4FFE9" w14:textId="77777777" w:rsidR="00892343" w:rsidRDefault="0026359C">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2FFA3FEC" w14:textId="77777777" w:rsidR="00892343" w:rsidRDefault="0026359C">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14:paraId="2E731601" w14:textId="77777777" w:rsidR="00892343" w:rsidRDefault="0026359C">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14:paraId="101FF2F7" w14:textId="77777777" w:rsidR="00892343" w:rsidRDefault="0026359C">
      <w:pPr>
        <w:spacing w:line="360" w:lineRule="auto"/>
        <w:ind w:firstLineChars="200" w:firstLine="420"/>
        <w:jc w:val="left"/>
      </w:pPr>
      <w:r>
        <w:rPr>
          <w:rFonts w:ascii="宋体" w:hAnsi="宋体" w:cs="宋体" w:hint="eastAsia"/>
          <w:color w:val="000000"/>
          <w:kern w:val="0"/>
        </w:rPr>
        <w:t>报告期内，本公司继续贯彻落实《证券投资基金管理公司公平交易制度指导意见》等相关法</w:t>
      </w:r>
      <w:r>
        <w:rPr>
          <w:rFonts w:ascii="宋体" w:hAnsi="宋体" w:cs="宋体" w:hint="eastAsia"/>
          <w:color w:val="000000"/>
          <w:kern w:val="0"/>
        </w:rPr>
        <w:lastRenderedPageBreak/>
        <w:t xml:space="preserve">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4B8B5F6" w14:textId="77777777" w:rsidR="00892343" w:rsidRDefault="0026359C">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14:paraId="2D297C1B" w14:textId="77777777" w:rsidR="00892343" w:rsidRDefault="0026359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B8AD434" w14:textId="77777777" w:rsidR="00892343" w:rsidRDefault="0026359C">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14:paraId="07FB91CE" w14:textId="77777777" w:rsidR="00892343" w:rsidRDefault="0026359C">
      <w:pPr>
        <w:pStyle w:val="XBRLTitle3"/>
        <w:spacing w:before="156" w:line="360" w:lineRule="auto"/>
        <w:ind w:left="624"/>
      </w:pPr>
      <w:bookmarkStart w:id="167" w:name="_Toc51408825711"/>
      <w:proofErr w:type="spellStart"/>
      <w:r>
        <w:rPr>
          <w:rFonts w:hAnsi="宋体" w:hint="eastAsia"/>
        </w:rPr>
        <w:t>报告期内基金投资策略和运作分析</w:t>
      </w:r>
      <w:bookmarkEnd w:id="149"/>
      <w:bookmarkEnd w:id="150"/>
      <w:bookmarkEnd w:id="167"/>
      <w:proofErr w:type="spellEnd"/>
      <w:r>
        <w:rPr>
          <w:rFonts w:hAnsi="宋体" w:hint="eastAsia"/>
        </w:rPr>
        <w:t xml:space="preserve"> </w:t>
      </w:r>
    </w:p>
    <w:p w14:paraId="5915472E" w14:textId="77777777" w:rsidR="00892343" w:rsidRDefault="0026359C">
      <w:pPr>
        <w:spacing w:line="360" w:lineRule="auto"/>
        <w:ind w:firstLineChars="200" w:firstLine="420"/>
        <w:divId w:val="2017224980"/>
      </w:pPr>
      <w:r>
        <w:rPr>
          <w:rFonts w:ascii="宋体" w:hAnsi="宋体" w:hint="eastAsia"/>
          <w:color w:val="000000"/>
          <w:kern w:val="0"/>
          <w:szCs w:val="21"/>
          <w:lang w:eastAsia="zh-Hans"/>
        </w:rPr>
        <w:t>报告期内MSCI亚太除日本股票指数小幅上涨，表现好于发达市场指数，在区域中的中国香港股票涨幅领先，对指数的正贡献最大。</w:t>
      </w:r>
      <w:r>
        <w:rPr>
          <w:rFonts w:ascii="宋体" w:hAnsi="宋体" w:hint="eastAsia"/>
          <w:color w:val="000000"/>
          <w:kern w:val="0"/>
          <w:szCs w:val="21"/>
          <w:lang w:eastAsia="zh-Hans"/>
        </w:rPr>
        <w:br/>
        <w:t xml:space="preserve">　　</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自年初发布并开源新的R1版本后，极大地推动了AI应用在国内各行业的部署和投资，中国香港股票的相关板块公司因此从低估值到重新获得海内外资金的重估，股价大幅上涨。中国台湾股票和泰国等东南亚股票，受到科技股板块调整和美国关税政策影响，成为一季度表现较弱的市场。印度股票也面临估值下修叠加卢布贬值压力，外资流出印度，加仓中国。</w:t>
      </w:r>
      <w:r>
        <w:rPr>
          <w:rFonts w:ascii="宋体" w:hAnsi="宋体" w:hint="eastAsia"/>
          <w:color w:val="000000"/>
          <w:kern w:val="0"/>
          <w:szCs w:val="21"/>
          <w:lang w:eastAsia="zh-Hans"/>
        </w:rPr>
        <w:br/>
        <w:t xml:space="preserve">　　本基金在印度和中国台湾市场的相对低配，在这两个市场回调时，给基金贡献相对超额收益，在中国香港市场的选股也贡献相对正收益。</w:t>
      </w:r>
      <w:r>
        <w:rPr>
          <w:rFonts w:ascii="宋体" w:hAnsi="宋体" w:hint="eastAsia"/>
          <w:color w:val="000000"/>
          <w:kern w:val="0"/>
          <w:szCs w:val="21"/>
          <w:lang w:eastAsia="zh-Hans"/>
        </w:rPr>
        <w:br/>
        <w:t xml:space="preserve">　　展望未来，尽管存在特殊驱动因素，但亚太区企业盈利恢复仍需时间，区域经济仍面临外部风险。亚洲的GDP增长（以美元计算）与全球出口密切相关，而亚洲的每股收益增长也与区域GDP和出口增长、全球采购经理人指数高度相关。因此，任何主要成熟市场评级下调都可能对亚洲的</w:t>
      </w:r>
      <w:r>
        <w:rPr>
          <w:rFonts w:ascii="宋体" w:hAnsi="宋体" w:hint="eastAsia"/>
          <w:color w:val="000000"/>
          <w:kern w:val="0"/>
          <w:szCs w:val="21"/>
          <w:lang w:eastAsia="zh-Hans"/>
        </w:rPr>
        <w:lastRenderedPageBreak/>
        <w:t>每股收益预期产生影响。</w:t>
      </w:r>
      <w:r>
        <w:rPr>
          <w:rFonts w:ascii="宋体" w:hAnsi="宋体" w:hint="eastAsia"/>
          <w:color w:val="000000"/>
          <w:kern w:val="0"/>
          <w:szCs w:val="21"/>
          <w:lang w:eastAsia="zh-Hans"/>
        </w:rPr>
        <w:br/>
        <w:t xml:space="preserve">　　印度市场是我们关注的重点区域之一，未来需要重点关注以下因素：一是大选后的市场波动率变化；二是外资仓位是否继续维持低位；三是大选后经济和财政政策是否保持稳定；四是公司盈利中长期增长前景的变化情况。</w:t>
      </w:r>
      <w:r>
        <w:rPr>
          <w:rFonts w:ascii="宋体" w:hAnsi="宋体" w:hint="eastAsia"/>
          <w:color w:val="000000"/>
          <w:kern w:val="0"/>
          <w:szCs w:val="21"/>
          <w:lang w:eastAsia="zh-Hans"/>
        </w:rPr>
        <w:br/>
        <w:t xml:space="preserve">　　此外，我们也密切关注以下主要风险：</w:t>
      </w:r>
      <w:r>
        <w:rPr>
          <w:rFonts w:ascii="宋体" w:hAnsi="宋体" w:hint="eastAsia"/>
          <w:color w:val="000000"/>
          <w:kern w:val="0"/>
          <w:szCs w:val="21"/>
          <w:lang w:eastAsia="zh-Hans"/>
        </w:rPr>
        <w:br/>
        <w:t xml:space="preserve">　　1、中国股市因大规模财政刺激的预期而上涨后，市场可能需要对此进行确认；</w:t>
      </w:r>
      <w:r>
        <w:rPr>
          <w:rFonts w:ascii="宋体" w:hAnsi="宋体" w:hint="eastAsia"/>
          <w:color w:val="000000"/>
          <w:kern w:val="0"/>
          <w:szCs w:val="21"/>
          <w:lang w:eastAsia="zh-Hans"/>
        </w:rPr>
        <w:br/>
        <w:t xml:space="preserve">　　2、在股价经历快速上涨之后，获利回吐压力是大概率事件；</w:t>
      </w:r>
      <w:r>
        <w:rPr>
          <w:rFonts w:ascii="宋体" w:hAnsi="宋体" w:hint="eastAsia"/>
          <w:color w:val="000000"/>
          <w:kern w:val="0"/>
          <w:szCs w:val="21"/>
          <w:lang w:eastAsia="zh-Hans"/>
        </w:rPr>
        <w:br/>
        <w:t xml:space="preserve">　　3、美国当选总统特朗普实施其关税政策后，可能对全球经济和贸易格局产生广泛影响，并可能对中国股市表现构成潜在冲击。</w:t>
      </w:r>
      <w:r>
        <w:rPr>
          <w:rFonts w:ascii="宋体" w:hAnsi="宋体" w:hint="eastAsia"/>
          <w:color w:val="000000"/>
          <w:kern w:val="0"/>
          <w:sz w:val="24"/>
        </w:rPr>
        <w:t xml:space="preserve"> </w:t>
      </w:r>
      <w:bookmarkEnd w:id="83"/>
    </w:p>
    <w:p w14:paraId="20588428" w14:textId="77777777" w:rsidR="00892343" w:rsidRDefault="0026359C">
      <w:pPr>
        <w:pStyle w:val="XBRLTitle3"/>
        <w:spacing w:before="156" w:line="360" w:lineRule="auto"/>
        <w:ind w:left="624"/>
      </w:pPr>
      <w:bookmarkStart w:id="168" w:name="_Toc51408825712"/>
      <w:bookmarkEnd w:id="151"/>
      <w:proofErr w:type="spellStart"/>
      <w:r>
        <w:rPr>
          <w:rFonts w:hAnsi="宋体" w:hint="eastAsia"/>
        </w:rPr>
        <w:t>报告期内基金的业绩表现</w:t>
      </w:r>
      <w:bookmarkEnd w:id="153"/>
      <w:bookmarkEnd w:id="154"/>
      <w:bookmarkEnd w:id="168"/>
      <w:proofErr w:type="spellEnd"/>
      <w:r>
        <w:rPr>
          <w:rFonts w:hAnsi="宋体" w:hint="eastAsia"/>
        </w:rPr>
        <w:t xml:space="preserve"> </w:t>
      </w:r>
    </w:p>
    <w:p w14:paraId="7ED2C134" w14:textId="77777777" w:rsidR="00892343" w:rsidRDefault="0026359C">
      <w:pPr>
        <w:spacing w:line="360" w:lineRule="auto"/>
        <w:ind w:firstLineChars="200" w:firstLine="420"/>
        <w:jc w:val="left"/>
      </w:pPr>
      <w:r>
        <w:rPr>
          <w:rFonts w:ascii="宋体" w:hAnsi="宋体" w:cs="宋体" w:hint="eastAsia"/>
          <w:color w:val="000000"/>
          <w:kern w:val="0"/>
        </w:rPr>
        <w:t>本报告期摩根亚太优势混合(QDII)A份额净值增长率为：2.62%，同期业绩比较基准收益率为：0.48%；</w:t>
      </w:r>
      <w:r>
        <w:rPr>
          <w:rFonts w:ascii="宋体" w:hAnsi="宋体" w:cs="宋体" w:hint="eastAsia"/>
          <w:color w:val="000000"/>
          <w:kern w:val="0"/>
        </w:rPr>
        <w:br/>
        <w:t xml:space="preserve">　　摩根亚太优势混合(QDII)C份额净值增长率为：2.49%，同期业绩比较基准收益率为：0.48%。</w:t>
      </w:r>
      <w:bookmarkEnd w:id="155"/>
    </w:p>
    <w:p w14:paraId="764ADD73" w14:textId="77777777" w:rsidR="00892343" w:rsidRDefault="0026359C">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14:paraId="311E84D5" w14:textId="77777777" w:rsidR="00892343" w:rsidRDefault="0026359C">
      <w:pPr>
        <w:spacing w:line="360" w:lineRule="auto"/>
        <w:ind w:firstLineChars="200" w:firstLine="420"/>
        <w:jc w:val="left"/>
      </w:pPr>
      <w:r>
        <w:rPr>
          <w:rFonts w:ascii="宋体" w:hAnsi="宋体" w:hint="eastAsia"/>
        </w:rPr>
        <w:t>无。</w:t>
      </w:r>
    </w:p>
    <w:p w14:paraId="7ADAA330" w14:textId="77777777" w:rsidR="00892343" w:rsidRDefault="0026359C">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14:paraId="30B3510A" w14:textId="77777777" w:rsidR="00892343" w:rsidRDefault="0026359C">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892343" w14:paraId="61EFF14D"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38B5FC" w14:textId="77777777" w:rsidR="00892343" w:rsidRDefault="0026359C">
            <w:pPr>
              <w:jc w:val="center"/>
            </w:pPr>
            <w:bookmarkStart w:id="206" w:name="m08QD_01_tab"/>
            <w:bookmarkStart w:id="207" w:name="OLE_LINK46"/>
            <w:bookmarkStart w:id="208" w:name="OLE_LINK45"/>
            <w:bookmarkStart w:id="209" w:name="OLE_LINK42"/>
            <w:bookmarkStart w:id="210" w:name="OLE_LINK41"/>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1CAA7E15" w14:textId="77777777" w:rsidR="00892343" w:rsidRDefault="0026359C">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53B3B6EE" w14:textId="77777777" w:rsidR="00892343" w:rsidRDefault="0026359C">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307DB75B" w14:textId="77777777" w:rsidR="00892343" w:rsidRDefault="0026359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92343" w14:paraId="43BE5D2B"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D090F9B" w14:textId="77777777" w:rsidR="00892343" w:rsidRDefault="0026359C">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6FA89814" w14:textId="77777777" w:rsidR="00892343" w:rsidRDefault="0026359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1DF3140" w14:textId="77777777" w:rsidR="00892343" w:rsidRDefault="0026359C">
            <w:pPr>
              <w:jc w:val="right"/>
            </w:pPr>
            <w:r>
              <w:rPr>
                <w:rFonts w:ascii="宋体" w:hAnsi="宋体" w:hint="eastAsia"/>
                <w:szCs w:val="24"/>
                <w:lang w:eastAsia="zh-Hans"/>
              </w:rPr>
              <w:t>2,198,017,496.34</w:t>
            </w:r>
          </w:p>
        </w:tc>
        <w:tc>
          <w:tcPr>
            <w:tcW w:w="2373" w:type="dxa"/>
            <w:tcBorders>
              <w:top w:val="single" w:sz="4" w:space="0" w:color="auto"/>
              <w:left w:val="nil"/>
              <w:bottom w:val="single" w:sz="4" w:space="0" w:color="auto"/>
              <w:right w:val="single" w:sz="4" w:space="0" w:color="auto"/>
            </w:tcBorders>
            <w:vAlign w:val="center"/>
            <w:hideMark/>
          </w:tcPr>
          <w:p w14:paraId="5A713300" w14:textId="77777777" w:rsidR="00892343" w:rsidRDefault="0026359C">
            <w:pPr>
              <w:jc w:val="right"/>
            </w:pPr>
            <w:r>
              <w:rPr>
                <w:rFonts w:ascii="宋体" w:hAnsi="宋体" w:hint="eastAsia"/>
                <w:szCs w:val="24"/>
                <w:lang w:eastAsia="zh-Hans"/>
              </w:rPr>
              <w:t>90.70</w:t>
            </w:r>
          </w:p>
        </w:tc>
      </w:tr>
      <w:tr w:rsidR="00892343" w14:paraId="714B9180"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909101C"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BBC0C0A" w14:textId="77777777" w:rsidR="00892343" w:rsidRDefault="0026359C">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826BDDE" w14:textId="77777777" w:rsidR="00892343" w:rsidRDefault="0026359C">
            <w:pPr>
              <w:jc w:val="right"/>
            </w:pPr>
            <w:r>
              <w:rPr>
                <w:rFonts w:ascii="宋体" w:hAnsi="宋体" w:hint="eastAsia"/>
                <w:szCs w:val="24"/>
                <w:lang w:eastAsia="zh-Hans"/>
              </w:rPr>
              <w:t>2,172,667,668.81</w:t>
            </w:r>
          </w:p>
        </w:tc>
        <w:tc>
          <w:tcPr>
            <w:tcW w:w="2373" w:type="dxa"/>
            <w:tcBorders>
              <w:top w:val="single" w:sz="4" w:space="0" w:color="auto"/>
              <w:left w:val="nil"/>
              <w:bottom w:val="single" w:sz="4" w:space="0" w:color="auto"/>
              <w:right w:val="single" w:sz="4" w:space="0" w:color="auto"/>
            </w:tcBorders>
            <w:vAlign w:val="center"/>
            <w:hideMark/>
          </w:tcPr>
          <w:p w14:paraId="714EA637" w14:textId="77777777" w:rsidR="00892343" w:rsidRDefault="0026359C">
            <w:pPr>
              <w:jc w:val="right"/>
            </w:pPr>
            <w:r>
              <w:rPr>
                <w:rFonts w:ascii="宋体" w:hAnsi="宋体" w:hint="eastAsia"/>
                <w:szCs w:val="24"/>
                <w:lang w:eastAsia="zh-Hans"/>
              </w:rPr>
              <w:t>89.66</w:t>
            </w:r>
          </w:p>
        </w:tc>
      </w:tr>
      <w:tr w:rsidR="00892343" w14:paraId="056237B5"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B19CFB6"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8426ED5" w14:textId="77777777" w:rsidR="00892343" w:rsidRDefault="0026359C">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7A2A2A5"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5464F6F" w14:textId="77777777" w:rsidR="00892343" w:rsidRDefault="0026359C">
            <w:pPr>
              <w:jc w:val="right"/>
            </w:pPr>
            <w:r>
              <w:rPr>
                <w:rFonts w:ascii="宋体" w:hAnsi="宋体" w:hint="eastAsia"/>
                <w:szCs w:val="24"/>
                <w:lang w:eastAsia="zh-Hans"/>
              </w:rPr>
              <w:t>-</w:t>
            </w:r>
          </w:p>
        </w:tc>
      </w:tr>
      <w:tr w:rsidR="00892343" w14:paraId="69FA424B"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3FFE130"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A6EBE63" w14:textId="77777777" w:rsidR="00892343" w:rsidRDefault="0026359C">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58AAE88" w14:textId="77777777" w:rsidR="00892343" w:rsidRDefault="0026359C">
            <w:pPr>
              <w:jc w:val="right"/>
            </w:pPr>
            <w:r>
              <w:rPr>
                <w:rFonts w:ascii="宋体" w:hAnsi="宋体" w:hint="eastAsia"/>
                <w:szCs w:val="24"/>
                <w:lang w:eastAsia="zh-Hans"/>
              </w:rPr>
              <w:t>25,349,827.53</w:t>
            </w:r>
          </w:p>
        </w:tc>
        <w:tc>
          <w:tcPr>
            <w:tcW w:w="2373" w:type="dxa"/>
            <w:tcBorders>
              <w:top w:val="single" w:sz="4" w:space="0" w:color="auto"/>
              <w:left w:val="nil"/>
              <w:bottom w:val="single" w:sz="4" w:space="0" w:color="auto"/>
              <w:right w:val="single" w:sz="4" w:space="0" w:color="auto"/>
            </w:tcBorders>
            <w:vAlign w:val="center"/>
            <w:hideMark/>
          </w:tcPr>
          <w:p w14:paraId="64569E0D" w14:textId="77777777" w:rsidR="00892343" w:rsidRDefault="0026359C">
            <w:pPr>
              <w:jc w:val="right"/>
            </w:pPr>
            <w:r>
              <w:rPr>
                <w:rFonts w:ascii="宋体" w:hAnsi="宋体" w:hint="eastAsia"/>
                <w:szCs w:val="24"/>
                <w:lang w:eastAsia="zh-Hans"/>
              </w:rPr>
              <w:t>1.05</w:t>
            </w:r>
          </w:p>
        </w:tc>
      </w:tr>
      <w:tr w:rsidR="00892343" w14:paraId="08E166AD"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0CE34D4"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1CD6CFA" w14:textId="77777777" w:rsidR="00892343" w:rsidRDefault="0026359C">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0DA82FF"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9E031C0" w14:textId="77777777" w:rsidR="00892343" w:rsidRDefault="0026359C">
            <w:pPr>
              <w:jc w:val="right"/>
            </w:pPr>
            <w:r>
              <w:rPr>
                <w:rFonts w:ascii="宋体" w:hAnsi="宋体" w:hint="eastAsia"/>
                <w:szCs w:val="24"/>
                <w:lang w:eastAsia="zh-Hans"/>
              </w:rPr>
              <w:t>-</w:t>
            </w:r>
          </w:p>
        </w:tc>
      </w:tr>
      <w:tr w:rsidR="00892343" w14:paraId="660072A5"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A2CA435" w14:textId="77777777" w:rsidR="00892343" w:rsidRDefault="0026359C">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2DA46949" w14:textId="77777777" w:rsidR="00892343" w:rsidRDefault="0026359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767DBCE"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6682FDA" w14:textId="77777777" w:rsidR="00892343" w:rsidRDefault="0026359C">
            <w:pPr>
              <w:jc w:val="right"/>
            </w:pPr>
            <w:r>
              <w:rPr>
                <w:rFonts w:ascii="宋体" w:hAnsi="宋体" w:hint="eastAsia"/>
                <w:szCs w:val="24"/>
                <w:lang w:eastAsia="zh-Hans"/>
              </w:rPr>
              <w:t>-</w:t>
            </w:r>
          </w:p>
        </w:tc>
      </w:tr>
      <w:tr w:rsidR="00892343" w14:paraId="3B58E706"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A3B037A" w14:textId="77777777" w:rsidR="00892343" w:rsidRDefault="0026359C">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05012981" w14:textId="77777777" w:rsidR="00892343" w:rsidRDefault="0026359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8A1E699"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6183FEB" w14:textId="77777777" w:rsidR="00892343" w:rsidRDefault="0026359C">
            <w:pPr>
              <w:jc w:val="right"/>
            </w:pPr>
            <w:r>
              <w:rPr>
                <w:rFonts w:ascii="宋体" w:hAnsi="宋体" w:hint="eastAsia"/>
                <w:szCs w:val="24"/>
                <w:lang w:eastAsia="zh-Hans"/>
              </w:rPr>
              <w:t>-</w:t>
            </w:r>
          </w:p>
        </w:tc>
      </w:tr>
      <w:tr w:rsidR="00892343" w14:paraId="0E73B377"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CA3A40D"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CD95C85" w14:textId="77777777" w:rsidR="00892343" w:rsidRDefault="0026359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9BF0CF9"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16157D8" w14:textId="77777777" w:rsidR="00892343" w:rsidRDefault="0026359C">
            <w:pPr>
              <w:jc w:val="right"/>
            </w:pPr>
            <w:r>
              <w:rPr>
                <w:rFonts w:ascii="宋体" w:hAnsi="宋体" w:hint="eastAsia"/>
                <w:szCs w:val="24"/>
                <w:lang w:eastAsia="zh-Hans"/>
              </w:rPr>
              <w:t>-</w:t>
            </w:r>
          </w:p>
        </w:tc>
      </w:tr>
      <w:tr w:rsidR="00892343" w14:paraId="04F50CF8"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7B8A657"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1D208DF" w14:textId="77777777" w:rsidR="00892343" w:rsidRDefault="0026359C">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1AB2A1F"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E7B8DA1" w14:textId="77777777" w:rsidR="00892343" w:rsidRDefault="0026359C">
            <w:pPr>
              <w:jc w:val="right"/>
            </w:pPr>
            <w:r>
              <w:rPr>
                <w:rFonts w:ascii="宋体" w:hAnsi="宋体" w:hint="eastAsia"/>
                <w:szCs w:val="24"/>
                <w:lang w:eastAsia="zh-Hans"/>
              </w:rPr>
              <w:t>-</w:t>
            </w:r>
          </w:p>
        </w:tc>
      </w:tr>
      <w:tr w:rsidR="00892343" w14:paraId="63829FF4"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7FF4868" w14:textId="77777777" w:rsidR="00892343" w:rsidRDefault="0026359C">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27898E1B" w14:textId="77777777" w:rsidR="00892343" w:rsidRDefault="0026359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31D70DB"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B7F7399" w14:textId="77777777" w:rsidR="00892343" w:rsidRDefault="0026359C">
            <w:pPr>
              <w:jc w:val="right"/>
            </w:pPr>
            <w:r>
              <w:rPr>
                <w:rFonts w:ascii="宋体" w:hAnsi="宋体" w:hint="eastAsia"/>
                <w:szCs w:val="24"/>
                <w:lang w:eastAsia="zh-Hans"/>
              </w:rPr>
              <w:t>-</w:t>
            </w:r>
          </w:p>
        </w:tc>
      </w:tr>
      <w:tr w:rsidR="00892343" w14:paraId="4B531E77"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53F38B9"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056FC5F6" w14:textId="77777777" w:rsidR="00892343" w:rsidRDefault="0026359C">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C0A1D0D"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B09356C" w14:textId="77777777" w:rsidR="00892343" w:rsidRDefault="0026359C">
            <w:pPr>
              <w:jc w:val="right"/>
            </w:pPr>
            <w:r>
              <w:rPr>
                <w:rFonts w:ascii="宋体" w:hAnsi="宋体" w:hint="eastAsia"/>
                <w:szCs w:val="24"/>
                <w:lang w:eastAsia="zh-Hans"/>
              </w:rPr>
              <w:t>-</w:t>
            </w:r>
          </w:p>
        </w:tc>
      </w:tr>
      <w:tr w:rsidR="00892343" w14:paraId="574B610B"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EC497D7"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702006C" w14:textId="77777777" w:rsidR="00892343" w:rsidRDefault="0026359C">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2D72FF6"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457CC75" w14:textId="77777777" w:rsidR="00892343" w:rsidRDefault="0026359C">
            <w:pPr>
              <w:jc w:val="right"/>
            </w:pPr>
            <w:r>
              <w:rPr>
                <w:rFonts w:ascii="宋体" w:hAnsi="宋体" w:hint="eastAsia"/>
                <w:szCs w:val="24"/>
                <w:lang w:eastAsia="zh-Hans"/>
              </w:rPr>
              <w:t>-</w:t>
            </w:r>
          </w:p>
        </w:tc>
      </w:tr>
      <w:tr w:rsidR="00892343" w14:paraId="461AD45A"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1D6DA36"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A7DFCB8" w14:textId="77777777" w:rsidR="00892343" w:rsidRDefault="0026359C">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E54F40A"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C230244" w14:textId="77777777" w:rsidR="00892343" w:rsidRDefault="0026359C">
            <w:pPr>
              <w:jc w:val="right"/>
            </w:pPr>
            <w:r>
              <w:rPr>
                <w:rFonts w:ascii="宋体" w:hAnsi="宋体" w:hint="eastAsia"/>
                <w:szCs w:val="24"/>
                <w:lang w:eastAsia="zh-Hans"/>
              </w:rPr>
              <w:t>-</w:t>
            </w:r>
          </w:p>
        </w:tc>
      </w:tr>
      <w:tr w:rsidR="00892343" w14:paraId="7A3D22F2"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E515EE2" w14:textId="77777777" w:rsidR="00892343" w:rsidRDefault="0026359C">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3529" w:type="dxa"/>
            <w:tcBorders>
              <w:top w:val="single" w:sz="4" w:space="0" w:color="auto"/>
              <w:left w:val="nil"/>
              <w:bottom w:val="single" w:sz="4" w:space="0" w:color="auto"/>
              <w:right w:val="single" w:sz="4" w:space="0" w:color="auto"/>
            </w:tcBorders>
            <w:vAlign w:val="center"/>
            <w:hideMark/>
          </w:tcPr>
          <w:p w14:paraId="62B1C3F0" w14:textId="77777777" w:rsidR="00892343" w:rsidRDefault="0026359C">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58B6C519"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6B43409" w14:textId="77777777" w:rsidR="00892343" w:rsidRDefault="0026359C">
            <w:pPr>
              <w:jc w:val="right"/>
            </w:pPr>
            <w:r>
              <w:rPr>
                <w:rFonts w:ascii="宋体" w:hAnsi="宋体" w:hint="eastAsia"/>
                <w:szCs w:val="24"/>
                <w:lang w:eastAsia="zh-Hans"/>
              </w:rPr>
              <w:t>-</w:t>
            </w:r>
          </w:p>
        </w:tc>
      </w:tr>
      <w:tr w:rsidR="00892343" w14:paraId="6EF55CB7"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6728A7D" w14:textId="77777777" w:rsidR="00892343" w:rsidRDefault="0026359C">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43379887" w14:textId="77777777" w:rsidR="00892343" w:rsidRDefault="0026359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6E358F2"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AD816F4" w14:textId="77777777" w:rsidR="00892343" w:rsidRDefault="0026359C">
            <w:pPr>
              <w:jc w:val="right"/>
            </w:pPr>
            <w:r>
              <w:rPr>
                <w:rFonts w:ascii="宋体" w:hAnsi="宋体" w:hint="eastAsia"/>
                <w:szCs w:val="24"/>
                <w:lang w:eastAsia="zh-Hans"/>
              </w:rPr>
              <w:t>-</w:t>
            </w:r>
          </w:p>
        </w:tc>
      </w:tr>
      <w:tr w:rsidR="00892343" w14:paraId="2A774AC5"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5F2BCA9" w14:textId="77777777" w:rsidR="00892343" w:rsidRDefault="0026359C">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5C3C73B0" w14:textId="77777777" w:rsidR="00892343" w:rsidRDefault="0026359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62F0E0B"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63A6D13" w14:textId="77777777" w:rsidR="00892343" w:rsidRDefault="0026359C">
            <w:pPr>
              <w:jc w:val="right"/>
            </w:pPr>
            <w:r>
              <w:rPr>
                <w:rFonts w:ascii="宋体" w:hAnsi="宋体" w:hint="eastAsia"/>
                <w:szCs w:val="24"/>
                <w:lang w:eastAsia="zh-Hans"/>
              </w:rPr>
              <w:t>-</w:t>
            </w:r>
          </w:p>
        </w:tc>
      </w:tr>
      <w:tr w:rsidR="00892343" w14:paraId="555F361E"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D7C2B61" w14:textId="77777777" w:rsidR="00892343" w:rsidRDefault="0026359C">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5F98EA79" w14:textId="77777777" w:rsidR="00892343" w:rsidRDefault="0026359C">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86813AE" w14:textId="77777777" w:rsidR="00892343" w:rsidRDefault="0026359C">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BC7A705" w14:textId="77777777" w:rsidR="00892343" w:rsidRDefault="0026359C">
            <w:pPr>
              <w:jc w:val="right"/>
            </w:pPr>
            <w:r>
              <w:rPr>
                <w:rFonts w:ascii="宋体" w:hAnsi="宋体" w:hint="eastAsia"/>
                <w:szCs w:val="24"/>
                <w:lang w:eastAsia="zh-Hans"/>
              </w:rPr>
              <w:t>-</w:t>
            </w:r>
          </w:p>
        </w:tc>
      </w:tr>
      <w:tr w:rsidR="00892343" w14:paraId="51AB30B0"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0AC0BCB" w14:textId="77777777" w:rsidR="00892343" w:rsidRDefault="0026359C">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234D3DFE" w14:textId="77777777" w:rsidR="00892343" w:rsidRDefault="0026359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5500B8B" w14:textId="77777777" w:rsidR="00892343" w:rsidRDefault="0026359C">
            <w:pPr>
              <w:jc w:val="right"/>
            </w:pPr>
            <w:r>
              <w:rPr>
                <w:rFonts w:ascii="宋体" w:hAnsi="宋体" w:hint="eastAsia"/>
                <w:szCs w:val="24"/>
                <w:lang w:eastAsia="zh-Hans"/>
              </w:rPr>
              <w:t>215,896,460.22</w:t>
            </w:r>
          </w:p>
        </w:tc>
        <w:tc>
          <w:tcPr>
            <w:tcW w:w="2373" w:type="dxa"/>
            <w:tcBorders>
              <w:top w:val="single" w:sz="4" w:space="0" w:color="auto"/>
              <w:left w:val="nil"/>
              <w:bottom w:val="single" w:sz="4" w:space="0" w:color="auto"/>
              <w:right w:val="single" w:sz="4" w:space="0" w:color="auto"/>
            </w:tcBorders>
            <w:vAlign w:val="center"/>
            <w:hideMark/>
          </w:tcPr>
          <w:p w14:paraId="4AD7BE45" w14:textId="77777777" w:rsidR="00892343" w:rsidRDefault="0026359C">
            <w:pPr>
              <w:jc w:val="right"/>
            </w:pPr>
            <w:r>
              <w:rPr>
                <w:rFonts w:ascii="宋体" w:hAnsi="宋体" w:hint="eastAsia"/>
                <w:szCs w:val="24"/>
                <w:lang w:eastAsia="zh-Hans"/>
              </w:rPr>
              <w:t>8.91</w:t>
            </w:r>
          </w:p>
        </w:tc>
      </w:tr>
      <w:tr w:rsidR="00892343" w14:paraId="75B8788C"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F779EB0" w14:textId="77777777" w:rsidR="00892343" w:rsidRDefault="0026359C">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1B0F9C1C" w14:textId="77777777" w:rsidR="00892343" w:rsidRDefault="0026359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0E48D4D" w14:textId="77777777" w:rsidR="00892343" w:rsidRDefault="0026359C">
            <w:pPr>
              <w:jc w:val="right"/>
            </w:pPr>
            <w:r>
              <w:rPr>
                <w:rFonts w:ascii="宋体" w:hAnsi="宋体" w:hint="eastAsia"/>
                <w:szCs w:val="24"/>
                <w:lang w:eastAsia="zh-Hans"/>
              </w:rPr>
              <w:t>9,382,557.41</w:t>
            </w:r>
          </w:p>
        </w:tc>
        <w:tc>
          <w:tcPr>
            <w:tcW w:w="2373" w:type="dxa"/>
            <w:tcBorders>
              <w:top w:val="single" w:sz="4" w:space="0" w:color="auto"/>
              <w:left w:val="nil"/>
              <w:bottom w:val="single" w:sz="4" w:space="0" w:color="auto"/>
              <w:right w:val="single" w:sz="4" w:space="0" w:color="auto"/>
            </w:tcBorders>
            <w:vAlign w:val="center"/>
            <w:hideMark/>
          </w:tcPr>
          <w:p w14:paraId="1B0DA67B" w14:textId="77777777" w:rsidR="00892343" w:rsidRDefault="0026359C">
            <w:pPr>
              <w:jc w:val="right"/>
            </w:pPr>
            <w:r>
              <w:rPr>
                <w:rFonts w:ascii="宋体" w:hAnsi="宋体" w:hint="eastAsia"/>
                <w:szCs w:val="24"/>
                <w:lang w:eastAsia="zh-Hans"/>
              </w:rPr>
              <w:t>0.39</w:t>
            </w:r>
          </w:p>
        </w:tc>
      </w:tr>
      <w:tr w:rsidR="00892343" w14:paraId="23ADCCE4" w14:textId="77777777">
        <w:trPr>
          <w:divId w:val="392317132"/>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0F59815" w14:textId="77777777" w:rsidR="00892343" w:rsidRDefault="0026359C">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28D835F9" w14:textId="77777777" w:rsidR="00892343" w:rsidRDefault="0026359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99B4ADB" w14:textId="77777777" w:rsidR="00892343" w:rsidRDefault="0026359C">
            <w:pPr>
              <w:jc w:val="right"/>
            </w:pPr>
            <w:r>
              <w:rPr>
                <w:rFonts w:ascii="宋体" w:hAnsi="宋体" w:hint="eastAsia"/>
                <w:szCs w:val="24"/>
                <w:lang w:eastAsia="zh-Hans"/>
              </w:rPr>
              <w:t>2,423,296,513.97</w:t>
            </w:r>
          </w:p>
        </w:tc>
        <w:tc>
          <w:tcPr>
            <w:tcW w:w="2373" w:type="dxa"/>
            <w:tcBorders>
              <w:top w:val="single" w:sz="4" w:space="0" w:color="auto"/>
              <w:left w:val="nil"/>
              <w:bottom w:val="single" w:sz="4" w:space="0" w:color="auto"/>
              <w:right w:val="single" w:sz="4" w:space="0" w:color="auto"/>
            </w:tcBorders>
            <w:vAlign w:val="center"/>
            <w:hideMark/>
          </w:tcPr>
          <w:p w14:paraId="25936C48" w14:textId="77777777" w:rsidR="00892343" w:rsidRDefault="0026359C">
            <w:pPr>
              <w:jc w:val="right"/>
            </w:pPr>
            <w:r>
              <w:rPr>
                <w:rFonts w:ascii="宋体" w:hAnsi="宋体" w:hint="eastAsia"/>
                <w:szCs w:val="24"/>
                <w:lang w:eastAsia="zh-Hans"/>
              </w:rPr>
              <w:t>100.00</w:t>
            </w:r>
          </w:p>
        </w:tc>
      </w:tr>
    </w:tbl>
    <w:p w14:paraId="5D9A0C49" w14:textId="77777777" w:rsidR="00892343" w:rsidRDefault="0026359C">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机制投资的港股公允价值为人民币667,281,918.94元,占期末净值比例为27.72%。</w:t>
      </w:r>
    </w:p>
    <w:p w14:paraId="79D634F7" w14:textId="77777777" w:rsidR="00892343" w:rsidRDefault="0026359C">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tbl>
      <w:tblPr>
        <w:tblW w:w="5000" w:type="pct"/>
        <w:tblLook w:val="04A0" w:firstRow="1" w:lastRow="0" w:firstColumn="1" w:lastColumn="0" w:noHBand="0" w:noVBand="1"/>
      </w:tblPr>
      <w:tblGrid>
        <w:gridCol w:w="2032"/>
        <w:gridCol w:w="3621"/>
        <w:gridCol w:w="3182"/>
      </w:tblGrid>
      <w:tr w:rsidR="00892343" w14:paraId="55E31AA7" w14:textId="77777777">
        <w:trPr>
          <w:divId w:val="1843935566"/>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9BAEFE0" w14:textId="77777777" w:rsidR="00892343" w:rsidRDefault="0026359C">
            <w:pPr>
              <w:jc w:val="center"/>
            </w:pPr>
            <w:bookmarkStart w:id="222" w:name="m08QD_02"/>
            <w:bookmarkStart w:id="223"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03913FDE" w14:textId="77777777" w:rsidR="00892343" w:rsidRDefault="0026359C">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64BD2CE" w14:textId="77777777" w:rsidR="00892343" w:rsidRDefault="0026359C">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892343" w14:paraId="45369F38"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824F37" w14:textId="77777777" w:rsidR="00892343" w:rsidRDefault="0026359C">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6259C97" w14:textId="77777777" w:rsidR="00892343" w:rsidRDefault="0026359C">
            <w:pPr>
              <w:jc w:val="right"/>
            </w:pPr>
            <w:r>
              <w:rPr>
                <w:rFonts w:ascii="宋体" w:hAnsi="宋体" w:hint="eastAsia"/>
                <w:szCs w:val="21"/>
                <w:lang w:eastAsia="zh-Hans"/>
              </w:rPr>
              <w:t>723,578,055.69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BF51BC1" w14:textId="77777777" w:rsidR="00892343" w:rsidRDefault="0026359C">
            <w:pPr>
              <w:jc w:val="right"/>
            </w:pPr>
            <w:r>
              <w:rPr>
                <w:rFonts w:ascii="宋体" w:hAnsi="宋体" w:hint="eastAsia"/>
                <w:szCs w:val="21"/>
                <w:lang w:eastAsia="zh-Hans"/>
              </w:rPr>
              <w:t>30.06</w:t>
            </w:r>
          </w:p>
        </w:tc>
      </w:tr>
      <w:tr w:rsidR="00892343" w14:paraId="1C655775"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86F498" w14:textId="77777777" w:rsidR="00892343" w:rsidRDefault="0026359C">
            <w:r>
              <w:rPr>
                <w:rFonts w:ascii="宋体" w:hAnsi="宋体" w:hint="eastAsia"/>
                <w:szCs w:val="21"/>
                <w:lang w:eastAsia="zh-Hans"/>
              </w:rPr>
              <w:t>印度</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3624F79" w14:textId="77777777" w:rsidR="00892343" w:rsidRDefault="0026359C">
            <w:pPr>
              <w:jc w:val="right"/>
            </w:pPr>
            <w:r>
              <w:rPr>
                <w:rFonts w:ascii="宋体" w:hAnsi="宋体" w:hint="eastAsia"/>
                <w:szCs w:val="21"/>
                <w:lang w:eastAsia="zh-Hans"/>
              </w:rPr>
              <w:t>434,683,627.53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D8FB025" w14:textId="77777777" w:rsidR="00892343" w:rsidRDefault="0026359C">
            <w:pPr>
              <w:jc w:val="right"/>
            </w:pPr>
            <w:r>
              <w:rPr>
                <w:rFonts w:ascii="宋体" w:hAnsi="宋体" w:hint="eastAsia"/>
                <w:szCs w:val="21"/>
                <w:lang w:eastAsia="zh-Hans"/>
              </w:rPr>
              <w:t>18.06</w:t>
            </w:r>
          </w:p>
        </w:tc>
      </w:tr>
      <w:tr w:rsidR="00892343" w14:paraId="619D0BFF"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D8D913" w14:textId="77777777" w:rsidR="00892343" w:rsidRDefault="0026359C">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80CA93B" w14:textId="77777777" w:rsidR="00892343" w:rsidRDefault="0026359C">
            <w:pPr>
              <w:jc w:val="right"/>
            </w:pPr>
            <w:r>
              <w:rPr>
                <w:rFonts w:ascii="宋体" w:hAnsi="宋体" w:hint="eastAsia"/>
                <w:szCs w:val="21"/>
                <w:lang w:eastAsia="zh-Hans"/>
              </w:rPr>
              <w:t>342,197,702.50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8C53C0A" w14:textId="77777777" w:rsidR="00892343" w:rsidRDefault="0026359C">
            <w:pPr>
              <w:jc w:val="right"/>
            </w:pPr>
            <w:r>
              <w:rPr>
                <w:rFonts w:ascii="宋体" w:hAnsi="宋体" w:hint="eastAsia"/>
                <w:szCs w:val="21"/>
                <w:lang w:eastAsia="zh-Hans"/>
              </w:rPr>
              <w:t>14.22</w:t>
            </w:r>
          </w:p>
        </w:tc>
      </w:tr>
      <w:tr w:rsidR="00892343" w14:paraId="01B58C07"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E21099" w14:textId="77777777" w:rsidR="00892343" w:rsidRDefault="0026359C">
            <w:r>
              <w:rPr>
                <w:rFonts w:ascii="宋体" w:hAnsi="宋体" w:hint="eastAsia"/>
                <w:szCs w:val="21"/>
                <w:lang w:eastAsia="zh-Hans"/>
              </w:rPr>
              <w:t>中国台湾</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BA3AB0D" w14:textId="77777777" w:rsidR="00892343" w:rsidRDefault="0026359C">
            <w:pPr>
              <w:jc w:val="right"/>
            </w:pPr>
            <w:r>
              <w:rPr>
                <w:rFonts w:ascii="宋体" w:hAnsi="宋体" w:hint="eastAsia"/>
                <w:szCs w:val="21"/>
                <w:lang w:eastAsia="zh-Hans"/>
              </w:rPr>
              <w:t>328,771,829.31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0E5FA06" w14:textId="77777777" w:rsidR="00892343" w:rsidRDefault="0026359C">
            <w:pPr>
              <w:jc w:val="right"/>
            </w:pPr>
            <w:r>
              <w:rPr>
                <w:rFonts w:ascii="宋体" w:hAnsi="宋体" w:hint="eastAsia"/>
                <w:szCs w:val="21"/>
                <w:lang w:eastAsia="zh-Hans"/>
              </w:rPr>
              <w:t>13.66</w:t>
            </w:r>
          </w:p>
        </w:tc>
      </w:tr>
      <w:tr w:rsidR="00892343" w14:paraId="3F9FB28F"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9A5D6" w14:textId="77777777" w:rsidR="00892343" w:rsidRDefault="0026359C">
            <w:r>
              <w:rPr>
                <w:rFonts w:ascii="宋体" w:hAnsi="宋体" w:hint="eastAsia"/>
                <w:szCs w:val="21"/>
                <w:lang w:eastAsia="zh-Hans"/>
              </w:rPr>
              <w:t>韩国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EBCC8C" w14:textId="77777777" w:rsidR="00892343" w:rsidRDefault="0026359C">
            <w:pPr>
              <w:jc w:val="right"/>
            </w:pPr>
            <w:r>
              <w:rPr>
                <w:rFonts w:ascii="宋体" w:hAnsi="宋体" w:hint="eastAsia"/>
                <w:szCs w:val="21"/>
                <w:lang w:eastAsia="zh-Hans"/>
              </w:rPr>
              <w:t>211,286,052.07</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13047B" w14:textId="77777777" w:rsidR="00892343" w:rsidRDefault="0026359C">
            <w:pPr>
              <w:jc w:val="right"/>
            </w:pPr>
            <w:r>
              <w:rPr>
                <w:rFonts w:ascii="宋体" w:hAnsi="宋体" w:hint="eastAsia"/>
                <w:szCs w:val="21"/>
                <w:lang w:eastAsia="zh-Hans"/>
              </w:rPr>
              <w:t>8.78</w:t>
            </w:r>
          </w:p>
        </w:tc>
      </w:tr>
      <w:tr w:rsidR="00892343" w14:paraId="48C73E05"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91E38D" w14:textId="77777777" w:rsidR="00892343" w:rsidRDefault="0026359C">
            <w:r>
              <w:rPr>
                <w:rFonts w:ascii="宋体" w:hAnsi="宋体" w:hint="eastAsia"/>
                <w:szCs w:val="21"/>
                <w:lang w:eastAsia="zh-Hans"/>
              </w:rPr>
              <w:t>新加坡</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3D37CA1" w14:textId="77777777" w:rsidR="00892343" w:rsidRDefault="0026359C">
            <w:pPr>
              <w:jc w:val="right"/>
            </w:pPr>
            <w:r>
              <w:rPr>
                <w:rFonts w:ascii="宋体" w:hAnsi="宋体" w:hint="eastAsia"/>
                <w:szCs w:val="21"/>
                <w:lang w:eastAsia="zh-Hans"/>
              </w:rPr>
              <w:t>89,267,861.29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360EF40" w14:textId="77777777" w:rsidR="00892343" w:rsidRDefault="0026359C">
            <w:pPr>
              <w:jc w:val="right"/>
            </w:pPr>
            <w:r>
              <w:rPr>
                <w:rFonts w:ascii="宋体" w:hAnsi="宋体" w:hint="eastAsia"/>
                <w:szCs w:val="21"/>
                <w:lang w:eastAsia="zh-Hans"/>
              </w:rPr>
              <w:t>3.71</w:t>
            </w:r>
          </w:p>
        </w:tc>
      </w:tr>
      <w:tr w:rsidR="00892343" w14:paraId="54E401A9"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A32281" w14:textId="77777777" w:rsidR="00892343" w:rsidRDefault="0026359C">
            <w:r>
              <w:rPr>
                <w:rFonts w:ascii="宋体" w:hAnsi="宋体" w:hint="eastAsia"/>
                <w:szCs w:val="21"/>
                <w:lang w:eastAsia="zh-Hans"/>
              </w:rPr>
              <w:t>印度尼西亚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36F7CC9" w14:textId="77777777" w:rsidR="00892343" w:rsidRDefault="0026359C">
            <w:pPr>
              <w:jc w:val="right"/>
            </w:pPr>
            <w:r>
              <w:rPr>
                <w:rFonts w:ascii="宋体" w:hAnsi="宋体" w:hint="eastAsia"/>
                <w:szCs w:val="21"/>
                <w:lang w:eastAsia="zh-Hans"/>
              </w:rPr>
              <w:t>50,380,120.59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71327A1" w14:textId="77777777" w:rsidR="00892343" w:rsidRDefault="0026359C">
            <w:pPr>
              <w:jc w:val="right"/>
            </w:pPr>
            <w:r>
              <w:rPr>
                <w:rFonts w:ascii="宋体" w:hAnsi="宋体" w:hint="eastAsia"/>
                <w:szCs w:val="21"/>
                <w:lang w:eastAsia="zh-Hans"/>
              </w:rPr>
              <w:t>2.09</w:t>
            </w:r>
          </w:p>
        </w:tc>
      </w:tr>
      <w:tr w:rsidR="00892343" w14:paraId="1B0B20A3"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2096BF" w14:textId="77777777" w:rsidR="00892343" w:rsidRDefault="0026359C">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F43FBDF" w14:textId="77777777" w:rsidR="00892343" w:rsidRDefault="0026359C">
            <w:pPr>
              <w:jc w:val="right"/>
            </w:pPr>
            <w:r>
              <w:rPr>
                <w:rFonts w:ascii="宋体" w:hAnsi="宋体" w:hint="eastAsia"/>
                <w:szCs w:val="21"/>
                <w:lang w:eastAsia="zh-Hans"/>
              </w:rPr>
              <w:t>17,852,247.36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2275B9" w14:textId="77777777" w:rsidR="00892343" w:rsidRDefault="0026359C">
            <w:pPr>
              <w:jc w:val="right"/>
            </w:pPr>
            <w:r>
              <w:rPr>
                <w:rFonts w:ascii="宋体" w:hAnsi="宋体" w:hint="eastAsia"/>
                <w:szCs w:val="21"/>
                <w:lang w:eastAsia="zh-Hans"/>
              </w:rPr>
              <w:t>0.74</w:t>
            </w:r>
          </w:p>
        </w:tc>
      </w:tr>
      <w:tr w:rsidR="00892343" w14:paraId="2A7DD67D" w14:textId="77777777">
        <w:trPr>
          <w:divId w:val="1843935566"/>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EFCC4F" w14:textId="77777777" w:rsidR="00892343" w:rsidRDefault="0026359C">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E7DA3ED" w14:textId="77777777" w:rsidR="00892343" w:rsidRDefault="0026359C">
            <w:pPr>
              <w:jc w:val="right"/>
            </w:pPr>
            <w:r>
              <w:rPr>
                <w:rFonts w:ascii="宋体" w:hAnsi="宋体" w:hint="eastAsia"/>
                <w:szCs w:val="21"/>
                <w:lang w:eastAsia="zh-Hans"/>
              </w:rPr>
              <w:t>2,198,017,496.34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506A1E6" w14:textId="77777777" w:rsidR="00892343" w:rsidRDefault="0026359C">
            <w:pPr>
              <w:jc w:val="right"/>
            </w:pPr>
            <w:r>
              <w:rPr>
                <w:rFonts w:ascii="宋体" w:hAnsi="宋体" w:hint="eastAsia"/>
                <w:szCs w:val="21"/>
                <w:lang w:eastAsia="zh-Hans"/>
              </w:rPr>
              <w:t>91.32</w:t>
            </w:r>
            <w:bookmarkEnd w:id="222"/>
          </w:p>
        </w:tc>
      </w:tr>
    </w:tbl>
    <w:p w14:paraId="389A3C66" w14:textId="77777777" w:rsidR="00892343" w:rsidRDefault="0026359C">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100BD75F" w14:textId="13FBDEE7" w:rsidR="00892343" w:rsidRDefault="0026359C">
      <w:pPr>
        <w:pStyle w:val="XBRLTitle2"/>
        <w:spacing w:before="156" w:line="360" w:lineRule="auto"/>
        <w:ind w:left="454"/>
      </w:pPr>
      <w:bookmarkStart w:id="224" w:name="_Toc514088262"/>
      <w:bookmarkStart w:id="225" w:name="_Toc480465434"/>
      <w:bookmarkStart w:id="226" w:name="_Toc448480300"/>
      <w:bookmarkStart w:id="227" w:name="_Toc438654088"/>
      <w:bookmarkStart w:id="228" w:name="_Toc456107133"/>
      <w:bookmarkStart w:id="229" w:name="_Toc459213779"/>
      <w:bookmarkStart w:id="230" w:name="_Toc513542663"/>
      <w:bookmarkStart w:id="231" w:name="_Toc512696265"/>
      <w:bookmarkStart w:id="232" w:name="_Toc512612268"/>
      <w:bookmarkStart w:id="233" w:name="_Toc512612092"/>
      <w:bookmarkStart w:id="234" w:name="_Toc512611296"/>
      <w:bookmarkStart w:id="235" w:name="m503"/>
      <w:bookmarkEnd w:id="223"/>
      <w:proofErr w:type="spellStart"/>
      <w:r>
        <w:rPr>
          <w:rFonts w:eastAsia="宋体" w:hint="eastAsia"/>
        </w:rPr>
        <w:t>报告期末按行业分类的股票及存托凭证投资组合</w:t>
      </w:r>
      <w:bookmarkEnd w:id="224"/>
      <w:bookmarkEnd w:id="225"/>
      <w:bookmarkEnd w:id="226"/>
      <w:bookmarkEnd w:id="227"/>
      <w:bookmarkEnd w:id="228"/>
      <w:bookmarkEnd w:id="229"/>
      <w:proofErr w:type="spellEnd"/>
      <w:r>
        <w:rPr>
          <w:rFonts w:hint="eastAsia"/>
        </w:rPr>
        <w:t xml:space="preserve"> </w:t>
      </w:r>
      <w:bookmarkEnd w:id="230"/>
      <w:bookmarkEnd w:id="231"/>
      <w:bookmarkEnd w:id="232"/>
      <w:bookmarkEnd w:id="233"/>
      <w:bookmarkEnd w:id="234"/>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0C6F02" w14:paraId="28C28056"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33695CC" w14:textId="77777777" w:rsidR="000C6F02" w:rsidRDefault="000C6F02" w:rsidP="00F04F4B">
            <w:pPr>
              <w:jc w:val="center"/>
            </w:pPr>
            <w:r>
              <w:rPr>
                <w:rFonts w:ascii="宋体" w:hAnsi="宋体" w:hint="eastAsia"/>
                <w:color w:val="000000"/>
              </w:rPr>
              <w:t>行业类别</w:t>
            </w:r>
            <w:r>
              <w:rPr>
                <w:rFonts w:ascii="宋体" w:hAnsi="宋体" w:hint="eastAsia"/>
                <w:color w:val="000000"/>
                <w:lang w:eastAsia="zh-Hans"/>
              </w:rPr>
              <w:t xml:space="preserve"> </w:t>
            </w:r>
          </w:p>
        </w:tc>
        <w:tc>
          <w:tcPr>
            <w:tcW w:w="38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01DA47A" w14:textId="77777777" w:rsidR="000C6F02" w:rsidRDefault="000C6F02" w:rsidP="00F04F4B">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7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C3BAF57" w14:textId="77777777" w:rsidR="000C6F02" w:rsidRDefault="000C6F02" w:rsidP="00F04F4B">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0C6F02" w14:paraId="46EDEC7A"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23404" w14:textId="77777777" w:rsidR="000C6F02" w:rsidRDefault="000C6F02" w:rsidP="00F04F4B">
            <w:pPr>
              <w:jc w:val="left"/>
            </w:pPr>
            <w:r>
              <w:rPr>
                <w:rFonts w:ascii="宋体" w:hAnsi="宋体" w:hint="eastAsia"/>
                <w:color w:val="000000"/>
                <w:lang w:eastAsia="zh-Hans"/>
              </w:rPr>
              <w:t>基础材料</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24FF3" w14:textId="77777777" w:rsidR="000C6F02" w:rsidRDefault="000C6F02" w:rsidP="00F04F4B">
            <w:pPr>
              <w:jc w:val="right"/>
            </w:pPr>
            <w:r>
              <w:rPr>
                <w:rFonts w:ascii="宋体" w:hAnsi="宋体" w:hint="eastAsia"/>
                <w:color w:val="000000"/>
                <w:lang w:eastAsia="zh-Hans"/>
              </w:rPr>
              <w:t>79,604,566.43</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D1F698" w14:textId="77777777" w:rsidR="000C6F02" w:rsidRDefault="000C6F02" w:rsidP="00F04F4B">
            <w:pPr>
              <w:jc w:val="right"/>
            </w:pPr>
            <w:r>
              <w:rPr>
                <w:rFonts w:ascii="宋体" w:hAnsi="宋体" w:hint="eastAsia"/>
                <w:color w:val="000000"/>
                <w:lang w:eastAsia="zh-Hans"/>
              </w:rPr>
              <w:t>3.31</w:t>
            </w:r>
          </w:p>
        </w:tc>
      </w:tr>
      <w:tr w:rsidR="000C6F02" w14:paraId="2FCFEF6F"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5D432" w14:textId="77777777" w:rsidR="000C6F02" w:rsidRDefault="000C6F02" w:rsidP="00F04F4B">
            <w:pPr>
              <w:jc w:val="left"/>
            </w:pPr>
            <w:r>
              <w:rPr>
                <w:rFonts w:ascii="宋体" w:hAnsi="宋体" w:hint="eastAsia"/>
                <w:color w:val="000000"/>
                <w:lang w:eastAsia="zh-Hans"/>
              </w:rPr>
              <w:t>消费者非必需品</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A4DC3" w14:textId="77777777" w:rsidR="000C6F02" w:rsidRDefault="000C6F02" w:rsidP="00F04F4B">
            <w:pPr>
              <w:jc w:val="right"/>
            </w:pPr>
            <w:r>
              <w:rPr>
                <w:rFonts w:ascii="宋体" w:hAnsi="宋体" w:hint="eastAsia"/>
                <w:color w:val="000000"/>
                <w:lang w:eastAsia="zh-Hans"/>
              </w:rPr>
              <w:t>254,504,671.13</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63C9B" w14:textId="77777777" w:rsidR="000C6F02" w:rsidRDefault="000C6F02" w:rsidP="00F04F4B">
            <w:pPr>
              <w:jc w:val="right"/>
            </w:pPr>
            <w:r>
              <w:rPr>
                <w:rFonts w:ascii="宋体" w:hAnsi="宋体" w:hint="eastAsia"/>
                <w:color w:val="000000"/>
                <w:lang w:eastAsia="zh-Hans"/>
              </w:rPr>
              <w:t>10.57</w:t>
            </w:r>
          </w:p>
        </w:tc>
      </w:tr>
      <w:tr w:rsidR="000C6F02" w14:paraId="3C2536FF"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14918" w14:textId="77777777" w:rsidR="000C6F02" w:rsidRDefault="000C6F02" w:rsidP="00F04F4B">
            <w:pPr>
              <w:jc w:val="left"/>
            </w:pPr>
            <w:r>
              <w:rPr>
                <w:rFonts w:ascii="宋体" w:hAnsi="宋体" w:hint="eastAsia"/>
                <w:color w:val="000000"/>
                <w:lang w:eastAsia="zh-Hans"/>
              </w:rPr>
              <w:t>消费者常用品</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DFA68" w14:textId="77777777" w:rsidR="000C6F02" w:rsidRDefault="000C6F02" w:rsidP="00F04F4B">
            <w:pPr>
              <w:jc w:val="right"/>
            </w:pPr>
            <w:r>
              <w:rPr>
                <w:rFonts w:ascii="宋体" w:hAnsi="宋体" w:hint="eastAsia"/>
                <w:color w:val="000000"/>
                <w:lang w:eastAsia="zh-Hans"/>
              </w:rPr>
              <w:t>116,902,242.86</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7C35B5" w14:textId="77777777" w:rsidR="000C6F02" w:rsidRDefault="000C6F02" w:rsidP="00F04F4B">
            <w:pPr>
              <w:jc w:val="right"/>
            </w:pPr>
            <w:r>
              <w:rPr>
                <w:rFonts w:ascii="宋体" w:hAnsi="宋体" w:hint="eastAsia"/>
                <w:color w:val="000000"/>
                <w:lang w:eastAsia="zh-Hans"/>
              </w:rPr>
              <w:t>4.86</w:t>
            </w:r>
          </w:p>
        </w:tc>
      </w:tr>
      <w:tr w:rsidR="000C6F02" w14:paraId="5626CAF3"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BB118" w14:textId="77777777" w:rsidR="000C6F02" w:rsidRDefault="000C6F02" w:rsidP="00F04F4B">
            <w:pPr>
              <w:jc w:val="left"/>
            </w:pPr>
            <w:r>
              <w:rPr>
                <w:rFonts w:ascii="宋体" w:hAnsi="宋体" w:hint="eastAsia"/>
                <w:color w:val="000000"/>
                <w:lang w:eastAsia="zh-Hans"/>
              </w:rPr>
              <w:t>能源</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5EB78" w14:textId="77777777" w:rsidR="000C6F02" w:rsidRDefault="000C6F02" w:rsidP="00F04F4B">
            <w:pPr>
              <w:jc w:val="right"/>
            </w:pPr>
            <w:r>
              <w:rPr>
                <w:rFonts w:ascii="宋体" w:hAnsi="宋体" w:hint="eastAsia"/>
                <w:color w:val="000000"/>
                <w:lang w:eastAsia="zh-Hans"/>
              </w:rPr>
              <w:t>76,037,575.56</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716E9" w14:textId="77777777" w:rsidR="000C6F02" w:rsidRDefault="000C6F02" w:rsidP="00F04F4B">
            <w:pPr>
              <w:jc w:val="right"/>
            </w:pPr>
            <w:r>
              <w:rPr>
                <w:rFonts w:ascii="宋体" w:hAnsi="宋体" w:hint="eastAsia"/>
                <w:color w:val="000000"/>
                <w:lang w:eastAsia="zh-Hans"/>
              </w:rPr>
              <w:t>3.16</w:t>
            </w:r>
          </w:p>
        </w:tc>
      </w:tr>
      <w:tr w:rsidR="000C6F02" w14:paraId="28B80AA1"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4B21B" w14:textId="77777777" w:rsidR="000C6F02" w:rsidRDefault="000C6F02" w:rsidP="00F04F4B">
            <w:pPr>
              <w:jc w:val="left"/>
            </w:pPr>
            <w:r>
              <w:rPr>
                <w:rFonts w:ascii="宋体" w:hAnsi="宋体" w:hint="eastAsia"/>
                <w:color w:val="000000"/>
                <w:lang w:eastAsia="zh-Hans"/>
              </w:rPr>
              <w:t>金融</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189E1" w14:textId="77777777" w:rsidR="000C6F02" w:rsidRDefault="000C6F02" w:rsidP="00F04F4B">
            <w:pPr>
              <w:jc w:val="right"/>
            </w:pPr>
            <w:r>
              <w:rPr>
                <w:rFonts w:ascii="宋体" w:hAnsi="宋体" w:hint="eastAsia"/>
                <w:color w:val="000000"/>
                <w:lang w:eastAsia="zh-Hans"/>
              </w:rPr>
              <w:t>584,005,014.69</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34EEF" w14:textId="77777777" w:rsidR="000C6F02" w:rsidRDefault="000C6F02" w:rsidP="00F04F4B">
            <w:pPr>
              <w:jc w:val="right"/>
            </w:pPr>
            <w:r>
              <w:rPr>
                <w:rFonts w:ascii="宋体" w:hAnsi="宋体" w:hint="eastAsia"/>
                <w:color w:val="000000"/>
                <w:lang w:eastAsia="zh-Hans"/>
              </w:rPr>
              <w:t>24.26</w:t>
            </w:r>
          </w:p>
        </w:tc>
      </w:tr>
      <w:tr w:rsidR="000C6F02" w14:paraId="32A12390"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7C9A3B" w14:textId="77777777" w:rsidR="000C6F02" w:rsidRDefault="000C6F02" w:rsidP="00F04F4B">
            <w:pPr>
              <w:jc w:val="left"/>
            </w:pPr>
            <w:r>
              <w:rPr>
                <w:rFonts w:ascii="宋体" w:hAnsi="宋体" w:hint="eastAsia"/>
                <w:color w:val="000000"/>
                <w:lang w:eastAsia="zh-Hans"/>
              </w:rPr>
              <w:t>医疗保健</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597CF" w14:textId="77777777" w:rsidR="000C6F02" w:rsidRDefault="000C6F02" w:rsidP="00F04F4B">
            <w:pPr>
              <w:jc w:val="right"/>
            </w:pPr>
            <w:r>
              <w:rPr>
                <w:rFonts w:ascii="宋体" w:hAnsi="宋体" w:hint="eastAsia"/>
                <w:color w:val="000000"/>
                <w:lang w:eastAsia="zh-Hans"/>
              </w:rPr>
              <w:t>15,649,811.67</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DB9E4" w14:textId="77777777" w:rsidR="000C6F02" w:rsidRDefault="000C6F02" w:rsidP="00F04F4B">
            <w:pPr>
              <w:jc w:val="right"/>
            </w:pPr>
            <w:r>
              <w:rPr>
                <w:rFonts w:ascii="宋体" w:hAnsi="宋体" w:hint="eastAsia"/>
                <w:color w:val="000000"/>
                <w:lang w:eastAsia="zh-Hans"/>
              </w:rPr>
              <w:t>0.65</w:t>
            </w:r>
          </w:p>
        </w:tc>
      </w:tr>
      <w:tr w:rsidR="000C6F02" w14:paraId="43B5C231"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DE2CF1" w14:textId="77777777" w:rsidR="000C6F02" w:rsidRDefault="000C6F02" w:rsidP="00F04F4B">
            <w:pPr>
              <w:jc w:val="left"/>
            </w:pPr>
            <w:r>
              <w:rPr>
                <w:rFonts w:ascii="宋体" w:hAnsi="宋体" w:hint="eastAsia"/>
                <w:color w:val="000000"/>
                <w:lang w:eastAsia="zh-Hans"/>
              </w:rPr>
              <w:t>工业</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F0D63" w14:textId="77777777" w:rsidR="000C6F02" w:rsidRDefault="000C6F02" w:rsidP="00F04F4B">
            <w:pPr>
              <w:jc w:val="right"/>
            </w:pPr>
            <w:r>
              <w:rPr>
                <w:rFonts w:ascii="宋体" w:hAnsi="宋体" w:hint="eastAsia"/>
                <w:color w:val="000000"/>
                <w:lang w:eastAsia="zh-Hans"/>
              </w:rPr>
              <w:t>114,150,249.40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618847" w14:textId="77777777" w:rsidR="000C6F02" w:rsidRDefault="000C6F02" w:rsidP="00F04F4B">
            <w:pPr>
              <w:jc w:val="right"/>
            </w:pPr>
            <w:r>
              <w:rPr>
                <w:rFonts w:ascii="宋体" w:hAnsi="宋体" w:hint="eastAsia"/>
                <w:color w:val="000000"/>
                <w:lang w:eastAsia="zh-Hans"/>
              </w:rPr>
              <w:t>4.74</w:t>
            </w:r>
          </w:p>
        </w:tc>
      </w:tr>
      <w:tr w:rsidR="000C6F02" w14:paraId="0D4B086D"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E7A6B2" w14:textId="77777777" w:rsidR="000C6F02" w:rsidRDefault="000C6F02" w:rsidP="00F04F4B">
            <w:pPr>
              <w:jc w:val="left"/>
            </w:pPr>
            <w:r>
              <w:rPr>
                <w:rFonts w:ascii="宋体" w:hAnsi="宋体" w:hint="eastAsia"/>
                <w:color w:val="000000"/>
                <w:lang w:eastAsia="zh-Hans"/>
              </w:rPr>
              <w:t>信息技术</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2CCCA" w14:textId="77777777" w:rsidR="000C6F02" w:rsidRDefault="000C6F02" w:rsidP="00F04F4B">
            <w:pPr>
              <w:jc w:val="right"/>
            </w:pPr>
            <w:r>
              <w:rPr>
                <w:rFonts w:ascii="宋体" w:hAnsi="宋体" w:hint="eastAsia"/>
                <w:color w:val="000000"/>
                <w:lang w:eastAsia="zh-Hans"/>
              </w:rPr>
              <w:t>497,381,272.32</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717DC" w14:textId="77777777" w:rsidR="000C6F02" w:rsidRDefault="000C6F02" w:rsidP="00F04F4B">
            <w:pPr>
              <w:jc w:val="right"/>
            </w:pPr>
            <w:r>
              <w:rPr>
                <w:rFonts w:ascii="宋体" w:hAnsi="宋体" w:hint="eastAsia"/>
                <w:color w:val="000000"/>
                <w:lang w:eastAsia="zh-Hans"/>
              </w:rPr>
              <w:t>20.66</w:t>
            </w:r>
          </w:p>
        </w:tc>
      </w:tr>
      <w:tr w:rsidR="000C6F02" w14:paraId="6CDE48EF"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EE53D" w14:textId="77777777" w:rsidR="000C6F02" w:rsidRDefault="000C6F02" w:rsidP="00F04F4B">
            <w:pPr>
              <w:jc w:val="left"/>
            </w:pPr>
            <w:r>
              <w:rPr>
                <w:rFonts w:ascii="宋体" w:hAnsi="宋体" w:hint="eastAsia"/>
                <w:color w:val="000000"/>
                <w:lang w:eastAsia="zh-Hans"/>
              </w:rPr>
              <w:t>电信服务</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D0C03" w14:textId="77777777" w:rsidR="000C6F02" w:rsidRDefault="000C6F02" w:rsidP="00F04F4B">
            <w:pPr>
              <w:jc w:val="right"/>
            </w:pPr>
            <w:r>
              <w:rPr>
                <w:rFonts w:ascii="宋体" w:hAnsi="宋体" w:hint="eastAsia"/>
                <w:color w:val="000000"/>
                <w:lang w:eastAsia="zh-Hans"/>
              </w:rPr>
              <w:t>354,550,162.79</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28112" w14:textId="77777777" w:rsidR="000C6F02" w:rsidRDefault="000C6F02" w:rsidP="00F04F4B">
            <w:pPr>
              <w:jc w:val="right"/>
            </w:pPr>
            <w:r>
              <w:rPr>
                <w:rFonts w:ascii="宋体" w:hAnsi="宋体" w:hint="eastAsia"/>
                <w:color w:val="000000"/>
                <w:lang w:eastAsia="zh-Hans"/>
              </w:rPr>
              <w:t>14.73</w:t>
            </w:r>
          </w:p>
        </w:tc>
      </w:tr>
      <w:tr w:rsidR="000C6F02" w14:paraId="2B288102"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A0D7E9" w14:textId="77777777" w:rsidR="000C6F02" w:rsidRDefault="000C6F02" w:rsidP="00F04F4B">
            <w:pPr>
              <w:jc w:val="left"/>
            </w:pPr>
            <w:r>
              <w:rPr>
                <w:rFonts w:ascii="宋体" w:hAnsi="宋体" w:hint="eastAsia"/>
                <w:color w:val="000000"/>
                <w:lang w:eastAsia="zh-Hans"/>
              </w:rPr>
              <w:t>公用事业</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7CC75" w14:textId="77777777" w:rsidR="000C6F02" w:rsidRDefault="000C6F02" w:rsidP="00F04F4B">
            <w:pPr>
              <w:jc w:val="right"/>
            </w:pPr>
            <w:r>
              <w:rPr>
                <w:rFonts w:ascii="宋体" w:hAnsi="宋体" w:hint="eastAsia"/>
                <w:color w:val="000000"/>
                <w:lang w:eastAsia="zh-Hans"/>
              </w:rPr>
              <w:t>5,268,916.34</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B4A92" w14:textId="77777777" w:rsidR="000C6F02" w:rsidRDefault="000C6F02" w:rsidP="00F04F4B">
            <w:pPr>
              <w:jc w:val="right"/>
            </w:pPr>
            <w:r>
              <w:rPr>
                <w:rFonts w:ascii="宋体" w:hAnsi="宋体" w:hint="eastAsia"/>
                <w:color w:val="000000"/>
                <w:lang w:eastAsia="zh-Hans"/>
              </w:rPr>
              <w:t>0.22</w:t>
            </w:r>
          </w:p>
        </w:tc>
      </w:tr>
      <w:tr w:rsidR="000C6F02" w14:paraId="3681F420"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9E585" w14:textId="77777777" w:rsidR="000C6F02" w:rsidRDefault="000C6F02" w:rsidP="00F04F4B">
            <w:pPr>
              <w:jc w:val="left"/>
            </w:pPr>
            <w:r>
              <w:rPr>
                <w:rFonts w:ascii="宋体" w:hAnsi="宋体" w:hint="eastAsia"/>
                <w:color w:val="000000"/>
                <w:lang w:eastAsia="zh-Hans"/>
              </w:rPr>
              <w:t>房地产</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6F735" w14:textId="77777777" w:rsidR="000C6F02" w:rsidRDefault="000C6F02" w:rsidP="00F04F4B">
            <w:pPr>
              <w:jc w:val="right"/>
            </w:pPr>
            <w:r>
              <w:rPr>
                <w:rFonts w:ascii="宋体" w:hAnsi="宋体" w:hint="eastAsia"/>
                <w:color w:val="000000"/>
                <w:lang w:eastAsia="zh-Hans"/>
              </w:rPr>
              <w:t>99,963,013.15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68890" w14:textId="77777777" w:rsidR="000C6F02" w:rsidRDefault="000C6F02" w:rsidP="00F04F4B">
            <w:pPr>
              <w:jc w:val="right"/>
            </w:pPr>
            <w:r>
              <w:rPr>
                <w:rFonts w:ascii="宋体" w:hAnsi="宋体" w:hint="eastAsia"/>
                <w:color w:val="000000"/>
                <w:lang w:eastAsia="zh-Hans"/>
              </w:rPr>
              <w:t>4.15</w:t>
            </w:r>
          </w:p>
        </w:tc>
      </w:tr>
      <w:tr w:rsidR="000C6F02" w14:paraId="3C7AA957" w14:textId="77777777" w:rsidTr="000C6F02">
        <w:trPr>
          <w:divId w:val="361130365"/>
        </w:trPr>
        <w:tc>
          <w:tcPr>
            <w:tcW w:w="3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F342F" w14:textId="77777777" w:rsidR="000C6F02" w:rsidRDefault="000C6F02" w:rsidP="00F04F4B">
            <w:pPr>
              <w:jc w:val="center"/>
            </w:pPr>
            <w:r>
              <w:rPr>
                <w:rFonts w:ascii="宋体" w:hAnsi="宋体" w:hint="eastAsia"/>
              </w:rPr>
              <w:t>合计</w:t>
            </w:r>
            <w:r>
              <w:rPr>
                <w:rFonts w:ascii="宋体" w:hAnsi="宋体" w:hint="eastAsia"/>
                <w:color w:val="000000"/>
                <w:lang w:eastAsia="zh-Hans"/>
              </w:rPr>
              <w:t xml:space="preserve"> </w:t>
            </w:r>
          </w:p>
        </w:tc>
        <w:tc>
          <w:tcPr>
            <w:tcW w:w="3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1D0A1" w14:textId="77777777" w:rsidR="000C6F02" w:rsidRDefault="000C6F02" w:rsidP="00F04F4B">
            <w:pPr>
              <w:jc w:val="right"/>
            </w:pPr>
            <w:r>
              <w:rPr>
                <w:rFonts w:ascii="宋体" w:hAnsi="宋体" w:hint="eastAsia"/>
                <w:color w:val="000000"/>
                <w:lang w:eastAsia="zh-Hans"/>
              </w:rPr>
              <w:t>2,198,017,496.34</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AD9D5C" w14:textId="77777777" w:rsidR="000C6F02" w:rsidRDefault="000C6F02" w:rsidP="00F04F4B">
            <w:pPr>
              <w:jc w:val="right"/>
            </w:pPr>
            <w:r>
              <w:rPr>
                <w:rFonts w:ascii="宋体" w:hAnsi="宋体" w:hint="eastAsia"/>
                <w:color w:val="000000"/>
                <w:lang w:eastAsia="zh-Hans"/>
              </w:rPr>
              <w:t>91.32</w:t>
            </w:r>
          </w:p>
        </w:tc>
      </w:tr>
    </w:tbl>
    <w:p w14:paraId="5155A4F7" w14:textId="77777777" w:rsidR="00892343" w:rsidRDefault="0026359C">
      <w:pPr>
        <w:spacing w:line="360" w:lineRule="auto"/>
        <w:jc w:val="left"/>
        <w:divId w:val="361130365"/>
      </w:pPr>
      <w:bookmarkStart w:id="236" w:name="_Toc247616244"/>
      <w:bookmarkStart w:id="237" w:name="_Toc433036708"/>
      <w:bookmarkStart w:id="238" w:name="_Toc247613259"/>
      <w:bookmarkStart w:id="239" w:name="m08QD_04_01"/>
      <w:bookmarkStart w:id="240" w:name="m07_04_07_02"/>
      <w:r>
        <w:rPr>
          <w:rFonts w:ascii="宋体" w:hAnsi="宋体" w:hint="eastAsia"/>
          <w:szCs w:val="21"/>
        </w:rPr>
        <w:t>注：</w:t>
      </w:r>
      <w:r>
        <w:rPr>
          <w:rFonts w:ascii="宋体" w:hAnsi="宋体" w:hint="eastAsia"/>
          <w:szCs w:val="21"/>
          <w:lang w:eastAsia="zh-Hans"/>
        </w:rPr>
        <w:t>以上分类采用全球行业分类标准(GICS)。</w:t>
      </w:r>
      <w:bookmarkEnd w:id="236"/>
      <w:bookmarkEnd w:id="237"/>
      <w:bookmarkEnd w:id="238"/>
      <w:r>
        <w:rPr>
          <w:rFonts w:ascii="宋体" w:hAnsi="宋体" w:hint="eastAsia"/>
          <w:szCs w:val="21"/>
          <w:lang w:eastAsia="zh-Hans"/>
        </w:rPr>
        <w:t xml:space="preserve"> </w:t>
      </w:r>
    </w:p>
    <w:p w14:paraId="5DA683B3" w14:textId="77777777" w:rsidR="00892343" w:rsidRDefault="0026359C">
      <w:pPr>
        <w:pStyle w:val="XBRLTitle2"/>
        <w:spacing w:before="156" w:line="360" w:lineRule="auto"/>
        <w:ind w:left="454"/>
      </w:pPr>
      <w:bookmarkStart w:id="241" w:name="_Toc5140882991"/>
      <w:bookmarkStart w:id="242" w:name="_Toc480465441"/>
      <w:bookmarkStart w:id="243" w:name="_Toc459213786"/>
      <w:bookmarkStart w:id="244" w:name="_Toc456107140"/>
      <w:bookmarkStart w:id="245" w:name="_Toc438654095"/>
      <w:bookmarkStart w:id="246" w:name="_Toc448480307"/>
      <w:bookmarkStart w:id="247" w:name="_Toc513542670"/>
      <w:bookmarkStart w:id="248" w:name="_Toc512696272"/>
      <w:bookmarkStart w:id="249" w:name="_Toc512612275"/>
      <w:bookmarkStart w:id="250" w:name="_Toc512612099"/>
      <w:bookmarkStart w:id="251" w:name="_Toc512611303"/>
      <w:bookmarkEnd w:id="235"/>
      <w:proofErr w:type="spellStart"/>
      <w:r>
        <w:rPr>
          <w:rFonts w:eastAsia="宋体" w:hint="eastAsia"/>
        </w:rPr>
        <w:lastRenderedPageBreak/>
        <w:t>期末按公允价值占基金资产净值比例大小排序的权益投资明细</w:t>
      </w:r>
      <w:bookmarkEnd w:id="241"/>
      <w:proofErr w:type="spellEnd"/>
      <w:r>
        <w:rPr>
          <w:rFonts w:eastAsia="宋体" w:hint="eastAsia"/>
        </w:rPr>
        <w:t xml:space="preserve"> </w:t>
      </w:r>
    </w:p>
    <w:p w14:paraId="5817606A" w14:textId="77777777" w:rsidR="00892343" w:rsidRDefault="0026359C">
      <w:pPr>
        <w:pStyle w:val="XBRLTitle3"/>
        <w:spacing w:before="156" w:line="360" w:lineRule="auto"/>
        <w:ind w:left="624"/>
      </w:pPr>
      <w:bookmarkStart w:id="252" w:name="m510_01_1597"/>
      <w:proofErr w:type="spellStart"/>
      <w:r>
        <w:rPr>
          <w:rFonts w:hAnsi="宋体" w:hint="eastAsia"/>
        </w:rPr>
        <w:t>报告期末按公允价值占基金资产净值比例大小排序的前十名股票及存托凭证投资明细</w:t>
      </w:r>
      <w:bookmarkStart w:id="253" w:name="_Toc5140882992"/>
      <w:bookmarkStart w:id="254" w:name="_Toc513542671"/>
      <w:bookmarkStart w:id="255" w:name="_Toc480465442"/>
      <w:bookmarkEnd w:id="253"/>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426"/>
        <w:gridCol w:w="1581"/>
        <w:gridCol w:w="820"/>
        <w:gridCol w:w="846"/>
        <w:gridCol w:w="574"/>
        <w:gridCol w:w="636"/>
        <w:gridCol w:w="1161"/>
        <w:gridCol w:w="1686"/>
        <w:gridCol w:w="1105"/>
      </w:tblGrid>
      <w:tr w:rsidR="00892343" w14:paraId="6F790978"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3DA9C0D" w14:textId="77777777" w:rsidR="00892343" w:rsidRDefault="0026359C">
            <w:pPr>
              <w:jc w:val="center"/>
            </w:pPr>
            <w:bookmarkStart w:id="256"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4A15485" w14:textId="77777777" w:rsidR="00892343" w:rsidRDefault="0026359C">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345C30" w14:textId="77777777" w:rsidR="00892343" w:rsidRDefault="0026359C">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FC19086" w14:textId="77777777" w:rsidR="00892343" w:rsidRDefault="0026359C">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FD264E2" w14:textId="77777777" w:rsidR="00892343" w:rsidRDefault="0026359C">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57503DA" w14:textId="77777777" w:rsidR="00892343" w:rsidRDefault="0026359C">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5217C30" w14:textId="77777777" w:rsidR="00892343" w:rsidRDefault="0026359C">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0A62DE8" w14:textId="77777777" w:rsidR="00892343" w:rsidRDefault="0026359C">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23BE97C" w14:textId="77777777" w:rsidR="00892343" w:rsidRDefault="0026359C">
            <w:pPr>
              <w:jc w:val="center"/>
            </w:pPr>
            <w:r>
              <w:rPr>
                <w:rFonts w:ascii="宋体" w:hAnsi="宋体" w:hint="eastAsia"/>
              </w:rPr>
              <w:t>占基金资产净值比例</w:t>
            </w:r>
            <w:r>
              <w:rPr>
                <w:rFonts w:ascii="宋体" w:hAnsi="宋体" w:hint="eastAsia"/>
                <w:lang w:eastAsia="zh-Hans"/>
              </w:rPr>
              <w:t xml:space="preserve">(%) </w:t>
            </w:r>
          </w:p>
        </w:tc>
      </w:tr>
      <w:tr w:rsidR="00892343" w14:paraId="66707DE2"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D2F1E" w14:textId="77777777" w:rsidR="00892343" w:rsidRDefault="0026359C">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54261" w14:textId="77777777" w:rsidR="00892343" w:rsidRDefault="0026359C">
            <w:r>
              <w:rPr>
                <w:rFonts w:ascii="宋体" w:hAnsi="宋体" w:hint="eastAsia"/>
                <w:color w:val="000000"/>
                <w:lang w:eastAsia="zh-Hans"/>
              </w:rPr>
              <w:t>TAIWAN SEMICONDUCTOR MFG (2330)</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04AB8" w14:textId="77777777" w:rsidR="00892343" w:rsidRDefault="0026359C">
            <w:r>
              <w:rPr>
                <w:rFonts w:ascii="宋体" w:hAnsi="宋体" w:hint="eastAsia"/>
                <w:color w:val="000000"/>
                <w:lang w:eastAsia="zh-Hans"/>
              </w:rPr>
              <w:t>台湾集成电路制造股份有限公司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F599F" w14:textId="77777777" w:rsidR="00892343" w:rsidRDefault="0026359C">
            <w:r>
              <w:rPr>
                <w:rFonts w:ascii="宋体" w:hAnsi="宋体" w:hint="eastAsia"/>
                <w:color w:val="000000"/>
                <w:lang w:eastAsia="zh-Hans"/>
              </w:rPr>
              <w:t>2330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1E0E5D" w14:textId="77777777" w:rsidR="00892343" w:rsidRDefault="0026359C">
            <w:r>
              <w:rPr>
                <w:rFonts w:ascii="宋体" w:hAnsi="宋体" w:hint="eastAsia"/>
                <w:color w:val="000000"/>
                <w:lang w:eastAsia="zh-Hans"/>
              </w:rPr>
              <w:t>台湾交易所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9EB50" w14:textId="77777777" w:rsidR="00892343" w:rsidRDefault="0026359C">
            <w:r>
              <w:rPr>
                <w:rFonts w:ascii="宋体" w:hAnsi="宋体" w:hint="eastAsia"/>
                <w:color w:val="000000"/>
                <w:lang w:eastAsia="zh-Hans"/>
              </w:rPr>
              <w:t>中国台湾</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53AA0" w14:textId="77777777" w:rsidR="00892343" w:rsidRDefault="0026359C">
            <w:pPr>
              <w:jc w:val="right"/>
            </w:pPr>
            <w:r>
              <w:rPr>
                <w:rFonts w:ascii="宋体" w:hAnsi="宋体" w:hint="eastAsia"/>
                <w:color w:val="000000"/>
                <w:lang w:eastAsia="zh-Hans"/>
              </w:rPr>
              <w:t>1,101,000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86C871" w14:textId="77777777" w:rsidR="00892343" w:rsidRDefault="0026359C">
            <w:pPr>
              <w:jc w:val="right"/>
            </w:pPr>
            <w:r>
              <w:rPr>
                <w:rFonts w:ascii="宋体" w:hAnsi="宋体" w:hint="eastAsia"/>
                <w:color w:val="000000"/>
                <w:lang w:eastAsia="zh-Hans"/>
              </w:rPr>
              <w:t>216,607,495.32</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4795C" w14:textId="77777777" w:rsidR="00892343" w:rsidRDefault="0026359C">
            <w:pPr>
              <w:jc w:val="right"/>
            </w:pPr>
            <w:r>
              <w:rPr>
                <w:rFonts w:ascii="宋体" w:hAnsi="宋体" w:hint="eastAsia"/>
                <w:color w:val="000000"/>
                <w:lang w:eastAsia="zh-Hans"/>
              </w:rPr>
              <w:t>9.00</w:t>
            </w:r>
            <w:r>
              <w:rPr>
                <w:rFonts w:ascii="宋体" w:hAnsi="宋体" w:hint="eastAsia"/>
                <w:sz w:val="18"/>
              </w:rPr>
              <w:t xml:space="preserve"> </w:t>
            </w:r>
          </w:p>
        </w:tc>
      </w:tr>
      <w:tr w:rsidR="00892343" w14:paraId="2786F528"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9A418A" w14:textId="77777777" w:rsidR="00892343" w:rsidRDefault="0026359C">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0F6F8" w14:textId="77777777" w:rsidR="00892343" w:rsidRDefault="0026359C">
            <w:r>
              <w:rPr>
                <w:rFonts w:ascii="宋体" w:hAnsi="宋体" w:hint="eastAsia"/>
                <w:color w:val="000000"/>
                <w:lang w:eastAsia="zh-Hans"/>
              </w:rPr>
              <w:t>ALIBABA GROUP HOLDING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F4588" w14:textId="77777777" w:rsidR="00892343" w:rsidRDefault="0026359C">
            <w:r>
              <w:rPr>
                <w:rFonts w:ascii="宋体" w:hAnsi="宋体" w:hint="eastAsia"/>
                <w:color w:val="000000"/>
                <w:lang w:eastAsia="zh-Hans"/>
              </w:rPr>
              <w:t>阿里巴巴-W</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B7082" w14:textId="77777777" w:rsidR="00892343" w:rsidRDefault="0026359C">
            <w:r>
              <w:rPr>
                <w:rFonts w:ascii="宋体" w:hAnsi="宋体" w:hint="eastAsia"/>
                <w:color w:val="000000"/>
                <w:lang w:eastAsia="zh-Hans"/>
              </w:rPr>
              <w:t>9988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81FF7" w14:textId="77777777" w:rsidR="00892343" w:rsidRDefault="0026359C">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F206B" w14:textId="77777777" w:rsidR="00892343" w:rsidRDefault="0026359C">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B92F9" w14:textId="77777777" w:rsidR="00892343" w:rsidRDefault="0026359C">
            <w:pPr>
              <w:jc w:val="right"/>
            </w:pPr>
            <w:r>
              <w:rPr>
                <w:rFonts w:ascii="宋体" w:hAnsi="宋体" w:hint="eastAsia"/>
                <w:color w:val="000000"/>
                <w:lang w:eastAsia="zh-Hans"/>
              </w:rPr>
              <w:t>1,214,910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215B9" w14:textId="77777777" w:rsidR="00892343" w:rsidRDefault="0026359C">
            <w:pPr>
              <w:jc w:val="right"/>
            </w:pPr>
            <w:r>
              <w:rPr>
                <w:rFonts w:ascii="宋体" w:hAnsi="宋体" w:hint="eastAsia"/>
                <w:color w:val="000000"/>
                <w:lang w:eastAsia="zh-Hans"/>
              </w:rPr>
              <w:t>143,507,890.60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84E0B" w14:textId="77777777" w:rsidR="00892343" w:rsidRDefault="0026359C">
            <w:pPr>
              <w:jc w:val="right"/>
            </w:pPr>
            <w:r>
              <w:rPr>
                <w:rFonts w:ascii="宋体" w:hAnsi="宋体" w:hint="eastAsia"/>
                <w:color w:val="000000"/>
                <w:lang w:eastAsia="zh-Hans"/>
              </w:rPr>
              <w:t>5.96</w:t>
            </w:r>
            <w:r>
              <w:rPr>
                <w:rFonts w:ascii="宋体" w:hAnsi="宋体" w:hint="eastAsia"/>
                <w:sz w:val="18"/>
              </w:rPr>
              <w:t xml:space="preserve"> </w:t>
            </w:r>
          </w:p>
        </w:tc>
      </w:tr>
      <w:tr w:rsidR="00892343" w14:paraId="4DE7E2D7"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77CE5A" w14:textId="77777777" w:rsidR="00892343" w:rsidRDefault="0026359C">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45632" w14:textId="77777777" w:rsidR="00892343" w:rsidRDefault="0026359C">
            <w:r>
              <w:rPr>
                <w:rFonts w:ascii="宋体" w:hAnsi="宋体" w:hint="eastAsia"/>
                <w:color w:val="000000"/>
                <w:lang w:eastAsia="zh-Hans"/>
              </w:rPr>
              <w:t>TENCENT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B8D9D" w14:textId="77777777" w:rsidR="00892343" w:rsidRDefault="0026359C">
            <w:r>
              <w:rPr>
                <w:rFonts w:ascii="宋体" w:hAnsi="宋体" w:hint="eastAsia"/>
                <w:color w:val="000000"/>
                <w:lang w:eastAsia="zh-Hans"/>
              </w:rPr>
              <w:t>腾讯控股有限公司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48485" w14:textId="77777777" w:rsidR="00892343" w:rsidRDefault="0026359C">
            <w:r>
              <w:rPr>
                <w:rFonts w:ascii="宋体" w:hAnsi="宋体" w:hint="eastAsia"/>
                <w:color w:val="000000"/>
                <w:lang w:eastAsia="zh-Hans"/>
              </w:rPr>
              <w:t>700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CBCE7" w14:textId="77777777" w:rsidR="00892343" w:rsidRDefault="0026359C">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7DAE9" w14:textId="77777777" w:rsidR="00892343" w:rsidRDefault="0026359C">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5F32F" w14:textId="77777777" w:rsidR="00892343" w:rsidRDefault="0026359C">
            <w:pPr>
              <w:jc w:val="right"/>
            </w:pPr>
            <w:r>
              <w:rPr>
                <w:rFonts w:ascii="宋体" w:hAnsi="宋体" w:hint="eastAsia"/>
                <w:color w:val="000000"/>
                <w:lang w:eastAsia="zh-Hans"/>
              </w:rPr>
              <w:t>301,900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F4A68" w14:textId="77777777" w:rsidR="00892343" w:rsidRDefault="0026359C">
            <w:pPr>
              <w:jc w:val="right"/>
            </w:pPr>
            <w:r>
              <w:rPr>
                <w:rFonts w:ascii="宋体" w:hAnsi="宋体" w:hint="eastAsia"/>
                <w:color w:val="000000"/>
                <w:lang w:eastAsia="zh-Hans"/>
              </w:rPr>
              <w:t>138,465,381.37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66D32" w14:textId="77777777" w:rsidR="00892343" w:rsidRDefault="0026359C">
            <w:pPr>
              <w:jc w:val="right"/>
            </w:pPr>
            <w:r>
              <w:rPr>
                <w:rFonts w:ascii="宋体" w:hAnsi="宋体" w:hint="eastAsia"/>
                <w:color w:val="000000"/>
                <w:lang w:eastAsia="zh-Hans"/>
              </w:rPr>
              <w:t>5.75</w:t>
            </w:r>
            <w:r>
              <w:rPr>
                <w:rFonts w:ascii="宋体" w:hAnsi="宋体" w:hint="eastAsia"/>
                <w:sz w:val="18"/>
              </w:rPr>
              <w:t xml:space="preserve"> </w:t>
            </w:r>
          </w:p>
        </w:tc>
      </w:tr>
      <w:tr w:rsidR="00892343" w14:paraId="59386116"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63D7A" w14:textId="77777777" w:rsidR="00892343" w:rsidRDefault="0026359C">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15653" w14:textId="77777777" w:rsidR="00892343" w:rsidRDefault="0026359C">
            <w:r>
              <w:rPr>
                <w:rFonts w:ascii="宋体" w:hAnsi="宋体" w:hint="eastAsia"/>
                <w:color w:val="000000"/>
                <w:lang w:eastAsia="zh-Hans"/>
              </w:rPr>
              <w:t>SAMSUNG ELECTRONICS CO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9824C" w14:textId="77777777" w:rsidR="00892343" w:rsidRDefault="0026359C">
            <w:r>
              <w:rPr>
                <w:rFonts w:ascii="宋体" w:hAnsi="宋体" w:hint="eastAsia"/>
                <w:color w:val="000000"/>
                <w:lang w:eastAsia="zh-Hans"/>
              </w:rPr>
              <w:t>三星电子有限公司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876C6" w14:textId="77777777" w:rsidR="00892343" w:rsidRDefault="0026359C">
            <w:r>
              <w:rPr>
                <w:rFonts w:ascii="宋体" w:hAnsi="宋体" w:hint="eastAsia"/>
                <w:color w:val="000000"/>
                <w:lang w:eastAsia="zh-Hans"/>
              </w:rPr>
              <w:t>005930</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1699C" w14:textId="77777777" w:rsidR="00892343" w:rsidRDefault="0026359C">
            <w:r>
              <w:rPr>
                <w:rFonts w:ascii="宋体" w:hAnsi="宋体" w:hint="eastAsia"/>
                <w:color w:val="000000"/>
                <w:lang w:eastAsia="zh-Hans"/>
              </w:rPr>
              <w:t>韩国证券交易所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D8426" w14:textId="77777777" w:rsidR="00892343" w:rsidRDefault="0026359C">
            <w:r>
              <w:rPr>
                <w:rFonts w:ascii="宋体" w:hAnsi="宋体" w:hint="eastAsia"/>
                <w:color w:val="000000"/>
                <w:lang w:eastAsia="zh-Hans"/>
              </w:rPr>
              <w:t>韩国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439706" w14:textId="77777777" w:rsidR="00892343" w:rsidRDefault="0026359C">
            <w:pPr>
              <w:jc w:val="right"/>
            </w:pPr>
            <w:r>
              <w:rPr>
                <w:rFonts w:ascii="宋体" w:hAnsi="宋体" w:hint="eastAsia"/>
                <w:color w:val="000000"/>
                <w:lang w:eastAsia="zh-Hans"/>
              </w:rPr>
              <w:t>325,789</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8644" w14:textId="77777777" w:rsidR="00892343" w:rsidRDefault="0026359C">
            <w:pPr>
              <w:jc w:val="right"/>
            </w:pPr>
            <w:r>
              <w:rPr>
                <w:rFonts w:ascii="宋体" w:hAnsi="宋体" w:hint="eastAsia"/>
                <w:color w:val="000000"/>
                <w:lang w:eastAsia="zh-Hans"/>
              </w:rPr>
              <w:t>91,796,158.10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FCA450" w14:textId="77777777" w:rsidR="00892343" w:rsidRDefault="0026359C">
            <w:pPr>
              <w:jc w:val="right"/>
            </w:pPr>
            <w:r>
              <w:rPr>
                <w:rFonts w:ascii="宋体" w:hAnsi="宋体" w:hint="eastAsia"/>
                <w:color w:val="000000"/>
                <w:lang w:eastAsia="zh-Hans"/>
              </w:rPr>
              <w:t>3.81</w:t>
            </w:r>
            <w:r>
              <w:rPr>
                <w:rFonts w:ascii="宋体" w:hAnsi="宋体" w:hint="eastAsia"/>
                <w:sz w:val="18"/>
              </w:rPr>
              <w:t xml:space="preserve"> </w:t>
            </w:r>
          </w:p>
        </w:tc>
      </w:tr>
      <w:tr w:rsidR="00892343" w14:paraId="0D21DCC8"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F16288" w14:textId="77777777" w:rsidR="00892343" w:rsidRDefault="0026359C">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DD791" w14:textId="77777777" w:rsidR="00892343" w:rsidRDefault="0026359C">
            <w:r>
              <w:rPr>
                <w:rFonts w:ascii="宋体" w:hAnsi="宋体" w:hint="eastAsia"/>
                <w:color w:val="000000"/>
                <w:lang w:eastAsia="zh-Hans"/>
              </w:rPr>
              <w:t>TELSTRA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3BF8C" w14:textId="77777777" w:rsidR="00892343" w:rsidRDefault="0026359C">
            <w:r>
              <w:rPr>
                <w:rFonts w:ascii="宋体" w:hAnsi="宋体" w:hint="eastAsia"/>
                <w:color w:val="000000"/>
                <w:lang w:eastAsia="zh-Hans"/>
              </w:rPr>
              <w:t>澳大利亚电信集团有限公司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850F3" w14:textId="77777777" w:rsidR="00892343" w:rsidRDefault="0026359C">
            <w:r>
              <w:rPr>
                <w:rFonts w:ascii="宋体" w:hAnsi="宋体" w:hint="eastAsia"/>
                <w:color w:val="000000"/>
                <w:lang w:eastAsia="zh-Hans"/>
              </w:rPr>
              <w:t>TLS</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6541E" w14:textId="77777777" w:rsidR="00892343" w:rsidRDefault="0026359C">
            <w:r>
              <w:rPr>
                <w:rFonts w:ascii="宋体" w:hAnsi="宋体" w:hint="eastAsia"/>
                <w:color w:val="000000"/>
                <w:lang w:eastAsia="zh-Hans"/>
              </w:rPr>
              <w:t>澳大利亚证券</w:t>
            </w:r>
            <w:r>
              <w:rPr>
                <w:rFonts w:ascii="宋体" w:hAnsi="宋体" w:hint="eastAsia"/>
                <w:color w:val="000000"/>
                <w:lang w:eastAsia="zh-Hans"/>
              </w:rPr>
              <w:lastRenderedPageBreak/>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5D492" w14:textId="77777777" w:rsidR="00892343" w:rsidRDefault="0026359C">
            <w:r>
              <w:rPr>
                <w:rFonts w:ascii="宋体" w:hAnsi="宋体" w:hint="eastAsia"/>
                <w:color w:val="000000"/>
                <w:lang w:eastAsia="zh-Hans"/>
              </w:rPr>
              <w:lastRenderedPageBreak/>
              <w:t>澳大利亚</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08BE6E" w14:textId="77777777" w:rsidR="00892343" w:rsidRDefault="0026359C">
            <w:pPr>
              <w:jc w:val="right"/>
            </w:pPr>
            <w:r>
              <w:rPr>
                <w:rFonts w:ascii="宋体" w:hAnsi="宋体" w:hint="eastAsia"/>
                <w:color w:val="000000"/>
                <w:lang w:eastAsia="zh-Hans"/>
              </w:rPr>
              <w:t>3,842,823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E502F" w14:textId="77777777" w:rsidR="00892343" w:rsidRDefault="0026359C">
            <w:pPr>
              <w:jc w:val="right"/>
            </w:pPr>
            <w:r>
              <w:rPr>
                <w:rFonts w:ascii="宋体" w:hAnsi="宋体" w:hint="eastAsia"/>
                <w:color w:val="000000"/>
                <w:lang w:eastAsia="zh-Hans"/>
              </w:rPr>
              <w:t>72,367,010.33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D70D31" w14:textId="77777777" w:rsidR="00892343" w:rsidRDefault="0026359C">
            <w:pPr>
              <w:jc w:val="right"/>
            </w:pPr>
            <w:r>
              <w:rPr>
                <w:rFonts w:ascii="宋体" w:hAnsi="宋体" w:hint="eastAsia"/>
                <w:color w:val="000000"/>
                <w:lang w:eastAsia="zh-Hans"/>
              </w:rPr>
              <w:t>3.01</w:t>
            </w:r>
            <w:r>
              <w:rPr>
                <w:rFonts w:ascii="宋体" w:hAnsi="宋体" w:hint="eastAsia"/>
                <w:sz w:val="18"/>
              </w:rPr>
              <w:t xml:space="preserve"> </w:t>
            </w:r>
          </w:p>
        </w:tc>
      </w:tr>
      <w:tr w:rsidR="00892343" w14:paraId="2A8AE1F8"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F9F2C" w14:textId="77777777" w:rsidR="00892343" w:rsidRDefault="0026359C">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A55DE" w14:textId="77777777" w:rsidR="00892343" w:rsidRDefault="0026359C">
            <w:r>
              <w:rPr>
                <w:rFonts w:ascii="宋体" w:hAnsi="宋体" w:hint="eastAsia"/>
                <w:color w:val="000000"/>
                <w:lang w:eastAsia="zh-Hans"/>
              </w:rPr>
              <w:t>HONG KONG EXCHANGES &amp; CLEAR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2CFB4B" w14:textId="77777777" w:rsidR="00892343" w:rsidRDefault="0026359C">
            <w:r>
              <w:rPr>
                <w:rFonts w:ascii="宋体" w:hAnsi="宋体" w:hint="eastAsia"/>
                <w:color w:val="000000"/>
                <w:lang w:eastAsia="zh-Hans"/>
              </w:rPr>
              <w:t>香港交易所</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B13753" w14:textId="77777777" w:rsidR="00892343" w:rsidRDefault="0026359C">
            <w:r>
              <w:rPr>
                <w:rFonts w:ascii="宋体" w:hAnsi="宋体" w:hint="eastAsia"/>
                <w:color w:val="000000"/>
                <w:lang w:eastAsia="zh-Hans"/>
              </w:rPr>
              <w:t>388</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44524" w14:textId="77777777" w:rsidR="00892343" w:rsidRDefault="0026359C">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D55B0" w14:textId="77777777" w:rsidR="00892343" w:rsidRDefault="0026359C">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D1216" w14:textId="77777777" w:rsidR="00892343" w:rsidRDefault="0026359C">
            <w:pPr>
              <w:jc w:val="right"/>
            </w:pPr>
            <w:r>
              <w:rPr>
                <w:rFonts w:ascii="宋体" w:hAnsi="宋体" w:hint="eastAsia"/>
                <w:color w:val="000000"/>
                <w:lang w:eastAsia="zh-Hans"/>
              </w:rPr>
              <w:t>203,000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BA4F8" w14:textId="77777777" w:rsidR="00892343" w:rsidRDefault="0026359C">
            <w:pPr>
              <w:jc w:val="right"/>
            </w:pPr>
            <w:r>
              <w:rPr>
                <w:rFonts w:ascii="宋体" w:hAnsi="宋体" w:hint="eastAsia"/>
                <w:color w:val="000000"/>
                <w:lang w:eastAsia="zh-Hans"/>
              </w:rPr>
              <w:t>64,592,932.15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482CD" w14:textId="77777777" w:rsidR="00892343" w:rsidRDefault="0026359C">
            <w:pPr>
              <w:jc w:val="right"/>
            </w:pPr>
            <w:r>
              <w:rPr>
                <w:rFonts w:ascii="宋体" w:hAnsi="宋体" w:hint="eastAsia"/>
                <w:color w:val="000000"/>
                <w:lang w:eastAsia="zh-Hans"/>
              </w:rPr>
              <w:t>2.68</w:t>
            </w:r>
            <w:r>
              <w:rPr>
                <w:rFonts w:ascii="宋体" w:hAnsi="宋体" w:hint="eastAsia"/>
                <w:sz w:val="18"/>
              </w:rPr>
              <w:t xml:space="preserve"> </w:t>
            </w:r>
          </w:p>
        </w:tc>
      </w:tr>
      <w:tr w:rsidR="00892343" w14:paraId="3E3EEC51"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0BA55C" w14:textId="77777777" w:rsidR="00892343" w:rsidRDefault="0026359C">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39217" w14:textId="77777777" w:rsidR="00892343" w:rsidRDefault="0026359C">
            <w:r>
              <w:rPr>
                <w:rFonts w:ascii="宋体" w:hAnsi="宋体" w:hint="eastAsia"/>
                <w:color w:val="000000"/>
                <w:lang w:eastAsia="zh-Hans"/>
              </w:rPr>
              <w:t>NETEASE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843C2" w14:textId="77777777" w:rsidR="00892343" w:rsidRDefault="0026359C">
            <w:r>
              <w:rPr>
                <w:rFonts w:ascii="宋体" w:hAnsi="宋体" w:hint="eastAsia"/>
                <w:color w:val="000000"/>
                <w:lang w:eastAsia="zh-Hans"/>
              </w:rPr>
              <w:t>网易 - S</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C6DA6" w14:textId="77777777" w:rsidR="00892343" w:rsidRDefault="0026359C">
            <w:r>
              <w:rPr>
                <w:rFonts w:ascii="宋体" w:hAnsi="宋体" w:hint="eastAsia"/>
                <w:color w:val="000000"/>
                <w:lang w:eastAsia="zh-Hans"/>
              </w:rPr>
              <w:t>9999</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76308" w14:textId="77777777" w:rsidR="00892343" w:rsidRDefault="0026359C">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5EE8B2" w14:textId="77777777" w:rsidR="00892343" w:rsidRDefault="0026359C">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1D6BE" w14:textId="77777777" w:rsidR="00892343" w:rsidRDefault="0026359C">
            <w:pPr>
              <w:jc w:val="right"/>
            </w:pPr>
            <w:r>
              <w:rPr>
                <w:rFonts w:ascii="宋体" w:hAnsi="宋体" w:hint="eastAsia"/>
                <w:color w:val="000000"/>
                <w:lang w:eastAsia="zh-Hans"/>
              </w:rPr>
              <w:t>386,100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82E63" w14:textId="77777777" w:rsidR="00892343" w:rsidRDefault="0026359C">
            <w:pPr>
              <w:jc w:val="right"/>
            </w:pPr>
            <w:r>
              <w:rPr>
                <w:rFonts w:ascii="宋体" w:hAnsi="宋体" w:hint="eastAsia"/>
                <w:color w:val="000000"/>
                <w:lang w:eastAsia="zh-Hans"/>
              </w:rPr>
              <w:t>56,296,136.75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C84D01" w14:textId="77777777" w:rsidR="00892343" w:rsidRDefault="0026359C">
            <w:pPr>
              <w:jc w:val="right"/>
            </w:pPr>
            <w:r>
              <w:rPr>
                <w:rFonts w:ascii="宋体" w:hAnsi="宋体" w:hint="eastAsia"/>
                <w:color w:val="000000"/>
                <w:lang w:eastAsia="zh-Hans"/>
              </w:rPr>
              <w:t>2.34</w:t>
            </w:r>
            <w:r>
              <w:rPr>
                <w:rFonts w:ascii="宋体" w:hAnsi="宋体" w:hint="eastAsia"/>
                <w:sz w:val="18"/>
              </w:rPr>
              <w:t xml:space="preserve"> </w:t>
            </w:r>
          </w:p>
        </w:tc>
      </w:tr>
      <w:tr w:rsidR="00892343" w14:paraId="04A5BEDA"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CA7CF" w14:textId="77777777" w:rsidR="00892343" w:rsidRDefault="0026359C">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E7583" w14:textId="77777777" w:rsidR="00892343" w:rsidRDefault="0026359C">
            <w:r>
              <w:rPr>
                <w:rFonts w:ascii="宋体" w:hAnsi="宋体" w:hint="eastAsia"/>
                <w:color w:val="000000"/>
                <w:lang w:eastAsia="zh-Hans"/>
              </w:rPr>
              <w:t>HDFC BANK LIMITED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ED6BD" w14:textId="77777777" w:rsidR="00892343" w:rsidRDefault="0026359C">
            <w:r>
              <w:rPr>
                <w:rFonts w:ascii="宋体" w:hAnsi="宋体" w:hint="eastAsia"/>
                <w:color w:val="000000"/>
                <w:lang w:eastAsia="zh-Hans"/>
              </w:rPr>
              <w:t>HDFC银行有限公司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0FAAE" w14:textId="77777777" w:rsidR="00892343" w:rsidRDefault="0026359C">
            <w:r>
              <w:rPr>
                <w:rFonts w:ascii="宋体" w:hAnsi="宋体" w:hint="eastAsia"/>
                <w:color w:val="000000"/>
                <w:lang w:eastAsia="zh-Hans"/>
              </w:rPr>
              <w:t>HDFCB</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DE63D" w14:textId="77777777" w:rsidR="00892343" w:rsidRDefault="0026359C">
            <w:r>
              <w:rPr>
                <w:rFonts w:ascii="宋体" w:hAnsi="宋体" w:hint="eastAsia"/>
                <w:color w:val="000000"/>
                <w:lang w:eastAsia="zh-Hans"/>
              </w:rPr>
              <w:t>印度证券交易所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683E9" w14:textId="77777777" w:rsidR="00892343" w:rsidRDefault="0026359C">
            <w:r>
              <w:rPr>
                <w:rFonts w:ascii="宋体" w:hAnsi="宋体" w:hint="eastAsia"/>
                <w:color w:val="000000"/>
                <w:lang w:eastAsia="zh-Hans"/>
              </w:rPr>
              <w:t>印度</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F3BA3" w14:textId="77777777" w:rsidR="00892343" w:rsidRDefault="0026359C">
            <w:pPr>
              <w:jc w:val="right"/>
            </w:pPr>
            <w:r>
              <w:rPr>
                <w:rFonts w:ascii="宋体" w:hAnsi="宋体" w:hint="eastAsia"/>
                <w:color w:val="000000"/>
                <w:lang w:eastAsia="zh-Hans"/>
              </w:rPr>
              <w:t>357,734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FCCAF" w14:textId="77777777" w:rsidR="00892343" w:rsidRDefault="0026359C">
            <w:pPr>
              <w:jc w:val="right"/>
            </w:pPr>
            <w:r>
              <w:rPr>
                <w:rFonts w:ascii="宋体" w:hAnsi="宋体" w:hint="eastAsia"/>
                <w:color w:val="000000"/>
                <w:lang w:eastAsia="zh-Hans"/>
              </w:rPr>
              <w:t>54,925,380.08</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FC21B4" w14:textId="77777777" w:rsidR="00892343" w:rsidRDefault="0026359C">
            <w:pPr>
              <w:jc w:val="right"/>
            </w:pPr>
            <w:r>
              <w:rPr>
                <w:rFonts w:ascii="宋体" w:hAnsi="宋体" w:hint="eastAsia"/>
                <w:color w:val="000000"/>
                <w:lang w:eastAsia="zh-Hans"/>
              </w:rPr>
              <w:t>2.28</w:t>
            </w:r>
            <w:r>
              <w:rPr>
                <w:rFonts w:ascii="宋体" w:hAnsi="宋体" w:hint="eastAsia"/>
                <w:sz w:val="18"/>
              </w:rPr>
              <w:t xml:space="preserve"> </w:t>
            </w:r>
          </w:p>
        </w:tc>
      </w:tr>
      <w:tr w:rsidR="00892343" w14:paraId="748A9690"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7571B" w14:textId="77777777" w:rsidR="00892343" w:rsidRDefault="0026359C">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5A390" w14:textId="77777777" w:rsidR="00892343" w:rsidRDefault="0026359C">
            <w:r>
              <w:rPr>
                <w:rFonts w:ascii="宋体" w:hAnsi="宋体" w:hint="eastAsia"/>
                <w:color w:val="000000"/>
                <w:lang w:eastAsia="zh-Hans"/>
              </w:rPr>
              <w:t>DBS GROUP HOLDINGS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0B5B6" w14:textId="77777777" w:rsidR="00892343" w:rsidRDefault="0026359C">
            <w:r>
              <w:rPr>
                <w:rFonts w:ascii="宋体" w:hAnsi="宋体" w:hint="eastAsia"/>
                <w:color w:val="000000"/>
                <w:lang w:eastAsia="zh-Hans"/>
              </w:rPr>
              <w:t>星展集团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97DE42" w14:textId="77777777" w:rsidR="00892343" w:rsidRDefault="0026359C">
            <w:r>
              <w:rPr>
                <w:rFonts w:ascii="宋体" w:hAnsi="宋体" w:hint="eastAsia"/>
                <w:color w:val="000000"/>
                <w:lang w:eastAsia="zh-Hans"/>
              </w:rPr>
              <w:t>DBS</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66D55" w14:textId="77777777" w:rsidR="00892343" w:rsidRDefault="0026359C">
            <w:r>
              <w:rPr>
                <w:rFonts w:ascii="宋体" w:hAnsi="宋体" w:hint="eastAsia"/>
                <w:color w:val="000000"/>
                <w:lang w:eastAsia="zh-Hans"/>
              </w:rPr>
              <w:t>新加坡证券交易所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0D2A2D" w14:textId="77777777" w:rsidR="00892343" w:rsidRDefault="0026359C">
            <w:r>
              <w:rPr>
                <w:rFonts w:ascii="宋体" w:hAnsi="宋体" w:hint="eastAsia"/>
                <w:color w:val="000000"/>
                <w:lang w:eastAsia="zh-Hans"/>
              </w:rPr>
              <w:t>新加坡</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7C115" w14:textId="77777777" w:rsidR="00892343" w:rsidRDefault="0026359C">
            <w:pPr>
              <w:jc w:val="right"/>
            </w:pPr>
            <w:r>
              <w:rPr>
                <w:rFonts w:ascii="宋体" w:hAnsi="宋体" w:hint="eastAsia"/>
                <w:color w:val="000000"/>
                <w:lang w:eastAsia="zh-Hans"/>
              </w:rPr>
              <w:t>212,240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7406F" w14:textId="77777777" w:rsidR="00892343" w:rsidRDefault="0026359C">
            <w:pPr>
              <w:jc w:val="right"/>
            </w:pPr>
            <w:r>
              <w:rPr>
                <w:rFonts w:ascii="宋体" w:hAnsi="宋体" w:hint="eastAsia"/>
                <w:color w:val="000000"/>
                <w:lang w:eastAsia="zh-Hans"/>
              </w:rPr>
              <w:t>52,672,494.07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FC6CE" w14:textId="77777777" w:rsidR="00892343" w:rsidRDefault="0026359C">
            <w:pPr>
              <w:jc w:val="right"/>
            </w:pPr>
            <w:r>
              <w:rPr>
                <w:rFonts w:ascii="宋体" w:hAnsi="宋体" w:hint="eastAsia"/>
                <w:color w:val="000000"/>
                <w:lang w:eastAsia="zh-Hans"/>
              </w:rPr>
              <w:t>2.19</w:t>
            </w:r>
            <w:r>
              <w:rPr>
                <w:rFonts w:ascii="宋体" w:hAnsi="宋体" w:hint="eastAsia"/>
                <w:sz w:val="18"/>
              </w:rPr>
              <w:t xml:space="preserve"> </w:t>
            </w:r>
          </w:p>
        </w:tc>
      </w:tr>
      <w:tr w:rsidR="00892343" w14:paraId="487F4F26" w14:textId="77777777">
        <w:trPr>
          <w:divId w:val="1689016240"/>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F0854" w14:textId="77777777" w:rsidR="00892343" w:rsidRDefault="0026359C">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F354A" w14:textId="77777777" w:rsidR="00892343" w:rsidRDefault="0026359C">
            <w:r>
              <w:rPr>
                <w:rFonts w:ascii="宋体" w:hAnsi="宋体" w:hint="eastAsia"/>
                <w:color w:val="000000"/>
                <w:lang w:eastAsia="zh-Hans"/>
              </w:rPr>
              <w:t>YUM CHINA HOLDINGS INC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C2942" w14:textId="77777777" w:rsidR="00892343" w:rsidRDefault="0026359C">
            <w:r>
              <w:rPr>
                <w:rFonts w:ascii="宋体" w:hAnsi="宋体" w:hint="eastAsia"/>
                <w:color w:val="000000"/>
                <w:lang w:eastAsia="zh-Hans"/>
              </w:rPr>
              <w:t>百胜中国</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E7867E" w14:textId="77777777" w:rsidR="00892343" w:rsidRDefault="0026359C">
            <w:r>
              <w:rPr>
                <w:rFonts w:ascii="宋体" w:hAnsi="宋体" w:hint="eastAsia"/>
                <w:color w:val="000000"/>
                <w:lang w:eastAsia="zh-Hans"/>
              </w:rPr>
              <w:t>9987</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F6E7D" w14:textId="77777777" w:rsidR="00892343" w:rsidRDefault="0026359C">
            <w:r>
              <w:rPr>
                <w:rFonts w:ascii="宋体" w:hAnsi="宋体" w:hint="eastAsia"/>
                <w:color w:val="000000"/>
                <w:lang w:eastAsia="zh-Hans"/>
              </w:rPr>
              <w:t>香港证券交易所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DE554D" w14:textId="77777777" w:rsidR="00892343" w:rsidRDefault="0026359C">
            <w:r>
              <w:rPr>
                <w:rFonts w:ascii="宋体" w:hAnsi="宋体" w:hint="eastAsia"/>
                <w:color w:val="000000"/>
                <w:lang w:eastAsia="zh-Hans"/>
              </w:rPr>
              <w:t>中国香港</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B4509" w14:textId="77777777" w:rsidR="00892343" w:rsidRDefault="0026359C">
            <w:pPr>
              <w:jc w:val="right"/>
            </w:pPr>
            <w:r>
              <w:rPr>
                <w:rFonts w:ascii="宋体" w:hAnsi="宋体" w:hint="eastAsia"/>
                <w:color w:val="000000"/>
                <w:lang w:eastAsia="zh-Hans"/>
              </w:rPr>
              <w:t>134,650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45F3C" w14:textId="77777777" w:rsidR="00892343" w:rsidRDefault="0026359C">
            <w:pPr>
              <w:jc w:val="right"/>
            </w:pPr>
            <w:r>
              <w:rPr>
                <w:rFonts w:ascii="宋体" w:hAnsi="宋体" w:hint="eastAsia"/>
                <w:color w:val="000000"/>
                <w:lang w:eastAsia="zh-Hans"/>
              </w:rPr>
              <w:t>50,324,919.10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6491A" w14:textId="77777777" w:rsidR="00892343" w:rsidRDefault="0026359C">
            <w:pPr>
              <w:jc w:val="right"/>
            </w:pPr>
            <w:r>
              <w:rPr>
                <w:rFonts w:ascii="宋体" w:hAnsi="宋体" w:hint="eastAsia"/>
                <w:color w:val="000000"/>
                <w:lang w:eastAsia="zh-Hans"/>
              </w:rPr>
              <w:t>2.09</w:t>
            </w:r>
            <w:r>
              <w:rPr>
                <w:rFonts w:ascii="宋体" w:hAnsi="宋体" w:hint="eastAsia"/>
                <w:sz w:val="18"/>
              </w:rPr>
              <w:t xml:space="preserve"> </w:t>
            </w:r>
          </w:p>
        </w:tc>
      </w:tr>
    </w:tbl>
    <w:bookmarkEnd w:id="256"/>
    <w:p w14:paraId="570C4370" w14:textId="77777777" w:rsidR="00892343" w:rsidRDefault="0026359C">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39"/>
      <w:r>
        <w:rPr>
          <w:rFonts w:ascii="宋体" w:hAnsi="宋体" w:hint="eastAsia"/>
        </w:rPr>
        <w:t xml:space="preserve"> </w:t>
      </w:r>
    </w:p>
    <w:p w14:paraId="0C840957" w14:textId="77777777" w:rsidR="00892343" w:rsidRDefault="0026359C">
      <w:pPr>
        <w:pStyle w:val="XBRLTitle2"/>
        <w:spacing w:before="156" w:line="360" w:lineRule="auto"/>
        <w:ind w:left="454"/>
      </w:pPr>
      <w:bookmarkStart w:id="257" w:name="_Toc514088264"/>
      <w:bookmarkStart w:id="258" w:name="_Toc480465436"/>
      <w:bookmarkStart w:id="259" w:name="_Toc448480302"/>
      <w:bookmarkStart w:id="260" w:name="_Toc438654090"/>
      <w:bookmarkStart w:id="261" w:name="_Toc456107135"/>
      <w:bookmarkStart w:id="262" w:name="_Toc459213781"/>
      <w:bookmarkStart w:id="263" w:name="_Toc513542665"/>
      <w:bookmarkStart w:id="264" w:name="_Toc512696267"/>
      <w:bookmarkStart w:id="265" w:name="_Toc512612270"/>
      <w:bookmarkStart w:id="266" w:name="_Toc512612094"/>
      <w:bookmarkStart w:id="267" w:name="_Toc512611298"/>
      <w:bookmarkStart w:id="268" w:name="m505"/>
      <w:proofErr w:type="spellStart"/>
      <w:r>
        <w:rPr>
          <w:rFonts w:eastAsia="宋体" w:hint="eastAsia"/>
        </w:rPr>
        <w:t>报告期末按债券信用等级分类的债券投资组合</w:t>
      </w:r>
      <w:bookmarkEnd w:id="257"/>
      <w:bookmarkEnd w:id="258"/>
      <w:bookmarkEnd w:id="259"/>
      <w:bookmarkEnd w:id="260"/>
      <w:bookmarkEnd w:id="261"/>
      <w:bookmarkEnd w:id="262"/>
      <w:proofErr w:type="spellEnd"/>
      <w:r>
        <w:rPr>
          <w:rFonts w:hint="eastAsia"/>
        </w:rPr>
        <w:t xml:space="preserve"> </w:t>
      </w:r>
      <w:bookmarkEnd w:id="263"/>
      <w:bookmarkEnd w:id="264"/>
      <w:bookmarkEnd w:id="265"/>
      <w:bookmarkEnd w:id="266"/>
      <w:bookmarkEnd w:id="267"/>
    </w:p>
    <w:p w14:paraId="4067066D" w14:textId="77777777" w:rsidR="00892343" w:rsidRDefault="0026359C">
      <w:pPr>
        <w:spacing w:line="360" w:lineRule="auto"/>
        <w:ind w:firstLineChars="200" w:firstLine="420"/>
        <w:jc w:val="left"/>
      </w:pPr>
      <w:r>
        <w:rPr>
          <w:rFonts w:ascii="宋体" w:hAnsi="宋体" w:hint="eastAsia"/>
        </w:rPr>
        <w:t>本基金本报告期末未持有债券。</w:t>
      </w:r>
    </w:p>
    <w:p w14:paraId="4B6E69CD" w14:textId="77777777" w:rsidR="00892343" w:rsidRDefault="0026359C">
      <w:pPr>
        <w:pStyle w:val="XBRLTitle2"/>
        <w:spacing w:before="156" w:line="360" w:lineRule="auto"/>
        <w:ind w:left="454"/>
      </w:pPr>
      <w:bookmarkStart w:id="269" w:name="_Toc514088265"/>
      <w:bookmarkStart w:id="270" w:name="_Toc480465437"/>
      <w:bookmarkStart w:id="271" w:name="_Toc448480303"/>
      <w:bookmarkStart w:id="272" w:name="_Toc438654091"/>
      <w:bookmarkStart w:id="273" w:name="_Toc456107136"/>
      <w:bookmarkStart w:id="274" w:name="_Toc459213782"/>
      <w:bookmarkStart w:id="275" w:name="_Toc513542666"/>
      <w:bookmarkStart w:id="276" w:name="_Toc512696268"/>
      <w:bookmarkStart w:id="277" w:name="_Toc512612271"/>
      <w:bookmarkStart w:id="278" w:name="_Toc512612095"/>
      <w:bookmarkStart w:id="279" w:name="_Toc512611299"/>
      <w:bookmarkStart w:id="280" w:name="m506"/>
      <w:bookmarkEnd w:id="268"/>
      <w:proofErr w:type="spellStart"/>
      <w:r>
        <w:rPr>
          <w:rFonts w:eastAsia="宋体" w:hint="eastAsia"/>
        </w:rPr>
        <w:lastRenderedPageBreak/>
        <w:t>报告期末按公允价值占基金资产净值比例大小排名的前五名债券投资明细</w:t>
      </w:r>
      <w:bookmarkEnd w:id="269"/>
      <w:bookmarkEnd w:id="270"/>
      <w:bookmarkEnd w:id="271"/>
      <w:bookmarkEnd w:id="272"/>
      <w:bookmarkEnd w:id="273"/>
      <w:bookmarkEnd w:id="274"/>
      <w:proofErr w:type="spellEnd"/>
      <w:r>
        <w:rPr>
          <w:rFonts w:hint="eastAsia"/>
        </w:rPr>
        <w:t xml:space="preserve"> </w:t>
      </w:r>
      <w:bookmarkEnd w:id="275"/>
      <w:bookmarkEnd w:id="276"/>
      <w:bookmarkEnd w:id="277"/>
      <w:bookmarkEnd w:id="278"/>
      <w:bookmarkEnd w:id="279"/>
    </w:p>
    <w:p w14:paraId="65DDAE05" w14:textId="77777777" w:rsidR="00892343" w:rsidRDefault="0026359C">
      <w:pPr>
        <w:spacing w:line="360" w:lineRule="auto"/>
        <w:ind w:firstLineChars="200" w:firstLine="420"/>
        <w:jc w:val="left"/>
        <w:divId w:val="619412495"/>
      </w:pPr>
      <w:r>
        <w:rPr>
          <w:rFonts w:ascii="宋体" w:hAnsi="宋体" w:hint="eastAsia"/>
          <w:color w:val="000000"/>
          <w:szCs w:val="21"/>
          <w:lang w:eastAsia="zh-Hans"/>
        </w:rPr>
        <w:t>本基金本报告期末未持有债券。</w:t>
      </w:r>
    </w:p>
    <w:p w14:paraId="0469D9C6" w14:textId="77777777" w:rsidR="00892343" w:rsidRDefault="0026359C">
      <w:pPr>
        <w:pStyle w:val="XBRLTitle2"/>
        <w:spacing w:before="156" w:line="360" w:lineRule="auto"/>
        <w:ind w:left="454"/>
      </w:pPr>
      <w:bookmarkStart w:id="281" w:name="_Toc514088266"/>
      <w:bookmarkStart w:id="282" w:name="_Toc480465438"/>
      <w:bookmarkStart w:id="283" w:name="_Toc448480304"/>
      <w:bookmarkStart w:id="284" w:name="_Toc438654092"/>
      <w:bookmarkStart w:id="285" w:name="_Toc456107137"/>
      <w:bookmarkStart w:id="286" w:name="_Toc459213783"/>
      <w:bookmarkStart w:id="287" w:name="_Toc513542667"/>
      <w:bookmarkStart w:id="288" w:name="_Toc512696269"/>
      <w:bookmarkStart w:id="289" w:name="_Toc512612272"/>
      <w:bookmarkStart w:id="290" w:name="_Toc512612096"/>
      <w:bookmarkStart w:id="291" w:name="_Toc512611300"/>
      <w:bookmarkStart w:id="292" w:name="m507"/>
      <w:bookmarkEnd w:id="280"/>
      <w:proofErr w:type="spellStart"/>
      <w:r>
        <w:rPr>
          <w:rFonts w:eastAsia="宋体" w:hint="eastAsia"/>
        </w:rPr>
        <w:t>报告期末按公允价值占基金资产净值比例大小排名的前十名资产支持证券投资明细</w:t>
      </w:r>
      <w:bookmarkEnd w:id="281"/>
      <w:bookmarkEnd w:id="282"/>
      <w:bookmarkEnd w:id="283"/>
      <w:bookmarkEnd w:id="284"/>
      <w:bookmarkEnd w:id="285"/>
      <w:bookmarkEnd w:id="286"/>
      <w:proofErr w:type="spellEnd"/>
      <w:r>
        <w:rPr>
          <w:rFonts w:hint="eastAsia"/>
        </w:rPr>
        <w:t xml:space="preserve"> </w:t>
      </w:r>
      <w:bookmarkEnd w:id="287"/>
      <w:bookmarkEnd w:id="288"/>
      <w:bookmarkEnd w:id="289"/>
      <w:bookmarkEnd w:id="290"/>
      <w:bookmarkEnd w:id="291"/>
    </w:p>
    <w:p w14:paraId="6BD4403E" w14:textId="77777777" w:rsidR="00892343" w:rsidRDefault="0026359C">
      <w:pPr>
        <w:spacing w:line="360" w:lineRule="auto"/>
        <w:ind w:firstLineChars="200" w:firstLine="420"/>
        <w:jc w:val="left"/>
        <w:divId w:val="2048019815"/>
      </w:pPr>
      <w:r>
        <w:rPr>
          <w:rFonts w:ascii="宋体" w:hAnsi="宋体" w:hint="eastAsia"/>
          <w:color w:val="000000"/>
          <w:szCs w:val="21"/>
          <w:lang w:eastAsia="zh-Hans"/>
        </w:rPr>
        <w:t>本基金本报告期末未持有资产支持证券。</w:t>
      </w:r>
    </w:p>
    <w:p w14:paraId="48B17705" w14:textId="77777777" w:rsidR="00892343" w:rsidRDefault="0026359C">
      <w:pPr>
        <w:pStyle w:val="XBRLTitle2"/>
        <w:spacing w:before="156" w:line="360" w:lineRule="auto"/>
        <w:ind w:left="454"/>
      </w:pPr>
      <w:bookmarkStart w:id="293" w:name="_Toc514088267"/>
      <w:bookmarkStart w:id="294" w:name="_Toc480465439"/>
      <w:bookmarkStart w:id="295" w:name="_Toc459213784"/>
      <w:bookmarkStart w:id="296" w:name="_Toc456107138"/>
      <w:bookmarkStart w:id="297" w:name="_Toc438654093"/>
      <w:bookmarkStart w:id="298" w:name="_Toc448480305"/>
      <w:bookmarkStart w:id="299" w:name="_Toc513542668"/>
      <w:bookmarkStart w:id="300" w:name="_Toc512696270"/>
      <w:bookmarkStart w:id="301" w:name="_Toc512612273"/>
      <w:bookmarkStart w:id="302" w:name="_Toc512612097"/>
      <w:bookmarkStart w:id="303" w:name="_Toc512611301"/>
      <w:bookmarkStart w:id="304" w:name="m508"/>
      <w:bookmarkEnd w:id="292"/>
      <w:proofErr w:type="spellStart"/>
      <w:r>
        <w:rPr>
          <w:rFonts w:eastAsia="宋体" w:hint="eastAsia"/>
        </w:rPr>
        <w:t>报告期末按公允价值占基金资产净值比例大小排名的前五名金融衍生品投资明细</w:t>
      </w:r>
      <w:bookmarkEnd w:id="293"/>
      <w:bookmarkEnd w:id="294"/>
      <w:bookmarkEnd w:id="295"/>
      <w:bookmarkEnd w:id="296"/>
      <w:bookmarkEnd w:id="297"/>
      <w:bookmarkEnd w:id="298"/>
      <w:proofErr w:type="spellEnd"/>
      <w:r>
        <w:rPr>
          <w:rFonts w:hint="eastAsia"/>
        </w:rPr>
        <w:t xml:space="preserve"> </w:t>
      </w:r>
      <w:bookmarkEnd w:id="299"/>
      <w:bookmarkEnd w:id="300"/>
      <w:bookmarkEnd w:id="301"/>
      <w:bookmarkEnd w:id="302"/>
      <w:bookmarkEnd w:id="303"/>
    </w:p>
    <w:p w14:paraId="5B2FD541" w14:textId="77777777" w:rsidR="00892343" w:rsidRDefault="0026359C">
      <w:pPr>
        <w:spacing w:line="360" w:lineRule="auto"/>
        <w:ind w:firstLineChars="200" w:firstLine="420"/>
        <w:divId w:val="2006275903"/>
      </w:pPr>
      <w:bookmarkStart w:id="305"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5"/>
      <w:r>
        <w:rPr>
          <w:rFonts w:ascii="宋体" w:hAnsi="宋体" w:hint="eastAsia"/>
          <w:szCs w:val="24"/>
          <w:lang w:eastAsia="zh-Hans"/>
        </w:rPr>
        <w:t xml:space="preserve"> </w:t>
      </w:r>
    </w:p>
    <w:p w14:paraId="551501AB" w14:textId="77777777" w:rsidR="00892343" w:rsidRDefault="0026359C">
      <w:pPr>
        <w:pStyle w:val="XBRLTitle2"/>
        <w:spacing w:before="156" w:line="360" w:lineRule="auto"/>
        <w:ind w:left="454"/>
      </w:pPr>
      <w:bookmarkStart w:id="306" w:name="_Toc514088268"/>
      <w:bookmarkStart w:id="307" w:name="_Toc480465440"/>
      <w:bookmarkStart w:id="308" w:name="_Toc459213785"/>
      <w:bookmarkStart w:id="309" w:name="_Toc456107139"/>
      <w:bookmarkStart w:id="310" w:name="_Toc438654094"/>
      <w:bookmarkStart w:id="311" w:name="_Toc448480306"/>
      <w:bookmarkStart w:id="312" w:name="_Toc513542669"/>
      <w:bookmarkStart w:id="313" w:name="_Toc512696271"/>
      <w:bookmarkStart w:id="314" w:name="_Toc512612274"/>
      <w:bookmarkStart w:id="315" w:name="_Toc512612098"/>
      <w:bookmarkStart w:id="316" w:name="_Toc512611302"/>
      <w:bookmarkStart w:id="317" w:name="m509"/>
      <w:bookmarkEnd w:id="304"/>
      <w:proofErr w:type="spellStart"/>
      <w:r>
        <w:rPr>
          <w:rFonts w:eastAsia="宋体" w:hint="eastAsia"/>
        </w:rPr>
        <w:t>报告期末按公允价值占基金资产净值比例大小排序的前十名基金投资明细</w:t>
      </w:r>
      <w:bookmarkEnd w:id="306"/>
      <w:bookmarkEnd w:id="307"/>
      <w:bookmarkEnd w:id="308"/>
      <w:bookmarkEnd w:id="309"/>
      <w:bookmarkEnd w:id="310"/>
      <w:bookmarkEnd w:id="311"/>
      <w:proofErr w:type="spellEnd"/>
      <w:r>
        <w:rPr>
          <w:rFonts w:hint="eastAsia"/>
        </w:rPr>
        <w:t xml:space="preserve"> </w:t>
      </w:r>
      <w:bookmarkEnd w:id="312"/>
      <w:bookmarkEnd w:id="313"/>
      <w:bookmarkEnd w:id="314"/>
      <w:bookmarkEnd w:id="315"/>
      <w:bookmarkEnd w:id="316"/>
    </w:p>
    <w:p w14:paraId="21EDDBE8" w14:textId="77777777" w:rsidR="00892343" w:rsidRDefault="0026359C">
      <w:pPr>
        <w:spacing w:line="360" w:lineRule="auto"/>
        <w:ind w:firstLineChars="200" w:firstLine="420"/>
      </w:pPr>
      <w:bookmarkStart w:id="318" w:name="m08QD_10"/>
      <w:bookmarkEnd w:id="240"/>
      <w:r>
        <w:rPr>
          <w:rFonts w:ascii="宋体" w:hAnsi="宋体" w:hint="eastAsia"/>
          <w:szCs w:val="21"/>
          <w:lang w:eastAsia="zh-Hans"/>
        </w:rPr>
        <w:t>本基金本报告期末未持有基金。</w:t>
      </w:r>
      <w:r>
        <w:rPr>
          <w:rFonts w:ascii="宋体" w:hAnsi="宋体" w:hint="eastAsia"/>
          <w:lang w:eastAsia="zh-Hans"/>
        </w:rPr>
        <w:t xml:space="preserve"> </w:t>
      </w:r>
      <w:bookmarkEnd w:id="207"/>
      <w:bookmarkEnd w:id="208"/>
      <w:bookmarkEnd w:id="209"/>
      <w:bookmarkEnd w:id="210"/>
      <w:bookmarkEnd w:id="318"/>
    </w:p>
    <w:p w14:paraId="3D1A2481" w14:textId="77777777" w:rsidR="00892343" w:rsidRDefault="0026359C">
      <w:pPr>
        <w:pStyle w:val="XBRLTitle2"/>
        <w:spacing w:before="156" w:line="360" w:lineRule="auto"/>
        <w:ind w:left="454"/>
      </w:pPr>
      <w:bookmarkStart w:id="319" w:name="_Toc514088269"/>
      <w:bookmarkEnd w:id="317"/>
      <w:proofErr w:type="spellStart"/>
      <w:r>
        <w:rPr>
          <w:rFonts w:eastAsia="宋体" w:hint="eastAsia"/>
        </w:rPr>
        <w:t>投资组合报告附注</w:t>
      </w:r>
      <w:bookmarkEnd w:id="242"/>
      <w:bookmarkEnd w:id="243"/>
      <w:bookmarkEnd w:id="244"/>
      <w:bookmarkEnd w:id="245"/>
      <w:bookmarkEnd w:id="246"/>
      <w:bookmarkEnd w:id="247"/>
      <w:bookmarkEnd w:id="248"/>
      <w:bookmarkEnd w:id="249"/>
      <w:bookmarkEnd w:id="250"/>
      <w:bookmarkEnd w:id="251"/>
      <w:bookmarkEnd w:id="319"/>
      <w:proofErr w:type="spellEnd"/>
      <w:r>
        <w:rPr>
          <w:rFonts w:eastAsia="宋体" w:hint="eastAsia"/>
        </w:rPr>
        <w:t xml:space="preserve"> </w:t>
      </w:r>
    </w:p>
    <w:p w14:paraId="2EF73ECF" w14:textId="77777777" w:rsidR="00892343" w:rsidRDefault="0026359C">
      <w:pPr>
        <w:pStyle w:val="XBRLTitle3"/>
        <w:spacing w:before="156" w:line="360" w:lineRule="auto"/>
        <w:ind w:left="624"/>
      </w:pPr>
      <w:r>
        <w:rPr>
          <w:rFonts w:hAnsi="宋体" w:hint="eastAsia"/>
          <w:lang w:eastAsia="zh-CN"/>
        </w:rPr>
        <w:t xml:space="preserve"> </w:t>
      </w:r>
      <w:bookmarkStart w:id="320" w:name="_Toc514088270"/>
      <w:bookmarkEnd w:id="254"/>
      <w:bookmarkEnd w:id="255"/>
      <w:bookmarkEnd w:id="320"/>
      <w:r>
        <w:rPr>
          <w:rFonts w:hAnsi="宋体" w:hint="eastAsia"/>
        </w:rPr>
        <w:t xml:space="preserve"> </w:t>
      </w:r>
    </w:p>
    <w:p w14:paraId="5E314BC9" w14:textId="77777777" w:rsidR="00892343" w:rsidRDefault="0026359C">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24354DE4" w14:textId="77777777" w:rsidR="00892343" w:rsidRDefault="0026359C">
      <w:pPr>
        <w:pStyle w:val="XBRLTitle3"/>
        <w:spacing w:before="156" w:line="360" w:lineRule="auto"/>
        <w:ind w:left="624"/>
      </w:pPr>
      <w:bookmarkStart w:id="321" w:name="m510_01_1598"/>
      <w:bookmarkEnd w:id="252"/>
      <w:r>
        <w:rPr>
          <w:rFonts w:hAnsi="宋体" w:hint="eastAsia"/>
          <w:lang w:eastAsia="zh-CN"/>
        </w:rPr>
        <w:t xml:space="preserve"> </w:t>
      </w:r>
      <w:bookmarkStart w:id="322" w:name="_Toc514088271"/>
      <w:bookmarkStart w:id="323" w:name="_Toc513542672"/>
      <w:bookmarkStart w:id="324" w:name="_Toc480465443"/>
      <w:bookmarkEnd w:id="322"/>
      <w:bookmarkEnd w:id="323"/>
      <w:bookmarkEnd w:id="324"/>
      <w:r>
        <w:rPr>
          <w:rFonts w:hAnsi="宋体" w:hint="eastAsia"/>
        </w:rPr>
        <w:t xml:space="preserve"> </w:t>
      </w:r>
    </w:p>
    <w:p w14:paraId="2BF9DE93" w14:textId="77777777" w:rsidR="00892343" w:rsidRDefault="0026359C">
      <w:pPr>
        <w:spacing w:line="360" w:lineRule="auto"/>
        <w:ind w:firstLineChars="200" w:firstLine="420"/>
      </w:pPr>
      <w:r>
        <w:rPr>
          <w:rFonts w:ascii="宋体" w:hAnsi="宋体" w:hint="eastAsia"/>
        </w:rPr>
        <w:t>报告期内本基金投资的前十名股票中没有在基金合同规定备选股票库之外的股票。</w:t>
      </w:r>
    </w:p>
    <w:p w14:paraId="2BDC7077" w14:textId="77777777" w:rsidR="00892343" w:rsidRDefault="0026359C">
      <w:pPr>
        <w:pStyle w:val="XBRLTitle3"/>
        <w:spacing w:before="156" w:line="360" w:lineRule="auto"/>
        <w:ind w:left="624"/>
      </w:pPr>
      <w:bookmarkStart w:id="325" w:name="_Toc514088272"/>
      <w:bookmarkStart w:id="326" w:name="_Toc480465444"/>
      <w:bookmarkStart w:id="327" w:name="_Toc513542673"/>
      <w:bookmarkStart w:id="328" w:name="m510_02"/>
      <w:bookmarkEnd w:id="321"/>
      <w:proofErr w:type="spellStart"/>
      <w:r>
        <w:rPr>
          <w:rFonts w:hAnsi="宋体" w:hint="eastAsia"/>
        </w:rPr>
        <w:t>其他资产构成</w:t>
      </w:r>
      <w:bookmarkEnd w:id="325"/>
      <w:bookmarkEnd w:id="326"/>
      <w:proofErr w:type="spellEnd"/>
      <w:r>
        <w:rPr>
          <w:rFonts w:hint="eastAsia"/>
        </w:rPr>
        <w:t xml:space="preserve"> </w:t>
      </w:r>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92343" w14:paraId="2188EA24" w14:textId="77777777">
        <w:trPr>
          <w:divId w:val="139539643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D34E83" w14:textId="77777777" w:rsidR="00892343" w:rsidRDefault="0026359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7C3CB" w14:textId="77777777" w:rsidR="00892343" w:rsidRDefault="0026359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F122B" w14:textId="77777777" w:rsidR="00892343" w:rsidRDefault="0026359C">
            <w:pPr>
              <w:jc w:val="center"/>
            </w:pPr>
            <w:r>
              <w:rPr>
                <w:rFonts w:ascii="宋体" w:hAnsi="宋体" w:hint="eastAsia"/>
              </w:rPr>
              <w:t>金额（人民币元）</w:t>
            </w:r>
            <w:r>
              <w:t xml:space="preserve"> </w:t>
            </w:r>
          </w:p>
        </w:tc>
      </w:tr>
      <w:tr w:rsidR="00892343" w14:paraId="31619015"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B3DEC" w14:textId="77777777" w:rsidR="00892343" w:rsidRDefault="0026359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D34E38" w14:textId="77777777" w:rsidR="00892343" w:rsidRDefault="0026359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6C78C2" w14:textId="77777777" w:rsidR="00892343" w:rsidRDefault="0026359C">
            <w:pPr>
              <w:jc w:val="right"/>
            </w:pPr>
            <w:r>
              <w:rPr>
                <w:rFonts w:ascii="宋体" w:hAnsi="宋体" w:hint="eastAsia"/>
              </w:rPr>
              <w:t>-</w:t>
            </w:r>
          </w:p>
        </w:tc>
      </w:tr>
      <w:tr w:rsidR="00892343" w14:paraId="087200C3"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E134CC" w14:textId="77777777" w:rsidR="00892343" w:rsidRDefault="0026359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B32E4F" w14:textId="77777777" w:rsidR="00892343" w:rsidRDefault="0026359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44904" w14:textId="77777777" w:rsidR="00892343" w:rsidRDefault="0026359C">
            <w:pPr>
              <w:jc w:val="right"/>
            </w:pPr>
            <w:r>
              <w:rPr>
                <w:rFonts w:ascii="宋体" w:hAnsi="宋体" w:hint="eastAsia"/>
              </w:rPr>
              <w:t>-</w:t>
            </w:r>
          </w:p>
        </w:tc>
      </w:tr>
      <w:tr w:rsidR="00892343" w14:paraId="042541B4"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93F84F" w14:textId="77777777" w:rsidR="00892343" w:rsidRDefault="0026359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A99C67" w14:textId="77777777" w:rsidR="00892343" w:rsidRDefault="0026359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213FB" w14:textId="77777777" w:rsidR="00892343" w:rsidRDefault="0026359C">
            <w:pPr>
              <w:jc w:val="right"/>
            </w:pPr>
            <w:r>
              <w:rPr>
                <w:rFonts w:ascii="宋体" w:hAnsi="宋体" w:hint="eastAsia"/>
              </w:rPr>
              <w:t>7,032,162.09</w:t>
            </w:r>
          </w:p>
        </w:tc>
      </w:tr>
      <w:tr w:rsidR="00892343" w14:paraId="15EC7A1E"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64EBD" w14:textId="77777777" w:rsidR="00892343" w:rsidRDefault="0026359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772EB" w14:textId="77777777" w:rsidR="00892343" w:rsidRDefault="0026359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05513" w14:textId="77777777" w:rsidR="00892343" w:rsidRDefault="0026359C">
            <w:pPr>
              <w:jc w:val="right"/>
            </w:pPr>
            <w:r>
              <w:rPr>
                <w:rFonts w:ascii="宋体" w:hAnsi="宋体" w:hint="eastAsia"/>
              </w:rPr>
              <w:t>-</w:t>
            </w:r>
          </w:p>
        </w:tc>
      </w:tr>
      <w:tr w:rsidR="00892343" w14:paraId="01CAA69F"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59DED" w14:textId="77777777" w:rsidR="00892343" w:rsidRDefault="0026359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85C72" w14:textId="77777777" w:rsidR="00892343" w:rsidRDefault="0026359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F68F7" w14:textId="77777777" w:rsidR="00892343" w:rsidRDefault="0026359C">
            <w:pPr>
              <w:jc w:val="right"/>
            </w:pPr>
            <w:r>
              <w:rPr>
                <w:rFonts w:ascii="宋体" w:hAnsi="宋体" w:hint="eastAsia"/>
              </w:rPr>
              <w:t>108,051.33</w:t>
            </w:r>
          </w:p>
        </w:tc>
      </w:tr>
      <w:tr w:rsidR="00892343" w14:paraId="2AE1785C"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6E1E6" w14:textId="77777777" w:rsidR="00892343" w:rsidRDefault="0026359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520FA" w14:textId="77777777" w:rsidR="00892343" w:rsidRDefault="0026359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FF014B" w14:textId="77777777" w:rsidR="00892343" w:rsidRDefault="0026359C">
            <w:pPr>
              <w:jc w:val="right"/>
            </w:pPr>
            <w:r>
              <w:rPr>
                <w:rFonts w:ascii="宋体" w:hAnsi="宋体" w:hint="eastAsia"/>
              </w:rPr>
              <w:t>2,242,343.99</w:t>
            </w:r>
          </w:p>
        </w:tc>
      </w:tr>
      <w:tr w:rsidR="00892343" w14:paraId="6FA8E2B0"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31A4B" w14:textId="77777777" w:rsidR="00892343" w:rsidRDefault="0026359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A483EB" w14:textId="77777777" w:rsidR="00892343" w:rsidRDefault="0026359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58B96" w14:textId="77777777" w:rsidR="00892343" w:rsidRDefault="0026359C">
            <w:pPr>
              <w:jc w:val="right"/>
            </w:pPr>
            <w:r>
              <w:rPr>
                <w:rFonts w:ascii="宋体" w:hAnsi="宋体" w:hint="eastAsia"/>
              </w:rPr>
              <w:t>-</w:t>
            </w:r>
          </w:p>
        </w:tc>
      </w:tr>
      <w:tr w:rsidR="00892343" w14:paraId="0062EAA2" w14:textId="77777777">
        <w:trPr>
          <w:divId w:val="139539643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0D7B0A" w14:textId="77777777" w:rsidR="00892343" w:rsidRDefault="0026359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60746" w14:textId="77777777" w:rsidR="00892343" w:rsidRDefault="0026359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1DDB3" w14:textId="77777777" w:rsidR="00892343" w:rsidRDefault="0026359C">
            <w:pPr>
              <w:jc w:val="right"/>
            </w:pPr>
            <w:r>
              <w:rPr>
                <w:rFonts w:ascii="宋体" w:hAnsi="宋体" w:hint="eastAsia"/>
              </w:rPr>
              <w:t>9,382,557.41</w:t>
            </w:r>
          </w:p>
        </w:tc>
      </w:tr>
    </w:tbl>
    <w:p w14:paraId="6DCFEAB7" w14:textId="77777777" w:rsidR="00892343" w:rsidRDefault="0026359C">
      <w:pPr>
        <w:pStyle w:val="XBRLTitle3"/>
        <w:spacing w:before="156" w:line="360" w:lineRule="auto"/>
        <w:ind w:left="624"/>
      </w:pPr>
      <w:bookmarkStart w:id="329" w:name="_Toc514088273"/>
      <w:bookmarkStart w:id="330" w:name="_Toc480465445"/>
      <w:bookmarkStart w:id="331" w:name="_Toc513542674"/>
      <w:bookmarkStart w:id="332" w:name="m510_03"/>
      <w:bookmarkEnd w:id="328"/>
      <w:proofErr w:type="spellStart"/>
      <w:r>
        <w:rPr>
          <w:rFonts w:hAnsi="宋体" w:hint="eastAsia"/>
        </w:rPr>
        <w:t>报告期末持有的处于转股期的可转换债券明细</w:t>
      </w:r>
      <w:bookmarkEnd w:id="329"/>
      <w:bookmarkEnd w:id="330"/>
      <w:proofErr w:type="spellEnd"/>
      <w:r>
        <w:rPr>
          <w:rFonts w:hint="eastAsia"/>
        </w:rPr>
        <w:t xml:space="preserve"> </w:t>
      </w:r>
      <w:bookmarkEnd w:id="331"/>
    </w:p>
    <w:p w14:paraId="5C6C7294" w14:textId="77777777" w:rsidR="00892343" w:rsidRDefault="0026359C">
      <w:pPr>
        <w:spacing w:line="360" w:lineRule="auto"/>
        <w:ind w:firstLineChars="200" w:firstLine="420"/>
        <w:jc w:val="left"/>
        <w:divId w:val="882064311"/>
      </w:pPr>
      <w:r>
        <w:rPr>
          <w:rFonts w:ascii="宋体" w:hAnsi="宋体" w:hint="eastAsia"/>
        </w:rPr>
        <w:t xml:space="preserve">本基金本报告期末未持有处于转股期的可转换债券。 </w:t>
      </w:r>
    </w:p>
    <w:p w14:paraId="477488FB" w14:textId="77777777" w:rsidR="00892343" w:rsidRDefault="0026359C">
      <w:pPr>
        <w:pStyle w:val="XBRLTitle3"/>
        <w:spacing w:before="156" w:line="360" w:lineRule="auto"/>
        <w:ind w:left="624"/>
      </w:pPr>
      <w:bookmarkStart w:id="333" w:name="_Toc514088274"/>
      <w:bookmarkStart w:id="334" w:name="_Toc480465446"/>
      <w:bookmarkStart w:id="335" w:name="_Toc513542675"/>
      <w:bookmarkStart w:id="336" w:name="m510_04"/>
      <w:bookmarkEnd w:id="332"/>
      <w:proofErr w:type="spellStart"/>
      <w:r>
        <w:rPr>
          <w:rFonts w:hAnsi="宋体" w:hint="eastAsia"/>
        </w:rPr>
        <w:lastRenderedPageBreak/>
        <w:t>报告期末前十名股票中存在流通受限情况的说明</w:t>
      </w:r>
      <w:bookmarkEnd w:id="333"/>
      <w:bookmarkEnd w:id="334"/>
      <w:proofErr w:type="spellEnd"/>
      <w:r>
        <w:rPr>
          <w:rFonts w:hint="eastAsia"/>
        </w:rPr>
        <w:t xml:space="preserve"> </w:t>
      </w:r>
      <w:bookmarkEnd w:id="335"/>
    </w:p>
    <w:p w14:paraId="5CB7F0A1" w14:textId="77777777" w:rsidR="00892343" w:rsidRDefault="0026359C">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14:paraId="17973C76" w14:textId="77777777" w:rsidR="00892343" w:rsidRDefault="0026359C">
      <w:pPr>
        <w:pStyle w:val="XBRLTitle3"/>
        <w:spacing w:before="156" w:line="360" w:lineRule="auto"/>
        <w:ind w:left="624"/>
      </w:pPr>
      <w:bookmarkStart w:id="337" w:name="_Toc514088275"/>
      <w:bookmarkStart w:id="338" w:name="_Toc480465447"/>
      <w:bookmarkStart w:id="339" w:name="_Toc513542676"/>
      <w:bookmarkStart w:id="340" w:name="m510_05_1678"/>
      <w:bookmarkEnd w:id="336"/>
      <w:proofErr w:type="spellStart"/>
      <w:r>
        <w:rPr>
          <w:rFonts w:hAnsi="宋体" w:hint="eastAsia"/>
        </w:rPr>
        <w:t>投资组合报告附注的其他文字描述部分</w:t>
      </w:r>
      <w:bookmarkEnd w:id="337"/>
      <w:bookmarkEnd w:id="338"/>
      <w:bookmarkEnd w:id="339"/>
      <w:proofErr w:type="spellEnd"/>
      <w:r>
        <w:rPr>
          <w:rFonts w:hAnsi="宋体" w:hint="eastAsia"/>
        </w:rPr>
        <w:t xml:space="preserve"> </w:t>
      </w:r>
    </w:p>
    <w:p w14:paraId="1FF74AE5" w14:textId="77777777" w:rsidR="00892343" w:rsidRDefault="0026359C">
      <w:pPr>
        <w:spacing w:line="360" w:lineRule="auto"/>
        <w:ind w:firstLineChars="200" w:firstLine="420"/>
        <w:jc w:val="left"/>
      </w:pPr>
      <w:r>
        <w:rPr>
          <w:rFonts w:ascii="宋体" w:hAnsi="宋体" w:hint="eastAsia"/>
        </w:rPr>
        <w:t>因四舍五入原因，投资组合报告中分项之和与合计可能存在尾差。</w:t>
      </w:r>
    </w:p>
    <w:p w14:paraId="6D00E65D" w14:textId="77777777" w:rsidR="00892343" w:rsidRDefault="0026359C">
      <w:pPr>
        <w:pStyle w:val="XBRLTitle1"/>
        <w:spacing w:before="156"/>
        <w:ind w:left="425"/>
      </w:pPr>
      <w:bookmarkStart w:id="341" w:name="_Toc514088276"/>
      <w:bookmarkStart w:id="342" w:name="_Toc480465448"/>
      <w:bookmarkStart w:id="343" w:name="_Toc448480308"/>
      <w:bookmarkStart w:id="344" w:name="_Toc438654096"/>
      <w:bookmarkStart w:id="345" w:name="_Toc456107141"/>
      <w:bookmarkStart w:id="346" w:name="_Toc459213787"/>
      <w:bookmarkStart w:id="347" w:name="_Toc513542677"/>
      <w:bookmarkStart w:id="348" w:name="_Toc512696273"/>
      <w:bookmarkStart w:id="349" w:name="_Toc512612276"/>
      <w:bookmarkStart w:id="350" w:name="_Toc512612100"/>
      <w:bookmarkStart w:id="351" w:name="_Toc512611304"/>
      <w:bookmarkStart w:id="352" w:name="m601"/>
      <w:proofErr w:type="spellStart"/>
      <w:r>
        <w:rPr>
          <w:rFonts w:hint="eastAsia"/>
        </w:rPr>
        <w:t>开放式基金份额变动</w:t>
      </w:r>
      <w:bookmarkEnd w:id="341"/>
      <w:bookmarkEnd w:id="342"/>
      <w:bookmarkEnd w:id="343"/>
      <w:bookmarkEnd w:id="344"/>
      <w:bookmarkEnd w:id="345"/>
      <w:bookmarkEnd w:id="346"/>
      <w:bookmarkEnd w:id="347"/>
      <w:bookmarkEnd w:id="348"/>
      <w:bookmarkEnd w:id="349"/>
      <w:bookmarkEnd w:id="350"/>
      <w:bookmarkEnd w:id="351"/>
      <w:proofErr w:type="spellEnd"/>
    </w:p>
    <w:p w14:paraId="5692804F" w14:textId="77777777" w:rsidR="00892343" w:rsidRDefault="0026359C">
      <w:pPr>
        <w:wordWrap w:val="0"/>
        <w:spacing w:line="360" w:lineRule="auto"/>
        <w:jc w:val="right"/>
      </w:pPr>
      <w:bookmarkStart w:id="35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66"/>
        <w:gridCol w:w="2455"/>
      </w:tblGrid>
      <w:tr w:rsidR="00892343" w14:paraId="08D0AA19"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D5140B9"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4" w:name="m10_01" w:colFirst="1" w:colLast="2"/>
            <w:bookmarkStart w:id="355" w:name="m601_tab"/>
            <w:bookmarkEnd w:id="353"/>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2CD3DF" w14:textId="77777777" w:rsidR="00892343" w:rsidRDefault="0026359C">
            <w:pPr>
              <w:ind w:right="3"/>
              <w:jc w:val="center"/>
            </w:pPr>
            <w:r>
              <w:rPr>
                <w:rFonts w:ascii="宋体" w:hAnsi="宋体" w:hint="eastAsia"/>
                <w:lang w:eastAsia="zh-Hans"/>
              </w:rPr>
              <w:t>摩根亚太优势混合(QDII)A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8E39B" w14:textId="77777777" w:rsidR="00892343" w:rsidRDefault="0026359C">
            <w:pPr>
              <w:ind w:right="3"/>
              <w:jc w:val="center"/>
            </w:pPr>
            <w:r>
              <w:rPr>
                <w:rFonts w:ascii="宋体" w:hAnsi="宋体" w:hint="eastAsia"/>
                <w:lang w:eastAsia="zh-Hans"/>
              </w:rPr>
              <w:t>摩根亚太优势混合(QDII)C</w:t>
            </w:r>
            <w:r>
              <w:rPr>
                <w:rFonts w:ascii="宋体" w:hAnsi="宋体" w:hint="eastAsia"/>
                <w:kern w:val="0"/>
                <w:szCs w:val="24"/>
                <w:lang w:eastAsia="zh-Hans"/>
              </w:rPr>
              <w:t xml:space="preserve"> </w:t>
            </w:r>
          </w:p>
        </w:tc>
      </w:tr>
      <w:tr w:rsidR="00892343" w14:paraId="73CDA61D"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1A2D11"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3FB08E" w14:textId="77777777" w:rsidR="00892343" w:rsidRDefault="0026359C">
            <w:pPr>
              <w:jc w:val="right"/>
            </w:pPr>
            <w:r>
              <w:rPr>
                <w:rFonts w:ascii="宋体" w:hAnsi="宋体" w:hint="eastAsia"/>
              </w:rPr>
              <w:t>2,541,674,490.89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650716" w14:textId="77777777" w:rsidR="00892343" w:rsidRDefault="0026359C">
            <w:pPr>
              <w:jc w:val="right"/>
            </w:pPr>
            <w:r>
              <w:rPr>
                <w:rFonts w:ascii="宋体" w:hAnsi="宋体" w:hint="eastAsia"/>
              </w:rPr>
              <w:t>1,810,540.36</w:t>
            </w:r>
          </w:p>
        </w:tc>
      </w:tr>
      <w:tr w:rsidR="00892343" w14:paraId="24F57BB8"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6A9F8C"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C777ED3" w14:textId="77777777" w:rsidR="00892343" w:rsidRDefault="0026359C">
            <w:pPr>
              <w:jc w:val="right"/>
            </w:pPr>
            <w:r>
              <w:rPr>
                <w:rFonts w:ascii="宋体" w:hAnsi="宋体" w:hint="eastAsia"/>
              </w:rPr>
              <w:t>2,359,781.45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92AA3" w14:textId="77777777" w:rsidR="00892343" w:rsidRDefault="0026359C">
            <w:pPr>
              <w:jc w:val="right"/>
            </w:pPr>
            <w:r>
              <w:rPr>
                <w:rFonts w:ascii="宋体" w:hAnsi="宋体" w:hint="eastAsia"/>
              </w:rPr>
              <w:t>537,968.21</w:t>
            </w:r>
          </w:p>
        </w:tc>
      </w:tr>
      <w:tr w:rsidR="00892343" w14:paraId="73DAF564"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9806C6"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48DE53" w14:textId="77777777" w:rsidR="00892343" w:rsidRDefault="0026359C">
            <w:pPr>
              <w:jc w:val="right"/>
            </w:pPr>
            <w:r>
              <w:rPr>
                <w:rFonts w:ascii="宋体" w:hAnsi="宋体" w:hint="eastAsia"/>
              </w:rPr>
              <w:t>94,509,090.44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8614DB" w14:textId="77777777" w:rsidR="00892343" w:rsidRDefault="0026359C">
            <w:pPr>
              <w:jc w:val="right"/>
            </w:pPr>
            <w:r>
              <w:rPr>
                <w:rFonts w:ascii="宋体" w:hAnsi="宋体" w:hint="eastAsia"/>
              </w:rPr>
              <w:t>560,176.56</w:t>
            </w:r>
          </w:p>
        </w:tc>
      </w:tr>
      <w:tr w:rsidR="00892343" w14:paraId="6AF3EC4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04E362"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93E95E" w14:textId="77777777" w:rsidR="00892343" w:rsidRDefault="0026359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6C688E" w14:textId="77777777" w:rsidR="00892343" w:rsidRDefault="0026359C">
            <w:pPr>
              <w:jc w:val="right"/>
            </w:pPr>
            <w:r>
              <w:rPr>
                <w:rFonts w:ascii="宋体" w:hAnsi="宋体" w:hint="eastAsia"/>
              </w:rPr>
              <w:t>-</w:t>
            </w:r>
          </w:p>
        </w:tc>
      </w:tr>
      <w:tr w:rsidR="00892343" w14:paraId="13430CA0"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BC12D2" w14:textId="77777777" w:rsidR="00892343" w:rsidRDefault="0026359C">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2AD098" w14:textId="77777777" w:rsidR="00892343" w:rsidRDefault="0026359C">
            <w:pPr>
              <w:jc w:val="right"/>
            </w:pPr>
            <w:r>
              <w:rPr>
                <w:rFonts w:ascii="宋体" w:hAnsi="宋体" w:hint="eastAsia"/>
              </w:rPr>
              <w:t>2,449,525,181.90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910393" w14:textId="77777777" w:rsidR="00892343" w:rsidRDefault="0026359C">
            <w:pPr>
              <w:jc w:val="right"/>
            </w:pPr>
            <w:r>
              <w:rPr>
                <w:rFonts w:ascii="宋体" w:hAnsi="宋体" w:hint="eastAsia"/>
              </w:rPr>
              <w:t>1,788,332.01</w:t>
            </w:r>
          </w:p>
        </w:tc>
      </w:tr>
    </w:tbl>
    <w:p w14:paraId="0E481106" w14:textId="77777777" w:rsidR="00892343" w:rsidRDefault="0026359C">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4"/>
      <w:r>
        <w:rPr>
          <w:rFonts w:ascii="宋体" w:hAnsi="宋体" w:hint="eastAsia"/>
        </w:rPr>
        <w:t xml:space="preserve"> </w:t>
      </w:r>
    </w:p>
    <w:p w14:paraId="7DC1BDCF" w14:textId="77777777" w:rsidR="00892343" w:rsidRDefault="0026359C">
      <w:pPr>
        <w:pStyle w:val="XBRLTitle1"/>
        <w:spacing w:before="156"/>
        <w:ind w:left="425"/>
      </w:pPr>
      <w:bookmarkStart w:id="356" w:name="_Toc514088277"/>
      <w:bookmarkStart w:id="357" w:name="_Toc480465449"/>
      <w:bookmarkStart w:id="358" w:name="_Toc448480309"/>
      <w:bookmarkStart w:id="359" w:name="_Toc438654097"/>
      <w:bookmarkStart w:id="360" w:name="_Toc456107142"/>
      <w:bookmarkStart w:id="361" w:name="_Toc459213788"/>
      <w:bookmarkStart w:id="362" w:name="_Toc513542678"/>
      <w:bookmarkStart w:id="363" w:name="_Toc512696274"/>
      <w:bookmarkStart w:id="364" w:name="_Toc512612277"/>
      <w:bookmarkStart w:id="365" w:name="_Toc512612101"/>
      <w:bookmarkStart w:id="366" w:name="_Toc512611305"/>
      <w:bookmarkStart w:id="367" w:name="m7manage01"/>
      <w:bookmarkEnd w:id="352"/>
      <w:bookmarkEnd w:id="355"/>
      <w:proofErr w:type="spellStart"/>
      <w:r>
        <w:rPr>
          <w:rFonts w:hint="eastAsia"/>
        </w:rPr>
        <w:t>基金管理人运用固有资金投资本基金交易明细</w:t>
      </w:r>
      <w:bookmarkEnd w:id="340"/>
      <w:bookmarkEnd w:id="356"/>
      <w:bookmarkEnd w:id="357"/>
      <w:bookmarkEnd w:id="358"/>
      <w:bookmarkEnd w:id="359"/>
      <w:bookmarkEnd w:id="360"/>
      <w:bookmarkEnd w:id="361"/>
      <w:bookmarkEnd w:id="362"/>
      <w:bookmarkEnd w:id="363"/>
      <w:bookmarkEnd w:id="364"/>
      <w:bookmarkEnd w:id="365"/>
      <w:bookmarkEnd w:id="366"/>
      <w:bookmarkEnd w:id="367"/>
      <w:proofErr w:type="spellEnd"/>
    </w:p>
    <w:p w14:paraId="0C9BBBF8" w14:textId="77777777" w:rsidR="00892343" w:rsidRDefault="0026359C">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4D86BFAE" w14:textId="77777777" w:rsidR="00892343" w:rsidRDefault="0026359C">
      <w:pPr>
        <w:pStyle w:val="XBRLTitle1"/>
        <w:spacing w:before="156"/>
        <w:ind w:left="425"/>
      </w:pPr>
      <w:bookmarkStart w:id="368" w:name="_Toc17881714"/>
      <w:bookmarkStart w:id="369" w:name="_Toc479856294"/>
      <w:bookmarkStart w:id="370" w:name="_Toc492299909"/>
      <w:bookmarkStart w:id="371" w:name="_Toc512627244"/>
      <w:bookmarkStart w:id="372" w:name="_Toc512694324"/>
      <w:bookmarkStart w:id="373" w:name="m701"/>
      <w:proofErr w:type="spellStart"/>
      <w:r>
        <w:rPr>
          <w:rFonts w:hint="eastAsia"/>
        </w:rPr>
        <w:t>影响投资者决策的其他重要信息</w:t>
      </w:r>
      <w:bookmarkEnd w:id="368"/>
      <w:bookmarkEnd w:id="369"/>
      <w:bookmarkEnd w:id="370"/>
      <w:bookmarkEnd w:id="371"/>
      <w:bookmarkEnd w:id="372"/>
      <w:proofErr w:type="spellEnd"/>
      <w:r>
        <w:rPr>
          <w:rFonts w:hint="eastAsia"/>
          <w:lang w:eastAsia="zh-CN"/>
        </w:rPr>
        <w:t xml:space="preserve"> </w:t>
      </w:r>
    </w:p>
    <w:p w14:paraId="457464F4" w14:textId="77777777" w:rsidR="00892343" w:rsidRDefault="0026359C">
      <w:pPr>
        <w:pStyle w:val="XBRLTitle2"/>
        <w:spacing w:before="156"/>
        <w:ind w:left="454"/>
      </w:pPr>
      <w:bookmarkStart w:id="374" w:name="_Toc17881715"/>
      <w:bookmarkStart w:id="375" w:name="_Toc492299910"/>
      <w:bookmarkStart w:id="376" w:name="_Toc512627245"/>
      <w:bookmarkStart w:id="377"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4"/>
      <w:bookmarkEnd w:id="375"/>
      <w:bookmarkEnd w:id="376"/>
      <w:bookmarkEnd w:id="377"/>
      <w:r>
        <w:rPr>
          <w:rFonts w:hint="eastAsia"/>
          <w:kern w:val="0"/>
          <w:lang w:eastAsia="zh-CN"/>
        </w:rPr>
        <w:t xml:space="preserve"> </w:t>
      </w:r>
    </w:p>
    <w:bookmarkEnd w:id="25"/>
    <w:bookmarkEnd w:id="51"/>
    <w:bookmarkEnd w:id="52"/>
    <w:p w14:paraId="1D51D051" w14:textId="77777777" w:rsidR="00892343" w:rsidRDefault="0026359C">
      <w:pPr>
        <w:spacing w:line="360" w:lineRule="auto"/>
        <w:ind w:firstLineChars="200" w:firstLine="420"/>
        <w:rPr>
          <w:rFonts w:ascii="宋体" w:hAnsi="宋体"/>
          <w:szCs w:val="21"/>
          <w:lang w:eastAsia="zh-Hans"/>
        </w:rPr>
      </w:pPr>
      <w:r>
        <w:rPr>
          <w:rFonts w:ascii="宋体" w:hAnsi="宋体" w:hint="eastAsia"/>
          <w:szCs w:val="21"/>
          <w:lang w:eastAsia="zh-Hans"/>
        </w:rPr>
        <w:t>无。</w:t>
      </w:r>
    </w:p>
    <w:p w14:paraId="66B16793" w14:textId="77777777" w:rsidR="00892343" w:rsidRDefault="0026359C">
      <w:pPr>
        <w:pStyle w:val="XBRLTitle1"/>
        <w:spacing w:before="156"/>
        <w:ind w:left="425"/>
      </w:pPr>
      <w:bookmarkStart w:id="378" w:name="_Toc514088283"/>
      <w:bookmarkStart w:id="379" w:name="_Toc466644495"/>
      <w:bookmarkStart w:id="380" w:name="_Toc480465455"/>
      <w:bookmarkStart w:id="381" w:name="_Toc513542684"/>
      <w:bookmarkStart w:id="382" w:name="_Toc512696280"/>
      <w:bookmarkStart w:id="383" w:name="_Toc512612283"/>
      <w:bookmarkStart w:id="384" w:name="_Toc512612107"/>
      <w:bookmarkStart w:id="385" w:name="_Toc512611311"/>
      <w:bookmarkEnd w:id="373"/>
      <w:proofErr w:type="spellStart"/>
      <w:r>
        <w:rPr>
          <w:rFonts w:hint="eastAsia"/>
        </w:rPr>
        <w:t>备查文件目录</w:t>
      </w:r>
      <w:bookmarkEnd w:id="378"/>
      <w:bookmarkEnd w:id="379"/>
      <w:bookmarkEnd w:id="380"/>
      <w:bookmarkEnd w:id="381"/>
      <w:bookmarkEnd w:id="382"/>
      <w:bookmarkEnd w:id="383"/>
      <w:bookmarkEnd w:id="384"/>
      <w:bookmarkEnd w:id="385"/>
      <w:proofErr w:type="spellEnd"/>
    </w:p>
    <w:p w14:paraId="3EDF5C6D" w14:textId="77777777" w:rsidR="00892343" w:rsidRDefault="0026359C">
      <w:pPr>
        <w:pStyle w:val="XBRLTitle2"/>
        <w:spacing w:before="156" w:line="360" w:lineRule="auto"/>
        <w:ind w:left="454"/>
      </w:pPr>
      <w:bookmarkStart w:id="386" w:name="_Toc514088284"/>
      <w:bookmarkStart w:id="387" w:name="_Toc480465456"/>
      <w:bookmarkStart w:id="388" w:name="_Toc448480313"/>
      <w:bookmarkStart w:id="389" w:name="_Toc438654101"/>
      <w:bookmarkStart w:id="390" w:name="_Toc456107145"/>
      <w:bookmarkStart w:id="391" w:name="_Toc459213792"/>
      <w:bookmarkStart w:id="392" w:name="_Toc513542685"/>
      <w:bookmarkStart w:id="393" w:name="_Toc512696281"/>
      <w:bookmarkStart w:id="394" w:name="_Toc512612284"/>
      <w:bookmarkStart w:id="395" w:name="_Toc512612108"/>
      <w:bookmarkStart w:id="396" w:name="_Toc512611312"/>
      <w:bookmarkStart w:id="397" w:name="m801_01_1733"/>
      <w:proofErr w:type="spellStart"/>
      <w:r>
        <w:rPr>
          <w:rFonts w:eastAsia="宋体" w:hint="eastAsia"/>
        </w:rPr>
        <w:t>备查文件目录</w:t>
      </w:r>
      <w:bookmarkEnd w:id="386"/>
      <w:bookmarkEnd w:id="387"/>
      <w:bookmarkEnd w:id="388"/>
      <w:bookmarkEnd w:id="389"/>
      <w:bookmarkEnd w:id="390"/>
      <w:bookmarkEnd w:id="391"/>
      <w:bookmarkEnd w:id="392"/>
      <w:bookmarkEnd w:id="393"/>
      <w:bookmarkEnd w:id="394"/>
      <w:bookmarkEnd w:id="395"/>
      <w:bookmarkEnd w:id="396"/>
      <w:proofErr w:type="spellEnd"/>
      <w:r>
        <w:rPr>
          <w:rFonts w:eastAsia="宋体" w:hint="eastAsia"/>
        </w:rPr>
        <w:t xml:space="preserve"> </w:t>
      </w:r>
    </w:p>
    <w:p w14:paraId="19E99C43" w14:textId="77777777" w:rsidR="00892343" w:rsidRDefault="0026359C">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2、《摩根亚太优势混合型证券投资基金(QDII)基金合同》；</w:t>
      </w:r>
      <w:r>
        <w:rPr>
          <w:rFonts w:ascii="宋体" w:hAnsi="宋体" w:cs="宋体" w:hint="eastAsia"/>
          <w:color w:val="000000"/>
          <w:kern w:val="0"/>
        </w:rPr>
        <w:br/>
        <w:t xml:space="preserve">　　3、《摩根亚太优势混合型证券投资基金(QDII)托管协议》；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14:paraId="321C87F0" w14:textId="77777777" w:rsidR="00892343" w:rsidRDefault="0026359C">
      <w:pPr>
        <w:pStyle w:val="XBRLTitle2"/>
        <w:spacing w:before="156" w:line="360" w:lineRule="auto"/>
        <w:ind w:left="454"/>
      </w:pPr>
      <w:bookmarkStart w:id="398" w:name="_Toc514088285"/>
      <w:bookmarkStart w:id="399" w:name="_Toc480465457"/>
      <w:bookmarkStart w:id="400" w:name="_Toc448480314"/>
      <w:bookmarkStart w:id="401" w:name="_Toc438654102"/>
      <w:bookmarkStart w:id="402" w:name="_Toc456107146"/>
      <w:bookmarkStart w:id="403" w:name="_Toc459213793"/>
      <w:bookmarkStart w:id="404" w:name="_Toc513542686"/>
      <w:bookmarkStart w:id="405" w:name="_Toc512696282"/>
      <w:bookmarkStart w:id="406" w:name="_Toc512612285"/>
      <w:bookmarkStart w:id="407" w:name="_Toc512612109"/>
      <w:bookmarkStart w:id="408" w:name="_Toc512611313"/>
      <w:bookmarkStart w:id="409" w:name="m801_01_1734"/>
      <w:bookmarkEnd w:id="397"/>
      <w:proofErr w:type="spellStart"/>
      <w:r>
        <w:rPr>
          <w:rFonts w:eastAsia="宋体" w:hint="eastAsia"/>
        </w:rPr>
        <w:lastRenderedPageBreak/>
        <w:t>存放地点</w:t>
      </w:r>
      <w:bookmarkEnd w:id="398"/>
      <w:bookmarkEnd w:id="399"/>
      <w:bookmarkEnd w:id="400"/>
      <w:bookmarkEnd w:id="401"/>
      <w:bookmarkEnd w:id="402"/>
      <w:bookmarkEnd w:id="403"/>
      <w:bookmarkEnd w:id="404"/>
      <w:bookmarkEnd w:id="405"/>
      <w:bookmarkEnd w:id="406"/>
      <w:bookmarkEnd w:id="407"/>
      <w:bookmarkEnd w:id="408"/>
      <w:proofErr w:type="spellEnd"/>
      <w:r>
        <w:rPr>
          <w:rFonts w:eastAsia="宋体" w:hint="eastAsia"/>
        </w:rPr>
        <w:t xml:space="preserve"> </w:t>
      </w:r>
    </w:p>
    <w:p w14:paraId="0B97D49D" w14:textId="77777777" w:rsidR="00892343" w:rsidRDefault="0026359C">
      <w:pPr>
        <w:spacing w:line="360" w:lineRule="auto"/>
        <w:ind w:firstLineChars="200" w:firstLine="420"/>
        <w:jc w:val="left"/>
      </w:pPr>
      <w:r>
        <w:rPr>
          <w:rFonts w:ascii="宋体" w:hAnsi="宋体" w:cs="宋体" w:hint="eastAsia"/>
          <w:color w:val="000000"/>
          <w:kern w:val="0"/>
        </w:rPr>
        <w:t>基金管理人或基金托管人住所。</w:t>
      </w:r>
    </w:p>
    <w:p w14:paraId="5AC43704" w14:textId="77777777" w:rsidR="00892343" w:rsidRDefault="0026359C">
      <w:pPr>
        <w:pStyle w:val="XBRLTitle2"/>
        <w:spacing w:before="156" w:line="360" w:lineRule="auto"/>
        <w:ind w:left="454"/>
      </w:pPr>
      <w:bookmarkStart w:id="410" w:name="_Toc514088286"/>
      <w:bookmarkStart w:id="411" w:name="_Toc480465458"/>
      <w:bookmarkStart w:id="412" w:name="_Toc448480315"/>
      <w:bookmarkStart w:id="413" w:name="_Toc438654103"/>
      <w:bookmarkStart w:id="414" w:name="_Toc456107147"/>
      <w:bookmarkStart w:id="415" w:name="_Toc459213794"/>
      <w:bookmarkStart w:id="416" w:name="_Toc513542687"/>
      <w:bookmarkStart w:id="417" w:name="_Toc512696283"/>
      <w:bookmarkStart w:id="418" w:name="_Toc512612286"/>
      <w:bookmarkStart w:id="419" w:name="_Toc512612110"/>
      <w:bookmarkStart w:id="420" w:name="_Toc512611314"/>
      <w:bookmarkStart w:id="421" w:name="m801_01_1735"/>
      <w:bookmarkEnd w:id="409"/>
      <w:proofErr w:type="spellStart"/>
      <w:r>
        <w:rPr>
          <w:rFonts w:eastAsia="宋体" w:hint="eastAsia"/>
        </w:rPr>
        <w:t>查阅方式</w:t>
      </w:r>
      <w:bookmarkEnd w:id="410"/>
      <w:bookmarkEnd w:id="411"/>
      <w:bookmarkEnd w:id="412"/>
      <w:bookmarkEnd w:id="413"/>
      <w:bookmarkEnd w:id="414"/>
      <w:bookmarkEnd w:id="415"/>
      <w:bookmarkEnd w:id="416"/>
      <w:bookmarkEnd w:id="417"/>
      <w:bookmarkEnd w:id="418"/>
      <w:bookmarkEnd w:id="419"/>
      <w:bookmarkEnd w:id="420"/>
      <w:proofErr w:type="spellEnd"/>
      <w:r>
        <w:rPr>
          <w:rFonts w:eastAsia="宋体" w:hint="eastAsia"/>
        </w:rPr>
        <w:t xml:space="preserve"> </w:t>
      </w:r>
    </w:p>
    <w:p w14:paraId="347F8632" w14:textId="77777777" w:rsidR="00892343" w:rsidRDefault="0026359C">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1"/>
    <w:p w14:paraId="1B4BFBAA" w14:textId="77777777" w:rsidR="00892343" w:rsidRDefault="0026359C">
      <w:pPr>
        <w:spacing w:line="360" w:lineRule="auto"/>
        <w:jc w:val="left"/>
        <w:rPr>
          <w:rFonts w:ascii="宋体" w:hAnsi="宋体"/>
          <w:b/>
          <w:bCs/>
          <w:sz w:val="28"/>
          <w:szCs w:val="30"/>
        </w:rPr>
      </w:pPr>
      <w:r>
        <w:rPr>
          <w:rFonts w:ascii="宋体" w:hAnsi="宋体" w:hint="eastAsia"/>
          <w:b/>
          <w:bCs/>
          <w:sz w:val="28"/>
          <w:szCs w:val="30"/>
        </w:rPr>
        <w:t xml:space="preserve">　 </w:t>
      </w:r>
    </w:p>
    <w:p w14:paraId="4D0277E2" w14:textId="77777777" w:rsidR="00892343" w:rsidRDefault="0026359C">
      <w:pPr>
        <w:spacing w:line="360" w:lineRule="auto"/>
        <w:jc w:val="left"/>
        <w:rPr>
          <w:rFonts w:ascii="宋体" w:hAnsi="宋体"/>
          <w:b/>
          <w:bCs/>
          <w:sz w:val="28"/>
          <w:szCs w:val="30"/>
        </w:rPr>
      </w:pPr>
      <w:r>
        <w:rPr>
          <w:rFonts w:ascii="宋体" w:hAnsi="宋体" w:hint="eastAsia"/>
          <w:b/>
          <w:bCs/>
          <w:sz w:val="28"/>
          <w:szCs w:val="30"/>
        </w:rPr>
        <w:t xml:space="preserve">　 </w:t>
      </w:r>
    </w:p>
    <w:p w14:paraId="72BDEBBF" w14:textId="77777777" w:rsidR="00892343" w:rsidRDefault="0026359C">
      <w:pPr>
        <w:spacing w:line="360" w:lineRule="auto"/>
        <w:ind w:firstLineChars="600" w:firstLine="1446"/>
        <w:jc w:val="right"/>
      </w:pPr>
      <w:r>
        <w:rPr>
          <w:rFonts w:ascii="宋体" w:hAnsi="宋体" w:hint="eastAsia"/>
          <w:b/>
          <w:bCs/>
          <w:sz w:val="24"/>
          <w:szCs w:val="24"/>
        </w:rPr>
        <w:t>摩根基金管理（中国）有限公司</w:t>
      </w:r>
    </w:p>
    <w:p w14:paraId="7B09E5A2" w14:textId="77777777" w:rsidR="00892343" w:rsidRDefault="0026359C">
      <w:pPr>
        <w:spacing w:line="360" w:lineRule="auto"/>
        <w:ind w:firstLineChars="600" w:firstLine="1446"/>
        <w:jc w:val="right"/>
      </w:pPr>
      <w:r>
        <w:rPr>
          <w:rFonts w:ascii="宋体" w:hAnsi="宋体" w:hint="eastAsia"/>
          <w:b/>
          <w:bCs/>
          <w:sz w:val="24"/>
          <w:szCs w:val="24"/>
        </w:rPr>
        <w:t>2025年4月22日</w:t>
      </w:r>
    </w:p>
    <w:sectPr w:rsidR="00892343">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CA9E" w14:textId="77777777" w:rsidR="00892343" w:rsidRDefault="0026359C">
      <w:pPr>
        <w:rPr>
          <w:szCs w:val="21"/>
        </w:rPr>
      </w:pPr>
      <w:r>
        <w:rPr>
          <w:szCs w:val="21"/>
        </w:rPr>
        <w:separator/>
      </w:r>
      <w:r>
        <w:rPr>
          <w:szCs w:val="21"/>
        </w:rPr>
        <w:t xml:space="preserve"> </w:t>
      </w:r>
    </w:p>
  </w:endnote>
  <w:endnote w:type="continuationSeparator" w:id="0">
    <w:p w14:paraId="3AF2DC03" w14:textId="77777777" w:rsidR="00892343" w:rsidRDefault="0026359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F5A3" w14:textId="77777777" w:rsidR="00892343" w:rsidRDefault="0026359C">
    <w:pPr>
      <w:pStyle w:val="aa"/>
      <w:framePr w:wrap="around" w:vAnchor="text" w:hAnchor="margin" w:xAlign="right" w:y="1"/>
      <w:rPr>
        <w:rStyle w:val="af9"/>
      </w:rPr>
    </w:pPr>
    <w:r>
      <w:fldChar w:fldCharType="begin"/>
    </w:r>
    <w:r>
      <w:rPr>
        <w:rStyle w:val="af9"/>
      </w:rPr>
      <w:instrText xml:space="preserve">PAGE  </w:instrText>
    </w:r>
    <w:r>
      <w:fldChar w:fldCharType="end"/>
    </w:r>
  </w:p>
  <w:p w14:paraId="1EC1115C" w14:textId="77777777" w:rsidR="00892343" w:rsidRDefault="00892343">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98AF" w14:textId="77777777" w:rsidR="00892343" w:rsidRDefault="0026359C">
    <w:pPr>
      <w:pStyle w:val="aa"/>
      <w:framePr w:wrap="around" w:vAnchor="text" w:hAnchor="margin" w:xAlign="right" w:y="1"/>
      <w:rPr>
        <w:rStyle w:val="af9"/>
      </w:rPr>
    </w:pPr>
    <w:r>
      <w:rPr>
        <w:rStyle w:val="af9"/>
      </w:rPr>
      <w:t xml:space="preserve">  </w:t>
    </w:r>
  </w:p>
  <w:p w14:paraId="179E584E" w14:textId="4D78402C" w:rsidR="00892343" w:rsidRDefault="0026359C">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0C4815">
      <w:rPr>
        <w:rFonts w:ascii="宋体" w:hAnsi="宋体"/>
        <w:noProof/>
        <w:sz w:val="18"/>
        <w:szCs w:val="18"/>
      </w:rPr>
      <w:t>15</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0C4815">
      <w:rPr>
        <w:rFonts w:ascii="宋体" w:hAnsi="宋体"/>
        <w:noProof/>
        <w:sz w:val="18"/>
        <w:szCs w:val="18"/>
      </w:rPr>
      <w:t>15</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E81E4" w14:textId="77777777" w:rsidR="00892343" w:rsidRDefault="0026359C">
      <w:pPr>
        <w:rPr>
          <w:szCs w:val="21"/>
        </w:rPr>
      </w:pPr>
      <w:r>
        <w:rPr>
          <w:szCs w:val="21"/>
        </w:rPr>
        <w:separator/>
      </w:r>
      <w:r>
        <w:rPr>
          <w:szCs w:val="21"/>
        </w:rPr>
        <w:t xml:space="preserve"> </w:t>
      </w:r>
    </w:p>
  </w:footnote>
  <w:footnote w:type="continuationSeparator" w:id="0">
    <w:p w14:paraId="1CFE7C9E" w14:textId="77777777" w:rsidR="00892343" w:rsidRDefault="0026359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8B99" w14:textId="77777777" w:rsidR="00892343" w:rsidRDefault="0026359C">
    <w:pPr>
      <w:pStyle w:val="a8"/>
      <w:pBdr>
        <w:between w:val="single" w:sz="4" w:space="1" w:color="4F81BD"/>
      </w:pBdr>
      <w:spacing w:line="276" w:lineRule="auto"/>
      <w:jc w:val="right"/>
    </w:pPr>
    <w:r>
      <w:rPr>
        <w:rFonts w:ascii="宋体" w:hAnsi="宋体" w:hint="eastAsia"/>
        <w:bCs/>
      </w:rPr>
      <w:t>摩根亚太优势混合型证券投资基金(QDII)2025年第1季度报告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2A4C" w14:textId="77777777" w:rsidR="00892343" w:rsidRDefault="0089234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740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9C"/>
    <w:rsid w:val="000C4815"/>
    <w:rsid w:val="000C6F02"/>
    <w:rsid w:val="0026359C"/>
    <w:rsid w:val="0089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F91A029"/>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 w:type="paragraph" w:styleId="afa">
    <w:name w:val="Revision"/>
    <w:hidden/>
    <w:uiPriority w:val="99"/>
    <w:semiHidden/>
    <w:rsid w:val="000C6F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0365">
      <w:marLeft w:val="0"/>
      <w:marRight w:val="0"/>
      <w:marTop w:val="0"/>
      <w:marBottom w:val="0"/>
      <w:divBdr>
        <w:top w:val="none" w:sz="0" w:space="0" w:color="auto"/>
        <w:left w:val="none" w:sz="0" w:space="0" w:color="auto"/>
        <w:bottom w:val="none" w:sz="0" w:space="0" w:color="auto"/>
        <w:right w:val="none" w:sz="0" w:space="0" w:color="auto"/>
      </w:divBdr>
    </w:div>
    <w:div w:id="392317132">
      <w:marLeft w:val="0"/>
      <w:marRight w:val="0"/>
      <w:marTop w:val="0"/>
      <w:marBottom w:val="0"/>
      <w:divBdr>
        <w:top w:val="none" w:sz="0" w:space="0" w:color="auto"/>
        <w:left w:val="none" w:sz="0" w:space="0" w:color="auto"/>
        <w:bottom w:val="none" w:sz="0" w:space="0" w:color="auto"/>
        <w:right w:val="none" w:sz="0" w:space="0" w:color="auto"/>
      </w:divBdr>
    </w:div>
    <w:div w:id="604574765">
      <w:marLeft w:val="0"/>
      <w:marRight w:val="0"/>
      <w:marTop w:val="0"/>
      <w:marBottom w:val="0"/>
      <w:divBdr>
        <w:top w:val="none" w:sz="0" w:space="0" w:color="auto"/>
        <w:left w:val="none" w:sz="0" w:space="0" w:color="auto"/>
        <w:bottom w:val="none" w:sz="0" w:space="0" w:color="auto"/>
        <w:right w:val="none" w:sz="0" w:space="0" w:color="auto"/>
      </w:divBdr>
      <w:divsChild>
        <w:div w:id="1190145268">
          <w:marLeft w:val="0"/>
          <w:marRight w:val="0"/>
          <w:marTop w:val="0"/>
          <w:marBottom w:val="0"/>
          <w:divBdr>
            <w:top w:val="none" w:sz="0" w:space="0" w:color="auto"/>
            <w:left w:val="none" w:sz="0" w:space="0" w:color="auto"/>
            <w:bottom w:val="none" w:sz="0" w:space="0" w:color="auto"/>
            <w:right w:val="none" w:sz="0" w:space="0" w:color="auto"/>
          </w:divBdr>
        </w:div>
      </w:divsChild>
    </w:div>
    <w:div w:id="619412495">
      <w:marLeft w:val="0"/>
      <w:marRight w:val="0"/>
      <w:marTop w:val="0"/>
      <w:marBottom w:val="0"/>
      <w:divBdr>
        <w:top w:val="none" w:sz="0" w:space="0" w:color="auto"/>
        <w:left w:val="none" w:sz="0" w:space="0" w:color="auto"/>
        <w:bottom w:val="none" w:sz="0" w:space="0" w:color="auto"/>
        <w:right w:val="none" w:sz="0" w:space="0" w:color="auto"/>
      </w:divBdr>
    </w:div>
    <w:div w:id="623343180">
      <w:marLeft w:val="0"/>
      <w:marRight w:val="0"/>
      <w:marTop w:val="0"/>
      <w:marBottom w:val="0"/>
      <w:divBdr>
        <w:top w:val="none" w:sz="0" w:space="0" w:color="auto"/>
        <w:left w:val="none" w:sz="0" w:space="0" w:color="auto"/>
        <w:bottom w:val="none" w:sz="0" w:space="0" w:color="auto"/>
        <w:right w:val="none" w:sz="0" w:space="0" w:color="auto"/>
      </w:divBdr>
    </w:div>
    <w:div w:id="733312034">
      <w:marLeft w:val="0"/>
      <w:marRight w:val="0"/>
      <w:marTop w:val="0"/>
      <w:marBottom w:val="0"/>
      <w:divBdr>
        <w:top w:val="none" w:sz="0" w:space="0" w:color="auto"/>
        <w:left w:val="none" w:sz="0" w:space="0" w:color="auto"/>
        <w:bottom w:val="none" w:sz="0" w:space="0" w:color="auto"/>
        <w:right w:val="none" w:sz="0" w:space="0" w:color="auto"/>
      </w:divBdr>
    </w:div>
    <w:div w:id="734472070">
      <w:marLeft w:val="0"/>
      <w:marRight w:val="0"/>
      <w:marTop w:val="0"/>
      <w:marBottom w:val="0"/>
      <w:divBdr>
        <w:top w:val="none" w:sz="0" w:space="0" w:color="auto"/>
        <w:left w:val="none" w:sz="0" w:space="0" w:color="auto"/>
        <w:bottom w:val="none" w:sz="0" w:space="0" w:color="auto"/>
        <w:right w:val="none" w:sz="0" w:space="0" w:color="auto"/>
      </w:divBdr>
    </w:div>
    <w:div w:id="808282293">
      <w:marLeft w:val="0"/>
      <w:marRight w:val="0"/>
      <w:marTop w:val="0"/>
      <w:marBottom w:val="0"/>
      <w:divBdr>
        <w:top w:val="none" w:sz="0" w:space="0" w:color="auto"/>
        <w:left w:val="none" w:sz="0" w:space="0" w:color="auto"/>
        <w:bottom w:val="none" w:sz="0" w:space="0" w:color="auto"/>
        <w:right w:val="none" w:sz="0" w:space="0" w:color="auto"/>
      </w:divBdr>
      <w:divsChild>
        <w:div w:id="1685549165">
          <w:marLeft w:val="0"/>
          <w:marRight w:val="0"/>
          <w:marTop w:val="0"/>
          <w:marBottom w:val="0"/>
          <w:divBdr>
            <w:top w:val="none" w:sz="0" w:space="0" w:color="auto"/>
            <w:left w:val="none" w:sz="0" w:space="0" w:color="auto"/>
            <w:bottom w:val="none" w:sz="0" w:space="0" w:color="auto"/>
            <w:right w:val="none" w:sz="0" w:space="0" w:color="auto"/>
          </w:divBdr>
          <w:divsChild>
            <w:div w:id="931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7902">
      <w:marLeft w:val="0"/>
      <w:marRight w:val="0"/>
      <w:marTop w:val="0"/>
      <w:marBottom w:val="0"/>
      <w:divBdr>
        <w:top w:val="none" w:sz="0" w:space="0" w:color="auto"/>
        <w:left w:val="none" w:sz="0" w:space="0" w:color="auto"/>
        <w:bottom w:val="none" w:sz="0" w:space="0" w:color="auto"/>
        <w:right w:val="none" w:sz="0" w:space="0" w:color="auto"/>
      </w:divBdr>
    </w:div>
    <w:div w:id="882064311">
      <w:marLeft w:val="0"/>
      <w:marRight w:val="0"/>
      <w:marTop w:val="0"/>
      <w:marBottom w:val="0"/>
      <w:divBdr>
        <w:top w:val="none" w:sz="0" w:space="0" w:color="auto"/>
        <w:left w:val="none" w:sz="0" w:space="0" w:color="auto"/>
        <w:bottom w:val="none" w:sz="0" w:space="0" w:color="auto"/>
        <w:right w:val="none" w:sz="0" w:space="0" w:color="auto"/>
      </w:divBdr>
    </w:div>
    <w:div w:id="1218860828">
      <w:marLeft w:val="0"/>
      <w:marRight w:val="0"/>
      <w:marTop w:val="0"/>
      <w:marBottom w:val="0"/>
      <w:divBdr>
        <w:top w:val="none" w:sz="0" w:space="0" w:color="auto"/>
        <w:left w:val="none" w:sz="0" w:space="0" w:color="auto"/>
        <w:bottom w:val="none" w:sz="0" w:space="0" w:color="auto"/>
        <w:right w:val="none" w:sz="0" w:space="0" w:color="auto"/>
      </w:divBdr>
    </w:div>
    <w:div w:id="1395396437">
      <w:marLeft w:val="0"/>
      <w:marRight w:val="0"/>
      <w:marTop w:val="0"/>
      <w:marBottom w:val="0"/>
      <w:divBdr>
        <w:top w:val="none" w:sz="0" w:space="0" w:color="auto"/>
        <w:left w:val="none" w:sz="0" w:space="0" w:color="auto"/>
        <w:bottom w:val="none" w:sz="0" w:space="0" w:color="auto"/>
        <w:right w:val="none" w:sz="0" w:space="0" w:color="auto"/>
      </w:divBdr>
    </w:div>
    <w:div w:id="1571572767">
      <w:marLeft w:val="0"/>
      <w:marRight w:val="0"/>
      <w:marTop w:val="0"/>
      <w:marBottom w:val="0"/>
      <w:divBdr>
        <w:top w:val="none" w:sz="0" w:space="0" w:color="auto"/>
        <w:left w:val="none" w:sz="0" w:space="0" w:color="auto"/>
        <w:bottom w:val="none" w:sz="0" w:space="0" w:color="auto"/>
        <w:right w:val="none" w:sz="0" w:space="0" w:color="auto"/>
      </w:divBdr>
    </w:div>
    <w:div w:id="1579560199">
      <w:marLeft w:val="0"/>
      <w:marRight w:val="0"/>
      <w:marTop w:val="0"/>
      <w:marBottom w:val="0"/>
      <w:divBdr>
        <w:top w:val="none" w:sz="0" w:space="0" w:color="auto"/>
        <w:left w:val="none" w:sz="0" w:space="0" w:color="auto"/>
        <w:bottom w:val="none" w:sz="0" w:space="0" w:color="auto"/>
        <w:right w:val="none" w:sz="0" w:space="0" w:color="auto"/>
      </w:divBdr>
    </w:div>
    <w:div w:id="1642617787">
      <w:marLeft w:val="0"/>
      <w:marRight w:val="0"/>
      <w:marTop w:val="0"/>
      <w:marBottom w:val="0"/>
      <w:divBdr>
        <w:top w:val="none" w:sz="0" w:space="0" w:color="auto"/>
        <w:left w:val="none" w:sz="0" w:space="0" w:color="auto"/>
        <w:bottom w:val="none" w:sz="0" w:space="0" w:color="auto"/>
        <w:right w:val="none" w:sz="0" w:space="0" w:color="auto"/>
      </w:divBdr>
    </w:div>
    <w:div w:id="1689016240">
      <w:marLeft w:val="0"/>
      <w:marRight w:val="0"/>
      <w:marTop w:val="0"/>
      <w:marBottom w:val="0"/>
      <w:divBdr>
        <w:top w:val="none" w:sz="0" w:space="0" w:color="auto"/>
        <w:left w:val="none" w:sz="0" w:space="0" w:color="auto"/>
        <w:bottom w:val="none" w:sz="0" w:space="0" w:color="auto"/>
        <w:right w:val="none" w:sz="0" w:space="0" w:color="auto"/>
      </w:divBdr>
    </w:div>
    <w:div w:id="1843935566">
      <w:marLeft w:val="0"/>
      <w:marRight w:val="0"/>
      <w:marTop w:val="0"/>
      <w:marBottom w:val="0"/>
      <w:divBdr>
        <w:top w:val="none" w:sz="0" w:space="0" w:color="auto"/>
        <w:left w:val="none" w:sz="0" w:space="0" w:color="auto"/>
        <w:bottom w:val="none" w:sz="0" w:space="0" w:color="auto"/>
        <w:right w:val="none" w:sz="0" w:space="0" w:color="auto"/>
      </w:divBdr>
    </w:div>
    <w:div w:id="2006275903">
      <w:marLeft w:val="0"/>
      <w:marRight w:val="0"/>
      <w:marTop w:val="0"/>
      <w:marBottom w:val="0"/>
      <w:divBdr>
        <w:top w:val="none" w:sz="0" w:space="0" w:color="auto"/>
        <w:left w:val="none" w:sz="0" w:space="0" w:color="auto"/>
        <w:bottom w:val="none" w:sz="0" w:space="0" w:color="auto"/>
        <w:right w:val="none" w:sz="0" w:space="0" w:color="auto"/>
      </w:divBdr>
    </w:div>
    <w:div w:id="2017224980">
      <w:marLeft w:val="0"/>
      <w:marRight w:val="0"/>
      <w:marTop w:val="0"/>
      <w:marBottom w:val="0"/>
      <w:divBdr>
        <w:top w:val="none" w:sz="0" w:space="0" w:color="auto"/>
        <w:left w:val="none" w:sz="0" w:space="0" w:color="auto"/>
        <w:bottom w:val="none" w:sz="0" w:space="0" w:color="auto"/>
        <w:right w:val="none" w:sz="0" w:space="0" w:color="auto"/>
      </w:divBdr>
    </w:div>
    <w:div w:id="20480198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9471A-A8A9-432B-B5A4-C7051B6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6472</Words>
  <Characters>3080</Characters>
  <Application>Microsoft Office Word</Application>
  <DocSecurity>0</DocSecurity>
  <Lines>25</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Melody.Ling@FA</cp:lastModifiedBy>
  <cp:revision>4</cp:revision>
  <dcterms:created xsi:type="dcterms:W3CDTF">2025-04-15T12:24:00Z</dcterms:created>
  <dcterms:modified xsi:type="dcterms:W3CDTF">2025-04-21T07:09:00Z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