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摩根内需动力混合型证券投资基金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基金托管人：中国工商银行股份有限公司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报告送出日期：二〇二三年七月二十一日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B35D6B" w:rsidRDefault="00C6284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B35D6B" w:rsidRDefault="00C6284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B35D6B" w:rsidRDefault="00C6284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B35D6B" w:rsidRDefault="00C6284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B35D6B" w:rsidRDefault="00C6284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摩根内需动力混合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377020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2007</w:t>
            </w:r>
            <w:r w:rsidRPr="00B27A29">
              <w:rPr>
                <w:rFonts w:eastAsiaTheme="minorEastAsia"/>
                <w:color w:val="000000" w:themeColor="text1"/>
                <w:kern w:val="0"/>
                <w:szCs w:val="21"/>
              </w:rPr>
              <w:t>年</w:t>
            </w:r>
            <w:r w:rsidRPr="00B27A29">
              <w:rPr>
                <w:rFonts w:eastAsiaTheme="minorEastAsia"/>
                <w:color w:val="000000" w:themeColor="text1"/>
                <w:kern w:val="0"/>
                <w:szCs w:val="21"/>
              </w:rPr>
              <w:t>4</w:t>
            </w:r>
            <w:r w:rsidRPr="00B27A29">
              <w:rPr>
                <w:rFonts w:eastAsiaTheme="minorEastAsia"/>
                <w:color w:val="000000" w:themeColor="text1"/>
                <w:kern w:val="0"/>
                <w:szCs w:val="21"/>
              </w:rPr>
              <w:t>月</w:t>
            </w:r>
            <w:r w:rsidRPr="00B27A29">
              <w:rPr>
                <w:rFonts w:eastAsiaTheme="minorEastAsia"/>
                <w:color w:val="000000" w:themeColor="text1"/>
                <w:kern w:val="0"/>
                <w:szCs w:val="21"/>
              </w:rPr>
              <w:t>13</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2,306,613,938.48</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本基金重点投资于内需增长背景下具有竞争优势的上市公司，把握中国经济和行业快速增长带来的投资机会，追求基金资产长期稳定增值。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B35D6B" w:rsidRDefault="00C6284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）股票投资策略</w:t>
            </w:r>
          </w:p>
          <w:p w:rsidR="00B35D6B" w:rsidRDefault="00C6284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在投资组合构建和管理的过程中，本基金将采取</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与</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相结合的方法。基金管理人在内需驱动行业分析的基础上，选择具有可持续增长前景的优势上市公司股票，以合理价格买入并进行中长期投资。</w:t>
            </w:r>
          </w:p>
          <w:p w:rsidR="00B35D6B" w:rsidRDefault="00C6284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）固定收益类投资策略</w:t>
            </w:r>
          </w:p>
          <w:p w:rsidR="00B35D6B" w:rsidRDefault="00C6284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本基金以股票投资为主，一般市场情况下，基金管理人不会积极追求大类资产配置，但为进一步控制投资风险，优化组合流动性管理，本基金将适度防御性资产配置，进行债券、货币市场工具等品种投资。</w:t>
            </w:r>
          </w:p>
          <w:p w:rsidR="00B35D6B" w:rsidRDefault="00C6284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p>
          <w:p w:rsidR="00B35D6B" w:rsidRDefault="00C6284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）存托凭证投资策略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B35D6B" w:rsidRDefault="00C6284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本基金是一只混合型基金，其预期风险和预期收益低于股票型基金、高于债券型基金和货币市场基金，属于较高风险、较高预期收益的基金产品。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中国工商银行股份有限公司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摩根内需动力混合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摩根内需动力混合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377020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016402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2,304,702,206.47</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1,911,732.01</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摩根内需动力混合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摩根内需动力混合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-129,299,672.77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-102,321.90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8,707,274.58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24,758.82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0.0038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0.0137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1,849,712,193.96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1,528,289.06</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0.8026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0.7994</w:t>
            </w:r>
          </w:p>
        </w:tc>
      </w:tr>
    </w:tbl>
    <w:p w:rsidR="00B35D6B" w:rsidRDefault="00C6284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摩根内需动力混合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35D6B">
        <w:tc>
          <w:tcPr>
            <w:tcW w:w="1290" w:type="dxa"/>
            <w:vAlign w:val="center"/>
          </w:tcPr>
          <w:p w:rsidR="00B35D6B" w:rsidRDefault="00C62844">
            <w:pPr>
              <w:jc w:val="left"/>
            </w:pPr>
            <w:r>
              <w:rPr>
                <w:rFonts w:eastAsiaTheme="minorEastAsia"/>
                <w:color w:val="000000" w:themeColor="text1"/>
                <w:szCs w:val="21"/>
              </w:rPr>
              <w:t>过去三个月</w:t>
            </w:r>
          </w:p>
        </w:tc>
        <w:tc>
          <w:tcPr>
            <w:tcW w:w="1291" w:type="dxa"/>
            <w:vAlign w:val="center"/>
          </w:tcPr>
          <w:p w:rsidR="00B35D6B" w:rsidRDefault="00C62844">
            <w:pPr>
              <w:jc w:val="right"/>
            </w:pPr>
            <w:r>
              <w:rPr>
                <w:rFonts w:eastAsiaTheme="minorEastAsia"/>
                <w:color w:val="000000" w:themeColor="text1"/>
                <w:szCs w:val="21"/>
              </w:rPr>
              <w:t>0.49%</w:t>
            </w:r>
          </w:p>
        </w:tc>
        <w:tc>
          <w:tcPr>
            <w:tcW w:w="1291" w:type="dxa"/>
            <w:vAlign w:val="center"/>
          </w:tcPr>
          <w:p w:rsidR="00B35D6B" w:rsidRDefault="00C62844">
            <w:pPr>
              <w:jc w:val="right"/>
            </w:pPr>
            <w:r>
              <w:rPr>
                <w:rFonts w:eastAsiaTheme="minorEastAsia"/>
                <w:color w:val="000000" w:themeColor="text1"/>
                <w:szCs w:val="21"/>
              </w:rPr>
              <w:t>1.79%</w:t>
            </w:r>
          </w:p>
        </w:tc>
        <w:tc>
          <w:tcPr>
            <w:tcW w:w="1291" w:type="dxa"/>
            <w:vAlign w:val="center"/>
          </w:tcPr>
          <w:p w:rsidR="00B35D6B" w:rsidRDefault="00C62844">
            <w:pPr>
              <w:jc w:val="right"/>
            </w:pPr>
            <w:r>
              <w:rPr>
                <w:rFonts w:eastAsiaTheme="minorEastAsia"/>
                <w:color w:val="000000" w:themeColor="text1"/>
                <w:szCs w:val="21"/>
              </w:rPr>
              <w:t>-3.83%</w:t>
            </w:r>
          </w:p>
        </w:tc>
        <w:tc>
          <w:tcPr>
            <w:tcW w:w="1291" w:type="dxa"/>
            <w:vAlign w:val="center"/>
          </w:tcPr>
          <w:p w:rsidR="00B35D6B" w:rsidRDefault="00C62844">
            <w:pPr>
              <w:jc w:val="right"/>
            </w:pPr>
            <w:r>
              <w:rPr>
                <w:rFonts w:eastAsiaTheme="minorEastAsia"/>
                <w:color w:val="000000" w:themeColor="text1"/>
                <w:szCs w:val="21"/>
              </w:rPr>
              <w:t>0.66%</w:t>
            </w:r>
          </w:p>
        </w:tc>
        <w:tc>
          <w:tcPr>
            <w:tcW w:w="1291" w:type="dxa"/>
            <w:vAlign w:val="center"/>
          </w:tcPr>
          <w:p w:rsidR="00B35D6B" w:rsidRDefault="00C62844">
            <w:pPr>
              <w:jc w:val="right"/>
            </w:pPr>
            <w:r>
              <w:rPr>
                <w:rFonts w:eastAsiaTheme="minorEastAsia"/>
                <w:color w:val="000000" w:themeColor="text1"/>
                <w:szCs w:val="21"/>
              </w:rPr>
              <w:t>4.32%</w:t>
            </w:r>
          </w:p>
        </w:tc>
        <w:tc>
          <w:tcPr>
            <w:tcW w:w="1291" w:type="dxa"/>
            <w:vAlign w:val="center"/>
          </w:tcPr>
          <w:p w:rsidR="00B35D6B" w:rsidRDefault="00C62844">
            <w:pPr>
              <w:jc w:val="right"/>
            </w:pPr>
            <w:r>
              <w:rPr>
                <w:rFonts w:eastAsiaTheme="minorEastAsia"/>
                <w:color w:val="000000" w:themeColor="text1"/>
                <w:szCs w:val="21"/>
              </w:rPr>
              <w:t>1.13%</w:t>
            </w:r>
          </w:p>
        </w:tc>
      </w:tr>
      <w:tr w:rsidR="00B35D6B">
        <w:tc>
          <w:tcPr>
            <w:tcW w:w="1290" w:type="dxa"/>
            <w:vAlign w:val="center"/>
          </w:tcPr>
          <w:p w:rsidR="00B35D6B" w:rsidRDefault="00C62844">
            <w:pPr>
              <w:jc w:val="left"/>
            </w:pPr>
            <w:r>
              <w:rPr>
                <w:rFonts w:eastAsiaTheme="minorEastAsia"/>
                <w:color w:val="000000" w:themeColor="text1"/>
                <w:szCs w:val="21"/>
              </w:rPr>
              <w:t>过去六个月</w:t>
            </w:r>
          </w:p>
        </w:tc>
        <w:tc>
          <w:tcPr>
            <w:tcW w:w="1291" w:type="dxa"/>
            <w:vAlign w:val="center"/>
          </w:tcPr>
          <w:p w:rsidR="00B35D6B" w:rsidRDefault="00C62844">
            <w:pPr>
              <w:jc w:val="right"/>
            </w:pPr>
            <w:r>
              <w:rPr>
                <w:rFonts w:eastAsiaTheme="minorEastAsia"/>
                <w:color w:val="000000" w:themeColor="text1"/>
                <w:szCs w:val="21"/>
              </w:rPr>
              <w:t>1.26%</w:t>
            </w:r>
          </w:p>
        </w:tc>
        <w:tc>
          <w:tcPr>
            <w:tcW w:w="1291" w:type="dxa"/>
            <w:vAlign w:val="center"/>
          </w:tcPr>
          <w:p w:rsidR="00B35D6B" w:rsidRDefault="00C62844">
            <w:pPr>
              <w:jc w:val="right"/>
            </w:pPr>
            <w:r>
              <w:rPr>
                <w:rFonts w:eastAsiaTheme="minorEastAsia"/>
                <w:color w:val="000000" w:themeColor="text1"/>
                <w:szCs w:val="21"/>
              </w:rPr>
              <w:t>1.44%</w:t>
            </w:r>
          </w:p>
        </w:tc>
        <w:tc>
          <w:tcPr>
            <w:tcW w:w="1291" w:type="dxa"/>
            <w:vAlign w:val="center"/>
          </w:tcPr>
          <w:p w:rsidR="00B35D6B" w:rsidRDefault="00C62844">
            <w:pPr>
              <w:jc w:val="right"/>
            </w:pPr>
            <w:r>
              <w:rPr>
                <w:rFonts w:eastAsiaTheme="minorEastAsia"/>
                <w:color w:val="000000" w:themeColor="text1"/>
                <w:szCs w:val="21"/>
              </w:rPr>
              <w:t>-0.17%</w:t>
            </w:r>
          </w:p>
        </w:tc>
        <w:tc>
          <w:tcPr>
            <w:tcW w:w="1291" w:type="dxa"/>
            <w:vAlign w:val="center"/>
          </w:tcPr>
          <w:p w:rsidR="00B35D6B" w:rsidRDefault="00C62844">
            <w:pPr>
              <w:jc w:val="right"/>
            </w:pPr>
            <w:r>
              <w:rPr>
                <w:rFonts w:eastAsiaTheme="minorEastAsia"/>
                <w:color w:val="000000" w:themeColor="text1"/>
                <w:szCs w:val="21"/>
              </w:rPr>
              <w:t>0.67%</w:t>
            </w:r>
          </w:p>
        </w:tc>
        <w:tc>
          <w:tcPr>
            <w:tcW w:w="1291" w:type="dxa"/>
            <w:vAlign w:val="center"/>
          </w:tcPr>
          <w:p w:rsidR="00B35D6B" w:rsidRDefault="00C62844">
            <w:pPr>
              <w:jc w:val="right"/>
            </w:pPr>
            <w:r>
              <w:rPr>
                <w:rFonts w:eastAsiaTheme="minorEastAsia"/>
                <w:color w:val="000000" w:themeColor="text1"/>
                <w:szCs w:val="21"/>
              </w:rPr>
              <w:t>1.43%</w:t>
            </w:r>
          </w:p>
        </w:tc>
        <w:tc>
          <w:tcPr>
            <w:tcW w:w="1291" w:type="dxa"/>
            <w:vAlign w:val="center"/>
          </w:tcPr>
          <w:p w:rsidR="00B35D6B" w:rsidRDefault="00C62844">
            <w:pPr>
              <w:jc w:val="right"/>
            </w:pPr>
            <w:r>
              <w:rPr>
                <w:rFonts w:eastAsiaTheme="minorEastAsia"/>
                <w:color w:val="000000" w:themeColor="text1"/>
                <w:szCs w:val="21"/>
              </w:rPr>
              <w:t>0.77%</w:t>
            </w:r>
          </w:p>
        </w:tc>
      </w:tr>
      <w:tr w:rsidR="00B35D6B">
        <w:tc>
          <w:tcPr>
            <w:tcW w:w="1290" w:type="dxa"/>
            <w:vAlign w:val="center"/>
          </w:tcPr>
          <w:p w:rsidR="00B35D6B" w:rsidRDefault="00C62844">
            <w:pPr>
              <w:jc w:val="left"/>
            </w:pPr>
            <w:r>
              <w:rPr>
                <w:rFonts w:eastAsiaTheme="minorEastAsia"/>
                <w:color w:val="000000" w:themeColor="text1"/>
                <w:szCs w:val="21"/>
              </w:rPr>
              <w:t>过去一年</w:t>
            </w:r>
          </w:p>
        </w:tc>
        <w:tc>
          <w:tcPr>
            <w:tcW w:w="1291" w:type="dxa"/>
            <w:vAlign w:val="center"/>
          </w:tcPr>
          <w:p w:rsidR="00B35D6B" w:rsidRDefault="00C62844">
            <w:pPr>
              <w:jc w:val="right"/>
            </w:pPr>
            <w:r>
              <w:rPr>
                <w:rFonts w:eastAsiaTheme="minorEastAsia"/>
                <w:color w:val="000000" w:themeColor="text1"/>
                <w:szCs w:val="21"/>
              </w:rPr>
              <w:t>-30.35%</w:t>
            </w:r>
          </w:p>
        </w:tc>
        <w:tc>
          <w:tcPr>
            <w:tcW w:w="1291" w:type="dxa"/>
            <w:vAlign w:val="center"/>
          </w:tcPr>
          <w:p w:rsidR="00B35D6B" w:rsidRDefault="00C62844">
            <w:pPr>
              <w:jc w:val="right"/>
            </w:pPr>
            <w:r>
              <w:rPr>
                <w:rFonts w:eastAsiaTheme="minorEastAsia"/>
                <w:color w:val="000000" w:themeColor="text1"/>
                <w:szCs w:val="21"/>
              </w:rPr>
              <w:t>1.55%</w:t>
            </w:r>
          </w:p>
        </w:tc>
        <w:tc>
          <w:tcPr>
            <w:tcW w:w="1291" w:type="dxa"/>
            <w:vAlign w:val="center"/>
          </w:tcPr>
          <w:p w:rsidR="00B35D6B" w:rsidRDefault="00C62844">
            <w:pPr>
              <w:jc w:val="right"/>
            </w:pPr>
            <w:r>
              <w:rPr>
                <w:rFonts w:eastAsiaTheme="minorEastAsia"/>
                <w:color w:val="000000" w:themeColor="text1"/>
                <w:szCs w:val="21"/>
              </w:rPr>
              <w:t>-10.72%</w:t>
            </w:r>
          </w:p>
        </w:tc>
        <w:tc>
          <w:tcPr>
            <w:tcW w:w="1291" w:type="dxa"/>
            <w:vAlign w:val="center"/>
          </w:tcPr>
          <w:p w:rsidR="00B35D6B" w:rsidRDefault="00C62844">
            <w:pPr>
              <w:jc w:val="right"/>
            </w:pPr>
            <w:r>
              <w:rPr>
                <w:rFonts w:eastAsiaTheme="minorEastAsia"/>
                <w:color w:val="000000" w:themeColor="text1"/>
                <w:szCs w:val="21"/>
              </w:rPr>
              <w:t>0.79%</w:t>
            </w:r>
          </w:p>
        </w:tc>
        <w:tc>
          <w:tcPr>
            <w:tcW w:w="1291" w:type="dxa"/>
            <w:vAlign w:val="center"/>
          </w:tcPr>
          <w:p w:rsidR="00B35D6B" w:rsidRDefault="00C62844">
            <w:pPr>
              <w:jc w:val="right"/>
            </w:pPr>
            <w:r>
              <w:rPr>
                <w:rFonts w:eastAsiaTheme="minorEastAsia"/>
                <w:color w:val="000000" w:themeColor="text1"/>
                <w:szCs w:val="21"/>
              </w:rPr>
              <w:t>-19.63%</w:t>
            </w:r>
          </w:p>
        </w:tc>
        <w:tc>
          <w:tcPr>
            <w:tcW w:w="1291" w:type="dxa"/>
            <w:vAlign w:val="center"/>
          </w:tcPr>
          <w:p w:rsidR="00B35D6B" w:rsidRDefault="00C62844">
            <w:pPr>
              <w:jc w:val="right"/>
            </w:pPr>
            <w:r>
              <w:rPr>
                <w:rFonts w:eastAsiaTheme="minorEastAsia"/>
                <w:color w:val="000000" w:themeColor="text1"/>
                <w:szCs w:val="21"/>
              </w:rPr>
              <w:t>0.76%</w:t>
            </w:r>
          </w:p>
        </w:tc>
      </w:tr>
      <w:tr w:rsidR="00B35D6B">
        <w:tc>
          <w:tcPr>
            <w:tcW w:w="1290" w:type="dxa"/>
            <w:vAlign w:val="center"/>
          </w:tcPr>
          <w:p w:rsidR="00B35D6B" w:rsidRDefault="00C62844">
            <w:pPr>
              <w:jc w:val="left"/>
            </w:pPr>
            <w:r>
              <w:rPr>
                <w:rFonts w:eastAsiaTheme="minorEastAsia"/>
                <w:color w:val="000000" w:themeColor="text1"/>
                <w:szCs w:val="21"/>
              </w:rPr>
              <w:t>过去三年</w:t>
            </w:r>
          </w:p>
        </w:tc>
        <w:tc>
          <w:tcPr>
            <w:tcW w:w="1291" w:type="dxa"/>
            <w:vAlign w:val="center"/>
          </w:tcPr>
          <w:p w:rsidR="00B35D6B" w:rsidRDefault="00C62844">
            <w:pPr>
              <w:jc w:val="right"/>
            </w:pPr>
            <w:r>
              <w:rPr>
                <w:rFonts w:eastAsiaTheme="minorEastAsia"/>
                <w:color w:val="000000" w:themeColor="text1"/>
                <w:szCs w:val="21"/>
              </w:rPr>
              <w:t>-13.93%</w:t>
            </w:r>
          </w:p>
        </w:tc>
        <w:tc>
          <w:tcPr>
            <w:tcW w:w="1291" w:type="dxa"/>
            <w:vAlign w:val="center"/>
          </w:tcPr>
          <w:p w:rsidR="00B35D6B" w:rsidRDefault="00C62844">
            <w:pPr>
              <w:jc w:val="right"/>
            </w:pPr>
            <w:r>
              <w:rPr>
                <w:rFonts w:eastAsiaTheme="minorEastAsia"/>
                <w:color w:val="000000" w:themeColor="text1"/>
                <w:szCs w:val="21"/>
              </w:rPr>
              <w:t>1.71%</w:t>
            </w:r>
          </w:p>
        </w:tc>
        <w:tc>
          <w:tcPr>
            <w:tcW w:w="1291" w:type="dxa"/>
            <w:vAlign w:val="center"/>
          </w:tcPr>
          <w:p w:rsidR="00B35D6B" w:rsidRDefault="00C62844">
            <w:pPr>
              <w:jc w:val="right"/>
            </w:pPr>
            <w:r>
              <w:rPr>
                <w:rFonts w:eastAsiaTheme="minorEastAsia"/>
                <w:color w:val="000000" w:themeColor="text1"/>
                <w:szCs w:val="21"/>
              </w:rPr>
              <w:t>-3.95%</w:t>
            </w:r>
          </w:p>
        </w:tc>
        <w:tc>
          <w:tcPr>
            <w:tcW w:w="1291" w:type="dxa"/>
            <w:vAlign w:val="center"/>
          </w:tcPr>
          <w:p w:rsidR="00B35D6B" w:rsidRDefault="00C62844">
            <w:pPr>
              <w:jc w:val="right"/>
            </w:pPr>
            <w:r>
              <w:rPr>
                <w:rFonts w:eastAsiaTheme="minorEastAsia"/>
                <w:color w:val="000000" w:themeColor="text1"/>
                <w:szCs w:val="21"/>
              </w:rPr>
              <w:t>0.96%</w:t>
            </w:r>
          </w:p>
        </w:tc>
        <w:tc>
          <w:tcPr>
            <w:tcW w:w="1291" w:type="dxa"/>
            <w:vAlign w:val="center"/>
          </w:tcPr>
          <w:p w:rsidR="00B35D6B" w:rsidRDefault="00C62844">
            <w:pPr>
              <w:jc w:val="right"/>
            </w:pPr>
            <w:r>
              <w:rPr>
                <w:rFonts w:eastAsiaTheme="minorEastAsia"/>
                <w:color w:val="000000" w:themeColor="text1"/>
                <w:szCs w:val="21"/>
              </w:rPr>
              <w:t>-9.98%</w:t>
            </w:r>
          </w:p>
        </w:tc>
        <w:tc>
          <w:tcPr>
            <w:tcW w:w="1291" w:type="dxa"/>
            <w:vAlign w:val="center"/>
          </w:tcPr>
          <w:p w:rsidR="00B35D6B" w:rsidRDefault="00C62844">
            <w:pPr>
              <w:jc w:val="right"/>
            </w:pPr>
            <w:r>
              <w:rPr>
                <w:rFonts w:eastAsiaTheme="minorEastAsia"/>
                <w:color w:val="000000" w:themeColor="text1"/>
                <w:szCs w:val="21"/>
              </w:rPr>
              <w:t>0.75%</w:t>
            </w:r>
          </w:p>
        </w:tc>
      </w:tr>
      <w:tr w:rsidR="00B35D6B">
        <w:tc>
          <w:tcPr>
            <w:tcW w:w="1290" w:type="dxa"/>
            <w:vAlign w:val="center"/>
          </w:tcPr>
          <w:p w:rsidR="00B35D6B" w:rsidRDefault="00C62844">
            <w:pPr>
              <w:jc w:val="left"/>
            </w:pPr>
            <w:r>
              <w:rPr>
                <w:rFonts w:eastAsiaTheme="minorEastAsia"/>
                <w:color w:val="000000" w:themeColor="text1"/>
                <w:szCs w:val="21"/>
              </w:rPr>
              <w:t>过去五年</w:t>
            </w:r>
          </w:p>
        </w:tc>
        <w:tc>
          <w:tcPr>
            <w:tcW w:w="1291" w:type="dxa"/>
            <w:vAlign w:val="center"/>
          </w:tcPr>
          <w:p w:rsidR="00B35D6B" w:rsidRDefault="00C62844">
            <w:pPr>
              <w:jc w:val="right"/>
            </w:pPr>
            <w:r>
              <w:rPr>
                <w:rFonts w:eastAsiaTheme="minorEastAsia"/>
                <w:color w:val="000000" w:themeColor="text1"/>
                <w:szCs w:val="21"/>
              </w:rPr>
              <w:t>29.67%</w:t>
            </w:r>
          </w:p>
        </w:tc>
        <w:tc>
          <w:tcPr>
            <w:tcW w:w="1291" w:type="dxa"/>
            <w:vAlign w:val="center"/>
          </w:tcPr>
          <w:p w:rsidR="00B35D6B" w:rsidRDefault="00C62844">
            <w:pPr>
              <w:jc w:val="right"/>
            </w:pPr>
            <w:r>
              <w:rPr>
                <w:rFonts w:eastAsiaTheme="minorEastAsia"/>
                <w:color w:val="000000" w:themeColor="text1"/>
                <w:szCs w:val="21"/>
              </w:rPr>
              <w:t>1.72%</w:t>
            </w:r>
          </w:p>
        </w:tc>
        <w:tc>
          <w:tcPr>
            <w:tcW w:w="1291" w:type="dxa"/>
            <w:vAlign w:val="center"/>
          </w:tcPr>
          <w:p w:rsidR="00B35D6B" w:rsidRDefault="00C62844">
            <w:pPr>
              <w:jc w:val="right"/>
            </w:pPr>
            <w:r>
              <w:rPr>
                <w:rFonts w:eastAsiaTheme="minorEastAsia"/>
                <w:color w:val="000000" w:themeColor="text1"/>
                <w:szCs w:val="21"/>
              </w:rPr>
              <w:t>12.07%</w:t>
            </w:r>
          </w:p>
        </w:tc>
        <w:tc>
          <w:tcPr>
            <w:tcW w:w="1291" w:type="dxa"/>
            <w:vAlign w:val="center"/>
          </w:tcPr>
          <w:p w:rsidR="00B35D6B" w:rsidRDefault="00C62844">
            <w:pPr>
              <w:jc w:val="right"/>
            </w:pPr>
            <w:r>
              <w:rPr>
                <w:rFonts w:eastAsiaTheme="minorEastAsia"/>
                <w:color w:val="000000" w:themeColor="text1"/>
                <w:szCs w:val="21"/>
              </w:rPr>
              <w:t>1.02%</w:t>
            </w:r>
          </w:p>
        </w:tc>
        <w:tc>
          <w:tcPr>
            <w:tcW w:w="1291" w:type="dxa"/>
            <w:vAlign w:val="center"/>
          </w:tcPr>
          <w:p w:rsidR="00B35D6B" w:rsidRDefault="00C62844">
            <w:pPr>
              <w:jc w:val="right"/>
            </w:pPr>
            <w:r>
              <w:rPr>
                <w:rFonts w:eastAsiaTheme="minorEastAsia"/>
                <w:color w:val="000000" w:themeColor="text1"/>
                <w:szCs w:val="21"/>
              </w:rPr>
              <w:t>17.60%</w:t>
            </w:r>
          </w:p>
        </w:tc>
        <w:tc>
          <w:tcPr>
            <w:tcW w:w="1291" w:type="dxa"/>
            <w:vAlign w:val="center"/>
          </w:tcPr>
          <w:p w:rsidR="00B35D6B" w:rsidRDefault="00C62844">
            <w:pPr>
              <w:jc w:val="right"/>
            </w:pPr>
            <w:r>
              <w:rPr>
                <w:rFonts w:eastAsiaTheme="minorEastAsia"/>
                <w:color w:val="000000" w:themeColor="text1"/>
                <w:szCs w:val="21"/>
              </w:rPr>
              <w:t>0.70%</w:t>
            </w:r>
          </w:p>
        </w:tc>
      </w:tr>
      <w:tr w:rsidR="00B35D6B">
        <w:tc>
          <w:tcPr>
            <w:tcW w:w="1290" w:type="dxa"/>
            <w:vAlign w:val="center"/>
          </w:tcPr>
          <w:p w:rsidR="00B35D6B" w:rsidRDefault="00C62844">
            <w:pPr>
              <w:jc w:val="left"/>
            </w:pPr>
            <w:r>
              <w:rPr>
                <w:rFonts w:eastAsiaTheme="minorEastAsia"/>
                <w:color w:val="000000" w:themeColor="text1"/>
                <w:szCs w:val="21"/>
              </w:rPr>
              <w:t>自基金合同生效起至今</w:t>
            </w:r>
          </w:p>
        </w:tc>
        <w:tc>
          <w:tcPr>
            <w:tcW w:w="1291" w:type="dxa"/>
            <w:vAlign w:val="center"/>
          </w:tcPr>
          <w:p w:rsidR="00B35D6B" w:rsidRDefault="00C62844">
            <w:pPr>
              <w:jc w:val="right"/>
            </w:pPr>
            <w:r>
              <w:rPr>
                <w:rFonts w:eastAsiaTheme="minorEastAsia"/>
                <w:color w:val="000000" w:themeColor="text1"/>
                <w:szCs w:val="21"/>
              </w:rPr>
              <w:t>119.74%</w:t>
            </w:r>
          </w:p>
        </w:tc>
        <w:tc>
          <w:tcPr>
            <w:tcW w:w="1291" w:type="dxa"/>
            <w:vAlign w:val="center"/>
          </w:tcPr>
          <w:p w:rsidR="00B35D6B" w:rsidRDefault="00C62844">
            <w:pPr>
              <w:jc w:val="right"/>
            </w:pPr>
            <w:r>
              <w:rPr>
                <w:rFonts w:eastAsiaTheme="minorEastAsia"/>
                <w:color w:val="000000" w:themeColor="text1"/>
                <w:szCs w:val="21"/>
              </w:rPr>
              <w:t>1.73%</w:t>
            </w:r>
          </w:p>
        </w:tc>
        <w:tc>
          <w:tcPr>
            <w:tcW w:w="1291" w:type="dxa"/>
            <w:vAlign w:val="center"/>
          </w:tcPr>
          <w:p w:rsidR="00B35D6B" w:rsidRDefault="00C62844">
            <w:pPr>
              <w:jc w:val="right"/>
            </w:pPr>
            <w:r>
              <w:rPr>
                <w:rFonts w:eastAsiaTheme="minorEastAsia"/>
                <w:color w:val="000000" w:themeColor="text1"/>
                <w:szCs w:val="21"/>
              </w:rPr>
              <w:t>33.13%</w:t>
            </w:r>
          </w:p>
        </w:tc>
        <w:tc>
          <w:tcPr>
            <w:tcW w:w="1291" w:type="dxa"/>
            <w:vAlign w:val="center"/>
          </w:tcPr>
          <w:p w:rsidR="00B35D6B" w:rsidRDefault="00C62844">
            <w:pPr>
              <w:jc w:val="right"/>
            </w:pPr>
            <w:r>
              <w:rPr>
                <w:rFonts w:eastAsiaTheme="minorEastAsia"/>
                <w:color w:val="000000" w:themeColor="text1"/>
                <w:szCs w:val="21"/>
              </w:rPr>
              <w:t>1.32%</w:t>
            </w:r>
          </w:p>
        </w:tc>
        <w:tc>
          <w:tcPr>
            <w:tcW w:w="1291" w:type="dxa"/>
            <w:vAlign w:val="center"/>
          </w:tcPr>
          <w:p w:rsidR="00B35D6B" w:rsidRDefault="00C62844">
            <w:pPr>
              <w:jc w:val="right"/>
            </w:pPr>
            <w:r>
              <w:rPr>
                <w:rFonts w:eastAsiaTheme="minorEastAsia"/>
                <w:color w:val="000000" w:themeColor="text1"/>
                <w:szCs w:val="21"/>
              </w:rPr>
              <w:t>86.61%</w:t>
            </w:r>
          </w:p>
        </w:tc>
        <w:tc>
          <w:tcPr>
            <w:tcW w:w="1291" w:type="dxa"/>
            <w:vAlign w:val="center"/>
          </w:tcPr>
          <w:p w:rsidR="00B35D6B" w:rsidRDefault="00C62844">
            <w:pPr>
              <w:jc w:val="right"/>
            </w:pPr>
            <w:r>
              <w:rPr>
                <w:rFonts w:eastAsiaTheme="minorEastAsia"/>
                <w:color w:val="000000" w:themeColor="text1"/>
                <w:szCs w:val="21"/>
              </w:rPr>
              <w:t>0.41%</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摩根内需动力混合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35D6B">
        <w:tc>
          <w:tcPr>
            <w:tcW w:w="1290" w:type="dxa"/>
            <w:vAlign w:val="center"/>
          </w:tcPr>
          <w:p w:rsidR="00B35D6B" w:rsidRDefault="00C62844">
            <w:pPr>
              <w:jc w:val="left"/>
            </w:pPr>
            <w:r>
              <w:rPr>
                <w:rFonts w:eastAsiaTheme="minorEastAsia"/>
                <w:color w:val="000000" w:themeColor="text1"/>
                <w:szCs w:val="21"/>
              </w:rPr>
              <w:t>过去三个月</w:t>
            </w:r>
          </w:p>
        </w:tc>
        <w:tc>
          <w:tcPr>
            <w:tcW w:w="1291" w:type="dxa"/>
            <w:vAlign w:val="center"/>
          </w:tcPr>
          <w:p w:rsidR="00B35D6B" w:rsidRDefault="00C62844">
            <w:pPr>
              <w:jc w:val="right"/>
            </w:pPr>
            <w:r>
              <w:rPr>
                <w:rFonts w:eastAsiaTheme="minorEastAsia"/>
                <w:color w:val="000000" w:themeColor="text1"/>
                <w:szCs w:val="21"/>
              </w:rPr>
              <w:t>0.35%</w:t>
            </w:r>
          </w:p>
        </w:tc>
        <w:tc>
          <w:tcPr>
            <w:tcW w:w="1291" w:type="dxa"/>
            <w:vAlign w:val="center"/>
          </w:tcPr>
          <w:p w:rsidR="00B35D6B" w:rsidRDefault="00C62844">
            <w:pPr>
              <w:jc w:val="right"/>
            </w:pPr>
            <w:r>
              <w:rPr>
                <w:rFonts w:eastAsiaTheme="minorEastAsia"/>
                <w:color w:val="000000" w:themeColor="text1"/>
                <w:szCs w:val="21"/>
              </w:rPr>
              <w:t>1.79%</w:t>
            </w:r>
          </w:p>
        </w:tc>
        <w:tc>
          <w:tcPr>
            <w:tcW w:w="1291" w:type="dxa"/>
            <w:vAlign w:val="center"/>
          </w:tcPr>
          <w:p w:rsidR="00B35D6B" w:rsidRDefault="00C62844">
            <w:pPr>
              <w:jc w:val="right"/>
            </w:pPr>
            <w:r>
              <w:rPr>
                <w:rFonts w:eastAsiaTheme="minorEastAsia"/>
                <w:color w:val="000000" w:themeColor="text1"/>
                <w:szCs w:val="21"/>
              </w:rPr>
              <w:t>-3.83%</w:t>
            </w:r>
          </w:p>
        </w:tc>
        <w:tc>
          <w:tcPr>
            <w:tcW w:w="1291" w:type="dxa"/>
            <w:vAlign w:val="center"/>
          </w:tcPr>
          <w:p w:rsidR="00B35D6B" w:rsidRDefault="00C62844">
            <w:pPr>
              <w:jc w:val="right"/>
            </w:pPr>
            <w:r>
              <w:rPr>
                <w:rFonts w:eastAsiaTheme="minorEastAsia"/>
                <w:color w:val="000000" w:themeColor="text1"/>
                <w:szCs w:val="21"/>
              </w:rPr>
              <w:t>0.66%</w:t>
            </w:r>
          </w:p>
        </w:tc>
        <w:tc>
          <w:tcPr>
            <w:tcW w:w="1291" w:type="dxa"/>
            <w:vAlign w:val="center"/>
          </w:tcPr>
          <w:p w:rsidR="00B35D6B" w:rsidRDefault="00C62844">
            <w:pPr>
              <w:jc w:val="right"/>
            </w:pPr>
            <w:r>
              <w:rPr>
                <w:rFonts w:eastAsiaTheme="minorEastAsia"/>
                <w:color w:val="000000" w:themeColor="text1"/>
                <w:szCs w:val="21"/>
              </w:rPr>
              <w:t>4.18%</w:t>
            </w:r>
          </w:p>
        </w:tc>
        <w:tc>
          <w:tcPr>
            <w:tcW w:w="1291" w:type="dxa"/>
            <w:vAlign w:val="center"/>
          </w:tcPr>
          <w:p w:rsidR="00B35D6B" w:rsidRDefault="00C62844">
            <w:pPr>
              <w:jc w:val="right"/>
            </w:pPr>
            <w:r>
              <w:rPr>
                <w:rFonts w:eastAsiaTheme="minorEastAsia"/>
                <w:color w:val="000000" w:themeColor="text1"/>
                <w:szCs w:val="21"/>
              </w:rPr>
              <w:t>1.13%</w:t>
            </w:r>
          </w:p>
        </w:tc>
      </w:tr>
      <w:tr w:rsidR="00B35D6B">
        <w:tc>
          <w:tcPr>
            <w:tcW w:w="1290" w:type="dxa"/>
            <w:vAlign w:val="center"/>
          </w:tcPr>
          <w:p w:rsidR="00B35D6B" w:rsidRDefault="00C62844">
            <w:pPr>
              <w:jc w:val="left"/>
            </w:pPr>
            <w:r>
              <w:rPr>
                <w:rFonts w:eastAsiaTheme="minorEastAsia"/>
                <w:color w:val="000000" w:themeColor="text1"/>
                <w:szCs w:val="21"/>
              </w:rPr>
              <w:t>过去六个月</w:t>
            </w:r>
          </w:p>
        </w:tc>
        <w:tc>
          <w:tcPr>
            <w:tcW w:w="1291" w:type="dxa"/>
            <w:vAlign w:val="center"/>
          </w:tcPr>
          <w:p w:rsidR="00B35D6B" w:rsidRDefault="00C62844">
            <w:pPr>
              <w:jc w:val="right"/>
            </w:pPr>
            <w:r>
              <w:rPr>
                <w:rFonts w:eastAsiaTheme="minorEastAsia"/>
                <w:color w:val="000000" w:themeColor="text1"/>
                <w:szCs w:val="21"/>
              </w:rPr>
              <w:t>1.00%</w:t>
            </w:r>
          </w:p>
        </w:tc>
        <w:tc>
          <w:tcPr>
            <w:tcW w:w="1291" w:type="dxa"/>
            <w:vAlign w:val="center"/>
          </w:tcPr>
          <w:p w:rsidR="00B35D6B" w:rsidRDefault="00C62844">
            <w:pPr>
              <w:jc w:val="right"/>
            </w:pPr>
            <w:r>
              <w:rPr>
                <w:rFonts w:eastAsiaTheme="minorEastAsia"/>
                <w:color w:val="000000" w:themeColor="text1"/>
                <w:szCs w:val="21"/>
              </w:rPr>
              <w:t>1.44%</w:t>
            </w:r>
          </w:p>
        </w:tc>
        <w:tc>
          <w:tcPr>
            <w:tcW w:w="1291" w:type="dxa"/>
            <w:vAlign w:val="center"/>
          </w:tcPr>
          <w:p w:rsidR="00B35D6B" w:rsidRDefault="00C62844">
            <w:pPr>
              <w:jc w:val="right"/>
            </w:pPr>
            <w:r>
              <w:rPr>
                <w:rFonts w:eastAsiaTheme="minorEastAsia"/>
                <w:color w:val="000000" w:themeColor="text1"/>
                <w:szCs w:val="21"/>
              </w:rPr>
              <w:t>-0.17%</w:t>
            </w:r>
          </w:p>
        </w:tc>
        <w:tc>
          <w:tcPr>
            <w:tcW w:w="1291" w:type="dxa"/>
            <w:vAlign w:val="center"/>
          </w:tcPr>
          <w:p w:rsidR="00B35D6B" w:rsidRDefault="00C62844">
            <w:pPr>
              <w:jc w:val="right"/>
            </w:pPr>
            <w:r>
              <w:rPr>
                <w:rFonts w:eastAsiaTheme="minorEastAsia"/>
                <w:color w:val="000000" w:themeColor="text1"/>
                <w:szCs w:val="21"/>
              </w:rPr>
              <w:t>0.67%</w:t>
            </w:r>
          </w:p>
        </w:tc>
        <w:tc>
          <w:tcPr>
            <w:tcW w:w="1291" w:type="dxa"/>
            <w:vAlign w:val="center"/>
          </w:tcPr>
          <w:p w:rsidR="00B35D6B" w:rsidRDefault="00C62844">
            <w:pPr>
              <w:jc w:val="right"/>
            </w:pPr>
            <w:r>
              <w:rPr>
                <w:rFonts w:eastAsiaTheme="minorEastAsia"/>
                <w:color w:val="000000" w:themeColor="text1"/>
                <w:szCs w:val="21"/>
              </w:rPr>
              <w:t>1.17%</w:t>
            </w:r>
          </w:p>
        </w:tc>
        <w:tc>
          <w:tcPr>
            <w:tcW w:w="1291" w:type="dxa"/>
            <w:vAlign w:val="center"/>
          </w:tcPr>
          <w:p w:rsidR="00B35D6B" w:rsidRDefault="00C62844">
            <w:pPr>
              <w:jc w:val="right"/>
            </w:pPr>
            <w:r>
              <w:rPr>
                <w:rFonts w:eastAsiaTheme="minorEastAsia"/>
                <w:color w:val="000000" w:themeColor="text1"/>
                <w:szCs w:val="21"/>
              </w:rPr>
              <w:t>0.77%</w:t>
            </w:r>
          </w:p>
        </w:tc>
      </w:tr>
      <w:tr w:rsidR="00B35D6B">
        <w:tc>
          <w:tcPr>
            <w:tcW w:w="1290" w:type="dxa"/>
            <w:vAlign w:val="center"/>
          </w:tcPr>
          <w:p w:rsidR="00B35D6B" w:rsidRDefault="00C62844">
            <w:pPr>
              <w:jc w:val="left"/>
            </w:pPr>
            <w:r>
              <w:rPr>
                <w:rFonts w:eastAsiaTheme="minorEastAsia"/>
                <w:color w:val="000000" w:themeColor="text1"/>
                <w:szCs w:val="21"/>
              </w:rPr>
              <w:t>过去一年</w:t>
            </w:r>
          </w:p>
        </w:tc>
        <w:tc>
          <w:tcPr>
            <w:tcW w:w="1291" w:type="dxa"/>
            <w:vAlign w:val="center"/>
          </w:tcPr>
          <w:p w:rsidR="00B35D6B" w:rsidRDefault="00C62844">
            <w:pPr>
              <w:jc w:val="right"/>
            </w:pPr>
            <w:r>
              <w:rPr>
                <w:rFonts w:eastAsiaTheme="minorEastAsia"/>
                <w:color w:val="000000" w:themeColor="text1"/>
                <w:szCs w:val="21"/>
              </w:rPr>
              <w:t>-</w:t>
            </w:r>
          </w:p>
        </w:tc>
        <w:tc>
          <w:tcPr>
            <w:tcW w:w="1291" w:type="dxa"/>
            <w:vAlign w:val="center"/>
          </w:tcPr>
          <w:p w:rsidR="00B35D6B" w:rsidRDefault="00C62844">
            <w:pPr>
              <w:jc w:val="right"/>
            </w:pPr>
            <w:r>
              <w:rPr>
                <w:rFonts w:eastAsiaTheme="minorEastAsia"/>
                <w:color w:val="000000" w:themeColor="text1"/>
                <w:szCs w:val="21"/>
              </w:rPr>
              <w:t>-</w:t>
            </w:r>
          </w:p>
        </w:tc>
        <w:tc>
          <w:tcPr>
            <w:tcW w:w="1291" w:type="dxa"/>
            <w:vAlign w:val="center"/>
          </w:tcPr>
          <w:p w:rsidR="00B35D6B" w:rsidRDefault="00C62844">
            <w:pPr>
              <w:jc w:val="right"/>
            </w:pPr>
            <w:r>
              <w:rPr>
                <w:rFonts w:eastAsiaTheme="minorEastAsia"/>
                <w:color w:val="000000" w:themeColor="text1"/>
                <w:szCs w:val="21"/>
              </w:rPr>
              <w:t>-</w:t>
            </w:r>
          </w:p>
        </w:tc>
        <w:tc>
          <w:tcPr>
            <w:tcW w:w="1291" w:type="dxa"/>
            <w:vAlign w:val="center"/>
          </w:tcPr>
          <w:p w:rsidR="00B35D6B" w:rsidRDefault="00C62844">
            <w:pPr>
              <w:jc w:val="right"/>
            </w:pPr>
            <w:r>
              <w:rPr>
                <w:rFonts w:eastAsiaTheme="minorEastAsia"/>
                <w:color w:val="000000" w:themeColor="text1"/>
                <w:szCs w:val="21"/>
              </w:rPr>
              <w:t>-</w:t>
            </w:r>
          </w:p>
        </w:tc>
        <w:tc>
          <w:tcPr>
            <w:tcW w:w="1291" w:type="dxa"/>
            <w:vAlign w:val="center"/>
          </w:tcPr>
          <w:p w:rsidR="00B35D6B" w:rsidRDefault="00C62844">
            <w:pPr>
              <w:jc w:val="right"/>
            </w:pPr>
            <w:r>
              <w:rPr>
                <w:rFonts w:eastAsiaTheme="minorEastAsia"/>
                <w:color w:val="000000" w:themeColor="text1"/>
                <w:szCs w:val="21"/>
              </w:rPr>
              <w:t>-</w:t>
            </w:r>
          </w:p>
        </w:tc>
        <w:tc>
          <w:tcPr>
            <w:tcW w:w="1291" w:type="dxa"/>
            <w:vAlign w:val="center"/>
          </w:tcPr>
          <w:p w:rsidR="00B35D6B" w:rsidRDefault="00C62844">
            <w:pPr>
              <w:jc w:val="right"/>
            </w:pPr>
            <w:r>
              <w:rPr>
                <w:rFonts w:eastAsiaTheme="minorEastAsia"/>
                <w:color w:val="000000" w:themeColor="text1"/>
                <w:szCs w:val="21"/>
              </w:rPr>
              <w:t>-</w:t>
            </w:r>
          </w:p>
        </w:tc>
      </w:tr>
      <w:tr w:rsidR="00B35D6B">
        <w:tc>
          <w:tcPr>
            <w:tcW w:w="1290" w:type="dxa"/>
            <w:vAlign w:val="center"/>
          </w:tcPr>
          <w:p w:rsidR="00B35D6B" w:rsidRDefault="00C62844">
            <w:pPr>
              <w:jc w:val="left"/>
            </w:pPr>
            <w:r>
              <w:rPr>
                <w:rFonts w:eastAsiaTheme="minorEastAsia"/>
                <w:color w:val="000000" w:themeColor="text1"/>
                <w:szCs w:val="21"/>
              </w:rPr>
              <w:t>过去三年</w:t>
            </w:r>
          </w:p>
        </w:tc>
        <w:tc>
          <w:tcPr>
            <w:tcW w:w="1291" w:type="dxa"/>
            <w:vAlign w:val="center"/>
          </w:tcPr>
          <w:p w:rsidR="00B35D6B" w:rsidRDefault="00C62844">
            <w:pPr>
              <w:jc w:val="right"/>
            </w:pPr>
            <w:r>
              <w:rPr>
                <w:rFonts w:eastAsiaTheme="minorEastAsia"/>
                <w:color w:val="000000" w:themeColor="text1"/>
                <w:szCs w:val="21"/>
              </w:rPr>
              <w:t>-</w:t>
            </w:r>
          </w:p>
        </w:tc>
        <w:tc>
          <w:tcPr>
            <w:tcW w:w="1291" w:type="dxa"/>
            <w:vAlign w:val="center"/>
          </w:tcPr>
          <w:p w:rsidR="00B35D6B" w:rsidRDefault="00C62844">
            <w:pPr>
              <w:jc w:val="right"/>
            </w:pPr>
            <w:r>
              <w:rPr>
                <w:rFonts w:eastAsiaTheme="minorEastAsia"/>
                <w:color w:val="000000" w:themeColor="text1"/>
                <w:szCs w:val="21"/>
              </w:rPr>
              <w:t>-</w:t>
            </w:r>
          </w:p>
        </w:tc>
        <w:tc>
          <w:tcPr>
            <w:tcW w:w="1291" w:type="dxa"/>
            <w:vAlign w:val="center"/>
          </w:tcPr>
          <w:p w:rsidR="00B35D6B" w:rsidRDefault="00C62844">
            <w:pPr>
              <w:jc w:val="right"/>
            </w:pPr>
            <w:r>
              <w:rPr>
                <w:rFonts w:eastAsiaTheme="minorEastAsia"/>
                <w:color w:val="000000" w:themeColor="text1"/>
                <w:szCs w:val="21"/>
              </w:rPr>
              <w:t>-</w:t>
            </w:r>
          </w:p>
        </w:tc>
        <w:tc>
          <w:tcPr>
            <w:tcW w:w="1291" w:type="dxa"/>
            <w:vAlign w:val="center"/>
          </w:tcPr>
          <w:p w:rsidR="00B35D6B" w:rsidRDefault="00C62844">
            <w:pPr>
              <w:jc w:val="right"/>
            </w:pPr>
            <w:r>
              <w:rPr>
                <w:rFonts w:eastAsiaTheme="minorEastAsia"/>
                <w:color w:val="000000" w:themeColor="text1"/>
                <w:szCs w:val="21"/>
              </w:rPr>
              <w:t>-</w:t>
            </w:r>
          </w:p>
        </w:tc>
        <w:tc>
          <w:tcPr>
            <w:tcW w:w="1291" w:type="dxa"/>
            <w:vAlign w:val="center"/>
          </w:tcPr>
          <w:p w:rsidR="00B35D6B" w:rsidRDefault="00C62844">
            <w:pPr>
              <w:jc w:val="right"/>
            </w:pPr>
            <w:r>
              <w:rPr>
                <w:rFonts w:eastAsiaTheme="minorEastAsia"/>
                <w:color w:val="000000" w:themeColor="text1"/>
                <w:szCs w:val="21"/>
              </w:rPr>
              <w:t>-</w:t>
            </w:r>
          </w:p>
        </w:tc>
        <w:tc>
          <w:tcPr>
            <w:tcW w:w="1291" w:type="dxa"/>
            <w:vAlign w:val="center"/>
          </w:tcPr>
          <w:p w:rsidR="00B35D6B" w:rsidRDefault="00C62844">
            <w:pPr>
              <w:jc w:val="right"/>
            </w:pPr>
            <w:r>
              <w:rPr>
                <w:rFonts w:eastAsiaTheme="minorEastAsia"/>
                <w:color w:val="000000" w:themeColor="text1"/>
                <w:szCs w:val="21"/>
              </w:rPr>
              <w:t>-</w:t>
            </w:r>
          </w:p>
        </w:tc>
      </w:tr>
      <w:tr w:rsidR="00B35D6B">
        <w:tc>
          <w:tcPr>
            <w:tcW w:w="1290" w:type="dxa"/>
            <w:vAlign w:val="center"/>
          </w:tcPr>
          <w:p w:rsidR="00B35D6B" w:rsidRDefault="00C62844">
            <w:pPr>
              <w:jc w:val="left"/>
            </w:pPr>
            <w:r>
              <w:rPr>
                <w:rFonts w:eastAsiaTheme="minorEastAsia"/>
                <w:color w:val="000000" w:themeColor="text1"/>
                <w:szCs w:val="21"/>
              </w:rPr>
              <w:t>过去五年</w:t>
            </w:r>
          </w:p>
        </w:tc>
        <w:tc>
          <w:tcPr>
            <w:tcW w:w="1291" w:type="dxa"/>
            <w:vAlign w:val="center"/>
          </w:tcPr>
          <w:p w:rsidR="00B35D6B" w:rsidRDefault="00C62844">
            <w:pPr>
              <w:jc w:val="right"/>
            </w:pPr>
            <w:r>
              <w:rPr>
                <w:rFonts w:eastAsiaTheme="minorEastAsia"/>
                <w:color w:val="000000" w:themeColor="text1"/>
                <w:szCs w:val="21"/>
              </w:rPr>
              <w:t>-</w:t>
            </w:r>
          </w:p>
        </w:tc>
        <w:tc>
          <w:tcPr>
            <w:tcW w:w="1291" w:type="dxa"/>
            <w:vAlign w:val="center"/>
          </w:tcPr>
          <w:p w:rsidR="00B35D6B" w:rsidRDefault="00C62844">
            <w:pPr>
              <w:jc w:val="right"/>
            </w:pPr>
            <w:r>
              <w:rPr>
                <w:rFonts w:eastAsiaTheme="minorEastAsia"/>
                <w:color w:val="000000" w:themeColor="text1"/>
                <w:szCs w:val="21"/>
              </w:rPr>
              <w:t>-</w:t>
            </w:r>
          </w:p>
        </w:tc>
        <w:tc>
          <w:tcPr>
            <w:tcW w:w="1291" w:type="dxa"/>
            <w:vAlign w:val="center"/>
          </w:tcPr>
          <w:p w:rsidR="00B35D6B" w:rsidRDefault="00C62844">
            <w:pPr>
              <w:jc w:val="right"/>
            </w:pPr>
            <w:r>
              <w:rPr>
                <w:rFonts w:eastAsiaTheme="minorEastAsia"/>
                <w:color w:val="000000" w:themeColor="text1"/>
                <w:szCs w:val="21"/>
              </w:rPr>
              <w:t>-</w:t>
            </w:r>
          </w:p>
        </w:tc>
        <w:tc>
          <w:tcPr>
            <w:tcW w:w="1291" w:type="dxa"/>
            <w:vAlign w:val="center"/>
          </w:tcPr>
          <w:p w:rsidR="00B35D6B" w:rsidRDefault="00C62844">
            <w:pPr>
              <w:jc w:val="right"/>
            </w:pPr>
            <w:r>
              <w:rPr>
                <w:rFonts w:eastAsiaTheme="minorEastAsia"/>
                <w:color w:val="000000" w:themeColor="text1"/>
                <w:szCs w:val="21"/>
              </w:rPr>
              <w:t>-</w:t>
            </w:r>
          </w:p>
        </w:tc>
        <w:tc>
          <w:tcPr>
            <w:tcW w:w="1291" w:type="dxa"/>
            <w:vAlign w:val="center"/>
          </w:tcPr>
          <w:p w:rsidR="00B35D6B" w:rsidRDefault="00C62844">
            <w:pPr>
              <w:jc w:val="right"/>
            </w:pPr>
            <w:r>
              <w:rPr>
                <w:rFonts w:eastAsiaTheme="minorEastAsia"/>
                <w:color w:val="000000" w:themeColor="text1"/>
                <w:szCs w:val="21"/>
              </w:rPr>
              <w:t>-</w:t>
            </w:r>
          </w:p>
        </w:tc>
        <w:tc>
          <w:tcPr>
            <w:tcW w:w="1291" w:type="dxa"/>
            <w:vAlign w:val="center"/>
          </w:tcPr>
          <w:p w:rsidR="00B35D6B" w:rsidRDefault="00C62844">
            <w:pPr>
              <w:jc w:val="right"/>
            </w:pPr>
            <w:r>
              <w:rPr>
                <w:rFonts w:eastAsiaTheme="minorEastAsia"/>
                <w:color w:val="000000" w:themeColor="text1"/>
                <w:szCs w:val="21"/>
              </w:rPr>
              <w:t>-</w:t>
            </w:r>
          </w:p>
        </w:tc>
      </w:tr>
      <w:tr w:rsidR="00B35D6B">
        <w:tc>
          <w:tcPr>
            <w:tcW w:w="1290" w:type="dxa"/>
            <w:vAlign w:val="center"/>
          </w:tcPr>
          <w:p w:rsidR="00B35D6B" w:rsidRDefault="00C62844">
            <w:pPr>
              <w:jc w:val="left"/>
            </w:pPr>
            <w:r>
              <w:rPr>
                <w:rFonts w:eastAsiaTheme="minorEastAsia"/>
                <w:color w:val="000000" w:themeColor="text1"/>
                <w:szCs w:val="21"/>
              </w:rPr>
              <w:t>自基金合同生效起至今</w:t>
            </w:r>
          </w:p>
        </w:tc>
        <w:tc>
          <w:tcPr>
            <w:tcW w:w="1291" w:type="dxa"/>
            <w:vAlign w:val="center"/>
          </w:tcPr>
          <w:p w:rsidR="00B35D6B" w:rsidRDefault="00C62844">
            <w:pPr>
              <w:jc w:val="right"/>
            </w:pPr>
            <w:r>
              <w:rPr>
                <w:rFonts w:eastAsiaTheme="minorEastAsia"/>
                <w:color w:val="000000" w:themeColor="text1"/>
                <w:szCs w:val="21"/>
              </w:rPr>
              <w:t>-31.70%</w:t>
            </w:r>
          </w:p>
        </w:tc>
        <w:tc>
          <w:tcPr>
            <w:tcW w:w="1291" w:type="dxa"/>
            <w:vAlign w:val="center"/>
          </w:tcPr>
          <w:p w:rsidR="00B35D6B" w:rsidRDefault="00C62844">
            <w:pPr>
              <w:jc w:val="right"/>
            </w:pPr>
            <w:r>
              <w:rPr>
                <w:rFonts w:eastAsiaTheme="minorEastAsia"/>
                <w:color w:val="000000" w:themeColor="text1"/>
                <w:szCs w:val="21"/>
              </w:rPr>
              <w:t>1.56%</w:t>
            </w:r>
          </w:p>
        </w:tc>
        <w:tc>
          <w:tcPr>
            <w:tcW w:w="1291" w:type="dxa"/>
            <w:vAlign w:val="center"/>
          </w:tcPr>
          <w:p w:rsidR="00B35D6B" w:rsidRDefault="00C62844">
            <w:pPr>
              <w:jc w:val="right"/>
            </w:pPr>
            <w:r>
              <w:rPr>
                <w:rFonts w:eastAsiaTheme="minorEastAsia"/>
                <w:color w:val="000000" w:themeColor="text1"/>
                <w:szCs w:val="21"/>
              </w:rPr>
              <w:t>-5.89%</w:t>
            </w:r>
          </w:p>
        </w:tc>
        <w:tc>
          <w:tcPr>
            <w:tcW w:w="1291" w:type="dxa"/>
            <w:vAlign w:val="center"/>
          </w:tcPr>
          <w:p w:rsidR="00B35D6B" w:rsidRDefault="00C62844">
            <w:pPr>
              <w:jc w:val="right"/>
            </w:pPr>
            <w:r>
              <w:rPr>
                <w:rFonts w:eastAsiaTheme="minorEastAsia"/>
                <w:color w:val="000000" w:themeColor="text1"/>
                <w:szCs w:val="21"/>
              </w:rPr>
              <w:t>0.80%</w:t>
            </w:r>
          </w:p>
        </w:tc>
        <w:tc>
          <w:tcPr>
            <w:tcW w:w="1291" w:type="dxa"/>
            <w:vAlign w:val="center"/>
          </w:tcPr>
          <w:p w:rsidR="00B35D6B" w:rsidRDefault="00C62844">
            <w:pPr>
              <w:jc w:val="right"/>
            </w:pPr>
            <w:r>
              <w:rPr>
                <w:rFonts w:eastAsiaTheme="minorEastAsia"/>
                <w:color w:val="000000" w:themeColor="text1"/>
                <w:szCs w:val="21"/>
              </w:rPr>
              <w:t>-25.81%</w:t>
            </w:r>
          </w:p>
        </w:tc>
        <w:tc>
          <w:tcPr>
            <w:tcW w:w="1291" w:type="dxa"/>
            <w:vAlign w:val="center"/>
          </w:tcPr>
          <w:p w:rsidR="00B35D6B" w:rsidRDefault="00C62844">
            <w:pPr>
              <w:jc w:val="right"/>
            </w:pPr>
            <w:r>
              <w:rPr>
                <w:rFonts w:eastAsiaTheme="minorEastAsia"/>
                <w:color w:val="000000" w:themeColor="text1"/>
                <w:szCs w:val="21"/>
              </w:rPr>
              <w:t>0.76%</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摩根内需动力混合型证券投资基金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(2007</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4</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13</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．摩根内需动力混合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B35D6B" w:rsidRDefault="00C6284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．摩根内需动力混合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B35D6B" w:rsidRDefault="00C6284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B35D6B">
        <w:tc>
          <w:tcPr>
            <w:tcW w:w="952" w:type="dxa"/>
            <w:vAlign w:val="center"/>
          </w:tcPr>
          <w:p w:rsidR="00B35D6B" w:rsidRDefault="00C62844">
            <w:pPr>
              <w:jc w:val="center"/>
            </w:pPr>
            <w:r>
              <w:rPr>
                <w:rFonts w:eastAsiaTheme="minorEastAsia"/>
                <w:color w:val="000000" w:themeColor="text1"/>
                <w:szCs w:val="21"/>
              </w:rPr>
              <w:t>杨景喻</w:t>
            </w:r>
          </w:p>
        </w:tc>
        <w:tc>
          <w:tcPr>
            <w:tcW w:w="930" w:type="dxa"/>
            <w:vAlign w:val="center"/>
          </w:tcPr>
          <w:p w:rsidR="00B35D6B" w:rsidRDefault="00C62844">
            <w:pPr>
              <w:jc w:val="center"/>
            </w:pPr>
            <w:r>
              <w:rPr>
                <w:rFonts w:eastAsiaTheme="minorEastAsia"/>
                <w:color w:val="000000" w:themeColor="text1"/>
                <w:szCs w:val="21"/>
              </w:rPr>
              <w:t>本基金基金经理</w:t>
            </w:r>
          </w:p>
        </w:tc>
        <w:tc>
          <w:tcPr>
            <w:tcW w:w="1210" w:type="dxa"/>
            <w:vAlign w:val="center"/>
          </w:tcPr>
          <w:p w:rsidR="00B35D6B" w:rsidRDefault="00C62844">
            <w:pPr>
              <w:jc w:val="center"/>
            </w:pPr>
            <w:r>
              <w:rPr>
                <w:rFonts w:eastAsiaTheme="minorEastAsia"/>
                <w:color w:val="000000" w:themeColor="text1"/>
                <w:szCs w:val="21"/>
              </w:rPr>
              <w:t>2022-06-29</w:t>
            </w:r>
          </w:p>
        </w:tc>
        <w:tc>
          <w:tcPr>
            <w:tcW w:w="1309" w:type="dxa"/>
            <w:vAlign w:val="center"/>
          </w:tcPr>
          <w:p w:rsidR="00B35D6B" w:rsidRDefault="00C62844">
            <w:pPr>
              <w:jc w:val="center"/>
            </w:pPr>
            <w:r>
              <w:rPr>
                <w:rFonts w:eastAsiaTheme="minorEastAsia"/>
                <w:color w:val="000000" w:themeColor="text1"/>
                <w:szCs w:val="21"/>
              </w:rPr>
              <w:t>-</w:t>
            </w:r>
          </w:p>
        </w:tc>
        <w:tc>
          <w:tcPr>
            <w:tcW w:w="1254" w:type="dxa"/>
            <w:vAlign w:val="center"/>
          </w:tcPr>
          <w:p w:rsidR="00B35D6B" w:rsidRDefault="00C62844">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rsidR="00B35D6B" w:rsidRDefault="00C62844">
            <w:r>
              <w:rPr>
                <w:rFonts w:eastAsiaTheme="minorEastAsia"/>
                <w:color w:val="000000" w:themeColor="text1"/>
                <w:szCs w:val="21"/>
              </w:rPr>
              <w:t>杨景喻先生曾任广发基金管理有限公司研究员。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月起加入摩根基金管理（中国）有限公司（原上投摩根基金管理有限公司），历任行业专家、基金经理助理、基金经理，现任高级基金经理。</w:t>
            </w:r>
          </w:p>
        </w:tc>
      </w:tr>
    </w:tbl>
    <w:p w:rsidR="00B35D6B" w:rsidRDefault="00C6284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杨景喻</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5</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2,501,655,689.32</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2015-08-04</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2,564,050,750.84</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2022-06-06</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5,065,706,440.16</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B35D6B" w:rsidRDefault="00C6284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w:t>
      </w:r>
      <w:r>
        <w:rPr>
          <w:rFonts w:eastAsiaTheme="minorEastAsia"/>
          <w:color w:val="000000" w:themeColor="text1"/>
          <w:szCs w:val="21"/>
        </w:rPr>
        <w:t>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B35D6B" w:rsidRDefault="00C62844">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w:t>
      </w:r>
      <w:r>
        <w:rPr>
          <w:rFonts w:eastAsiaTheme="minorEastAsia"/>
          <w:color w:val="000000" w:themeColor="text1"/>
          <w:szCs w:val="21"/>
        </w:rPr>
        <w:t>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B35D6B" w:rsidRDefault="00C6284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B35D6B" w:rsidRDefault="00C62844">
      <w:pPr>
        <w:spacing w:line="360" w:lineRule="auto"/>
        <w:ind w:firstLineChars="200" w:firstLine="420"/>
        <w:rPr>
          <w:rFonts w:eastAsiaTheme="minorEastAsia"/>
          <w:color w:val="000000" w:themeColor="text1"/>
          <w:szCs w:val="21"/>
        </w:rPr>
      </w:pPr>
      <w:r>
        <w:rPr>
          <w:rFonts w:eastAsiaTheme="minorEastAsia"/>
          <w:color w:val="000000" w:themeColor="text1"/>
          <w:szCs w:val="21"/>
        </w:rPr>
        <w:t>刚过去的二季度，宏观经济走势较弱，经济政策以稳为主，加之海外持续加息，市场以下跌为主：上证综指下跌</w:t>
      </w:r>
      <w:r>
        <w:rPr>
          <w:rFonts w:eastAsiaTheme="minorEastAsia"/>
          <w:color w:val="000000" w:themeColor="text1"/>
          <w:szCs w:val="21"/>
        </w:rPr>
        <w:t>2.16%</w:t>
      </w:r>
      <w:r>
        <w:rPr>
          <w:rFonts w:eastAsiaTheme="minorEastAsia"/>
          <w:color w:val="000000" w:themeColor="text1"/>
          <w:szCs w:val="21"/>
        </w:rPr>
        <w:t>，创业板指数下跌</w:t>
      </w:r>
      <w:r>
        <w:rPr>
          <w:rFonts w:eastAsiaTheme="minorEastAsia"/>
          <w:color w:val="000000" w:themeColor="text1"/>
          <w:szCs w:val="21"/>
        </w:rPr>
        <w:t>7.69%</w:t>
      </w:r>
      <w:r>
        <w:rPr>
          <w:rFonts w:eastAsiaTheme="minorEastAsia"/>
          <w:color w:val="000000" w:themeColor="text1"/>
          <w:szCs w:val="21"/>
        </w:rPr>
        <w:t>，科创</w:t>
      </w:r>
      <w:r>
        <w:rPr>
          <w:rFonts w:eastAsiaTheme="minorEastAsia"/>
          <w:color w:val="000000" w:themeColor="text1"/>
          <w:szCs w:val="21"/>
        </w:rPr>
        <w:t>50</w:t>
      </w:r>
      <w:r>
        <w:rPr>
          <w:rFonts w:eastAsiaTheme="minorEastAsia"/>
          <w:color w:val="000000" w:themeColor="text1"/>
          <w:szCs w:val="21"/>
        </w:rPr>
        <w:t>指数下跌</w:t>
      </w:r>
      <w:r>
        <w:rPr>
          <w:rFonts w:eastAsiaTheme="minorEastAsia"/>
          <w:color w:val="000000" w:themeColor="text1"/>
          <w:szCs w:val="21"/>
        </w:rPr>
        <w:t>7.06%</w:t>
      </w:r>
      <w:r>
        <w:rPr>
          <w:rFonts w:eastAsiaTheme="minorEastAsia"/>
          <w:color w:val="000000" w:themeColor="text1"/>
          <w:szCs w:val="21"/>
        </w:rPr>
        <w:t>。行业指数方面，通信、传媒、家电行业涨幅最佳，而零售、食品饮料、建材行业跌幅最深。通信、传媒的上涨来源于人工智能产业的迅猛发展，而下跌较深的板块主要受消费和房地产的拖累。本基金在二季度重点配置了通信、传媒、计算机软件板块，同时逐渐布局前期经历较大幅度下跌的光伏和新能源汽车行业。</w:t>
      </w:r>
    </w:p>
    <w:p w:rsidR="00B35D6B" w:rsidRDefault="00C62844">
      <w:pPr>
        <w:spacing w:line="360" w:lineRule="auto"/>
        <w:ind w:firstLineChars="200" w:firstLine="420"/>
        <w:rPr>
          <w:rFonts w:eastAsiaTheme="minorEastAsia"/>
          <w:color w:val="000000" w:themeColor="text1"/>
          <w:szCs w:val="21"/>
        </w:rPr>
      </w:pPr>
      <w:r>
        <w:rPr>
          <w:rFonts w:eastAsiaTheme="minorEastAsia"/>
          <w:color w:val="000000" w:themeColor="text1"/>
          <w:szCs w:val="21"/>
        </w:rPr>
        <w:t>二季度最大的结构性机会来自于人工智能浪潮推动的相关产业，无论是硬件、软件、应用都出现显著上涨。从产业的角度，我们认为人工智能相关产业具备非常大的发展空间，海外人工智能科技的发展阶段已经隐约看到了当年互联网浪潮的影子。随着算力、大模型的发展进化，应用端将涌现出前所未有的功能，极大程度的提升人类的工作生产效率，并带来诸多新的娱乐方式。我国的人工智能产业，虽然在发展上较国外还慢一些，但产业链的成熟程度已非当年的移动互联网产业链可比，我们已经看到部分制造业企业紧密切入海外算力、人工智能产业链，并将较快在财务报表上体</w:t>
      </w:r>
      <w:r>
        <w:rPr>
          <w:rFonts w:eastAsiaTheme="minorEastAsia"/>
          <w:color w:val="000000" w:themeColor="text1"/>
          <w:szCs w:val="21"/>
        </w:rPr>
        <w:t>现。同时，我们也看到人工智能产业在机器人、智能驾驶领域中体现出良好的发展势头。因此，人工智能产业链值得我们继续重点关注。</w:t>
      </w:r>
    </w:p>
    <w:p w:rsidR="00B35D6B" w:rsidRDefault="00C62844">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认为新能源产业也具备不错的投资机会。光伏装机、新能源汽车的销量仍然保持良好的增长势头。产业链当中的许多优质个股经历了前期下跌后，更具备性价比。在新能源产业中，我们重点关注具备新技术、新产品，兼具</w:t>
      </w:r>
      <w:r>
        <w:rPr>
          <w:rFonts w:eastAsiaTheme="minorEastAsia"/>
          <w:color w:val="000000" w:themeColor="text1"/>
          <w:szCs w:val="21"/>
        </w:rPr>
        <w:t>Alpha</w:t>
      </w:r>
      <w:r>
        <w:rPr>
          <w:rFonts w:eastAsiaTheme="minorEastAsia"/>
          <w:color w:val="000000" w:themeColor="text1"/>
          <w:szCs w:val="21"/>
        </w:rPr>
        <w:t>和</w:t>
      </w:r>
      <w:r>
        <w:rPr>
          <w:rFonts w:eastAsiaTheme="minorEastAsia"/>
          <w:color w:val="000000" w:themeColor="text1"/>
          <w:szCs w:val="21"/>
        </w:rPr>
        <w:t>Beta</w:t>
      </w:r>
      <w:r>
        <w:rPr>
          <w:rFonts w:eastAsiaTheme="minorEastAsia"/>
          <w:color w:val="000000" w:themeColor="text1"/>
          <w:szCs w:val="21"/>
        </w:rPr>
        <w:t>机会的公司。</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消费、医药、金融地产等在二季度表现一般，主要原因是宏观经济的改善仍然较慢。我们认为宏观经济虽然有一定的压力，但也体现出一定的韧性，政策上维持定力，聚焦高质量发展，更是富有长期眼光。内需增长仍然是宏观经济发展的最大动力之一，在当前的估值水平下也逐步体现出投资机会。我们也会对大消费当中的个股优中选优，把握业绩改善带来的投资机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B35D6B" w:rsidRDefault="00C6284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本报告期摩根内需动力</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:0.49%</w:t>
      </w:r>
      <w:r>
        <w:rPr>
          <w:rFonts w:eastAsiaTheme="minorEastAsia"/>
          <w:color w:val="000000" w:themeColor="text1"/>
          <w:szCs w:val="21"/>
        </w:rPr>
        <w:t>，同期业绩比较基准收益率为</w:t>
      </w:r>
      <w:r>
        <w:rPr>
          <w:rFonts w:eastAsiaTheme="minorEastAsia"/>
          <w:color w:val="000000" w:themeColor="text1"/>
          <w:szCs w:val="21"/>
        </w:rPr>
        <w:t>:-3.83%</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摩根内需动力</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:0.35%</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:-3.83%</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1,727,081,444.04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92.89</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1,727,081,444.04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92.89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131,086,283.34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1,091,716.87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1,859,259,444.25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28,167,410.00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1.52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1,469,472,442.20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79.38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5,976,728.00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203,622,970.04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19,841,893.80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1,727,081,444.04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93.29</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B35D6B">
        <w:tc>
          <w:tcPr>
            <w:tcW w:w="817" w:type="dxa"/>
            <w:vAlign w:val="center"/>
          </w:tcPr>
          <w:p w:rsidR="00B35D6B" w:rsidRDefault="00C62844">
            <w:pPr>
              <w:jc w:val="center"/>
            </w:pPr>
            <w:r>
              <w:rPr>
                <w:rFonts w:eastAsiaTheme="minorEastAsia"/>
                <w:kern w:val="0"/>
                <w:szCs w:val="21"/>
              </w:rPr>
              <w:t>1</w:t>
            </w:r>
          </w:p>
        </w:tc>
        <w:tc>
          <w:tcPr>
            <w:tcW w:w="1276" w:type="dxa"/>
            <w:vAlign w:val="center"/>
          </w:tcPr>
          <w:p w:rsidR="00B35D6B" w:rsidRDefault="00C62844">
            <w:pPr>
              <w:jc w:val="center"/>
            </w:pPr>
            <w:r>
              <w:rPr>
                <w:rFonts w:eastAsiaTheme="minorEastAsia"/>
                <w:kern w:val="0"/>
                <w:szCs w:val="21"/>
              </w:rPr>
              <w:t>300308</w:t>
            </w:r>
          </w:p>
        </w:tc>
        <w:tc>
          <w:tcPr>
            <w:tcW w:w="1701" w:type="dxa"/>
            <w:vAlign w:val="center"/>
          </w:tcPr>
          <w:p w:rsidR="00B35D6B" w:rsidRDefault="00C62844">
            <w:pPr>
              <w:jc w:val="center"/>
            </w:pPr>
            <w:r>
              <w:rPr>
                <w:rFonts w:eastAsiaTheme="minorEastAsia"/>
                <w:kern w:val="0"/>
                <w:szCs w:val="21"/>
              </w:rPr>
              <w:t>中际旭创</w:t>
            </w:r>
          </w:p>
        </w:tc>
        <w:tc>
          <w:tcPr>
            <w:tcW w:w="1276" w:type="dxa"/>
            <w:vAlign w:val="center"/>
          </w:tcPr>
          <w:p w:rsidR="00B35D6B" w:rsidRDefault="00C62844">
            <w:pPr>
              <w:jc w:val="right"/>
            </w:pPr>
            <w:r>
              <w:rPr>
                <w:rFonts w:eastAsiaTheme="minorEastAsia"/>
                <w:kern w:val="0"/>
                <w:szCs w:val="21"/>
              </w:rPr>
              <w:t>1,065,100</w:t>
            </w:r>
          </w:p>
        </w:tc>
        <w:tc>
          <w:tcPr>
            <w:tcW w:w="1842" w:type="dxa"/>
            <w:vAlign w:val="center"/>
          </w:tcPr>
          <w:p w:rsidR="00B35D6B" w:rsidRDefault="00C62844">
            <w:pPr>
              <w:jc w:val="right"/>
            </w:pPr>
            <w:r>
              <w:rPr>
                <w:rFonts w:eastAsiaTheme="minorEastAsia"/>
                <w:kern w:val="0"/>
                <w:szCs w:val="21"/>
              </w:rPr>
              <w:t>157,048,995.00</w:t>
            </w:r>
          </w:p>
        </w:tc>
        <w:tc>
          <w:tcPr>
            <w:tcW w:w="1616" w:type="dxa"/>
            <w:vAlign w:val="center"/>
          </w:tcPr>
          <w:p w:rsidR="00B35D6B" w:rsidRDefault="00C62844">
            <w:pPr>
              <w:jc w:val="right"/>
            </w:pPr>
            <w:r>
              <w:rPr>
                <w:rFonts w:eastAsiaTheme="minorEastAsia"/>
                <w:kern w:val="0"/>
                <w:szCs w:val="21"/>
              </w:rPr>
              <w:t>8.48</w:t>
            </w:r>
          </w:p>
        </w:tc>
      </w:tr>
      <w:tr w:rsidR="00B35D6B">
        <w:tc>
          <w:tcPr>
            <w:tcW w:w="817" w:type="dxa"/>
            <w:vAlign w:val="center"/>
          </w:tcPr>
          <w:p w:rsidR="00B35D6B" w:rsidRDefault="00C62844">
            <w:pPr>
              <w:jc w:val="center"/>
            </w:pPr>
            <w:r>
              <w:rPr>
                <w:rFonts w:eastAsiaTheme="minorEastAsia"/>
                <w:kern w:val="0"/>
                <w:szCs w:val="21"/>
              </w:rPr>
              <w:t>2</w:t>
            </w:r>
          </w:p>
        </w:tc>
        <w:tc>
          <w:tcPr>
            <w:tcW w:w="1276" w:type="dxa"/>
            <w:vAlign w:val="center"/>
          </w:tcPr>
          <w:p w:rsidR="00B35D6B" w:rsidRDefault="00C62844">
            <w:pPr>
              <w:jc w:val="center"/>
            </w:pPr>
            <w:r>
              <w:rPr>
                <w:rFonts w:eastAsiaTheme="minorEastAsia"/>
                <w:kern w:val="0"/>
                <w:szCs w:val="21"/>
              </w:rPr>
              <w:t>300502</w:t>
            </w:r>
          </w:p>
        </w:tc>
        <w:tc>
          <w:tcPr>
            <w:tcW w:w="1701" w:type="dxa"/>
            <w:vAlign w:val="center"/>
          </w:tcPr>
          <w:p w:rsidR="00B35D6B" w:rsidRDefault="00C62844">
            <w:pPr>
              <w:jc w:val="center"/>
            </w:pPr>
            <w:r>
              <w:rPr>
                <w:rFonts w:eastAsiaTheme="minorEastAsia"/>
                <w:kern w:val="0"/>
                <w:szCs w:val="21"/>
              </w:rPr>
              <w:t>新易盛</w:t>
            </w:r>
          </w:p>
        </w:tc>
        <w:tc>
          <w:tcPr>
            <w:tcW w:w="1276" w:type="dxa"/>
            <w:vAlign w:val="center"/>
          </w:tcPr>
          <w:p w:rsidR="00B35D6B" w:rsidRDefault="00C62844">
            <w:pPr>
              <w:jc w:val="right"/>
            </w:pPr>
            <w:r>
              <w:rPr>
                <w:rFonts w:eastAsiaTheme="minorEastAsia"/>
                <w:kern w:val="0"/>
                <w:szCs w:val="21"/>
              </w:rPr>
              <w:t>1,489,060</w:t>
            </w:r>
          </w:p>
        </w:tc>
        <w:tc>
          <w:tcPr>
            <w:tcW w:w="1842" w:type="dxa"/>
            <w:vAlign w:val="center"/>
          </w:tcPr>
          <w:p w:rsidR="00B35D6B" w:rsidRDefault="00C62844">
            <w:pPr>
              <w:jc w:val="right"/>
            </w:pPr>
            <w:r>
              <w:rPr>
                <w:rFonts w:eastAsiaTheme="minorEastAsia"/>
                <w:kern w:val="0"/>
                <w:szCs w:val="21"/>
              </w:rPr>
              <w:t>101,211,408.20</w:t>
            </w:r>
          </w:p>
        </w:tc>
        <w:tc>
          <w:tcPr>
            <w:tcW w:w="1616" w:type="dxa"/>
            <w:vAlign w:val="center"/>
          </w:tcPr>
          <w:p w:rsidR="00B35D6B" w:rsidRDefault="00C62844">
            <w:pPr>
              <w:jc w:val="right"/>
            </w:pPr>
            <w:r>
              <w:rPr>
                <w:rFonts w:eastAsiaTheme="minorEastAsia"/>
                <w:kern w:val="0"/>
                <w:szCs w:val="21"/>
              </w:rPr>
              <w:t>5.47</w:t>
            </w:r>
          </w:p>
        </w:tc>
      </w:tr>
      <w:tr w:rsidR="00B35D6B">
        <w:tc>
          <w:tcPr>
            <w:tcW w:w="817" w:type="dxa"/>
            <w:vAlign w:val="center"/>
          </w:tcPr>
          <w:p w:rsidR="00B35D6B" w:rsidRDefault="00C62844">
            <w:pPr>
              <w:jc w:val="center"/>
            </w:pPr>
            <w:r>
              <w:rPr>
                <w:rFonts w:eastAsiaTheme="minorEastAsia"/>
                <w:kern w:val="0"/>
                <w:szCs w:val="21"/>
              </w:rPr>
              <w:t>3</w:t>
            </w:r>
          </w:p>
        </w:tc>
        <w:tc>
          <w:tcPr>
            <w:tcW w:w="1276" w:type="dxa"/>
            <w:vAlign w:val="center"/>
          </w:tcPr>
          <w:p w:rsidR="00B35D6B" w:rsidRDefault="00C62844">
            <w:pPr>
              <w:jc w:val="center"/>
            </w:pPr>
            <w:r>
              <w:rPr>
                <w:rFonts w:eastAsiaTheme="minorEastAsia"/>
                <w:kern w:val="0"/>
                <w:szCs w:val="21"/>
              </w:rPr>
              <w:t>300750</w:t>
            </w:r>
          </w:p>
        </w:tc>
        <w:tc>
          <w:tcPr>
            <w:tcW w:w="1701" w:type="dxa"/>
            <w:vAlign w:val="center"/>
          </w:tcPr>
          <w:p w:rsidR="00B35D6B" w:rsidRDefault="00C62844">
            <w:pPr>
              <w:jc w:val="center"/>
            </w:pPr>
            <w:r>
              <w:rPr>
                <w:rFonts w:eastAsiaTheme="minorEastAsia"/>
                <w:kern w:val="0"/>
                <w:szCs w:val="21"/>
              </w:rPr>
              <w:t>宁德时代</w:t>
            </w:r>
          </w:p>
        </w:tc>
        <w:tc>
          <w:tcPr>
            <w:tcW w:w="1276" w:type="dxa"/>
            <w:vAlign w:val="center"/>
          </w:tcPr>
          <w:p w:rsidR="00B35D6B" w:rsidRDefault="00C62844">
            <w:pPr>
              <w:jc w:val="right"/>
            </w:pPr>
            <w:r>
              <w:rPr>
                <w:rFonts w:eastAsiaTheme="minorEastAsia"/>
                <w:kern w:val="0"/>
                <w:szCs w:val="21"/>
              </w:rPr>
              <w:t>357,460</w:t>
            </w:r>
          </w:p>
        </w:tc>
        <w:tc>
          <w:tcPr>
            <w:tcW w:w="1842" w:type="dxa"/>
            <w:vAlign w:val="center"/>
          </w:tcPr>
          <w:p w:rsidR="00B35D6B" w:rsidRDefault="00C62844">
            <w:pPr>
              <w:jc w:val="right"/>
            </w:pPr>
            <w:r>
              <w:rPr>
                <w:rFonts w:eastAsiaTheme="minorEastAsia"/>
                <w:kern w:val="0"/>
                <w:szCs w:val="21"/>
              </w:rPr>
              <w:t>81,783,273.40</w:t>
            </w:r>
          </w:p>
        </w:tc>
        <w:tc>
          <w:tcPr>
            <w:tcW w:w="1616" w:type="dxa"/>
            <w:vAlign w:val="center"/>
          </w:tcPr>
          <w:p w:rsidR="00B35D6B" w:rsidRDefault="00C62844">
            <w:pPr>
              <w:jc w:val="right"/>
            </w:pPr>
            <w:r>
              <w:rPr>
                <w:rFonts w:eastAsiaTheme="minorEastAsia"/>
                <w:kern w:val="0"/>
                <w:szCs w:val="21"/>
              </w:rPr>
              <w:t>4.42</w:t>
            </w:r>
          </w:p>
        </w:tc>
      </w:tr>
      <w:tr w:rsidR="00B35D6B">
        <w:tc>
          <w:tcPr>
            <w:tcW w:w="817" w:type="dxa"/>
            <w:vAlign w:val="center"/>
          </w:tcPr>
          <w:p w:rsidR="00B35D6B" w:rsidRDefault="00C62844">
            <w:pPr>
              <w:jc w:val="center"/>
            </w:pPr>
            <w:r>
              <w:rPr>
                <w:rFonts w:eastAsiaTheme="minorEastAsia"/>
                <w:kern w:val="0"/>
                <w:szCs w:val="21"/>
              </w:rPr>
              <w:t>4</w:t>
            </w:r>
          </w:p>
        </w:tc>
        <w:tc>
          <w:tcPr>
            <w:tcW w:w="1276" w:type="dxa"/>
            <w:vAlign w:val="center"/>
          </w:tcPr>
          <w:p w:rsidR="00B35D6B" w:rsidRDefault="00C62844">
            <w:pPr>
              <w:jc w:val="center"/>
            </w:pPr>
            <w:r>
              <w:rPr>
                <w:rFonts w:eastAsiaTheme="minorEastAsia"/>
                <w:kern w:val="0"/>
                <w:szCs w:val="21"/>
              </w:rPr>
              <w:t>002459</w:t>
            </w:r>
          </w:p>
        </w:tc>
        <w:tc>
          <w:tcPr>
            <w:tcW w:w="1701" w:type="dxa"/>
            <w:vAlign w:val="center"/>
          </w:tcPr>
          <w:p w:rsidR="00B35D6B" w:rsidRDefault="00C62844">
            <w:pPr>
              <w:jc w:val="center"/>
            </w:pPr>
            <w:r>
              <w:rPr>
                <w:rFonts w:eastAsiaTheme="minorEastAsia"/>
                <w:kern w:val="0"/>
                <w:szCs w:val="21"/>
              </w:rPr>
              <w:t>晶澳科技</w:t>
            </w:r>
          </w:p>
        </w:tc>
        <w:tc>
          <w:tcPr>
            <w:tcW w:w="1276" w:type="dxa"/>
            <w:vAlign w:val="center"/>
          </w:tcPr>
          <w:p w:rsidR="00B35D6B" w:rsidRDefault="00C62844">
            <w:pPr>
              <w:jc w:val="right"/>
            </w:pPr>
            <w:r>
              <w:rPr>
                <w:rFonts w:eastAsiaTheme="minorEastAsia"/>
                <w:kern w:val="0"/>
                <w:szCs w:val="21"/>
              </w:rPr>
              <w:t>1,902,287</w:t>
            </w:r>
          </w:p>
        </w:tc>
        <w:tc>
          <w:tcPr>
            <w:tcW w:w="1842" w:type="dxa"/>
            <w:vAlign w:val="center"/>
          </w:tcPr>
          <w:p w:rsidR="00B35D6B" w:rsidRDefault="00C62844">
            <w:pPr>
              <w:jc w:val="right"/>
            </w:pPr>
            <w:r>
              <w:rPr>
                <w:rFonts w:eastAsiaTheme="minorEastAsia"/>
                <w:kern w:val="0"/>
                <w:szCs w:val="21"/>
              </w:rPr>
              <w:t>79,325,367.90</w:t>
            </w:r>
          </w:p>
        </w:tc>
        <w:tc>
          <w:tcPr>
            <w:tcW w:w="1616" w:type="dxa"/>
            <w:vAlign w:val="center"/>
          </w:tcPr>
          <w:p w:rsidR="00B35D6B" w:rsidRDefault="00C62844">
            <w:pPr>
              <w:jc w:val="right"/>
            </w:pPr>
            <w:r>
              <w:rPr>
                <w:rFonts w:eastAsiaTheme="minorEastAsia"/>
                <w:kern w:val="0"/>
                <w:szCs w:val="21"/>
              </w:rPr>
              <w:t>4.28</w:t>
            </w:r>
          </w:p>
        </w:tc>
      </w:tr>
      <w:tr w:rsidR="00B35D6B">
        <w:tc>
          <w:tcPr>
            <w:tcW w:w="817" w:type="dxa"/>
            <w:vAlign w:val="center"/>
          </w:tcPr>
          <w:p w:rsidR="00B35D6B" w:rsidRDefault="00C62844">
            <w:pPr>
              <w:jc w:val="center"/>
            </w:pPr>
            <w:r>
              <w:rPr>
                <w:rFonts w:eastAsiaTheme="minorEastAsia"/>
                <w:kern w:val="0"/>
                <w:szCs w:val="21"/>
              </w:rPr>
              <w:t>5</w:t>
            </w:r>
          </w:p>
        </w:tc>
        <w:tc>
          <w:tcPr>
            <w:tcW w:w="1276" w:type="dxa"/>
            <w:vAlign w:val="center"/>
          </w:tcPr>
          <w:p w:rsidR="00B35D6B" w:rsidRDefault="00C62844">
            <w:pPr>
              <w:jc w:val="center"/>
            </w:pPr>
            <w:r>
              <w:rPr>
                <w:rFonts w:eastAsiaTheme="minorEastAsia"/>
                <w:kern w:val="0"/>
                <w:szCs w:val="21"/>
              </w:rPr>
              <w:t>300394</w:t>
            </w:r>
          </w:p>
        </w:tc>
        <w:tc>
          <w:tcPr>
            <w:tcW w:w="1701" w:type="dxa"/>
            <w:vAlign w:val="center"/>
          </w:tcPr>
          <w:p w:rsidR="00B35D6B" w:rsidRDefault="00C62844">
            <w:pPr>
              <w:jc w:val="center"/>
            </w:pPr>
            <w:r>
              <w:rPr>
                <w:rFonts w:eastAsiaTheme="minorEastAsia"/>
                <w:kern w:val="0"/>
                <w:szCs w:val="21"/>
              </w:rPr>
              <w:t>天孚通信</w:t>
            </w:r>
          </w:p>
        </w:tc>
        <w:tc>
          <w:tcPr>
            <w:tcW w:w="1276" w:type="dxa"/>
            <w:vAlign w:val="center"/>
          </w:tcPr>
          <w:p w:rsidR="00B35D6B" w:rsidRDefault="00C62844">
            <w:pPr>
              <w:jc w:val="right"/>
            </w:pPr>
            <w:r>
              <w:rPr>
                <w:rFonts w:eastAsiaTheme="minorEastAsia"/>
                <w:kern w:val="0"/>
                <w:szCs w:val="21"/>
              </w:rPr>
              <w:t>721,103</w:t>
            </w:r>
          </w:p>
        </w:tc>
        <w:tc>
          <w:tcPr>
            <w:tcW w:w="1842" w:type="dxa"/>
            <w:vAlign w:val="center"/>
          </w:tcPr>
          <w:p w:rsidR="00B35D6B" w:rsidRDefault="00C62844">
            <w:pPr>
              <w:jc w:val="right"/>
            </w:pPr>
            <w:r>
              <w:rPr>
                <w:rFonts w:eastAsiaTheme="minorEastAsia"/>
                <w:kern w:val="0"/>
                <w:szCs w:val="21"/>
              </w:rPr>
              <w:t>77,035,433.49</w:t>
            </w:r>
          </w:p>
        </w:tc>
        <w:tc>
          <w:tcPr>
            <w:tcW w:w="1616" w:type="dxa"/>
            <w:vAlign w:val="center"/>
          </w:tcPr>
          <w:p w:rsidR="00B35D6B" w:rsidRDefault="00C62844">
            <w:pPr>
              <w:jc w:val="right"/>
            </w:pPr>
            <w:r>
              <w:rPr>
                <w:rFonts w:eastAsiaTheme="minorEastAsia"/>
                <w:kern w:val="0"/>
                <w:szCs w:val="21"/>
              </w:rPr>
              <w:t>4.16</w:t>
            </w:r>
          </w:p>
        </w:tc>
      </w:tr>
      <w:tr w:rsidR="00B35D6B">
        <w:tc>
          <w:tcPr>
            <w:tcW w:w="817" w:type="dxa"/>
            <w:vAlign w:val="center"/>
          </w:tcPr>
          <w:p w:rsidR="00B35D6B" w:rsidRDefault="00C62844">
            <w:pPr>
              <w:jc w:val="center"/>
            </w:pPr>
            <w:r>
              <w:rPr>
                <w:rFonts w:eastAsiaTheme="minorEastAsia"/>
                <w:kern w:val="0"/>
                <w:szCs w:val="21"/>
              </w:rPr>
              <w:t>6</w:t>
            </w:r>
          </w:p>
        </w:tc>
        <w:tc>
          <w:tcPr>
            <w:tcW w:w="1276" w:type="dxa"/>
            <w:vAlign w:val="center"/>
          </w:tcPr>
          <w:p w:rsidR="00B35D6B" w:rsidRDefault="00C62844">
            <w:pPr>
              <w:jc w:val="center"/>
            </w:pPr>
            <w:r>
              <w:rPr>
                <w:rFonts w:eastAsiaTheme="minorEastAsia"/>
                <w:kern w:val="0"/>
                <w:szCs w:val="21"/>
              </w:rPr>
              <w:t>300757</w:t>
            </w:r>
          </w:p>
        </w:tc>
        <w:tc>
          <w:tcPr>
            <w:tcW w:w="1701" w:type="dxa"/>
            <w:vAlign w:val="center"/>
          </w:tcPr>
          <w:p w:rsidR="00B35D6B" w:rsidRDefault="00C62844">
            <w:pPr>
              <w:jc w:val="center"/>
            </w:pPr>
            <w:r>
              <w:rPr>
                <w:rFonts w:eastAsiaTheme="minorEastAsia"/>
                <w:kern w:val="0"/>
                <w:szCs w:val="21"/>
              </w:rPr>
              <w:t>罗博特科</w:t>
            </w:r>
          </w:p>
        </w:tc>
        <w:tc>
          <w:tcPr>
            <w:tcW w:w="1276" w:type="dxa"/>
            <w:vAlign w:val="center"/>
          </w:tcPr>
          <w:p w:rsidR="00B35D6B" w:rsidRDefault="00C62844">
            <w:pPr>
              <w:jc w:val="right"/>
            </w:pPr>
            <w:r>
              <w:rPr>
                <w:rFonts w:eastAsiaTheme="minorEastAsia"/>
                <w:kern w:val="0"/>
                <w:szCs w:val="21"/>
              </w:rPr>
              <w:t>858,643</w:t>
            </w:r>
          </w:p>
        </w:tc>
        <w:tc>
          <w:tcPr>
            <w:tcW w:w="1842" w:type="dxa"/>
            <w:vAlign w:val="center"/>
          </w:tcPr>
          <w:p w:rsidR="00B35D6B" w:rsidRDefault="00C62844">
            <w:pPr>
              <w:jc w:val="right"/>
            </w:pPr>
            <w:r>
              <w:rPr>
                <w:rFonts w:eastAsiaTheme="minorEastAsia"/>
                <w:kern w:val="0"/>
                <w:szCs w:val="21"/>
              </w:rPr>
              <w:t>75,569,170.43</w:t>
            </w:r>
          </w:p>
        </w:tc>
        <w:tc>
          <w:tcPr>
            <w:tcW w:w="1616" w:type="dxa"/>
            <w:vAlign w:val="center"/>
          </w:tcPr>
          <w:p w:rsidR="00B35D6B" w:rsidRDefault="00C62844">
            <w:pPr>
              <w:jc w:val="right"/>
            </w:pPr>
            <w:r>
              <w:rPr>
                <w:rFonts w:eastAsiaTheme="minorEastAsia"/>
                <w:kern w:val="0"/>
                <w:szCs w:val="21"/>
              </w:rPr>
              <w:t>4.08</w:t>
            </w:r>
          </w:p>
        </w:tc>
      </w:tr>
      <w:tr w:rsidR="00B35D6B">
        <w:tc>
          <w:tcPr>
            <w:tcW w:w="817" w:type="dxa"/>
            <w:vAlign w:val="center"/>
          </w:tcPr>
          <w:p w:rsidR="00B35D6B" w:rsidRDefault="00C62844">
            <w:pPr>
              <w:jc w:val="center"/>
            </w:pPr>
            <w:r>
              <w:rPr>
                <w:rFonts w:eastAsiaTheme="minorEastAsia"/>
                <w:kern w:val="0"/>
                <w:szCs w:val="21"/>
              </w:rPr>
              <w:t>7</w:t>
            </w:r>
          </w:p>
        </w:tc>
        <w:tc>
          <w:tcPr>
            <w:tcW w:w="1276" w:type="dxa"/>
            <w:vAlign w:val="center"/>
          </w:tcPr>
          <w:p w:rsidR="00B35D6B" w:rsidRDefault="00C62844">
            <w:pPr>
              <w:jc w:val="center"/>
            </w:pPr>
            <w:r>
              <w:rPr>
                <w:rFonts w:eastAsiaTheme="minorEastAsia"/>
                <w:kern w:val="0"/>
                <w:szCs w:val="21"/>
              </w:rPr>
              <w:t>688472</w:t>
            </w:r>
          </w:p>
        </w:tc>
        <w:tc>
          <w:tcPr>
            <w:tcW w:w="1701" w:type="dxa"/>
            <w:vAlign w:val="center"/>
          </w:tcPr>
          <w:p w:rsidR="00B35D6B" w:rsidRDefault="00C62844">
            <w:pPr>
              <w:jc w:val="center"/>
            </w:pPr>
            <w:r>
              <w:rPr>
                <w:rFonts w:eastAsiaTheme="minorEastAsia"/>
                <w:kern w:val="0"/>
                <w:szCs w:val="21"/>
              </w:rPr>
              <w:t>阿特斯</w:t>
            </w:r>
          </w:p>
        </w:tc>
        <w:tc>
          <w:tcPr>
            <w:tcW w:w="1276" w:type="dxa"/>
            <w:vAlign w:val="center"/>
          </w:tcPr>
          <w:p w:rsidR="00B35D6B" w:rsidRDefault="00C62844">
            <w:pPr>
              <w:jc w:val="right"/>
            </w:pPr>
            <w:r>
              <w:rPr>
                <w:rFonts w:eastAsiaTheme="minorEastAsia"/>
                <w:kern w:val="0"/>
                <w:szCs w:val="21"/>
              </w:rPr>
              <w:t>3,523,321</w:t>
            </w:r>
          </w:p>
        </w:tc>
        <w:tc>
          <w:tcPr>
            <w:tcW w:w="1842" w:type="dxa"/>
            <w:vAlign w:val="center"/>
          </w:tcPr>
          <w:p w:rsidR="00B35D6B" w:rsidRDefault="00C62844">
            <w:pPr>
              <w:jc w:val="right"/>
            </w:pPr>
            <w:r>
              <w:rPr>
                <w:rFonts w:eastAsiaTheme="minorEastAsia"/>
                <w:kern w:val="0"/>
                <w:szCs w:val="21"/>
              </w:rPr>
              <w:t>64,688,173.56</w:t>
            </w:r>
          </w:p>
        </w:tc>
        <w:tc>
          <w:tcPr>
            <w:tcW w:w="1616" w:type="dxa"/>
            <w:vAlign w:val="center"/>
          </w:tcPr>
          <w:p w:rsidR="00B35D6B" w:rsidRDefault="00C62844">
            <w:pPr>
              <w:jc w:val="right"/>
            </w:pPr>
            <w:r>
              <w:rPr>
                <w:rFonts w:eastAsiaTheme="minorEastAsia"/>
                <w:kern w:val="0"/>
                <w:szCs w:val="21"/>
              </w:rPr>
              <w:t>3.49</w:t>
            </w:r>
          </w:p>
        </w:tc>
      </w:tr>
      <w:tr w:rsidR="00B35D6B">
        <w:tc>
          <w:tcPr>
            <w:tcW w:w="817" w:type="dxa"/>
            <w:vAlign w:val="center"/>
          </w:tcPr>
          <w:p w:rsidR="00B35D6B" w:rsidRDefault="00C62844">
            <w:pPr>
              <w:jc w:val="center"/>
            </w:pPr>
            <w:r>
              <w:rPr>
                <w:rFonts w:eastAsiaTheme="minorEastAsia"/>
                <w:kern w:val="0"/>
                <w:szCs w:val="21"/>
              </w:rPr>
              <w:t>8</w:t>
            </w:r>
          </w:p>
        </w:tc>
        <w:tc>
          <w:tcPr>
            <w:tcW w:w="1276" w:type="dxa"/>
            <w:vAlign w:val="center"/>
          </w:tcPr>
          <w:p w:rsidR="00B35D6B" w:rsidRDefault="00C62844">
            <w:pPr>
              <w:jc w:val="center"/>
            </w:pPr>
            <w:r>
              <w:rPr>
                <w:rFonts w:eastAsiaTheme="minorEastAsia"/>
                <w:kern w:val="0"/>
                <w:szCs w:val="21"/>
              </w:rPr>
              <w:t>601138</w:t>
            </w:r>
          </w:p>
        </w:tc>
        <w:tc>
          <w:tcPr>
            <w:tcW w:w="1701" w:type="dxa"/>
            <w:vAlign w:val="center"/>
          </w:tcPr>
          <w:p w:rsidR="00B35D6B" w:rsidRDefault="00C62844">
            <w:pPr>
              <w:jc w:val="center"/>
            </w:pPr>
            <w:r>
              <w:rPr>
                <w:rFonts w:eastAsiaTheme="minorEastAsia"/>
                <w:kern w:val="0"/>
                <w:szCs w:val="21"/>
              </w:rPr>
              <w:t>工业富联</w:t>
            </w:r>
          </w:p>
        </w:tc>
        <w:tc>
          <w:tcPr>
            <w:tcW w:w="1276" w:type="dxa"/>
            <w:vAlign w:val="center"/>
          </w:tcPr>
          <w:p w:rsidR="00B35D6B" w:rsidRDefault="00C62844">
            <w:pPr>
              <w:jc w:val="right"/>
            </w:pPr>
            <w:r>
              <w:rPr>
                <w:rFonts w:eastAsiaTheme="minorEastAsia"/>
                <w:kern w:val="0"/>
                <w:szCs w:val="21"/>
              </w:rPr>
              <w:t>2,395,300</w:t>
            </w:r>
          </w:p>
        </w:tc>
        <w:tc>
          <w:tcPr>
            <w:tcW w:w="1842" w:type="dxa"/>
            <w:vAlign w:val="center"/>
          </w:tcPr>
          <w:p w:rsidR="00B35D6B" w:rsidRDefault="00C62844">
            <w:pPr>
              <w:jc w:val="right"/>
            </w:pPr>
            <w:r>
              <w:rPr>
                <w:rFonts w:eastAsiaTheme="minorEastAsia"/>
                <w:kern w:val="0"/>
                <w:szCs w:val="21"/>
              </w:rPr>
              <w:t>60,361,560.00</w:t>
            </w:r>
          </w:p>
        </w:tc>
        <w:tc>
          <w:tcPr>
            <w:tcW w:w="1616" w:type="dxa"/>
            <w:vAlign w:val="center"/>
          </w:tcPr>
          <w:p w:rsidR="00B35D6B" w:rsidRDefault="00C62844">
            <w:pPr>
              <w:jc w:val="right"/>
            </w:pPr>
            <w:r>
              <w:rPr>
                <w:rFonts w:eastAsiaTheme="minorEastAsia"/>
                <w:kern w:val="0"/>
                <w:szCs w:val="21"/>
              </w:rPr>
              <w:t>3.26</w:t>
            </w:r>
          </w:p>
        </w:tc>
      </w:tr>
      <w:tr w:rsidR="00B35D6B">
        <w:tc>
          <w:tcPr>
            <w:tcW w:w="817" w:type="dxa"/>
            <w:vAlign w:val="center"/>
          </w:tcPr>
          <w:p w:rsidR="00B35D6B" w:rsidRDefault="00C62844">
            <w:pPr>
              <w:jc w:val="center"/>
            </w:pPr>
            <w:r>
              <w:rPr>
                <w:rFonts w:eastAsiaTheme="minorEastAsia"/>
                <w:kern w:val="0"/>
                <w:szCs w:val="21"/>
              </w:rPr>
              <w:t>9</w:t>
            </w:r>
          </w:p>
        </w:tc>
        <w:tc>
          <w:tcPr>
            <w:tcW w:w="1276" w:type="dxa"/>
            <w:vAlign w:val="center"/>
          </w:tcPr>
          <w:p w:rsidR="00B35D6B" w:rsidRDefault="00C62844">
            <w:pPr>
              <w:jc w:val="center"/>
            </w:pPr>
            <w:r>
              <w:rPr>
                <w:rFonts w:eastAsiaTheme="minorEastAsia"/>
                <w:kern w:val="0"/>
                <w:szCs w:val="21"/>
              </w:rPr>
              <w:t>600732</w:t>
            </w:r>
          </w:p>
        </w:tc>
        <w:tc>
          <w:tcPr>
            <w:tcW w:w="1701" w:type="dxa"/>
            <w:vAlign w:val="center"/>
          </w:tcPr>
          <w:p w:rsidR="00B35D6B" w:rsidRDefault="00C62844">
            <w:pPr>
              <w:jc w:val="center"/>
            </w:pPr>
            <w:r>
              <w:rPr>
                <w:rFonts w:eastAsiaTheme="minorEastAsia"/>
                <w:kern w:val="0"/>
                <w:szCs w:val="21"/>
              </w:rPr>
              <w:t>爱旭股份</w:t>
            </w:r>
          </w:p>
        </w:tc>
        <w:tc>
          <w:tcPr>
            <w:tcW w:w="1276" w:type="dxa"/>
            <w:vAlign w:val="center"/>
          </w:tcPr>
          <w:p w:rsidR="00B35D6B" w:rsidRDefault="00C62844">
            <w:pPr>
              <w:jc w:val="right"/>
            </w:pPr>
            <w:r>
              <w:rPr>
                <w:rFonts w:eastAsiaTheme="minorEastAsia"/>
                <w:kern w:val="0"/>
                <w:szCs w:val="21"/>
              </w:rPr>
              <w:t>1,890,560</w:t>
            </w:r>
          </w:p>
        </w:tc>
        <w:tc>
          <w:tcPr>
            <w:tcW w:w="1842" w:type="dxa"/>
            <w:vAlign w:val="center"/>
          </w:tcPr>
          <w:p w:rsidR="00B35D6B" w:rsidRDefault="00C62844">
            <w:pPr>
              <w:jc w:val="right"/>
            </w:pPr>
            <w:r>
              <w:rPr>
                <w:rFonts w:eastAsiaTheme="minorEastAsia"/>
                <w:kern w:val="0"/>
                <w:szCs w:val="21"/>
              </w:rPr>
              <w:t>58,134,720.00</w:t>
            </w:r>
          </w:p>
        </w:tc>
        <w:tc>
          <w:tcPr>
            <w:tcW w:w="1616" w:type="dxa"/>
            <w:vAlign w:val="center"/>
          </w:tcPr>
          <w:p w:rsidR="00B35D6B" w:rsidRDefault="00C62844">
            <w:pPr>
              <w:jc w:val="right"/>
            </w:pPr>
            <w:r>
              <w:rPr>
                <w:rFonts w:eastAsiaTheme="minorEastAsia"/>
                <w:kern w:val="0"/>
                <w:szCs w:val="21"/>
              </w:rPr>
              <w:t>3.14</w:t>
            </w:r>
          </w:p>
        </w:tc>
      </w:tr>
      <w:tr w:rsidR="00B35D6B">
        <w:tc>
          <w:tcPr>
            <w:tcW w:w="817" w:type="dxa"/>
            <w:vAlign w:val="center"/>
          </w:tcPr>
          <w:p w:rsidR="00B35D6B" w:rsidRDefault="00C62844">
            <w:pPr>
              <w:jc w:val="center"/>
            </w:pPr>
            <w:r>
              <w:rPr>
                <w:rFonts w:eastAsiaTheme="minorEastAsia"/>
                <w:kern w:val="0"/>
                <w:szCs w:val="21"/>
              </w:rPr>
              <w:t>10</w:t>
            </w:r>
          </w:p>
        </w:tc>
        <w:tc>
          <w:tcPr>
            <w:tcW w:w="1276" w:type="dxa"/>
            <w:vAlign w:val="center"/>
          </w:tcPr>
          <w:p w:rsidR="00B35D6B" w:rsidRDefault="00C62844">
            <w:pPr>
              <w:jc w:val="center"/>
            </w:pPr>
            <w:r>
              <w:rPr>
                <w:rFonts w:eastAsiaTheme="minorEastAsia"/>
                <w:kern w:val="0"/>
                <w:szCs w:val="21"/>
              </w:rPr>
              <w:t>002236</w:t>
            </w:r>
          </w:p>
        </w:tc>
        <w:tc>
          <w:tcPr>
            <w:tcW w:w="1701" w:type="dxa"/>
            <w:vAlign w:val="center"/>
          </w:tcPr>
          <w:p w:rsidR="00B35D6B" w:rsidRDefault="00C62844">
            <w:pPr>
              <w:jc w:val="center"/>
            </w:pPr>
            <w:r>
              <w:rPr>
                <w:rFonts w:eastAsiaTheme="minorEastAsia"/>
                <w:kern w:val="0"/>
                <w:szCs w:val="21"/>
              </w:rPr>
              <w:t>大华股份</w:t>
            </w:r>
          </w:p>
        </w:tc>
        <w:tc>
          <w:tcPr>
            <w:tcW w:w="1276" w:type="dxa"/>
            <w:vAlign w:val="center"/>
          </w:tcPr>
          <w:p w:rsidR="00B35D6B" w:rsidRDefault="00C62844">
            <w:pPr>
              <w:jc w:val="right"/>
            </w:pPr>
            <w:r>
              <w:rPr>
                <w:rFonts w:eastAsiaTheme="minorEastAsia"/>
                <w:kern w:val="0"/>
                <w:szCs w:val="21"/>
              </w:rPr>
              <w:t>2,907,449</w:t>
            </w:r>
          </w:p>
        </w:tc>
        <w:tc>
          <w:tcPr>
            <w:tcW w:w="1842" w:type="dxa"/>
            <w:vAlign w:val="center"/>
          </w:tcPr>
          <w:p w:rsidR="00B35D6B" w:rsidRDefault="00C62844">
            <w:pPr>
              <w:jc w:val="right"/>
            </w:pPr>
            <w:r>
              <w:rPr>
                <w:rFonts w:eastAsiaTheme="minorEastAsia"/>
                <w:kern w:val="0"/>
                <w:szCs w:val="21"/>
              </w:rPr>
              <w:t>57,422,117.75</w:t>
            </w:r>
          </w:p>
        </w:tc>
        <w:tc>
          <w:tcPr>
            <w:tcW w:w="1616" w:type="dxa"/>
            <w:vAlign w:val="center"/>
          </w:tcPr>
          <w:p w:rsidR="00B35D6B" w:rsidRDefault="00C62844">
            <w:pPr>
              <w:jc w:val="right"/>
            </w:pPr>
            <w:r>
              <w:rPr>
                <w:rFonts w:eastAsiaTheme="minorEastAsia"/>
                <w:kern w:val="0"/>
                <w:szCs w:val="21"/>
              </w:rPr>
              <w:t>3.10</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799,976.53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291,740.34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1,091,716.87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摩根内需动力混合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摩根内需动力混合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2,317,300,268.81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1,786,669.29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44,236,642.86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1,035,413.49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56,834,705.20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910,350.77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2,304,702,206.47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1,911,732.01</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B35D6B" w:rsidRDefault="00C62844">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、中国证监会核准本基金募集的文件；</w:t>
      </w:r>
    </w:p>
    <w:p w:rsidR="00B35D6B" w:rsidRDefault="00C62844">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、《摩根内需动力混合型证券投资基金基金合同》；</w:t>
      </w:r>
    </w:p>
    <w:p w:rsidR="00B35D6B" w:rsidRDefault="00C62844">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、《摩根内需动力混合型证券投资基金登记结算服务协议》；</w:t>
      </w:r>
    </w:p>
    <w:p w:rsidR="00B35D6B" w:rsidRDefault="00C62844">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、《摩根内需动力混合型证券投资基金托管协议》；</w:t>
      </w:r>
    </w:p>
    <w:p w:rsidR="00B35D6B" w:rsidRDefault="00C62844">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、法律意见书；</w:t>
      </w:r>
    </w:p>
    <w:p w:rsidR="00B35D6B" w:rsidRDefault="00C62844">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、基金管理人业务资格批件、营业执照；</w:t>
      </w:r>
    </w:p>
    <w:p w:rsidR="00B35D6B" w:rsidRDefault="00C62844">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、基金托管人业务资格批件、营业执照；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8</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二〇二三年七月二十一日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62844">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62844">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C62844">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摩根内需动力混合型证券投资基金</w:t>
    </w:r>
    <w:r>
      <w:t>2023</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D6B"/>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2844"/>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B8635B-1234-4DC0-9CC5-06A110505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13</Pages>
  <Words>1135</Words>
  <Characters>6476</Characters>
  <Application>Microsoft Office Word</Application>
  <DocSecurity>0</DocSecurity>
  <Lines>53</Lines>
  <Paragraphs>15</Paragraphs>
  <ScaleCrop>false</ScaleCrop>
  <Company>TRT. Ltd. Co.</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219</cp:revision>
  <cp:lastPrinted>2007-07-19T00:46:00Z</cp:lastPrinted>
  <dcterms:created xsi:type="dcterms:W3CDTF">2013-06-21T06:56:00Z</dcterms:created>
  <dcterms:modified xsi:type="dcterms:W3CDTF">2023-07-20T05:55:00Z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