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摩根内需动力混合型证券投资基金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9D6BC5" w:rsidRDefault="00DB644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9D6BC5" w:rsidRDefault="00DB644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9D6BC5" w:rsidRDefault="00DB644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D6BC5" w:rsidRDefault="00DB644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9D6BC5" w:rsidRDefault="00DB644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摩根内需动力混合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377020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2007</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13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2,298,225,171.03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本基金重点投资于内需增长背景下具有竞争优势的上市公司，把握中国经济和行业快速增长带来的投资机会，追求基金资产长期稳定增值。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9D6BC5" w:rsidRDefault="00DB64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）股票投资策略</w:t>
            </w:r>
          </w:p>
          <w:p w:rsidR="009D6BC5" w:rsidRDefault="00DB64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在投资组合构建和管理的过程中，本基金将采取</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与</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相结合的方法。基金管理人在内需驱动行业分析的基础上，选择具有可持续增长前景的优势上市公司股票，以合理价格买入并进行中长期投资。</w:t>
            </w:r>
          </w:p>
          <w:p w:rsidR="009D6BC5" w:rsidRDefault="00DB64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）固定收益类投资策略</w:t>
            </w:r>
          </w:p>
          <w:p w:rsidR="009D6BC5" w:rsidRDefault="00DB64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本基金以股票投资为主，一般市场情况下，基金管理人不会积极追求大类资产配置，但为进一步控制投资风险，优化组合流动性管理，本基金将适度防御性资产配置，进行债券、货币市场工具等品种投资。</w:t>
            </w:r>
          </w:p>
          <w:p w:rsidR="009D6BC5" w:rsidRDefault="00DB64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9D6BC5" w:rsidRDefault="00DB64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）存托凭证投资策略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9D6BC5" w:rsidRDefault="00DB64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本基金是一只混合型基金，其预期风险和预期收益低于股票型基金、高于债券型基金和货币市场基金，属于较高风险、较高预期收益的基金产品。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377020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016402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2,295,293,530.94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2,931,640.09</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25,692,254.26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30,546.26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30,724,960.65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36,678.98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0.0133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0.0123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1,462,662,882.46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1,851,588.74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0.6372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0.6316</w:t>
            </w:r>
          </w:p>
        </w:tc>
      </w:tr>
    </w:tbl>
    <w:p w:rsidR="009D6BC5" w:rsidRDefault="00DB644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摩根内需动力混合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D6BC5">
        <w:tc>
          <w:tcPr>
            <w:tcW w:w="1290" w:type="dxa"/>
            <w:vAlign w:val="center"/>
          </w:tcPr>
          <w:p w:rsidR="009D6BC5" w:rsidRDefault="00DB6448">
            <w:pPr>
              <w:jc w:val="left"/>
            </w:pPr>
            <w:r>
              <w:rPr>
                <w:rFonts w:eastAsiaTheme="minorEastAsia"/>
                <w:color w:val="000000" w:themeColor="text1"/>
                <w:szCs w:val="21"/>
              </w:rPr>
              <w:t>过去三个月</w:t>
            </w:r>
          </w:p>
        </w:tc>
        <w:tc>
          <w:tcPr>
            <w:tcW w:w="1291" w:type="dxa"/>
            <w:vAlign w:val="center"/>
          </w:tcPr>
          <w:p w:rsidR="009D6BC5" w:rsidRDefault="00DB6448">
            <w:pPr>
              <w:jc w:val="right"/>
            </w:pPr>
            <w:r>
              <w:rPr>
                <w:rFonts w:eastAsiaTheme="minorEastAsia"/>
                <w:color w:val="000000" w:themeColor="text1"/>
                <w:szCs w:val="21"/>
              </w:rPr>
              <w:t>2.13%</w:t>
            </w:r>
          </w:p>
        </w:tc>
        <w:tc>
          <w:tcPr>
            <w:tcW w:w="1291" w:type="dxa"/>
            <w:vAlign w:val="center"/>
          </w:tcPr>
          <w:p w:rsidR="009D6BC5" w:rsidRDefault="00DB6448">
            <w:pPr>
              <w:jc w:val="right"/>
            </w:pPr>
            <w:r>
              <w:rPr>
                <w:rFonts w:eastAsiaTheme="minorEastAsia"/>
                <w:color w:val="000000" w:themeColor="text1"/>
                <w:szCs w:val="21"/>
              </w:rPr>
              <w:t>1.06%</w:t>
            </w:r>
          </w:p>
        </w:tc>
        <w:tc>
          <w:tcPr>
            <w:tcW w:w="1291" w:type="dxa"/>
            <w:vAlign w:val="center"/>
          </w:tcPr>
          <w:p w:rsidR="009D6BC5" w:rsidRDefault="00DB6448">
            <w:pPr>
              <w:jc w:val="right"/>
            </w:pPr>
            <w:r>
              <w:rPr>
                <w:rFonts w:eastAsiaTheme="minorEastAsia"/>
                <w:color w:val="000000" w:themeColor="text1"/>
                <w:szCs w:val="21"/>
              </w:rPr>
              <w:t>-1.33%</w:t>
            </w:r>
          </w:p>
        </w:tc>
        <w:tc>
          <w:tcPr>
            <w:tcW w:w="1291" w:type="dxa"/>
            <w:vAlign w:val="center"/>
          </w:tcPr>
          <w:p w:rsidR="009D6BC5" w:rsidRDefault="00DB6448">
            <w:pPr>
              <w:jc w:val="right"/>
            </w:pPr>
            <w:r>
              <w:rPr>
                <w:rFonts w:eastAsiaTheme="minorEastAsia"/>
                <w:color w:val="000000" w:themeColor="text1"/>
                <w:szCs w:val="21"/>
              </w:rPr>
              <w:t>0.60%</w:t>
            </w:r>
          </w:p>
        </w:tc>
        <w:tc>
          <w:tcPr>
            <w:tcW w:w="1291" w:type="dxa"/>
            <w:vAlign w:val="center"/>
          </w:tcPr>
          <w:p w:rsidR="009D6BC5" w:rsidRDefault="00DB6448">
            <w:pPr>
              <w:jc w:val="right"/>
            </w:pPr>
            <w:r>
              <w:rPr>
                <w:rFonts w:eastAsiaTheme="minorEastAsia"/>
                <w:color w:val="000000" w:themeColor="text1"/>
                <w:szCs w:val="21"/>
              </w:rPr>
              <w:t>3.46%</w:t>
            </w:r>
          </w:p>
        </w:tc>
        <w:tc>
          <w:tcPr>
            <w:tcW w:w="1291" w:type="dxa"/>
            <w:vAlign w:val="center"/>
          </w:tcPr>
          <w:p w:rsidR="009D6BC5" w:rsidRDefault="00DB6448">
            <w:pPr>
              <w:jc w:val="right"/>
            </w:pPr>
            <w:r>
              <w:rPr>
                <w:rFonts w:eastAsiaTheme="minorEastAsia"/>
                <w:color w:val="000000" w:themeColor="text1"/>
                <w:szCs w:val="21"/>
              </w:rPr>
              <w:t>0.46%</w:t>
            </w:r>
          </w:p>
        </w:tc>
      </w:tr>
      <w:tr w:rsidR="009D6BC5">
        <w:tc>
          <w:tcPr>
            <w:tcW w:w="1290" w:type="dxa"/>
            <w:vAlign w:val="center"/>
          </w:tcPr>
          <w:p w:rsidR="009D6BC5" w:rsidRDefault="00DB6448">
            <w:pPr>
              <w:jc w:val="left"/>
            </w:pPr>
            <w:r>
              <w:rPr>
                <w:rFonts w:eastAsiaTheme="minorEastAsia"/>
                <w:color w:val="000000" w:themeColor="text1"/>
                <w:szCs w:val="21"/>
              </w:rPr>
              <w:t>过去六个月</w:t>
            </w:r>
          </w:p>
        </w:tc>
        <w:tc>
          <w:tcPr>
            <w:tcW w:w="1291" w:type="dxa"/>
            <w:vAlign w:val="center"/>
          </w:tcPr>
          <w:p w:rsidR="009D6BC5" w:rsidRDefault="00DB6448">
            <w:pPr>
              <w:jc w:val="right"/>
            </w:pPr>
            <w:r>
              <w:rPr>
                <w:rFonts w:eastAsiaTheme="minorEastAsia"/>
                <w:color w:val="000000" w:themeColor="text1"/>
                <w:szCs w:val="21"/>
              </w:rPr>
              <w:t>3.69%</w:t>
            </w:r>
          </w:p>
        </w:tc>
        <w:tc>
          <w:tcPr>
            <w:tcW w:w="1291" w:type="dxa"/>
            <w:vAlign w:val="center"/>
          </w:tcPr>
          <w:p w:rsidR="009D6BC5" w:rsidRDefault="00DB6448">
            <w:pPr>
              <w:jc w:val="right"/>
            </w:pPr>
            <w:r>
              <w:rPr>
                <w:rFonts w:eastAsiaTheme="minorEastAsia"/>
                <w:color w:val="000000" w:themeColor="text1"/>
                <w:szCs w:val="21"/>
              </w:rPr>
              <w:t>1.20%</w:t>
            </w:r>
          </w:p>
        </w:tc>
        <w:tc>
          <w:tcPr>
            <w:tcW w:w="1291" w:type="dxa"/>
            <w:vAlign w:val="center"/>
          </w:tcPr>
          <w:p w:rsidR="009D6BC5" w:rsidRDefault="00DB6448">
            <w:pPr>
              <w:jc w:val="right"/>
            </w:pPr>
            <w:r>
              <w:rPr>
                <w:rFonts w:eastAsiaTheme="minorEastAsia"/>
                <w:color w:val="000000" w:themeColor="text1"/>
                <w:szCs w:val="21"/>
              </w:rPr>
              <w:t>1.50%</w:t>
            </w:r>
          </w:p>
        </w:tc>
        <w:tc>
          <w:tcPr>
            <w:tcW w:w="1291" w:type="dxa"/>
            <w:vAlign w:val="center"/>
          </w:tcPr>
          <w:p w:rsidR="009D6BC5" w:rsidRDefault="00DB6448">
            <w:pPr>
              <w:jc w:val="right"/>
            </w:pPr>
            <w:r>
              <w:rPr>
                <w:rFonts w:eastAsiaTheme="minorEastAsia"/>
                <w:color w:val="000000" w:themeColor="text1"/>
                <w:szCs w:val="21"/>
              </w:rPr>
              <w:t>0.72%</w:t>
            </w:r>
          </w:p>
        </w:tc>
        <w:tc>
          <w:tcPr>
            <w:tcW w:w="1291" w:type="dxa"/>
            <w:vAlign w:val="center"/>
          </w:tcPr>
          <w:p w:rsidR="009D6BC5" w:rsidRDefault="00DB6448">
            <w:pPr>
              <w:jc w:val="right"/>
            </w:pPr>
            <w:r>
              <w:rPr>
                <w:rFonts w:eastAsiaTheme="minorEastAsia"/>
                <w:color w:val="000000" w:themeColor="text1"/>
                <w:szCs w:val="21"/>
              </w:rPr>
              <w:t>2.19%</w:t>
            </w:r>
          </w:p>
        </w:tc>
        <w:tc>
          <w:tcPr>
            <w:tcW w:w="1291" w:type="dxa"/>
            <w:vAlign w:val="center"/>
          </w:tcPr>
          <w:p w:rsidR="009D6BC5" w:rsidRDefault="00DB6448">
            <w:pPr>
              <w:jc w:val="right"/>
            </w:pPr>
            <w:r>
              <w:rPr>
                <w:rFonts w:eastAsiaTheme="minorEastAsia"/>
                <w:color w:val="000000" w:themeColor="text1"/>
                <w:szCs w:val="21"/>
              </w:rPr>
              <w:t>0.48%</w:t>
            </w:r>
          </w:p>
        </w:tc>
      </w:tr>
      <w:tr w:rsidR="009D6BC5">
        <w:tc>
          <w:tcPr>
            <w:tcW w:w="1290" w:type="dxa"/>
            <w:vAlign w:val="center"/>
          </w:tcPr>
          <w:p w:rsidR="009D6BC5" w:rsidRDefault="00DB6448">
            <w:pPr>
              <w:jc w:val="left"/>
            </w:pPr>
            <w:r>
              <w:rPr>
                <w:rFonts w:eastAsiaTheme="minorEastAsia"/>
                <w:color w:val="000000" w:themeColor="text1"/>
                <w:szCs w:val="21"/>
              </w:rPr>
              <w:t>过去一年</w:t>
            </w:r>
          </w:p>
        </w:tc>
        <w:tc>
          <w:tcPr>
            <w:tcW w:w="1291" w:type="dxa"/>
            <w:vAlign w:val="center"/>
          </w:tcPr>
          <w:p w:rsidR="009D6BC5" w:rsidRDefault="00DB6448">
            <w:pPr>
              <w:jc w:val="right"/>
            </w:pPr>
            <w:r>
              <w:rPr>
                <w:rFonts w:eastAsiaTheme="minorEastAsia"/>
                <w:color w:val="000000" w:themeColor="text1"/>
                <w:szCs w:val="21"/>
              </w:rPr>
              <w:t>-20.61%</w:t>
            </w:r>
          </w:p>
        </w:tc>
        <w:tc>
          <w:tcPr>
            <w:tcW w:w="1291" w:type="dxa"/>
            <w:vAlign w:val="center"/>
          </w:tcPr>
          <w:p w:rsidR="009D6BC5" w:rsidRDefault="00DB6448">
            <w:pPr>
              <w:jc w:val="right"/>
            </w:pPr>
            <w:r>
              <w:rPr>
                <w:rFonts w:eastAsiaTheme="minorEastAsia"/>
                <w:color w:val="000000" w:themeColor="text1"/>
                <w:szCs w:val="21"/>
              </w:rPr>
              <w:t>1.20%</w:t>
            </w:r>
          </w:p>
        </w:tc>
        <w:tc>
          <w:tcPr>
            <w:tcW w:w="1291" w:type="dxa"/>
            <w:vAlign w:val="center"/>
          </w:tcPr>
          <w:p w:rsidR="009D6BC5" w:rsidRDefault="00DB6448">
            <w:pPr>
              <w:jc w:val="right"/>
            </w:pPr>
            <w:r>
              <w:rPr>
                <w:rFonts w:eastAsiaTheme="minorEastAsia"/>
                <w:color w:val="000000" w:themeColor="text1"/>
                <w:szCs w:val="21"/>
              </w:rPr>
              <w:t>-6.81%</w:t>
            </w:r>
          </w:p>
        </w:tc>
        <w:tc>
          <w:tcPr>
            <w:tcW w:w="1291" w:type="dxa"/>
            <w:vAlign w:val="center"/>
          </w:tcPr>
          <w:p w:rsidR="009D6BC5" w:rsidRDefault="00DB6448">
            <w:pPr>
              <w:jc w:val="right"/>
            </w:pPr>
            <w:r>
              <w:rPr>
                <w:rFonts w:eastAsiaTheme="minorEastAsia"/>
                <w:color w:val="000000" w:themeColor="text1"/>
                <w:szCs w:val="21"/>
              </w:rPr>
              <w:t>0.70%</w:t>
            </w:r>
          </w:p>
        </w:tc>
        <w:tc>
          <w:tcPr>
            <w:tcW w:w="1291" w:type="dxa"/>
            <w:vAlign w:val="center"/>
          </w:tcPr>
          <w:p w:rsidR="009D6BC5" w:rsidRDefault="00DB6448">
            <w:pPr>
              <w:jc w:val="right"/>
            </w:pPr>
            <w:r>
              <w:rPr>
                <w:rFonts w:eastAsiaTheme="minorEastAsia"/>
                <w:color w:val="000000" w:themeColor="text1"/>
                <w:szCs w:val="21"/>
              </w:rPr>
              <w:t>-13.80%</w:t>
            </w:r>
          </w:p>
        </w:tc>
        <w:tc>
          <w:tcPr>
            <w:tcW w:w="1291" w:type="dxa"/>
            <w:vAlign w:val="center"/>
          </w:tcPr>
          <w:p w:rsidR="009D6BC5" w:rsidRDefault="00DB6448">
            <w:pPr>
              <w:jc w:val="right"/>
            </w:pPr>
            <w:r>
              <w:rPr>
                <w:rFonts w:eastAsiaTheme="minorEastAsia"/>
                <w:color w:val="000000" w:themeColor="text1"/>
                <w:szCs w:val="21"/>
              </w:rPr>
              <w:t>0.50%</w:t>
            </w:r>
          </w:p>
        </w:tc>
      </w:tr>
      <w:tr w:rsidR="009D6BC5">
        <w:tc>
          <w:tcPr>
            <w:tcW w:w="1290" w:type="dxa"/>
            <w:vAlign w:val="center"/>
          </w:tcPr>
          <w:p w:rsidR="009D6BC5" w:rsidRDefault="00DB6448">
            <w:pPr>
              <w:jc w:val="left"/>
            </w:pPr>
            <w:r>
              <w:rPr>
                <w:rFonts w:eastAsiaTheme="minorEastAsia"/>
                <w:color w:val="000000" w:themeColor="text1"/>
                <w:szCs w:val="21"/>
              </w:rPr>
              <w:t>过去三年</w:t>
            </w:r>
          </w:p>
        </w:tc>
        <w:tc>
          <w:tcPr>
            <w:tcW w:w="1291" w:type="dxa"/>
            <w:vAlign w:val="center"/>
          </w:tcPr>
          <w:p w:rsidR="009D6BC5" w:rsidRDefault="00DB6448">
            <w:pPr>
              <w:jc w:val="right"/>
            </w:pPr>
            <w:r>
              <w:rPr>
                <w:rFonts w:eastAsiaTheme="minorEastAsia"/>
                <w:color w:val="000000" w:themeColor="text1"/>
                <w:szCs w:val="21"/>
              </w:rPr>
              <w:t>-55.59%</w:t>
            </w:r>
          </w:p>
        </w:tc>
        <w:tc>
          <w:tcPr>
            <w:tcW w:w="1291" w:type="dxa"/>
            <w:vAlign w:val="center"/>
          </w:tcPr>
          <w:p w:rsidR="009D6BC5" w:rsidRDefault="00DB6448">
            <w:pPr>
              <w:jc w:val="right"/>
            </w:pPr>
            <w:r>
              <w:rPr>
                <w:rFonts w:eastAsiaTheme="minorEastAsia"/>
                <w:color w:val="000000" w:themeColor="text1"/>
                <w:szCs w:val="21"/>
              </w:rPr>
              <w:t>1.53%</w:t>
            </w:r>
          </w:p>
        </w:tc>
        <w:tc>
          <w:tcPr>
            <w:tcW w:w="1291" w:type="dxa"/>
            <w:vAlign w:val="center"/>
          </w:tcPr>
          <w:p w:rsidR="009D6BC5" w:rsidRDefault="00DB6448">
            <w:pPr>
              <w:jc w:val="right"/>
            </w:pPr>
            <w:r>
              <w:rPr>
                <w:rFonts w:eastAsiaTheme="minorEastAsia"/>
                <w:color w:val="000000" w:themeColor="text1"/>
                <w:szCs w:val="21"/>
              </w:rPr>
              <w:t>-24.07%</w:t>
            </w:r>
          </w:p>
        </w:tc>
        <w:tc>
          <w:tcPr>
            <w:tcW w:w="1291" w:type="dxa"/>
            <w:vAlign w:val="center"/>
          </w:tcPr>
          <w:p w:rsidR="009D6BC5" w:rsidRDefault="00DB6448">
            <w:pPr>
              <w:jc w:val="right"/>
            </w:pPr>
            <w:r>
              <w:rPr>
                <w:rFonts w:eastAsiaTheme="minorEastAsia"/>
                <w:color w:val="000000" w:themeColor="text1"/>
                <w:szCs w:val="21"/>
              </w:rPr>
              <w:t>0.84%</w:t>
            </w:r>
          </w:p>
        </w:tc>
        <w:tc>
          <w:tcPr>
            <w:tcW w:w="1291" w:type="dxa"/>
            <w:vAlign w:val="center"/>
          </w:tcPr>
          <w:p w:rsidR="009D6BC5" w:rsidRDefault="00DB6448">
            <w:pPr>
              <w:jc w:val="right"/>
            </w:pPr>
            <w:r>
              <w:rPr>
                <w:rFonts w:eastAsiaTheme="minorEastAsia"/>
                <w:color w:val="000000" w:themeColor="text1"/>
                <w:szCs w:val="21"/>
              </w:rPr>
              <w:t>-31.52%</w:t>
            </w:r>
          </w:p>
        </w:tc>
        <w:tc>
          <w:tcPr>
            <w:tcW w:w="1291" w:type="dxa"/>
            <w:vAlign w:val="center"/>
          </w:tcPr>
          <w:p w:rsidR="009D6BC5" w:rsidRDefault="00DB6448">
            <w:pPr>
              <w:jc w:val="right"/>
            </w:pPr>
            <w:r>
              <w:rPr>
                <w:rFonts w:eastAsiaTheme="minorEastAsia"/>
                <w:color w:val="000000" w:themeColor="text1"/>
                <w:szCs w:val="21"/>
              </w:rPr>
              <w:t>0.69%</w:t>
            </w:r>
          </w:p>
        </w:tc>
      </w:tr>
      <w:tr w:rsidR="009D6BC5">
        <w:tc>
          <w:tcPr>
            <w:tcW w:w="1290" w:type="dxa"/>
            <w:vAlign w:val="center"/>
          </w:tcPr>
          <w:p w:rsidR="009D6BC5" w:rsidRDefault="00DB6448">
            <w:pPr>
              <w:jc w:val="left"/>
            </w:pPr>
            <w:r>
              <w:rPr>
                <w:rFonts w:eastAsiaTheme="minorEastAsia"/>
                <w:color w:val="000000" w:themeColor="text1"/>
                <w:szCs w:val="21"/>
              </w:rPr>
              <w:t>过去五年</w:t>
            </w:r>
          </w:p>
        </w:tc>
        <w:tc>
          <w:tcPr>
            <w:tcW w:w="1291" w:type="dxa"/>
            <w:vAlign w:val="center"/>
          </w:tcPr>
          <w:p w:rsidR="009D6BC5" w:rsidRDefault="00DB6448">
            <w:pPr>
              <w:jc w:val="right"/>
            </w:pPr>
            <w:r>
              <w:rPr>
                <w:rFonts w:eastAsiaTheme="minorEastAsia"/>
                <w:color w:val="000000" w:themeColor="text1"/>
                <w:szCs w:val="21"/>
              </w:rPr>
              <w:t>16.93%</w:t>
            </w:r>
          </w:p>
        </w:tc>
        <w:tc>
          <w:tcPr>
            <w:tcW w:w="1291" w:type="dxa"/>
            <w:vAlign w:val="center"/>
          </w:tcPr>
          <w:p w:rsidR="009D6BC5" w:rsidRDefault="00DB6448">
            <w:pPr>
              <w:jc w:val="right"/>
            </w:pPr>
            <w:r>
              <w:rPr>
                <w:rFonts w:eastAsiaTheme="minorEastAsia"/>
                <w:color w:val="000000" w:themeColor="text1"/>
                <w:szCs w:val="21"/>
              </w:rPr>
              <w:t>1.60%</w:t>
            </w:r>
          </w:p>
        </w:tc>
        <w:tc>
          <w:tcPr>
            <w:tcW w:w="1291" w:type="dxa"/>
            <w:vAlign w:val="center"/>
          </w:tcPr>
          <w:p w:rsidR="009D6BC5" w:rsidRDefault="00DB6448">
            <w:pPr>
              <w:jc w:val="right"/>
            </w:pPr>
            <w:r>
              <w:rPr>
                <w:rFonts w:eastAsiaTheme="minorEastAsia"/>
                <w:color w:val="000000" w:themeColor="text1"/>
                <w:szCs w:val="21"/>
              </w:rPr>
              <w:t>-2.90%</w:t>
            </w:r>
          </w:p>
        </w:tc>
        <w:tc>
          <w:tcPr>
            <w:tcW w:w="1291" w:type="dxa"/>
            <w:vAlign w:val="center"/>
          </w:tcPr>
          <w:p w:rsidR="009D6BC5" w:rsidRDefault="00DB6448">
            <w:pPr>
              <w:jc w:val="right"/>
            </w:pPr>
            <w:r>
              <w:rPr>
                <w:rFonts w:eastAsiaTheme="minorEastAsia"/>
                <w:color w:val="000000" w:themeColor="text1"/>
                <w:szCs w:val="21"/>
              </w:rPr>
              <w:t>0.92%</w:t>
            </w:r>
          </w:p>
        </w:tc>
        <w:tc>
          <w:tcPr>
            <w:tcW w:w="1291" w:type="dxa"/>
            <w:vAlign w:val="center"/>
          </w:tcPr>
          <w:p w:rsidR="009D6BC5" w:rsidRDefault="00DB6448">
            <w:pPr>
              <w:jc w:val="right"/>
            </w:pPr>
            <w:r>
              <w:rPr>
                <w:rFonts w:eastAsiaTheme="minorEastAsia"/>
                <w:color w:val="000000" w:themeColor="text1"/>
                <w:szCs w:val="21"/>
              </w:rPr>
              <w:t>19.83%</w:t>
            </w:r>
          </w:p>
        </w:tc>
        <w:tc>
          <w:tcPr>
            <w:tcW w:w="1291" w:type="dxa"/>
            <w:vAlign w:val="center"/>
          </w:tcPr>
          <w:p w:rsidR="009D6BC5" w:rsidRDefault="00DB6448">
            <w:pPr>
              <w:jc w:val="right"/>
            </w:pPr>
            <w:r>
              <w:rPr>
                <w:rFonts w:eastAsiaTheme="minorEastAsia"/>
                <w:color w:val="000000" w:themeColor="text1"/>
                <w:szCs w:val="21"/>
              </w:rPr>
              <w:t>0.68%</w:t>
            </w:r>
          </w:p>
        </w:tc>
      </w:tr>
      <w:tr w:rsidR="009D6BC5">
        <w:tc>
          <w:tcPr>
            <w:tcW w:w="1290" w:type="dxa"/>
            <w:vAlign w:val="center"/>
          </w:tcPr>
          <w:p w:rsidR="009D6BC5" w:rsidRDefault="00DB6448">
            <w:pPr>
              <w:jc w:val="left"/>
            </w:pPr>
            <w:r>
              <w:rPr>
                <w:rFonts w:eastAsiaTheme="minorEastAsia"/>
                <w:color w:val="000000" w:themeColor="text1"/>
                <w:szCs w:val="21"/>
              </w:rPr>
              <w:t>自基金合同生效起至今</w:t>
            </w:r>
          </w:p>
        </w:tc>
        <w:tc>
          <w:tcPr>
            <w:tcW w:w="1291" w:type="dxa"/>
            <w:vAlign w:val="center"/>
          </w:tcPr>
          <w:p w:rsidR="009D6BC5" w:rsidRDefault="00DB6448">
            <w:pPr>
              <w:jc w:val="right"/>
            </w:pPr>
            <w:r>
              <w:rPr>
                <w:rFonts w:eastAsiaTheme="minorEastAsia"/>
                <w:color w:val="000000" w:themeColor="text1"/>
                <w:szCs w:val="21"/>
              </w:rPr>
              <w:t>74.46%</w:t>
            </w:r>
          </w:p>
        </w:tc>
        <w:tc>
          <w:tcPr>
            <w:tcW w:w="1291" w:type="dxa"/>
            <w:vAlign w:val="center"/>
          </w:tcPr>
          <w:p w:rsidR="009D6BC5" w:rsidRDefault="00DB6448">
            <w:pPr>
              <w:jc w:val="right"/>
            </w:pPr>
            <w:r>
              <w:rPr>
                <w:rFonts w:eastAsiaTheme="minorEastAsia"/>
                <w:color w:val="000000" w:themeColor="text1"/>
                <w:szCs w:val="21"/>
              </w:rPr>
              <w:t>1.71%</w:t>
            </w:r>
          </w:p>
        </w:tc>
        <w:tc>
          <w:tcPr>
            <w:tcW w:w="1291" w:type="dxa"/>
            <w:vAlign w:val="center"/>
          </w:tcPr>
          <w:p w:rsidR="009D6BC5" w:rsidRDefault="00DB6448">
            <w:pPr>
              <w:jc w:val="right"/>
            </w:pPr>
            <w:r>
              <w:rPr>
                <w:rFonts w:eastAsiaTheme="minorEastAsia"/>
                <w:color w:val="000000" w:themeColor="text1"/>
                <w:szCs w:val="21"/>
              </w:rPr>
              <w:t>25.58%</w:t>
            </w:r>
          </w:p>
        </w:tc>
        <w:tc>
          <w:tcPr>
            <w:tcW w:w="1291" w:type="dxa"/>
            <w:vAlign w:val="center"/>
          </w:tcPr>
          <w:p w:rsidR="009D6BC5" w:rsidRDefault="00DB6448">
            <w:pPr>
              <w:jc w:val="right"/>
            </w:pPr>
            <w:r>
              <w:rPr>
                <w:rFonts w:eastAsiaTheme="minorEastAsia"/>
                <w:color w:val="000000" w:themeColor="text1"/>
                <w:szCs w:val="21"/>
              </w:rPr>
              <w:t>1.29%</w:t>
            </w:r>
          </w:p>
        </w:tc>
        <w:tc>
          <w:tcPr>
            <w:tcW w:w="1291" w:type="dxa"/>
            <w:vAlign w:val="center"/>
          </w:tcPr>
          <w:p w:rsidR="009D6BC5" w:rsidRDefault="00DB6448">
            <w:pPr>
              <w:jc w:val="right"/>
            </w:pPr>
            <w:r>
              <w:rPr>
                <w:rFonts w:eastAsiaTheme="minorEastAsia"/>
                <w:color w:val="000000" w:themeColor="text1"/>
                <w:szCs w:val="21"/>
              </w:rPr>
              <w:t>48.88%</w:t>
            </w:r>
          </w:p>
        </w:tc>
        <w:tc>
          <w:tcPr>
            <w:tcW w:w="1291" w:type="dxa"/>
            <w:vAlign w:val="center"/>
          </w:tcPr>
          <w:p w:rsidR="009D6BC5" w:rsidRDefault="00DB6448">
            <w:pPr>
              <w:jc w:val="right"/>
            </w:pPr>
            <w:r>
              <w:rPr>
                <w:rFonts w:eastAsiaTheme="minorEastAsia"/>
                <w:color w:val="000000" w:themeColor="text1"/>
                <w:szCs w:val="21"/>
              </w:rPr>
              <w:t>0.42%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摩根内需动力混合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D6BC5">
        <w:tc>
          <w:tcPr>
            <w:tcW w:w="1290" w:type="dxa"/>
            <w:vAlign w:val="center"/>
          </w:tcPr>
          <w:p w:rsidR="009D6BC5" w:rsidRDefault="00DB6448">
            <w:pPr>
              <w:jc w:val="left"/>
            </w:pPr>
            <w:r>
              <w:rPr>
                <w:rFonts w:eastAsiaTheme="minorEastAsia"/>
                <w:color w:val="000000" w:themeColor="text1"/>
                <w:szCs w:val="21"/>
              </w:rPr>
              <w:t>过去三个月</w:t>
            </w:r>
          </w:p>
        </w:tc>
        <w:tc>
          <w:tcPr>
            <w:tcW w:w="1291" w:type="dxa"/>
            <w:vAlign w:val="center"/>
          </w:tcPr>
          <w:p w:rsidR="009D6BC5" w:rsidRDefault="00DB6448">
            <w:pPr>
              <w:jc w:val="right"/>
            </w:pPr>
            <w:r>
              <w:rPr>
                <w:rFonts w:eastAsiaTheme="minorEastAsia"/>
                <w:color w:val="000000" w:themeColor="text1"/>
                <w:szCs w:val="21"/>
              </w:rPr>
              <w:t>2.00%</w:t>
            </w:r>
          </w:p>
        </w:tc>
        <w:tc>
          <w:tcPr>
            <w:tcW w:w="1291" w:type="dxa"/>
            <w:vAlign w:val="center"/>
          </w:tcPr>
          <w:p w:rsidR="009D6BC5" w:rsidRDefault="00DB6448">
            <w:pPr>
              <w:jc w:val="right"/>
            </w:pPr>
            <w:r>
              <w:rPr>
                <w:rFonts w:eastAsiaTheme="minorEastAsia"/>
                <w:color w:val="000000" w:themeColor="text1"/>
                <w:szCs w:val="21"/>
              </w:rPr>
              <w:t>1.06%</w:t>
            </w:r>
          </w:p>
        </w:tc>
        <w:tc>
          <w:tcPr>
            <w:tcW w:w="1291" w:type="dxa"/>
            <w:vAlign w:val="center"/>
          </w:tcPr>
          <w:p w:rsidR="009D6BC5" w:rsidRDefault="00DB6448">
            <w:pPr>
              <w:jc w:val="right"/>
            </w:pPr>
            <w:r>
              <w:rPr>
                <w:rFonts w:eastAsiaTheme="minorEastAsia"/>
                <w:color w:val="000000" w:themeColor="text1"/>
                <w:szCs w:val="21"/>
              </w:rPr>
              <w:t>-1.33%</w:t>
            </w:r>
          </w:p>
        </w:tc>
        <w:tc>
          <w:tcPr>
            <w:tcW w:w="1291" w:type="dxa"/>
            <w:vAlign w:val="center"/>
          </w:tcPr>
          <w:p w:rsidR="009D6BC5" w:rsidRDefault="00DB6448">
            <w:pPr>
              <w:jc w:val="right"/>
            </w:pPr>
            <w:r>
              <w:rPr>
                <w:rFonts w:eastAsiaTheme="minorEastAsia"/>
                <w:color w:val="000000" w:themeColor="text1"/>
                <w:szCs w:val="21"/>
              </w:rPr>
              <w:t>0.60%</w:t>
            </w:r>
          </w:p>
        </w:tc>
        <w:tc>
          <w:tcPr>
            <w:tcW w:w="1291" w:type="dxa"/>
            <w:vAlign w:val="center"/>
          </w:tcPr>
          <w:p w:rsidR="009D6BC5" w:rsidRDefault="00DB6448">
            <w:pPr>
              <w:jc w:val="right"/>
            </w:pPr>
            <w:r>
              <w:rPr>
                <w:rFonts w:eastAsiaTheme="minorEastAsia"/>
                <w:color w:val="000000" w:themeColor="text1"/>
                <w:szCs w:val="21"/>
              </w:rPr>
              <w:t>3.33%</w:t>
            </w:r>
          </w:p>
        </w:tc>
        <w:tc>
          <w:tcPr>
            <w:tcW w:w="1291" w:type="dxa"/>
            <w:vAlign w:val="center"/>
          </w:tcPr>
          <w:p w:rsidR="009D6BC5" w:rsidRDefault="00DB6448">
            <w:pPr>
              <w:jc w:val="right"/>
            </w:pPr>
            <w:r>
              <w:rPr>
                <w:rFonts w:eastAsiaTheme="minorEastAsia"/>
                <w:color w:val="000000" w:themeColor="text1"/>
                <w:szCs w:val="21"/>
              </w:rPr>
              <w:t>0.46%</w:t>
            </w:r>
          </w:p>
        </w:tc>
      </w:tr>
      <w:tr w:rsidR="009D6BC5">
        <w:tc>
          <w:tcPr>
            <w:tcW w:w="1290" w:type="dxa"/>
            <w:vAlign w:val="center"/>
          </w:tcPr>
          <w:p w:rsidR="009D6BC5" w:rsidRDefault="00DB6448">
            <w:pPr>
              <w:jc w:val="left"/>
            </w:pPr>
            <w:r>
              <w:rPr>
                <w:rFonts w:eastAsiaTheme="minorEastAsia"/>
                <w:color w:val="000000" w:themeColor="text1"/>
                <w:szCs w:val="21"/>
              </w:rPr>
              <w:t>过去六个月</w:t>
            </w:r>
          </w:p>
        </w:tc>
        <w:tc>
          <w:tcPr>
            <w:tcW w:w="1291" w:type="dxa"/>
            <w:vAlign w:val="center"/>
          </w:tcPr>
          <w:p w:rsidR="009D6BC5" w:rsidRDefault="00DB6448">
            <w:pPr>
              <w:jc w:val="right"/>
            </w:pPr>
            <w:r>
              <w:rPr>
                <w:rFonts w:eastAsiaTheme="minorEastAsia"/>
                <w:color w:val="000000" w:themeColor="text1"/>
                <w:szCs w:val="21"/>
              </w:rPr>
              <w:t>3.46%</w:t>
            </w:r>
          </w:p>
        </w:tc>
        <w:tc>
          <w:tcPr>
            <w:tcW w:w="1291" w:type="dxa"/>
            <w:vAlign w:val="center"/>
          </w:tcPr>
          <w:p w:rsidR="009D6BC5" w:rsidRDefault="00DB6448">
            <w:pPr>
              <w:jc w:val="right"/>
            </w:pPr>
            <w:r>
              <w:rPr>
                <w:rFonts w:eastAsiaTheme="minorEastAsia"/>
                <w:color w:val="000000" w:themeColor="text1"/>
                <w:szCs w:val="21"/>
              </w:rPr>
              <w:t>1.20%</w:t>
            </w:r>
          </w:p>
        </w:tc>
        <w:tc>
          <w:tcPr>
            <w:tcW w:w="1291" w:type="dxa"/>
            <w:vAlign w:val="center"/>
          </w:tcPr>
          <w:p w:rsidR="009D6BC5" w:rsidRDefault="00DB6448">
            <w:pPr>
              <w:jc w:val="right"/>
            </w:pPr>
            <w:r>
              <w:rPr>
                <w:rFonts w:eastAsiaTheme="minorEastAsia"/>
                <w:color w:val="000000" w:themeColor="text1"/>
                <w:szCs w:val="21"/>
              </w:rPr>
              <w:t>1.50%</w:t>
            </w:r>
          </w:p>
        </w:tc>
        <w:tc>
          <w:tcPr>
            <w:tcW w:w="1291" w:type="dxa"/>
            <w:vAlign w:val="center"/>
          </w:tcPr>
          <w:p w:rsidR="009D6BC5" w:rsidRDefault="00DB6448">
            <w:pPr>
              <w:jc w:val="right"/>
            </w:pPr>
            <w:r>
              <w:rPr>
                <w:rFonts w:eastAsiaTheme="minorEastAsia"/>
                <w:color w:val="000000" w:themeColor="text1"/>
                <w:szCs w:val="21"/>
              </w:rPr>
              <w:t>0.72%</w:t>
            </w:r>
          </w:p>
        </w:tc>
        <w:tc>
          <w:tcPr>
            <w:tcW w:w="1291" w:type="dxa"/>
            <w:vAlign w:val="center"/>
          </w:tcPr>
          <w:p w:rsidR="009D6BC5" w:rsidRDefault="00DB6448">
            <w:pPr>
              <w:jc w:val="right"/>
            </w:pPr>
            <w:r>
              <w:rPr>
                <w:rFonts w:eastAsiaTheme="minorEastAsia"/>
                <w:color w:val="000000" w:themeColor="text1"/>
                <w:szCs w:val="21"/>
              </w:rPr>
              <w:t>1.96%</w:t>
            </w:r>
          </w:p>
        </w:tc>
        <w:tc>
          <w:tcPr>
            <w:tcW w:w="1291" w:type="dxa"/>
            <w:vAlign w:val="center"/>
          </w:tcPr>
          <w:p w:rsidR="009D6BC5" w:rsidRDefault="00DB6448">
            <w:pPr>
              <w:jc w:val="right"/>
            </w:pPr>
            <w:r>
              <w:rPr>
                <w:rFonts w:eastAsiaTheme="minorEastAsia"/>
                <w:color w:val="000000" w:themeColor="text1"/>
                <w:szCs w:val="21"/>
              </w:rPr>
              <w:t>0.48%</w:t>
            </w:r>
          </w:p>
        </w:tc>
      </w:tr>
      <w:tr w:rsidR="009D6BC5">
        <w:tc>
          <w:tcPr>
            <w:tcW w:w="1290" w:type="dxa"/>
            <w:vAlign w:val="center"/>
          </w:tcPr>
          <w:p w:rsidR="009D6BC5" w:rsidRDefault="00DB6448">
            <w:pPr>
              <w:jc w:val="left"/>
            </w:pPr>
            <w:r>
              <w:rPr>
                <w:rFonts w:eastAsiaTheme="minorEastAsia"/>
                <w:color w:val="000000" w:themeColor="text1"/>
                <w:szCs w:val="21"/>
              </w:rPr>
              <w:t>过去一年</w:t>
            </w:r>
          </w:p>
        </w:tc>
        <w:tc>
          <w:tcPr>
            <w:tcW w:w="1291" w:type="dxa"/>
            <w:vAlign w:val="center"/>
          </w:tcPr>
          <w:p w:rsidR="009D6BC5" w:rsidRDefault="00DB6448">
            <w:pPr>
              <w:jc w:val="right"/>
            </w:pPr>
            <w:r>
              <w:rPr>
                <w:rFonts w:eastAsiaTheme="minorEastAsia"/>
                <w:color w:val="000000" w:themeColor="text1"/>
                <w:szCs w:val="21"/>
              </w:rPr>
              <w:t>-20.99%</w:t>
            </w:r>
          </w:p>
        </w:tc>
        <w:tc>
          <w:tcPr>
            <w:tcW w:w="1291" w:type="dxa"/>
            <w:vAlign w:val="center"/>
          </w:tcPr>
          <w:p w:rsidR="009D6BC5" w:rsidRDefault="00DB6448">
            <w:pPr>
              <w:jc w:val="right"/>
            </w:pPr>
            <w:r>
              <w:rPr>
                <w:rFonts w:eastAsiaTheme="minorEastAsia"/>
                <w:color w:val="000000" w:themeColor="text1"/>
                <w:szCs w:val="21"/>
              </w:rPr>
              <w:t>1.20%</w:t>
            </w:r>
          </w:p>
        </w:tc>
        <w:tc>
          <w:tcPr>
            <w:tcW w:w="1291" w:type="dxa"/>
            <w:vAlign w:val="center"/>
          </w:tcPr>
          <w:p w:rsidR="009D6BC5" w:rsidRDefault="00DB6448">
            <w:pPr>
              <w:jc w:val="right"/>
            </w:pPr>
            <w:r>
              <w:rPr>
                <w:rFonts w:eastAsiaTheme="minorEastAsia"/>
                <w:color w:val="000000" w:themeColor="text1"/>
                <w:szCs w:val="21"/>
              </w:rPr>
              <w:t>-6.81%</w:t>
            </w:r>
          </w:p>
        </w:tc>
        <w:tc>
          <w:tcPr>
            <w:tcW w:w="1291" w:type="dxa"/>
            <w:vAlign w:val="center"/>
          </w:tcPr>
          <w:p w:rsidR="009D6BC5" w:rsidRDefault="00DB6448">
            <w:pPr>
              <w:jc w:val="right"/>
            </w:pPr>
            <w:r>
              <w:rPr>
                <w:rFonts w:eastAsiaTheme="minorEastAsia"/>
                <w:color w:val="000000" w:themeColor="text1"/>
                <w:szCs w:val="21"/>
              </w:rPr>
              <w:t>0.70%</w:t>
            </w:r>
          </w:p>
        </w:tc>
        <w:tc>
          <w:tcPr>
            <w:tcW w:w="1291" w:type="dxa"/>
            <w:vAlign w:val="center"/>
          </w:tcPr>
          <w:p w:rsidR="009D6BC5" w:rsidRDefault="00DB6448">
            <w:pPr>
              <w:jc w:val="right"/>
            </w:pPr>
            <w:r>
              <w:rPr>
                <w:rFonts w:eastAsiaTheme="minorEastAsia"/>
                <w:color w:val="000000" w:themeColor="text1"/>
                <w:szCs w:val="21"/>
              </w:rPr>
              <w:t>-14.18%</w:t>
            </w:r>
          </w:p>
        </w:tc>
        <w:tc>
          <w:tcPr>
            <w:tcW w:w="1291" w:type="dxa"/>
            <w:vAlign w:val="center"/>
          </w:tcPr>
          <w:p w:rsidR="009D6BC5" w:rsidRDefault="00DB6448">
            <w:pPr>
              <w:jc w:val="right"/>
            </w:pPr>
            <w:r>
              <w:rPr>
                <w:rFonts w:eastAsiaTheme="minorEastAsia"/>
                <w:color w:val="000000" w:themeColor="text1"/>
                <w:szCs w:val="21"/>
              </w:rPr>
              <w:t>0.50%</w:t>
            </w:r>
          </w:p>
        </w:tc>
      </w:tr>
      <w:tr w:rsidR="009D6BC5">
        <w:tc>
          <w:tcPr>
            <w:tcW w:w="1290" w:type="dxa"/>
            <w:vAlign w:val="center"/>
          </w:tcPr>
          <w:p w:rsidR="009D6BC5" w:rsidRDefault="00DB6448">
            <w:pPr>
              <w:jc w:val="left"/>
            </w:pPr>
            <w:r>
              <w:rPr>
                <w:rFonts w:eastAsiaTheme="minorEastAsia"/>
                <w:color w:val="000000" w:themeColor="text1"/>
                <w:szCs w:val="21"/>
              </w:rPr>
              <w:t>过去三年</w:t>
            </w:r>
          </w:p>
        </w:tc>
        <w:tc>
          <w:tcPr>
            <w:tcW w:w="1291" w:type="dxa"/>
            <w:vAlign w:val="center"/>
          </w:tcPr>
          <w:p w:rsidR="009D6BC5" w:rsidRDefault="00DB6448">
            <w:pPr>
              <w:jc w:val="right"/>
            </w:pPr>
            <w:r>
              <w:rPr>
                <w:rFonts w:eastAsiaTheme="minorEastAsia"/>
                <w:color w:val="000000" w:themeColor="text1"/>
                <w:szCs w:val="21"/>
              </w:rPr>
              <w:t>-</w:t>
            </w:r>
          </w:p>
        </w:tc>
        <w:tc>
          <w:tcPr>
            <w:tcW w:w="1291" w:type="dxa"/>
            <w:vAlign w:val="center"/>
          </w:tcPr>
          <w:p w:rsidR="009D6BC5" w:rsidRDefault="00DB6448">
            <w:pPr>
              <w:jc w:val="right"/>
            </w:pPr>
            <w:r>
              <w:rPr>
                <w:rFonts w:eastAsiaTheme="minorEastAsia"/>
                <w:color w:val="000000" w:themeColor="text1"/>
                <w:szCs w:val="21"/>
              </w:rPr>
              <w:t>-</w:t>
            </w:r>
          </w:p>
        </w:tc>
        <w:tc>
          <w:tcPr>
            <w:tcW w:w="1291" w:type="dxa"/>
            <w:vAlign w:val="center"/>
          </w:tcPr>
          <w:p w:rsidR="009D6BC5" w:rsidRDefault="00DB6448">
            <w:pPr>
              <w:jc w:val="right"/>
            </w:pPr>
            <w:r>
              <w:rPr>
                <w:rFonts w:eastAsiaTheme="minorEastAsia"/>
                <w:color w:val="000000" w:themeColor="text1"/>
                <w:szCs w:val="21"/>
              </w:rPr>
              <w:t>-</w:t>
            </w:r>
          </w:p>
        </w:tc>
        <w:tc>
          <w:tcPr>
            <w:tcW w:w="1291" w:type="dxa"/>
            <w:vAlign w:val="center"/>
          </w:tcPr>
          <w:p w:rsidR="009D6BC5" w:rsidRDefault="00DB6448">
            <w:pPr>
              <w:jc w:val="right"/>
            </w:pPr>
            <w:r>
              <w:rPr>
                <w:rFonts w:eastAsiaTheme="minorEastAsia"/>
                <w:color w:val="000000" w:themeColor="text1"/>
                <w:szCs w:val="21"/>
              </w:rPr>
              <w:t>-</w:t>
            </w:r>
          </w:p>
        </w:tc>
        <w:tc>
          <w:tcPr>
            <w:tcW w:w="1291" w:type="dxa"/>
            <w:vAlign w:val="center"/>
          </w:tcPr>
          <w:p w:rsidR="009D6BC5" w:rsidRDefault="00DB6448">
            <w:pPr>
              <w:jc w:val="right"/>
            </w:pPr>
            <w:r>
              <w:rPr>
                <w:rFonts w:eastAsiaTheme="minorEastAsia"/>
                <w:color w:val="000000" w:themeColor="text1"/>
                <w:szCs w:val="21"/>
              </w:rPr>
              <w:t>-</w:t>
            </w:r>
          </w:p>
        </w:tc>
        <w:tc>
          <w:tcPr>
            <w:tcW w:w="1291" w:type="dxa"/>
            <w:vAlign w:val="center"/>
          </w:tcPr>
          <w:p w:rsidR="009D6BC5" w:rsidRDefault="00DB6448">
            <w:pPr>
              <w:jc w:val="right"/>
            </w:pPr>
            <w:r>
              <w:rPr>
                <w:rFonts w:eastAsiaTheme="minorEastAsia"/>
                <w:color w:val="000000" w:themeColor="text1"/>
                <w:szCs w:val="21"/>
              </w:rPr>
              <w:t>-</w:t>
            </w:r>
          </w:p>
        </w:tc>
      </w:tr>
      <w:tr w:rsidR="009D6BC5">
        <w:tc>
          <w:tcPr>
            <w:tcW w:w="1290" w:type="dxa"/>
            <w:vAlign w:val="center"/>
          </w:tcPr>
          <w:p w:rsidR="009D6BC5" w:rsidRDefault="00DB6448">
            <w:pPr>
              <w:jc w:val="left"/>
            </w:pPr>
            <w:r>
              <w:rPr>
                <w:rFonts w:eastAsiaTheme="minorEastAsia"/>
                <w:color w:val="000000" w:themeColor="text1"/>
                <w:szCs w:val="21"/>
              </w:rPr>
              <w:t>过去五年</w:t>
            </w:r>
          </w:p>
        </w:tc>
        <w:tc>
          <w:tcPr>
            <w:tcW w:w="1291" w:type="dxa"/>
            <w:vAlign w:val="center"/>
          </w:tcPr>
          <w:p w:rsidR="009D6BC5" w:rsidRDefault="00DB6448">
            <w:pPr>
              <w:jc w:val="right"/>
            </w:pPr>
            <w:r>
              <w:rPr>
                <w:rFonts w:eastAsiaTheme="minorEastAsia"/>
                <w:color w:val="000000" w:themeColor="text1"/>
                <w:szCs w:val="21"/>
              </w:rPr>
              <w:t>-</w:t>
            </w:r>
          </w:p>
        </w:tc>
        <w:tc>
          <w:tcPr>
            <w:tcW w:w="1291" w:type="dxa"/>
            <w:vAlign w:val="center"/>
          </w:tcPr>
          <w:p w:rsidR="009D6BC5" w:rsidRDefault="00DB6448">
            <w:pPr>
              <w:jc w:val="right"/>
            </w:pPr>
            <w:r>
              <w:rPr>
                <w:rFonts w:eastAsiaTheme="minorEastAsia"/>
                <w:color w:val="000000" w:themeColor="text1"/>
                <w:szCs w:val="21"/>
              </w:rPr>
              <w:t>-</w:t>
            </w:r>
          </w:p>
        </w:tc>
        <w:tc>
          <w:tcPr>
            <w:tcW w:w="1291" w:type="dxa"/>
            <w:vAlign w:val="center"/>
          </w:tcPr>
          <w:p w:rsidR="009D6BC5" w:rsidRDefault="00DB6448">
            <w:pPr>
              <w:jc w:val="right"/>
            </w:pPr>
            <w:r>
              <w:rPr>
                <w:rFonts w:eastAsiaTheme="minorEastAsia"/>
                <w:color w:val="000000" w:themeColor="text1"/>
                <w:szCs w:val="21"/>
              </w:rPr>
              <w:t>-</w:t>
            </w:r>
          </w:p>
        </w:tc>
        <w:tc>
          <w:tcPr>
            <w:tcW w:w="1291" w:type="dxa"/>
            <w:vAlign w:val="center"/>
          </w:tcPr>
          <w:p w:rsidR="009D6BC5" w:rsidRDefault="00DB6448">
            <w:pPr>
              <w:jc w:val="right"/>
            </w:pPr>
            <w:r>
              <w:rPr>
                <w:rFonts w:eastAsiaTheme="minorEastAsia"/>
                <w:color w:val="000000" w:themeColor="text1"/>
                <w:szCs w:val="21"/>
              </w:rPr>
              <w:t>-</w:t>
            </w:r>
          </w:p>
        </w:tc>
        <w:tc>
          <w:tcPr>
            <w:tcW w:w="1291" w:type="dxa"/>
            <w:vAlign w:val="center"/>
          </w:tcPr>
          <w:p w:rsidR="009D6BC5" w:rsidRDefault="00DB6448">
            <w:pPr>
              <w:jc w:val="right"/>
            </w:pPr>
            <w:r>
              <w:rPr>
                <w:rFonts w:eastAsiaTheme="minorEastAsia"/>
                <w:color w:val="000000" w:themeColor="text1"/>
                <w:szCs w:val="21"/>
              </w:rPr>
              <w:t>-</w:t>
            </w:r>
          </w:p>
        </w:tc>
        <w:tc>
          <w:tcPr>
            <w:tcW w:w="1291" w:type="dxa"/>
            <w:vAlign w:val="center"/>
          </w:tcPr>
          <w:p w:rsidR="009D6BC5" w:rsidRDefault="00DB6448">
            <w:pPr>
              <w:jc w:val="right"/>
            </w:pPr>
            <w:r>
              <w:rPr>
                <w:rFonts w:eastAsiaTheme="minorEastAsia"/>
                <w:color w:val="000000" w:themeColor="text1"/>
                <w:szCs w:val="21"/>
              </w:rPr>
              <w:t>-</w:t>
            </w:r>
          </w:p>
        </w:tc>
      </w:tr>
      <w:tr w:rsidR="009D6BC5">
        <w:tc>
          <w:tcPr>
            <w:tcW w:w="1290" w:type="dxa"/>
            <w:vAlign w:val="center"/>
          </w:tcPr>
          <w:p w:rsidR="009D6BC5" w:rsidRDefault="00DB6448">
            <w:pPr>
              <w:jc w:val="left"/>
            </w:pPr>
            <w:r>
              <w:rPr>
                <w:rFonts w:eastAsiaTheme="minorEastAsia"/>
                <w:color w:val="000000" w:themeColor="text1"/>
                <w:szCs w:val="21"/>
              </w:rPr>
              <w:t>自基金合同生效起至今</w:t>
            </w:r>
          </w:p>
        </w:tc>
        <w:tc>
          <w:tcPr>
            <w:tcW w:w="1291" w:type="dxa"/>
            <w:vAlign w:val="center"/>
          </w:tcPr>
          <w:p w:rsidR="009D6BC5" w:rsidRDefault="00DB6448">
            <w:pPr>
              <w:jc w:val="right"/>
            </w:pPr>
            <w:r>
              <w:rPr>
                <w:rFonts w:eastAsiaTheme="minorEastAsia"/>
                <w:color w:val="000000" w:themeColor="text1"/>
                <w:szCs w:val="21"/>
              </w:rPr>
              <w:t>-46.04%</w:t>
            </w:r>
          </w:p>
        </w:tc>
        <w:tc>
          <w:tcPr>
            <w:tcW w:w="1291" w:type="dxa"/>
            <w:vAlign w:val="center"/>
          </w:tcPr>
          <w:p w:rsidR="009D6BC5" w:rsidRDefault="00DB6448">
            <w:pPr>
              <w:jc w:val="right"/>
            </w:pPr>
            <w:r>
              <w:rPr>
                <w:rFonts w:eastAsiaTheme="minorEastAsia"/>
                <w:color w:val="000000" w:themeColor="text1"/>
                <w:szCs w:val="21"/>
              </w:rPr>
              <w:t>1.38%</w:t>
            </w:r>
          </w:p>
        </w:tc>
        <w:tc>
          <w:tcPr>
            <w:tcW w:w="1291" w:type="dxa"/>
            <w:vAlign w:val="center"/>
          </w:tcPr>
          <w:p w:rsidR="009D6BC5" w:rsidRDefault="00DB6448">
            <w:pPr>
              <w:jc w:val="right"/>
            </w:pPr>
            <w:r>
              <w:rPr>
                <w:rFonts w:eastAsiaTheme="minorEastAsia"/>
                <w:color w:val="000000" w:themeColor="text1"/>
                <w:szCs w:val="21"/>
              </w:rPr>
              <w:t>-12.02%</w:t>
            </w:r>
          </w:p>
        </w:tc>
        <w:tc>
          <w:tcPr>
            <w:tcW w:w="1291" w:type="dxa"/>
            <w:vAlign w:val="center"/>
          </w:tcPr>
          <w:p w:rsidR="009D6BC5" w:rsidRDefault="00DB6448">
            <w:pPr>
              <w:jc w:val="right"/>
            </w:pPr>
            <w:r>
              <w:rPr>
                <w:rFonts w:eastAsiaTheme="minorEastAsia"/>
                <w:color w:val="000000" w:themeColor="text1"/>
                <w:szCs w:val="21"/>
              </w:rPr>
              <w:t>0.75%</w:t>
            </w:r>
          </w:p>
        </w:tc>
        <w:tc>
          <w:tcPr>
            <w:tcW w:w="1291" w:type="dxa"/>
            <w:vAlign w:val="center"/>
          </w:tcPr>
          <w:p w:rsidR="009D6BC5" w:rsidRDefault="00DB6448">
            <w:pPr>
              <w:jc w:val="right"/>
            </w:pPr>
            <w:r>
              <w:rPr>
                <w:rFonts w:eastAsiaTheme="minorEastAsia"/>
                <w:color w:val="000000" w:themeColor="text1"/>
                <w:szCs w:val="21"/>
              </w:rPr>
              <w:t>-34.02%</w:t>
            </w:r>
          </w:p>
        </w:tc>
        <w:tc>
          <w:tcPr>
            <w:tcW w:w="1291" w:type="dxa"/>
            <w:vAlign w:val="center"/>
          </w:tcPr>
          <w:p w:rsidR="009D6BC5" w:rsidRDefault="00DB6448">
            <w:pPr>
              <w:jc w:val="right"/>
            </w:pPr>
            <w:r>
              <w:rPr>
                <w:rFonts w:eastAsiaTheme="minorEastAsia"/>
                <w:color w:val="000000" w:themeColor="text1"/>
                <w:szCs w:val="21"/>
              </w:rPr>
              <w:t>0.63%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摩根内需动力混合型证券投资基金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(2007</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．摩根内需动力混合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D6BC5" w:rsidRDefault="00DB644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．摩根内需动力混合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D6BC5" w:rsidRDefault="00DB644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9D6BC5">
        <w:tc>
          <w:tcPr>
            <w:tcW w:w="952" w:type="dxa"/>
            <w:vAlign w:val="center"/>
          </w:tcPr>
          <w:p w:rsidR="009D6BC5" w:rsidRDefault="00DB6448">
            <w:pPr>
              <w:jc w:val="center"/>
            </w:pPr>
            <w:r>
              <w:rPr>
                <w:rFonts w:eastAsiaTheme="minorEastAsia"/>
                <w:color w:val="000000" w:themeColor="text1"/>
                <w:szCs w:val="21"/>
              </w:rPr>
              <w:t>杨景喻</w:t>
            </w:r>
          </w:p>
        </w:tc>
        <w:tc>
          <w:tcPr>
            <w:tcW w:w="930" w:type="dxa"/>
            <w:vAlign w:val="center"/>
          </w:tcPr>
          <w:p w:rsidR="009D6BC5" w:rsidRDefault="00DB6448">
            <w:pPr>
              <w:jc w:val="center"/>
            </w:pPr>
            <w:r>
              <w:rPr>
                <w:rFonts w:eastAsiaTheme="minorEastAsia"/>
                <w:color w:val="000000" w:themeColor="text1"/>
                <w:szCs w:val="21"/>
              </w:rPr>
              <w:t>本基金基金经理</w:t>
            </w:r>
          </w:p>
        </w:tc>
        <w:tc>
          <w:tcPr>
            <w:tcW w:w="1210" w:type="dxa"/>
            <w:vAlign w:val="center"/>
          </w:tcPr>
          <w:p w:rsidR="009D6BC5" w:rsidRDefault="00DB6448">
            <w:pPr>
              <w:jc w:val="center"/>
            </w:pPr>
            <w:r>
              <w:rPr>
                <w:rFonts w:eastAsiaTheme="minorEastAsia"/>
                <w:color w:val="000000" w:themeColor="text1"/>
                <w:szCs w:val="21"/>
              </w:rPr>
              <w:t>2022-06-29</w:t>
            </w:r>
          </w:p>
        </w:tc>
        <w:tc>
          <w:tcPr>
            <w:tcW w:w="1309" w:type="dxa"/>
            <w:vAlign w:val="center"/>
          </w:tcPr>
          <w:p w:rsidR="009D6BC5" w:rsidRDefault="00DB6448">
            <w:pPr>
              <w:jc w:val="center"/>
            </w:pPr>
            <w:r>
              <w:rPr>
                <w:rFonts w:eastAsiaTheme="minorEastAsia"/>
                <w:color w:val="000000" w:themeColor="text1"/>
                <w:szCs w:val="21"/>
              </w:rPr>
              <w:t>-</w:t>
            </w:r>
          </w:p>
        </w:tc>
        <w:tc>
          <w:tcPr>
            <w:tcW w:w="1254" w:type="dxa"/>
            <w:vAlign w:val="center"/>
          </w:tcPr>
          <w:p w:rsidR="009D6BC5" w:rsidRDefault="00DB6448">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9D6BC5" w:rsidRDefault="00DB6448">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9D6BC5" w:rsidRDefault="00DB644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杨景喻</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2,194,674,540.52</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1,798,126,972.46</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2022-06-06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3,992,801,512.98</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9D6BC5" w:rsidRDefault="00DB644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9D6BC5" w:rsidRDefault="00DB644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9D6BC5" w:rsidRDefault="00DB644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4.4.1</w:t>
      </w:r>
      <w:r w:rsidRPr="00B27A29">
        <w:rPr>
          <w:rFonts w:eastAsiaTheme="minorEastAsia"/>
          <w:color w:val="000000" w:themeColor="text1"/>
          <w:szCs w:val="21"/>
        </w:rPr>
        <w:t>报告期内基金投资策略和运作分析</w:t>
      </w:r>
    </w:p>
    <w:p w:rsidR="009D6BC5" w:rsidRDefault="00DB6448">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年二季度，宏观经济</w:t>
      </w:r>
      <w:r>
        <w:rPr>
          <w:rFonts w:eastAsiaTheme="minorEastAsia"/>
          <w:color w:val="000000" w:themeColor="text1"/>
          <w:szCs w:val="21"/>
        </w:rPr>
        <w:t>整体较为平淡。各地持续放松地产政策，二手房销售量有所好转。居民消费较弱，</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5</w:t>
      </w:r>
      <w:r>
        <w:rPr>
          <w:rFonts w:eastAsiaTheme="minorEastAsia"/>
          <w:color w:val="000000" w:themeColor="text1"/>
          <w:szCs w:val="21"/>
        </w:rPr>
        <w:t>月的</w:t>
      </w:r>
      <w:r>
        <w:rPr>
          <w:rFonts w:eastAsiaTheme="minorEastAsia"/>
          <w:color w:val="000000" w:themeColor="text1"/>
          <w:szCs w:val="21"/>
        </w:rPr>
        <w:t>CPI</w:t>
      </w:r>
      <w:r>
        <w:rPr>
          <w:rFonts w:eastAsiaTheme="minorEastAsia"/>
          <w:color w:val="000000" w:themeColor="text1"/>
          <w:szCs w:val="21"/>
        </w:rPr>
        <w:t>均为</w:t>
      </w:r>
      <w:r>
        <w:rPr>
          <w:rFonts w:eastAsiaTheme="minorEastAsia"/>
          <w:color w:val="000000" w:themeColor="text1"/>
          <w:szCs w:val="21"/>
        </w:rPr>
        <w:t>0.3%</w:t>
      </w:r>
      <w:r>
        <w:rPr>
          <w:rFonts w:eastAsiaTheme="minorEastAsia"/>
          <w:color w:val="000000" w:themeColor="text1"/>
          <w:szCs w:val="21"/>
        </w:rPr>
        <w:t>。财政留有余力，选择固本培元。货币精准滴灌，利率波动向下。制造业的出口侧颇具结构性亮点，我国出色的产品竞争力在国际市场获得认可。全球经济难言乐观，贸易保护大行其道，政治军事变幻莫测，惟以</w:t>
      </w:r>
      <w:r>
        <w:rPr>
          <w:rFonts w:eastAsiaTheme="minorEastAsia"/>
          <w:color w:val="000000" w:themeColor="text1"/>
          <w:szCs w:val="21"/>
        </w:rPr>
        <w:t>AI</w:t>
      </w:r>
      <w:r>
        <w:rPr>
          <w:rFonts w:eastAsiaTheme="minorEastAsia"/>
          <w:color w:val="000000" w:themeColor="text1"/>
          <w:szCs w:val="21"/>
        </w:rPr>
        <w:t>为代表的新科技浪潮日新月异，人类仍在不断突破自我。</w:t>
      </w:r>
    </w:p>
    <w:p w:rsidR="009D6BC5" w:rsidRDefault="00DB6448">
      <w:pPr>
        <w:spacing w:line="360" w:lineRule="auto"/>
        <w:ind w:firstLineChars="200" w:firstLine="420"/>
        <w:rPr>
          <w:rFonts w:eastAsiaTheme="minorEastAsia"/>
          <w:color w:val="000000" w:themeColor="text1"/>
          <w:szCs w:val="21"/>
        </w:rPr>
      </w:pPr>
      <w:r>
        <w:rPr>
          <w:rFonts w:eastAsiaTheme="minorEastAsia"/>
          <w:color w:val="000000" w:themeColor="text1"/>
          <w:szCs w:val="21"/>
        </w:rPr>
        <w:t>本季度宽基指数中，沪深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2.14%</w:t>
      </w:r>
      <w:r>
        <w:rPr>
          <w:rFonts w:eastAsiaTheme="minorEastAsia"/>
          <w:color w:val="000000" w:themeColor="text1"/>
          <w:szCs w:val="21"/>
        </w:rPr>
        <w:t>，创业板下跌</w:t>
      </w:r>
      <w:r>
        <w:rPr>
          <w:rFonts w:eastAsiaTheme="minorEastAsia"/>
          <w:color w:val="000000" w:themeColor="text1"/>
          <w:szCs w:val="21"/>
        </w:rPr>
        <w:t>7.14%</w:t>
      </w:r>
      <w:r>
        <w:rPr>
          <w:rFonts w:eastAsiaTheme="minorEastAsia"/>
          <w:color w:val="000000" w:themeColor="text1"/>
          <w:szCs w:val="21"/>
        </w:rPr>
        <w:t>，中证</w:t>
      </w:r>
      <w:r>
        <w:rPr>
          <w:rFonts w:eastAsiaTheme="minorEastAsia"/>
          <w:color w:val="000000" w:themeColor="text1"/>
          <w:szCs w:val="21"/>
        </w:rPr>
        <w:t>500</w:t>
      </w:r>
      <w:r>
        <w:rPr>
          <w:rFonts w:eastAsiaTheme="minorEastAsia"/>
          <w:color w:val="000000" w:themeColor="text1"/>
          <w:szCs w:val="21"/>
        </w:rPr>
        <w:t>下跌</w:t>
      </w:r>
      <w:r>
        <w:rPr>
          <w:rFonts w:eastAsiaTheme="minorEastAsia"/>
          <w:color w:val="000000" w:themeColor="text1"/>
          <w:szCs w:val="21"/>
        </w:rPr>
        <w:t>6.5%</w:t>
      </w:r>
      <w:r>
        <w:rPr>
          <w:rFonts w:eastAsiaTheme="minorEastAsia"/>
          <w:color w:val="000000" w:themeColor="text1"/>
          <w:szCs w:val="21"/>
        </w:rPr>
        <w:t>，风格上红利指数上涨</w:t>
      </w:r>
      <w:r>
        <w:rPr>
          <w:rFonts w:eastAsiaTheme="minorEastAsia"/>
          <w:color w:val="000000" w:themeColor="text1"/>
          <w:szCs w:val="21"/>
        </w:rPr>
        <w:t>1.06%</w:t>
      </w:r>
      <w:r>
        <w:rPr>
          <w:rFonts w:eastAsiaTheme="minorEastAsia"/>
          <w:color w:val="000000" w:themeColor="text1"/>
          <w:szCs w:val="21"/>
        </w:rPr>
        <w:t>表现最佳。本基金提升了高分红行业和个股的配置比重，如水电、火电，增持了业绩显著受益于全球算力投资提升的硬件个股，以及受益于端侧</w:t>
      </w:r>
      <w:r>
        <w:rPr>
          <w:rFonts w:eastAsiaTheme="minorEastAsia"/>
          <w:color w:val="000000" w:themeColor="text1"/>
          <w:szCs w:val="21"/>
        </w:rPr>
        <w:t>AI</w:t>
      </w:r>
      <w:r>
        <w:rPr>
          <w:rFonts w:eastAsiaTheme="minorEastAsia"/>
          <w:color w:val="000000" w:themeColor="text1"/>
          <w:szCs w:val="21"/>
        </w:rPr>
        <w:t>发展的消费电子行业；我们对资源股进行了一定幅度的减持。</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继续重视红利和科技行业。由于边际消费倾向偏弱，利率的降低仍然是理性的政策选择；国内产业投资回报率下降，能够提供稳定较高分红收益率的资产会更弥足珍贵。因此，红利型股票定价的现金流贴现模型中，分母、分子均存在正面变化。红利资产仍具备较好的投资机会，但我们也必须充分分析红利的可持续性和稳定性。另一方面，我们也清楚的看到，历史上带领人类走出一次次经济瓶颈期的，无不是科技的创新突破，真正实现突破的新兴科技，会带来投资收益率的非线性增长。我们认为人工智能很有可能担负起本次的重任，因此我们也重点关注能够真正受益于人工智能快速发展的算力相关硬件制造商。</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9D6BC5" w:rsidRDefault="00DB644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本报告期摩根内需动力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:2.13%</w:t>
      </w:r>
      <w:r>
        <w:rPr>
          <w:rFonts w:eastAsiaTheme="minorEastAsia"/>
          <w:color w:val="000000" w:themeColor="text1"/>
          <w:szCs w:val="21"/>
        </w:rPr>
        <w:t>，同期业绩比较基准收益率为</w:t>
      </w:r>
      <w:r>
        <w:rPr>
          <w:rFonts w:eastAsiaTheme="minorEastAsia"/>
          <w:color w:val="000000" w:themeColor="text1"/>
          <w:szCs w:val="21"/>
        </w:rPr>
        <w:t>:-1.33%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摩根内需动力</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:2.00%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1,354,538,780.32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91.68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1,354,538,780.32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91.68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116,280,005.40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6,687,614.60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1,477,506,400.32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26,918,640.00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1.84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115,554,857.02</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7.89</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891,854,416.62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60.90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258,164,118.74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17.63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6,974,513.82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55,069,815.00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2,419.12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1,354,538,780.32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92.49</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9D6BC5">
        <w:tc>
          <w:tcPr>
            <w:tcW w:w="817" w:type="dxa"/>
            <w:vAlign w:val="center"/>
          </w:tcPr>
          <w:p w:rsidR="009D6BC5" w:rsidRDefault="00DB6448">
            <w:pPr>
              <w:jc w:val="center"/>
            </w:pPr>
            <w:r>
              <w:rPr>
                <w:rFonts w:eastAsiaTheme="minorEastAsia"/>
                <w:kern w:val="0"/>
                <w:szCs w:val="21"/>
              </w:rPr>
              <w:t>1</w:t>
            </w:r>
          </w:p>
        </w:tc>
        <w:tc>
          <w:tcPr>
            <w:tcW w:w="1276" w:type="dxa"/>
            <w:vAlign w:val="center"/>
          </w:tcPr>
          <w:p w:rsidR="009D6BC5" w:rsidRDefault="00DB6448">
            <w:pPr>
              <w:jc w:val="center"/>
            </w:pPr>
            <w:r>
              <w:rPr>
                <w:rFonts w:eastAsiaTheme="minorEastAsia"/>
                <w:kern w:val="0"/>
                <w:szCs w:val="21"/>
              </w:rPr>
              <w:t>300308</w:t>
            </w:r>
          </w:p>
        </w:tc>
        <w:tc>
          <w:tcPr>
            <w:tcW w:w="1701" w:type="dxa"/>
            <w:vAlign w:val="center"/>
          </w:tcPr>
          <w:p w:rsidR="009D6BC5" w:rsidRDefault="00DB6448">
            <w:pPr>
              <w:jc w:val="center"/>
            </w:pPr>
            <w:r>
              <w:rPr>
                <w:rFonts w:eastAsiaTheme="minorEastAsia"/>
                <w:kern w:val="0"/>
                <w:szCs w:val="21"/>
              </w:rPr>
              <w:t>中际旭创</w:t>
            </w:r>
          </w:p>
        </w:tc>
        <w:tc>
          <w:tcPr>
            <w:tcW w:w="1276" w:type="dxa"/>
            <w:vAlign w:val="center"/>
          </w:tcPr>
          <w:p w:rsidR="009D6BC5" w:rsidRDefault="00DB6448">
            <w:pPr>
              <w:jc w:val="right"/>
            </w:pPr>
            <w:r>
              <w:rPr>
                <w:rFonts w:eastAsiaTheme="minorEastAsia"/>
                <w:kern w:val="0"/>
                <w:szCs w:val="21"/>
              </w:rPr>
              <w:t>553,392</w:t>
            </w:r>
          </w:p>
        </w:tc>
        <w:tc>
          <w:tcPr>
            <w:tcW w:w="1842" w:type="dxa"/>
            <w:vAlign w:val="center"/>
          </w:tcPr>
          <w:p w:rsidR="009D6BC5" w:rsidRDefault="00DB6448">
            <w:pPr>
              <w:jc w:val="right"/>
            </w:pPr>
            <w:r>
              <w:rPr>
                <w:rFonts w:eastAsiaTheme="minorEastAsia"/>
                <w:kern w:val="0"/>
                <w:szCs w:val="21"/>
              </w:rPr>
              <w:t>76,301,688.96</w:t>
            </w:r>
          </w:p>
        </w:tc>
        <w:tc>
          <w:tcPr>
            <w:tcW w:w="1616" w:type="dxa"/>
            <w:vAlign w:val="center"/>
          </w:tcPr>
          <w:p w:rsidR="009D6BC5" w:rsidRDefault="00DB6448">
            <w:pPr>
              <w:jc w:val="right"/>
            </w:pPr>
            <w:r>
              <w:rPr>
                <w:rFonts w:eastAsiaTheme="minorEastAsia"/>
                <w:kern w:val="0"/>
                <w:szCs w:val="21"/>
              </w:rPr>
              <w:t>5.21</w:t>
            </w:r>
          </w:p>
        </w:tc>
      </w:tr>
      <w:tr w:rsidR="009D6BC5">
        <w:tc>
          <w:tcPr>
            <w:tcW w:w="817" w:type="dxa"/>
            <w:vAlign w:val="center"/>
          </w:tcPr>
          <w:p w:rsidR="009D6BC5" w:rsidRDefault="00DB6448">
            <w:pPr>
              <w:jc w:val="center"/>
            </w:pPr>
            <w:r>
              <w:rPr>
                <w:rFonts w:eastAsiaTheme="minorEastAsia"/>
                <w:kern w:val="0"/>
                <w:szCs w:val="21"/>
              </w:rPr>
              <w:t>2</w:t>
            </w:r>
          </w:p>
        </w:tc>
        <w:tc>
          <w:tcPr>
            <w:tcW w:w="1276" w:type="dxa"/>
            <w:vAlign w:val="center"/>
          </w:tcPr>
          <w:p w:rsidR="009D6BC5" w:rsidRDefault="00DB6448">
            <w:pPr>
              <w:jc w:val="center"/>
            </w:pPr>
            <w:r>
              <w:rPr>
                <w:rFonts w:eastAsiaTheme="minorEastAsia"/>
                <w:kern w:val="0"/>
                <w:szCs w:val="21"/>
              </w:rPr>
              <w:t>300502</w:t>
            </w:r>
          </w:p>
        </w:tc>
        <w:tc>
          <w:tcPr>
            <w:tcW w:w="1701" w:type="dxa"/>
            <w:vAlign w:val="center"/>
          </w:tcPr>
          <w:p w:rsidR="009D6BC5" w:rsidRDefault="00DB6448">
            <w:pPr>
              <w:jc w:val="center"/>
            </w:pPr>
            <w:r>
              <w:rPr>
                <w:rFonts w:eastAsiaTheme="minorEastAsia"/>
                <w:kern w:val="0"/>
                <w:szCs w:val="21"/>
              </w:rPr>
              <w:t>新易盛</w:t>
            </w:r>
          </w:p>
        </w:tc>
        <w:tc>
          <w:tcPr>
            <w:tcW w:w="1276" w:type="dxa"/>
            <w:vAlign w:val="center"/>
          </w:tcPr>
          <w:p w:rsidR="009D6BC5" w:rsidRDefault="00DB6448">
            <w:pPr>
              <w:jc w:val="right"/>
            </w:pPr>
            <w:r>
              <w:rPr>
                <w:rFonts w:eastAsiaTheme="minorEastAsia"/>
                <w:kern w:val="0"/>
                <w:szCs w:val="21"/>
              </w:rPr>
              <w:t>579,813</w:t>
            </w:r>
          </w:p>
        </w:tc>
        <w:tc>
          <w:tcPr>
            <w:tcW w:w="1842" w:type="dxa"/>
            <w:vAlign w:val="center"/>
          </w:tcPr>
          <w:p w:rsidR="009D6BC5" w:rsidRDefault="00DB6448">
            <w:pPr>
              <w:jc w:val="right"/>
            </w:pPr>
            <w:r>
              <w:rPr>
                <w:rFonts w:eastAsiaTheme="minorEastAsia"/>
                <w:kern w:val="0"/>
                <w:szCs w:val="21"/>
              </w:rPr>
              <w:t>61,199,262.15</w:t>
            </w:r>
          </w:p>
        </w:tc>
        <w:tc>
          <w:tcPr>
            <w:tcW w:w="1616" w:type="dxa"/>
            <w:vAlign w:val="center"/>
          </w:tcPr>
          <w:p w:rsidR="009D6BC5" w:rsidRDefault="00DB6448">
            <w:pPr>
              <w:jc w:val="right"/>
            </w:pPr>
            <w:r>
              <w:rPr>
                <w:rFonts w:eastAsiaTheme="minorEastAsia"/>
                <w:kern w:val="0"/>
                <w:szCs w:val="21"/>
              </w:rPr>
              <w:t>4.18</w:t>
            </w:r>
          </w:p>
        </w:tc>
      </w:tr>
      <w:tr w:rsidR="009D6BC5">
        <w:tc>
          <w:tcPr>
            <w:tcW w:w="817" w:type="dxa"/>
            <w:vAlign w:val="center"/>
          </w:tcPr>
          <w:p w:rsidR="009D6BC5" w:rsidRDefault="00DB6448">
            <w:pPr>
              <w:jc w:val="center"/>
            </w:pPr>
            <w:r>
              <w:rPr>
                <w:rFonts w:eastAsiaTheme="minorEastAsia"/>
                <w:kern w:val="0"/>
                <w:szCs w:val="21"/>
              </w:rPr>
              <w:t>3</w:t>
            </w:r>
          </w:p>
        </w:tc>
        <w:tc>
          <w:tcPr>
            <w:tcW w:w="1276" w:type="dxa"/>
            <w:vAlign w:val="center"/>
          </w:tcPr>
          <w:p w:rsidR="009D6BC5" w:rsidRDefault="00DB6448">
            <w:pPr>
              <w:jc w:val="center"/>
            </w:pPr>
            <w:r>
              <w:rPr>
                <w:rFonts w:eastAsiaTheme="minorEastAsia"/>
                <w:kern w:val="0"/>
                <w:szCs w:val="21"/>
              </w:rPr>
              <w:t>300750</w:t>
            </w:r>
          </w:p>
        </w:tc>
        <w:tc>
          <w:tcPr>
            <w:tcW w:w="1701" w:type="dxa"/>
            <w:vAlign w:val="center"/>
          </w:tcPr>
          <w:p w:rsidR="009D6BC5" w:rsidRDefault="00DB6448">
            <w:pPr>
              <w:jc w:val="center"/>
            </w:pPr>
            <w:r>
              <w:rPr>
                <w:rFonts w:eastAsiaTheme="minorEastAsia"/>
                <w:kern w:val="0"/>
                <w:szCs w:val="21"/>
              </w:rPr>
              <w:t>宁德时代</w:t>
            </w:r>
          </w:p>
        </w:tc>
        <w:tc>
          <w:tcPr>
            <w:tcW w:w="1276" w:type="dxa"/>
            <w:vAlign w:val="center"/>
          </w:tcPr>
          <w:p w:rsidR="009D6BC5" w:rsidRDefault="00DB6448">
            <w:pPr>
              <w:jc w:val="right"/>
            </w:pPr>
            <w:r>
              <w:rPr>
                <w:rFonts w:eastAsiaTheme="minorEastAsia"/>
                <w:kern w:val="0"/>
                <w:szCs w:val="21"/>
              </w:rPr>
              <w:t>318,957</w:t>
            </w:r>
          </w:p>
        </w:tc>
        <w:tc>
          <w:tcPr>
            <w:tcW w:w="1842" w:type="dxa"/>
            <w:vAlign w:val="center"/>
          </w:tcPr>
          <w:p w:rsidR="009D6BC5" w:rsidRDefault="00DB6448">
            <w:pPr>
              <w:jc w:val="right"/>
            </w:pPr>
            <w:r>
              <w:rPr>
                <w:rFonts w:eastAsiaTheme="minorEastAsia"/>
                <w:kern w:val="0"/>
                <w:szCs w:val="21"/>
              </w:rPr>
              <w:t>57,421,828.71</w:t>
            </w:r>
          </w:p>
        </w:tc>
        <w:tc>
          <w:tcPr>
            <w:tcW w:w="1616" w:type="dxa"/>
            <w:vAlign w:val="center"/>
          </w:tcPr>
          <w:p w:rsidR="009D6BC5" w:rsidRDefault="00DB6448">
            <w:pPr>
              <w:jc w:val="right"/>
            </w:pPr>
            <w:r>
              <w:rPr>
                <w:rFonts w:eastAsiaTheme="minorEastAsia"/>
                <w:kern w:val="0"/>
                <w:szCs w:val="21"/>
              </w:rPr>
              <w:t>3.92</w:t>
            </w:r>
          </w:p>
        </w:tc>
      </w:tr>
      <w:tr w:rsidR="009D6BC5">
        <w:tc>
          <w:tcPr>
            <w:tcW w:w="817" w:type="dxa"/>
            <w:vAlign w:val="center"/>
          </w:tcPr>
          <w:p w:rsidR="009D6BC5" w:rsidRDefault="00DB6448">
            <w:pPr>
              <w:jc w:val="center"/>
            </w:pPr>
            <w:r>
              <w:rPr>
                <w:rFonts w:eastAsiaTheme="minorEastAsia"/>
                <w:kern w:val="0"/>
                <w:szCs w:val="21"/>
              </w:rPr>
              <w:t>4</w:t>
            </w:r>
          </w:p>
        </w:tc>
        <w:tc>
          <w:tcPr>
            <w:tcW w:w="1276" w:type="dxa"/>
            <w:vAlign w:val="center"/>
          </w:tcPr>
          <w:p w:rsidR="009D6BC5" w:rsidRDefault="00DB6448">
            <w:pPr>
              <w:jc w:val="center"/>
            </w:pPr>
            <w:r>
              <w:rPr>
                <w:rFonts w:eastAsiaTheme="minorEastAsia"/>
                <w:kern w:val="0"/>
                <w:szCs w:val="21"/>
              </w:rPr>
              <w:t>002475</w:t>
            </w:r>
          </w:p>
        </w:tc>
        <w:tc>
          <w:tcPr>
            <w:tcW w:w="1701" w:type="dxa"/>
            <w:vAlign w:val="center"/>
          </w:tcPr>
          <w:p w:rsidR="009D6BC5" w:rsidRDefault="00DB6448">
            <w:pPr>
              <w:jc w:val="center"/>
            </w:pPr>
            <w:r>
              <w:rPr>
                <w:rFonts w:eastAsiaTheme="minorEastAsia"/>
                <w:kern w:val="0"/>
                <w:szCs w:val="21"/>
              </w:rPr>
              <w:t>立讯精密</w:t>
            </w:r>
          </w:p>
        </w:tc>
        <w:tc>
          <w:tcPr>
            <w:tcW w:w="1276" w:type="dxa"/>
            <w:vAlign w:val="center"/>
          </w:tcPr>
          <w:p w:rsidR="009D6BC5" w:rsidRDefault="00DB6448">
            <w:pPr>
              <w:jc w:val="right"/>
            </w:pPr>
            <w:r>
              <w:rPr>
                <w:rFonts w:eastAsiaTheme="minorEastAsia"/>
                <w:kern w:val="0"/>
                <w:szCs w:val="21"/>
              </w:rPr>
              <w:t>1,441,900</w:t>
            </w:r>
          </w:p>
        </w:tc>
        <w:tc>
          <w:tcPr>
            <w:tcW w:w="1842" w:type="dxa"/>
            <w:vAlign w:val="center"/>
          </w:tcPr>
          <w:p w:rsidR="009D6BC5" w:rsidRDefault="00DB6448">
            <w:pPr>
              <w:jc w:val="right"/>
            </w:pPr>
            <w:r>
              <w:rPr>
                <w:rFonts w:eastAsiaTheme="minorEastAsia"/>
                <w:kern w:val="0"/>
                <w:szCs w:val="21"/>
              </w:rPr>
              <w:t>56,681,089.00</w:t>
            </w:r>
          </w:p>
        </w:tc>
        <w:tc>
          <w:tcPr>
            <w:tcW w:w="1616" w:type="dxa"/>
            <w:vAlign w:val="center"/>
          </w:tcPr>
          <w:p w:rsidR="009D6BC5" w:rsidRDefault="00DB6448">
            <w:pPr>
              <w:jc w:val="right"/>
            </w:pPr>
            <w:r>
              <w:rPr>
                <w:rFonts w:eastAsiaTheme="minorEastAsia"/>
                <w:kern w:val="0"/>
                <w:szCs w:val="21"/>
              </w:rPr>
              <w:t>3.87</w:t>
            </w:r>
          </w:p>
        </w:tc>
      </w:tr>
      <w:tr w:rsidR="009D6BC5">
        <w:tc>
          <w:tcPr>
            <w:tcW w:w="817" w:type="dxa"/>
            <w:vAlign w:val="center"/>
          </w:tcPr>
          <w:p w:rsidR="009D6BC5" w:rsidRDefault="00DB6448">
            <w:pPr>
              <w:jc w:val="center"/>
            </w:pPr>
            <w:r>
              <w:rPr>
                <w:rFonts w:eastAsiaTheme="minorEastAsia"/>
                <w:kern w:val="0"/>
                <w:szCs w:val="21"/>
              </w:rPr>
              <w:t>5</w:t>
            </w:r>
          </w:p>
        </w:tc>
        <w:tc>
          <w:tcPr>
            <w:tcW w:w="1276" w:type="dxa"/>
            <w:vAlign w:val="center"/>
          </w:tcPr>
          <w:p w:rsidR="009D6BC5" w:rsidRDefault="00DB6448">
            <w:pPr>
              <w:jc w:val="center"/>
            </w:pPr>
            <w:r>
              <w:rPr>
                <w:rFonts w:eastAsiaTheme="minorEastAsia"/>
                <w:kern w:val="0"/>
                <w:szCs w:val="21"/>
              </w:rPr>
              <w:t>600795</w:t>
            </w:r>
          </w:p>
        </w:tc>
        <w:tc>
          <w:tcPr>
            <w:tcW w:w="1701" w:type="dxa"/>
            <w:vAlign w:val="center"/>
          </w:tcPr>
          <w:p w:rsidR="009D6BC5" w:rsidRDefault="00DB6448">
            <w:pPr>
              <w:jc w:val="center"/>
            </w:pPr>
            <w:r>
              <w:rPr>
                <w:rFonts w:eastAsiaTheme="minorEastAsia"/>
                <w:kern w:val="0"/>
                <w:szCs w:val="21"/>
              </w:rPr>
              <w:t>国电电力</w:t>
            </w:r>
          </w:p>
        </w:tc>
        <w:tc>
          <w:tcPr>
            <w:tcW w:w="1276" w:type="dxa"/>
            <w:vAlign w:val="center"/>
          </w:tcPr>
          <w:p w:rsidR="009D6BC5" w:rsidRDefault="00DB6448">
            <w:pPr>
              <w:jc w:val="right"/>
            </w:pPr>
            <w:r>
              <w:rPr>
                <w:rFonts w:eastAsiaTheme="minorEastAsia"/>
                <w:kern w:val="0"/>
                <w:szCs w:val="21"/>
              </w:rPr>
              <w:t>8,233,100</w:t>
            </w:r>
          </w:p>
        </w:tc>
        <w:tc>
          <w:tcPr>
            <w:tcW w:w="1842" w:type="dxa"/>
            <w:vAlign w:val="center"/>
          </w:tcPr>
          <w:p w:rsidR="009D6BC5" w:rsidRDefault="00DB6448">
            <w:pPr>
              <w:jc w:val="right"/>
            </w:pPr>
            <w:r>
              <w:rPr>
                <w:rFonts w:eastAsiaTheme="minorEastAsia"/>
                <w:kern w:val="0"/>
                <w:szCs w:val="21"/>
              </w:rPr>
              <w:t>49,316,269.00</w:t>
            </w:r>
          </w:p>
        </w:tc>
        <w:tc>
          <w:tcPr>
            <w:tcW w:w="1616" w:type="dxa"/>
            <w:vAlign w:val="center"/>
          </w:tcPr>
          <w:p w:rsidR="009D6BC5" w:rsidRDefault="00DB6448">
            <w:pPr>
              <w:jc w:val="right"/>
            </w:pPr>
            <w:r>
              <w:rPr>
                <w:rFonts w:eastAsiaTheme="minorEastAsia"/>
                <w:kern w:val="0"/>
                <w:szCs w:val="21"/>
              </w:rPr>
              <w:t>3.37</w:t>
            </w:r>
          </w:p>
        </w:tc>
      </w:tr>
      <w:tr w:rsidR="009D6BC5">
        <w:tc>
          <w:tcPr>
            <w:tcW w:w="817" w:type="dxa"/>
            <w:vAlign w:val="center"/>
          </w:tcPr>
          <w:p w:rsidR="009D6BC5" w:rsidRDefault="00DB6448">
            <w:pPr>
              <w:jc w:val="center"/>
            </w:pPr>
            <w:r>
              <w:rPr>
                <w:rFonts w:eastAsiaTheme="minorEastAsia"/>
                <w:kern w:val="0"/>
                <w:szCs w:val="21"/>
              </w:rPr>
              <w:t>6</w:t>
            </w:r>
          </w:p>
        </w:tc>
        <w:tc>
          <w:tcPr>
            <w:tcW w:w="1276" w:type="dxa"/>
            <w:vAlign w:val="center"/>
          </w:tcPr>
          <w:p w:rsidR="009D6BC5" w:rsidRDefault="00DB6448">
            <w:pPr>
              <w:jc w:val="center"/>
            </w:pPr>
            <w:r>
              <w:rPr>
                <w:rFonts w:eastAsiaTheme="minorEastAsia"/>
                <w:kern w:val="0"/>
                <w:szCs w:val="21"/>
              </w:rPr>
              <w:t>002463</w:t>
            </w:r>
          </w:p>
        </w:tc>
        <w:tc>
          <w:tcPr>
            <w:tcW w:w="1701" w:type="dxa"/>
            <w:vAlign w:val="center"/>
          </w:tcPr>
          <w:p w:rsidR="009D6BC5" w:rsidRDefault="00DB6448">
            <w:pPr>
              <w:jc w:val="center"/>
            </w:pPr>
            <w:r>
              <w:rPr>
                <w:rFonts w:eastAsiaTheme="minorEastAsia"/>
                <w:kern w:val="0"/>
                <w:szCs w:val="21"/>
              </w:rPr>
              <w:t>沪电股份</w:t>
            </w:r>
          </w:p>
        </w:tc>
        <w:tc>
          <w:tcPr>
            <w:tcW w:w="1276" w:type="dxa"/>
            <w:vAlign w:val="center"/>
          </w:tcPr>
          <w:p w:rsidR="009D6BC5" w:rsidRDefault="00DB6448">
            <w:pPr>
              <w:jc w:val="right"/>
            </w:pPr>
            <w:r>
              <w:rPr>
                <w:rFonts w:eastAsiaTheme="minorEastAsia"/>
                <w:kern w:val="0"/>
                <w:szCs w:val="21"/>
              </w:rPr>
              <w:t>1,340,828</w:t>
            </w:r>
          </w:p>
        </w:tc>
        <w:tc>
          <w:tcPr>
            <w:tcW w:w="1842" w:type="dxa"/>
            <w:vAlign w:val="center"/>
          </w:tcPr>
          <w:p w:rsidR="009D6BC5" w:rsidRDefault="00DB6448">
            <w:pPr>
              <w:jc w:val="right"/>
            </w:pPr>
            <w:r>
              <w:rPr>
                <w:rFonts w:eastAsiaTheme="minorEastAsia"/>
                <w:kern w:val="0"/>
                <w:szCs w:val="21"/>
              </w:rPr>
              <w:t>48,940,222.00</w:t>
            </w:r>
          </w:p>
        </w:tc>
        <w:tc>
          <w:tcPr>
            <w:tcW w:w="1616" w:type="dxa"/>
            <w:vAlign w:val="center"/>
          </w:tcPr>
          <w:p w:rsidR="009D6BC5" w:rsidRDefault="00DB6448">
            <w:pPr>
              <w:jc w:val="right"/>
            </w:pPr>
            <w:r>
              <w:rPr>
                <w:rFonts w:eastAsiaTheme="minorEastAsia"/>
                <w:kern w:val="0"/>
                <w:szCs w:val="21"/>
              </w:rPr>
              <w:t>3.34</w:t>
            </w:r>
          </w:p>
        </w:tc>
      </w:tr>
      <w:tr w:rsidR="009D6BC5">
        <w:tc>
          <w:tcPr>
            <w:tcW w:w="817" w:type="dxa"/>
            <w:vAlign w:val="center"/>
          </w:tcPr>
          <w:p w:rsidR="009D6BC5" w:rsidRDefault="00DB6448">
            <w:pPr>
              <w:jc w:val="center"/>
            </w:pPr>
            <w:r>
              <w:rPr>
                <w:rFonts w:eastAsiaTheme="minorEastAsia"/>
                <w:kern w:val="0"/>
                <w:szCs w:val="21"/>
              </w:rPr>
              <w:t>7</w:t>
            </w:r>
          </w:p>
        </w:tc>
        <w:tc>
          <w:tcPr>
            <w:tcW w:w="1276" w:type="dxa"/>
            <w:vAlign w:val="center"/>
          </w:tcPr>
          <w:p w:rsidR="009D6BC5" w:rsidRDefault="00DB6448">
            <w:pPr>
              <w:jc w:val="center"/>
            </w:pPr>
            <w:r>
              <w:rPr>
                <w:rFonts w:eastAsiaTheme="minorEastAsia"/>
                <w:kern w:val="0"/>
                <w:szCs w:val="21"/>
              </w:rPr>
              <w:t>601138</w:t>
            </w:r>
          </w:p>
        </w:tc>
        <w:tc>
          <w:tcPr>
            <w:tcW w:w="1701" w:type="dxa"/>
            <w:vAlign w:val="center"/>
          </w:tcPr>
          <w:p w:rsidR="009D6BC5" w:rsidRDefault="00DB6448">
            <w:pPr>
              <w:jc w:val="center"/>
            </w:pPr>
            <w:r>
              <w:rPr>
                <w:rFonts w:eastAsiaTheme="minorEastAsia"/>
                <w:kern w:val="0"/>
                <w:szCs w:val="21"/>
              </w:rPr>
              <w:t>工业富联</w:t>
            </w:r>
          </w:p>
        </w:tc>
        <w:tc>
          <w:tcPr>
            <w:tcW w:w="1276" w:type="dxa"/>
            <w:vAlign w:val="center"/>
          </w:tcPr>
          <w:p w:rsidR="009D6BC5" w:rsidRDefault="00DB6448">
            <w:pPr>
              <w:jc w:val="right"/>
            </w:pPr>
            <w:r>
              <w:rPr>
                <w:rFonts w:eastAsiaTheme="minorEastAsia"/>
                <w:kern w:val="0"/>
                <w:szCs w:val="21"/>
              </w:rPr>
              <w:t>1,670,507</w:t>
            </w:r>
          </w:p>
        </w:tc>
        <w:tc>
          <w:tcPr>
            <w:tcW w:w="1842" w:type="dxa"/>
            <w:vAlign w:val="center"/>
          </w:tcPr>
          <w:p w:rsidR="009D6BC5" w:rsidRDefault="00DB6448">
            <w:pPr>
              <w:jc w:val="right"/>
            </w:pPr>
            <w:r>
              <w:rPr>
                <w:rFonts w:eastAsiaTheme="minorEastAsia"/>
                <w:kern w:val="0"/>
                <w:szCs w:val="21"/>
              </w:rPr>
              <w:t>45,771,891.80</w:t>
            </w:r>
          </w:p>
        </w:tc>
        <w:tc>
          <w:tcPr>
            <w:tcW w:w="1616" w:type="dxa"/>
            <w:vAlign w:val="center"/>
          </w:tcPr>
          <w:p w:rsidR="009D6BC5" w:rsidRDefault="00DB6448">
            <w:pPr>
              <w:jc w:val="right"/>
            </w:pPr>
            <w:r>
              <w:rPr>
                <w:rFonts w:eastAsiaTheme="minorEastAsia"/>
                <w:kern w:val="0"/>
                <w:szCs w:val="21"/>
              </w:rPr>
              <w:t>3.13</w:t>
            </w:r>
          </w:p>
        </w:tc>
      </w:tr>
      <w:tr w:rsidR="009D6BC5">
        <w:tc>
          <w:tcPr>
            <w:tcW w:w="817" w:type="dxa"/>
            <w:vAlign w:val="center"/>
          </w:tcPr>
          <w:p w:rsidR="009D6BC5" w:rsidRDefault="00DB6448">
            <w:pPr>
              <w:jc w:val="center"/>
            </w:pPr>
            <w:r>
              <w:rPr>
                <w:rFonts w:eastAsiaTheme="minorEastAsia"/>
                <w:kern w:val="0"/>
                <w:szCs w:val="21"/>
              </w:rPr>
              <w:t>8</w:t>
            </w:r>
          </w:p>
        </w:tc>
        <w:tc>
          <w:tcPr>
            <w:tcW w:w="1276" w:type="dxa"/>
            <w:vAlign w:val="center"/>
          </w:tcPr>
          <w:p w:rsidR="009D6BC5" w:rsidRDefault="00DB6448">
            <w:pPr>
              <w:jc w:val="center"/>
            </w:pPr>
            <w:r>
              <w:rPr>
                <w:rFonts w:eastAsiaTheme="minorEastAsia"/>
                <w:kern w:val="0"/>
                <w:szCs w:val="21"/>
              </w:rPr>
              <w:t>002384</w:t>
            </w:r>
          </w:p>
        </w:tc>
        <w:tc>
          <w:tcPr>
            <w:tcW w:w="1701" w:type="dxa"/>
            <w:vAlign w:val="center"/>
          </w:tcPr>
          <w:p w:rsidR="009D6BC5" w:rsidRDefault="00DB6448">
            <w:pPr>
              <w:jc w:val="center"/>
            </w:pPr>
            <w:r>
              <w:rPr>
                <w:rFonts w:eastAsiaTheme="minorEastAsia"/>
                <w:kern w:val="0"/>
                <w:szCs w:val="21"/>
              </w:rPr>
              <w:t>东山精密</w:t>
            </w:r>
          </w:p>
        </w:tc>
        <w:tc>
          <w:tcPr>
            <w:tcW w:w="1276" w:type="dxa"/>
            <w:vAlign w:val="center"/>
          </w:tcPr>
          <w:p w:rsidR="009D6BC5" w:rsidRDefault="00DB6448">
            <w:pPr>
              <w:jc w:val="right"/>
            </w:pPr>
            <w:r>
              <w:rPr>
                <w:rFonts w:eastAsiaTheme="minorEastAsia"/>
                <w:kern w:val="0"/>
                <w:szCs w:val="21"/>
              </w:rPr>
              <w:t>2,201,600</w:t>
            </w:r>
          </w:p>
        </w:tc>
        <w:tc>
          <w:tcPr>
            <w:tcW w:w="1842" w:type="dxa"/>
            <w:vAlign w:val="center"/>
          </w:tcPr>
          <w:p w:rsidR="009D6BC5" w:rsidRDefault="00DB6448">
            <w:pPr>
              <w:jc w:val="right"/>
            </w:pPr>
            <w:r>
              <w:rPr>
                <w:rFonts w:eastAsiaTheme="minorEastAsia"/>
                <w:kern w:val="0"/>
                <w:szCs w:val="21"/>
              </w:rPr>
              <w:t>45,573,120.00</w:t>
            </w:r>
          </w:p>
        </w:tc>
        <w:tc>
          <w:tcPr>
            <w:tcW w:w="1616" w:type="dxa"/>
            <w:vAlign w:val="center"/>
          </w:tcPr>
          <w:p w:rsidR="009D6BC5" w:rsidRDefault="00DB6448">
            <w:pPr>
              <w:jc w:val="right"/>
            </w:pPr>
            <w:r>
              <w:rPr>
                <w:rFonts w:eastAsiaTheme="minorEastAsia"/>
                <w:kern w:val="0"/>
                <w:szCs w:val="21"/>
              </w:rPr>
              <w:t>3.11</w:t>
            </w:r>
          </w:p>
        </w:tc>
      </w:tr>
      <w:tr w:rsidR="009D6BC5">
        <w:tc>
          <w:tcPr>
            <w:tcW w:w="817" w:type="dxa"/>
            <w:vAlign w:val="center"/>
          </w:tcPr>
          <w:p w:rsidR="009D6BC5" w:rsidRDefault="00DB6448">
            <w:pPr>
              <w:jc w:val="center"/>
            </w:pPr>
            <w:r>
              <w:rPr>
                <w:rFonts w:eastAsiaTheme="minorEastAsia"/>
                <w:kern w:val="0"/>
                <w:szCs w:val="21"/>
              </w:rPr>
              <w:t>9</w:t>
            </w:r>
          </w:p>
        </w:tc>
        <w:tc>
          <w:tcPr>
            <w:tcW w:w="1276" w:type="dxa"/>
            <w:vAlign w:val="center"/>
          </w:tcPr>
          <w:p w:rsidR="009D6BC5" w:rsidRDefault="00DB6448">
            <w:pPr>
              <w:jc w:val="center"/>
            </w:pPr>
            <w:r>
              <w:rPr>
                <w:rFonts w:eastAsiaTheme="minorEastAsia"/>
                <w:kern w:val="0"/>
                <w:szCs w:val="21"/>
              </w:rPr>
              <w:t>600900</w:t>
            </w:r>
          </w:p>
        </w:tc>
        <w:tc>
          <w:tcPr>
            <w:tcW w:w="1701" w:type="dxa"/>
            <w:vAlign w:val="center"/>
          </w:tcPr>
          <w:p w:rsidR="009D6BC5" w:rsidRDefault="00DB6448">
            <w:pPr>
              <w:jc w:val="center"/>
            </w:pPr>
            <w:r>
              <w:rPr>
                <w:rFonts w:eastAsiaTheme="minorEastAsia"/>
                <w:kern w:val="0"/>
                <w:szCs w:val="21"/>
              </w:rPr>
              <w:t>长江电力</w:t>
            </w:r>
          </w:p>
        </w:tc>
        <w:tc>
          <w:tcPr>
            <w:tcW w:w="1276" w:type="dxa"/>
            <w:vAlign w:val="center"/>
          </w:tcPr>
          <w:p w:rsidR="009D6BC5" w:rsidRDefault="00DB6448">
            <w:pPr>
              <w:jc w:val="right"/>
            </w:pPr>
            <w:r>
              <w:rPr>
                <w:rFonts w:eastAsiaTheme="minorEastAsia"/>
                <w:kern w:val="0"/>
                <w:szCs w:val="21"/>
              </w:rPr>
              <w:t>1,560,180</w:t>
            </w:r>
          </w:p>
        </w:tc>
        <w:tc>
          <w:tcPr>
            <w:tcW w:w="1842" w:type="dxa"/>
            <w:vAlign w:val="center"/>
          </w:tcPr>
          <w:p w:rsidR="009D6BC5" w:rsidRDefault="00DB6448">
            <w:pPr>
              <w:jc w:val="right"/>
            </w:pPr>
            <w:r>
              <w:rPr>
                <w:rFonts w:eastAsiaTheme="minorEastAsia"/>
                <w:kern w:val="0"/>
                <w:szCs w:val="21"/>
              </w:rPr>
              <w:t>45,120,405.60</w:t>
            </w:r>
          </w:p>
        </w:tc>
        <w:tc>
          <w:tcPr>
            <w:tcW w:w="1616" w:type="dxa"/>
            <w:vAlign w:val="center"/>
          </w:tcPr>
          <w:p w:rsidR="009D6BC5" w:rsidRDefault="00DB6448">
            <w:pPr>
              <w:jc w:val="right"/>
            </w:pPr>
            <w:r>
              <w:rPr>
                <w:rFonts w:eastAsiaTheme="minorEastAsia"/>
                <w:kern w:val="0"/>
                <w:szCs w:val="21"/>
              </w:rPr>
              <w:t>3.08</w:t>
            </w:r>
          </w:p>
        </w:tc>
      </w:tr>
      <w:tr w:rsidR="009D6BC5">
        <w:tc>
          <w:tcPr>
            <w:tcW w:w="817" w:type="dxa"/>
            <w:vAlign w:val="center"/>
          </w:tcPr>
          <w:p w:rsidR="009D6BC5" w:rsidRDefault="00DB6448">
            <w:pPr>
              <w:jc w:val="center"/>
            </w:pPr>
            <w:r>
              <w:rPr>
                <w:rFonts w:eastAsiaTheme="minorEastAsia"/>
                <w:kern w:val="0"/>
                <w:szCs w:val="21"/>
              </w:rPr>
              <w:t>10</w:t>
            </w:r>
          </w:p>
        </w:tc>
        <w:tc>
          <w:tcPr>
            <w:tcW w:w="1276" w:type="dxa"/>
            <w:vAlign w:val="center"/>
          </w:tcPr>
          <w:p w:rsidR="009D6BC5" w:rsidRDefault="00DB6448">
            <w:pPr>
              <w:jc w:val="center"/>
            </w:pPr>
            <w:r>
              <w:rPr>
                <w:rFonts w:eastAsiaTheme="minorEastAsia"/>
                <w:kern w:val="0"/>
                <w:szCs w:val="21"/>
              </w:rPr>
              <w:t>600886</w:t>
            </w:r>
          </w:p>
        </w:tc>
        <w:tc>
          <w:tcPr>
            <w:tcW w:w="1701" w:type="dxa"/>
            <w:vAlign w:val="center"/>
          </w:tcPr>
          <w:p w:rsidR="009D6BC5" w:rsidRDefault="00DB6448">
            <w:pPr>
              <w:jc w:val="center"/>
            </w:pPr>
            <w:r>
              <w:rPr>
                <w:rFonts w:eastAsiaTheme="minorEastAsia"/>
                <w:kern w:val="0"/>
                <w:szCs w:val="21"/>
              </w:rPr>
              <w:t>国投电力</w:t>
            </w:r>
          </w:p>
        </w:tc>
        <w:tc>
          <w:tcPr>
            <w:tcW w:w="1276" w:type="dxa"/>
            <w:vAlign w:val="center"/>
          </w:tcPr>
          <w:p w:rsidR="009D6BC5" w:rsidRDefault="00DB6448">
            <w:pPr>
              <w:jc w:val="right"/>
            </w:pPr>
            <w:r>
              <w:rPr>
                <w:rFonts w:eastAsiaTheme="minorEastAsia"/>
                <w:kern w:val="0"/>
                <w:szCs w:val="21"/>
              </w:rPr>
              <w:t>2,355,300</w:t>
            </w:r>
          </w:p>
        </w:tc>
        <w:tc>
          <w:tcPr>
            <w:tcW w:w="1842" w:type="dxa"/>
            <w:vAlign w:val="center"/>
          </w:tcPr>
          <w:p w:rsidR="009D6BC5" w:rsidRDefault="00DB6448">
            <w:pPr>
              <w:jc w:val="right"/>
            </w:pPr>
            <w:r>
              <w:rPr>
                <w:rFonts w:eastAsiaTheme="minorEastAsia"/>
                <w:kern w:val="0"/>
                <w:szCs w:val="21"/>
              </w:rPr>
              <w:t>42,960,672.00</w:t>
            </w:r>
          </w:p>
        </w:tc>
        <w:tc>
          <w:tcPr>
            <w:tcW w:w="1616" w:type="dxa"/>
            <w:vAlign w:val="center"/>
          </w:tcPr>
          <w:p w:rsidR="009D6BC5" w:rsidRDefault="00DB6448">
            <w:pPr>
              <w:jc w:val="right"/>
            </w:pPr>
            <w:r>
              <w:rPr>
                <w:rFonts w:eastAsiaTheme="minorEastAsia"/>
                <w:kern w:val="0"/>
                <w:szCs w:val="21"/>
              </w:rPr>
              <w:t>2.93</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487,039.58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6,082,168.76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118,406.26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6,687,614.60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2,316,982,646.31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2,967,659.97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18,971,326.19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92,981.56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40,660,441.56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129,001.44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2,295,293,530.94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2,931,640.09</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360,446.95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374,181.48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118,947.49</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615,680.94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9D6BC5">
        <w:tc>
          <w:tcPr>
            <w:tcW w:w="1070" w:type="dxa"/>
            <w:vAlign w:val="center"/>
          </w:tcPr>
          <w:p w:rsidR="009D6BC5" w:rsidRDefault="00DB6448">
            <w:pPr>
              <w:jc w:val="center"/>
            </w:pPr>
            <w:r>
              <w:rPr>
                <w:rFonts w:eastAsiaTheme="minorEastAsia"/>
                <w:color w:val="000000" w:themeColor="text1"/>
                <w:szCs w:val="21"/>
              </w:rPr>
              <w:t>1</w:t>
            </w:r>
          </w:p>
        </w:tc>
        <w:tc>
          <w:tcPr>
            <w:tcW w:w="1851" w:type="dxa"/>
            <w:vAlign w:val="center"/>
          </w:tcPr>
          <w:p w:rsidR="009D6BC5" w:rsidRDefault="00DB6448">
            <w:pPr>
              <w:jc w:val="center"/>
            </w:pPr>
            <w:r>
              <w:rPr>
                <w:rFonts w:eastAsiaTheme="minorEastAsia"/>
                <w:color w:val="000000" w:themeColor="text1"/>
                <w:szCs w:val="21"/>
              </w:rPr>
              <w:t>赎回</w:t>
            </w:r>
          </w:p>
        </w:tc>
        <w:tc>
          <w:tcPr>
            <w:tcW w:w="1370" w:type="dxa"/>
            <w:vAlign w:val="center"/>
          </w:tcPr>
          <w:p w:rsidR="009D6BC5" w:rsidRDefault="00DB6448">
            <w:pPr>
              <w:jc w:val="center"/>
            </w:pPr>
            <w:r>
              <w:rPr>
                <w:rFonts w:eastAsiaTheme="minorEastAsia"/>
                <w:color w:val="000000" w:themeColor="text1"/>
                <w:szCs w:val="21"/>
              </w:rPr>
              <w:t>2024-04-23</w:t>
            </w:r>
          </w:p>
        </w:tc>
        <w:tc>
          <w:tcPr>
            <w:tcW w:w="1701" w:type="dxa"/>
            <w:vAlign w:val="center"/>
          </w:tcPr>
          <w:p w:rsidR="009D6BC5" w:rsidRDefault="00DB6448">
            <w:pPr>
              <w:jc w:val="right"/>
            </w:pPr>
            <w:r>
              <w:rPr>
                <w:rFonts w:eastAsiaTheme="minorEastAsia"/>
                <w:color w:val="000000" w:themeColor="text1"/>
                <w:szCs w:val="21"/>
              </w:rPr>
              <w:t>118,947.49</w:t>
            </w:r>
          </w:p>
        </w:tc>
        <w:tc>
          <w:tcPr>
            <w:tcW w:w="1842" w:type="dxa"/>
            <w:vAlign w:val="center"/>
          </w:tcPr>
          <w:p w:rsidR="009D6BC5" w:rsidRDefault="00DB6448">
            <w:pPr>
              <w:jc w:val="right"/>
            </w:pPr>
            <w:r>
              <w:rPr>
                <w:rFonts w:eastAsiaTheme="minorEastAsia"/>
                <w:color w:val="000000" w:themeColor="text1"/>
                <w:szCs w:val="21"/>
              </w:rPr>
              <w:t>-73,480.02</w:t>
            </w:r>
          </w:p>
        </w:tc>
        <w:tc>
          <w:tcPr>
            <w:tcW w:w="1397" w:type="dxa"/>
            <w:vAlign w:val="center"/>
          </w:tcPr>
          <w:p w:rsidR="009D6BC5" w:rsidRDefault="00DB6448">
            <w:pPr>
              <w:jc w:val="right"/>
            </w:pPr>
            <w:r>
              <w:rPr>
                <w:rFonts w:eastAsiaTheme="minorEastAsia"/>
                <w:color w:val="000000" w:themeColor="text1"/>
                <w:szCs w:val="21"/>
              </w:rPr>
              <w:t>0.25%</w:t>
            </w:r>
          </w:p>
        </w:tc>
      </w:tr>
      <w:tr w:rsidR="009D6BC5">
        <w:tc>
          <w:tcPr>
            <w:tcW w:w="1070" w:type="dxa"/>
            <w:vAlign w:val="center"/>
          </w:tcPr>
          <w:p w:rsidR="009D6BC5" w:rsidRDefault="00DB6448">
            <w:pPr>
              <w:jc w:val="center"/>
            </w:pPr>
            <w:r>
              <w:rPr>
                <w:rFonts w:eastAsiaTheme="minorEastAsia"/>
                <w:color w:val="000000" w:themeColor="text1"/>
                <w:szCs w:val="21"/>
              </w:rPr>
              <w:t>2</w:t>
            </w:r>
          </w:p>
        </w:tc>
        <w:tc>
          <w:tcPr>
            <w:tcW w:w="1851" w:type="dxa"/>
            <w:vAlign w:val="center"/>
          </w:tcPr>
          <w:p w:rsidR="009D6BC5" w:rsidRDefault="00DB6448">
            <w:pPr>
              <w:jc w:val="center"/>
            </w:pPr>
            <w:r>
              <w:rPr>
                <w:rFonts w:eastAsiaTheme="minorEastAsia"/>
                <w:color w:val="000000" w:themeColor="text1"/>
                <w:szCs w:val="21"/>
              </w:rPr>
              <w:t>申购</w:t>
            </w:r>
          </w:p>
        </w:tc>
        <w:tc>
          <w:tcPr>
            <w:tcW w:w="1370" w:type="dxa"/>
            <w:vAlign w:val="center"/>
          </w:tcPr>
          <w:p w:rsidR="009D6BC5" w:rsidRDefault="00DB6448">
            <w:pPr>
              <w:jc w:val="center"/>
            </w:pPr>
            <w:r>
              <w:rPr>
                <w:rFonts w:eastAsiaTheme="minorEastAsia"/>
                <w:color w:val="000000" w:themeColor="text1"/>
                <w:szCs w:val="21"/>
              </w:rPr>
              <w:t>2024-05-15</w:t>
            </w:r>
          </w:p>
        </w:tc>
        <w:tc>
          <w:tcPr>
            <w:tcW w:w="1701" w:type="dxa"/>
            <w:vAlign w:val="center"/>
          </w:tcPr>
          <w:p w:rsidR="009D6BC5" w:rsidRDefault="00DB6448">
            <w:pPr>
              <w:jc w:val="right"/>
            </w:pPr>
            <w:r>
              <w:rPr>
                <w:rFonts w:eastAsiaTheme="minorEastAsia"/>
                <w:color w:val="000000" w:themeColor="text1"/>
                <w:szCs w:val="21"/>
              </w:rPr>
              <w:t>374,181.48</w:t>
            </w:r>
          </w:p>
        </w:tc>
        <w:tc>
          <w:tcPr>
            <w:tcW w:w="1842" w:type="dxa"/>
            <w:vAlign w:val="center"/>
          </w:tcPr>
          <w:p w:rsidR="009D6BC5" w:rsidRDefault="00DB6448">
            <w:pPr>
              <w:jc w:val="right"/>
            </w:pPr>
            <w:r>
              <w:rPr>
                <w:rFonts w:eastAsiaTheme="minorEastAsia"/>
                <w:color w:val="000000" w:themeColor="text1"/>
                <w:szCs w:val="21"/>
              </w:rPr>
              <w:t>240,000.00</w:t>
            </w:r>
          </w:p>
        </w:tc>
        <w:tc>
          <w:tcPr>
            <w:tcW w:w="1397" w:type="dxa"/>
            <w:vAlign w:val="center"/>
          </w:tcPr>
          <w:p w:rsidR="009D6BC5" w:rsidRDefault="00DB6448">
            <w:pPr>
              <w:jc w:val="right"/>
            </w:pPr>
            <w:r>
              <w:rPr>
                <w:rFonts w:eastAsiaTheme="minorEastAsia"/>
                <w:color w:val="000000" w:themeColor="text1"/>
                <w:szCs w:val="21"/>
              </w:rPr>
              <w:t>-</w:t>
            </w:r>
          </w:p>
        </w:tc>
      </w:tr>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493,128.97</w:t>
            </w:r>
          </w:p>
        </w:tc>
        <w:tc>
          <w:tcPr>
            <w:tcW w:w="1842"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166,519.98</w:t>
            </w:r>
          </w:p>
        </w:tc>
        <w:tc>
          <w:tcPr>
            <w:tcW w:w="1397" w:type="dxa"/>
            <w:vAlign w:val="center"/>
          </w:tcPr>
          <w:p w:rsidR="005E6DF3" w:rsidRPr="00B27A29" w:rsidRDefault="005E6DF3">
            <w:pPr>
              <w:adjustRightInd w:val="0"/>
              <w:snapToGrid w:val="0"/>
              <w:spacing w:line="360" w:lineRule="exact"/>
              <w:jc w:val="right"/>
              <w:rPr>
                <w:color w:val="000000" w:themeColor="text1"/>
                <w:kern w:val="0"/>
                <w:szCs w:val="21"/>
              </w:rPr>
            </w:pP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注：基金管理人运用固有资金投资本基金相关的费用符合基金招募说明书和相关公告的规定。</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9D6BC5" w:rsidRDefault="00DB6448">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rsidR="009D6BC5" w:rsidRDefault="00DB6448">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、《摩根内需动力混合型证券投资基金基金合同》；</w:t>
      </w:r>
    </w:p>
    <w:p w:rsidR="009D6BC5" w:rsidRDefault="00DB6448">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、《摩根内需动力混合型证券投资基金登记结算服务协议》；</w:t>
      </w:r>
    </w:p>
    <w:p w:rsidR="009D6BC5" w:rsidRDefault="00DB6448">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、《摩根内需动力混合型证券投资基金托管协议》；</w:t>
      </w:r>
    </w:p>
    <w:p w:rsidR="009D6BC5" w:rsidRDefault="00DB6448">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、法律意见书；</w:t>
      </w:r>
    </w:p>
    <w:p w:rsidR="009D6BC5" w:rsidRDefault="00DB6448">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、基金管理人业务资格批件、营业执照；</w:t>
      </w:r>
    </w:p>
    <w:p w:rsidR="009D6BC5" w:rsidRDefault="00DB6448">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、基金托管人业务资格批件、营业执照；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B644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B6448">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B6448">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摩根内需动力混合型证券投资基金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BC5"/>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6448"/>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6CB23-9849-4868-B2E1-51ECC24E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13</Pages>
  <Words>1167</Words>
  <Characters>6658</Characters>
  <Application>Microsoft Office Word</Application>
  <DocSecurity>0</DocSecurity>
  <Lines>55</Lines>
  <Paragraphs>15</Paragraphs>
  <ScaleCrop>false</ScaleCrop>
  <Company>TRT. Ltd. Co.</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2024-07-18T01:49:00Z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