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摩根内需动力混合型证券投资基金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摩根内需动力混合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2,259,204,209.97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本基金重点投资于内需增长背景下具有竞争优势的上市公司，把握中国经济和行业快速增长带来的投资机会，追求基金资产长期稳定增值。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p>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在投资组合构建和管理的过程中，本基金将采取</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与</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相结合的方法。基金管理人在内需驱动行业分析的基础上，选择具有可持续增长前景的优势上市公司股票，以合理价格买入并进行中长期投资。</w:t>
            </w:r>
          </w:p>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p>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本基金以股票投资为主，一般市场情况下，基金管理人不会积极追求大类资产配置，但为进一步控制投资风险，优化组合流动性管理，本基金将适度防御性资产配置，进行债券、货币市场工具等品种投资。</w:t>
            </w:r>
          </w:p>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17FB8" w:rsidRDefault="0033454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2,255,720,349.07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3,483,860.90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71,947,415.45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103,172.93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-83,319,061.61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-129,022.82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1,397,623,477.61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2,134,131.72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0.6126</w:t>
            </w:r>
          </w:p>
        </w:tc>
      </w:tr>
    </w:tbl>
    <w:p w:rsidR="00217FB8" w:rsidRDefault="003345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7FB8">
        <w:tc>
          <w:tcPr>
            <w:tcW w:w="1290" w:type="dxa"/>
            <w:vAlign w:val="center"/>
          </w:tcPr>
          <w:p w:rsidR="00217FB8" w:rsidRDefault="0033454D">
            <w:pPr>
              <w:jc w:val="left"/>
            </w:pPr>
            <w:r>
              <w:rPr>
                <w:rFonts w:eastAsiaTheme="minorEastAsia"/>
                <w:color w:val="000000" w:themeColor="text1"/>
                <w:szCs w:val="21"/>
              </w:rPr>
              <w:t>过去三个月</w:t>
            </w:r>
          </w:p>
        </w:tc>
        <w:tc>
          <w:tcPr>
            <w:tcW w:w="1291" w:type="dxa"/>
            <w:vAlign w:val="center"/>
          </w:tcPr>
          <w:p w:rsidR="00217FB8" w:rsidRDefault="0033454D">
            <w:pPr>
              <w:jc w:val="right"/>
            </w:pPr>
            <w:r>
              <w:rPr>
                <w:rFonts w:eastAsiaTheme="minorEastAsia"/>
                <w:color w:val="000000" w:themeColor="text1"/>
                <w:szCs w:val="21"/>
              </w:rPr>
              <w:t>-5.59%</w:t>
            </w:r>
          </w:p>
        </w:tc>
        <w:tc>
          <w:tcPr>
            <w:tcW w:w="1291" w:type="dxa"/>
            <w:vAlign w:val="center"/>
          </w:tcPr>
          <w:p w:rsidR="00217FB8" w:rsidRDefault="0033454D">
            <w:pPr>
              <w:jc w:val="right"/>
            </w:pPr>
            <w:r>
              <w:rPr>
                <w:rFonts w:eastAsiaTheme="minorEastAsia"/>
                <w:color w:val="000000" w:themeColor="text1"/>
                <w:szCs w:val="21"/>
              </w:rPr>
              <w:t>2.00%</w:t>
            </w:r>
          </w:p>
        </w:tc>
        <w:tc>
          <w:tcPr>
            <w:tcW w:w="1291" w:type="dxa"/>
            <w:vAlign w:val="center"/>
          </w:tcPr>
          <w:p w:rsidR="00217FB8" w:rsidRDefault="0033454D">
            <w:pPr>
              <w:jc w:val="right"/>
            </w:pPr>
            <w:r>
              <w:rPr>
                <w:rFonts w:eastAsiaTheme="minorEastAsia"/>
                <w:color w:val="000000" w:themeColor="text1"/>
                <w:szCs w:val="21"/>
              </w:rPr>
              <w:t>-1.13%</w:t>
            </w:r>
          </w:p>
        </w:tc>
        <w:tc>
          <w:tcPr>
            <w:tcW w:w="1291" w:type="dxa"/>
            <w:vAlign w:val="center"/>
          </w:tcPr>
          <w:p w:rsidR="00217FB8" w:rsidRDefault="0033454D">
            <w:pPr>
              <w:jc w:val="right"/>
            </w:pPr>
            <w:r>
              <w:rPr>
                <w:rFonts w:eastAsiaTheme="minorEastAsia"/>
                <w:color w:val="000000" w:themeColor="text1"/>
                <w:szCs w:val="21"/>
              </w:rPr>
              <w:t>1.39%</w:t>
            </w:r>
          </w:p>
        </w:tc>
        <w:tc>
          <w:tcPr>
            <w:tcW w:w="1291" w:type="dxa"/>
            <w:vAlign w:val="center"/>
          </w:tcPr>
          <w:p w:rsidR="00217FB8" w:rsidRDefault="0033454D">
            <w:pPr>
              <w:jc w:val="right"/>
            </w:pPr>
            <w:r>
              <w:rPr>
                <w:rFonts w:eastAsiaTheme="minorEastAsia"/>
                <w:color w:val="000000" w:themeColor="text1"/>
                <w:szCs w:val="21"/>
              </w:rPr>
              <w:t>-4.46%</w:t>
            </w:r>
          </w:p>
        </w:tc>
        <w:tc>
          <w:tcPr>
            <w:tcW w:w="1291" w:type="dxa"/>
            <w:vAlign w:val="center"/>
          </w:tcPr>
          <w:p w:rsidR="00217FB8" w:rsidRDefault="0033454D">
            <w:pPr>
              <w:jc w:val="right"/>
            </w:pPr>
            <w:r>
              <w:rPr>
                <w:rFonts w:eastAsiaTheme="minorEastAsia"/>
                <w:color w:val="000000" w:themeColor="text1"/>
                <w:szCs w:val="21"/>
              </w:rPr>
              <w:t>0.61%</w:t>
            </w:r>
          </w:p>
        </w:tc>
      </w:tr>
      <w:tr w:rsidR="00217FB8">
        <w:tc>
          <w:tcPr>
            <w:tcW w:w="1290" w:type="dxa"/>
            <w:vAlign w:val="center"/>
          </w:tcPr>
          <w:p w:rsidR="00217FB8" w:rsidRDefault="0033454D">
            <w:pPr>
              <w:jc w:val="left"/>
            </w:pPr>
            <w:r>
              <w:rPr>
                <w:rFonts w:eastAsiaTheme="minorEastAsia"/>
                <w:color w:val="000000" w:themeColor="text1"/>
                <w:szCs w:val="21"/>
              </w:rPr>
              <w:t>过去六个月</w:t>
            </w:r>
          </w:p>
        </w:tc>
        <w:tc>
          <w:tcPr>
            <w:tcW w:w="1291" w:type="dxa"/>
            <w:vAlign w:val="center"/>
          </w:tcPr>
          <w:p w:rsidR="00217FB8" w:rsidRDefault="0033454D">
            <w:pPr>
              <w:jc w:val="right"/>
            </w:pPr>
            <w:r>
              <w:rPr>
                <w:rFonts w:eastAsiaTheme="minorEastAsia"/>
                <w:color w:val="000000" w:themeColor="text1"/>
                <w:szCs w:val="21"/>
              </w:rPr>
              <w:t>-2.76%</w:t>
            </w:r>
          </w:p>
        </w:tc>
        <w:tc>
          <w:tcPr>
            <w:tcW w:w="1291" w:type="dxa"/>
            <w:vAlign w:val="center"/>
          </w:tcPr>
          <w:p w:rsidR="00217FB8" w:rsidRDefault="0033454D">
            <w:pPr>
              <w:jc w:val="right"/>
            </w:pPr>
            <w:r>
              <w:rPr>
                <w:rFonts w:eastAsiaTheme="minorEastAsia"/>
                <w:color w:val="000000" w:themeColor="text1"/>
                <w:szCs w:val="21"/>
              </w:rPr>
              <w:t>1.79%</w:t>
            </w:r>
          </w:p>
        </w:tc>
        <w:tc>
          <w:tcPr>
            <w:tcW w:w="1291" w:type="dxa"/>
            <w:vAlign w:val="center"/>
          </w:tcPr>
          <w:p w:rsidR="00217FB8" w:rsidRDefault="0033454D">
            <w:pPr>
              <w:jc w:val="right"/>
            </w:pPr>
            <w:r>
              <w:rPr>
                <w:rFonts w:eastAsiaTheme="minorEastAsia"/>
                <w:color w:val="000000" w:themeColor="text1"/>
                <w:szCs w:val="21"/>
              </w:rPr>
              <w:t>11.73%</w:t>
            </w:r>
          </w:p>
        </w:tc>
        <w:tc>
          <w:tcPr>
            <w:tcW w:w="1291" w:type="dxa"/>
            <w:vAlign w:val="center"/>
          </w:tcPr>
          <w:p w:rsidR="00217FB8" w:rsidRDefault="0033454D">
            <w:pPr>
              <w:jc w:val="right"/>
            </w:pPr>
            <w:r>
              <w:rPr>
                <w:rFonts w:eastAsiaTheme="minorEastAsia"/>
                <w:color w:val="000000" w:themeColor="text1"/>
                <w:szCs w:val="21"/>
              </w:rPr>
              <w:t>1.32%</w:t>
            </w:r>
          </w:p>
        </w:tc>
        <w:tc>
          <w:tcPr>
            <w:tcW w:w="1291" w:type="dxa"/>
            <w:vAlign w:val="center"/>
          </w:tcPr>
          <w:p w:rsidR="00217FB8" w:rsidRDefault="0033454D">
            <w:pPr>
              <w:jc w:val="right"/>
            </w:pPr>
            <w:r>
              <w:rPr>
                <w:rFonts w:eastAsiaTheme="minorEastAsia"/>
                <w:color w:val="000000" w:themeColor="text1"/>
                <w:szCs w:val="21"/>
              </w:rPr>
              <w:t>-14.49%</w:t>
            </w:r>
          </w:p>
        </w:tc>
        <w:tc>
          <w:tcPr>
            <w:tcW w:w="1291" w:type="dxa"/>
            <w:vAlign w:val="center"/>
          </w:tcPr>
          <w:p w:rsidR="00217FB8" w:rsidRDefault="0033454D">
            <w:pPr>
              <w:jc w:val="right"/>
            </w:pPr>
            <w:r>
              <w:rPr>
                <w:rFonts w:eastAsiaTheme="minorEastAsia"/>
                <w:color w:val="000000" w:themeColor="text1"/>
                <w:szCs w:val="21"/>
              </w:rPr>
              <w:t>0.47%</w:t>
            </w:r>
          </w:p>
        </w:tc>
      </w:tr>
      <w:tr w:rsidR="00217FB8">
        <w:tc>
          <w:tcPr>
            <w:tcW w:w="1290" w:type="dxa"/>
            <w:vAlign w:val="center"/>
          </w:tcPr>
          <w:p w:rsidR="00217FB8" w:rsidRDefault="0033454D">
            <w:pPr>
              <w:jc w:val="left"/>
            </w:pPr>
            <w:r>
              <w:rPr>
                <w:rFonts w:eastAsiaTheme="minorEastAsia"/>
                <w:color w:val="000000" w:themeColor="text1"/>
                <w:szCs w:val="21"/>
              </w:rPr>
              <w:t>过去一年</w:t>
            </w:r>
          </w:p>
        </w:tc>
        <w:tc>
          <w:tcPr>
            <w:tcW w:w="1291" w:type="dxa"/>
            <w:vAlign w:val="center"/>
          </w:tcPr>
          <w:p w:rsidR="00217FB8" w:rsidRDefault="0033454D">
            <w:pPr>
              <w:jc w:val="right"/>
            </w:pPr>
            <w:r>
              <w:rPr>
                <w:rFonts w:eastAsiaTheme="minorEastAsia"/>
                <w:color w:val="000000" w:themeColor="text1"/>
                <w:szCs w:val="21"/>
              </w:rPr>
              <w:t>0.83%</w:t>
            </w:r>
          </w:p>
        </w:tc>
        <w:tc>
          <w:tcPr>
            <w:tcW w:w="1291" w:type="dxa"/>
            <w:vAlign w:val="center"/>
          </w:tcPr>
          <w:p w:rsidR="00217FB8" w:rsidRDefault="0033454D">
            <w:pPr>
              <w:jc w:val="right"/>
            </w:pPr>
            <w:r>
              <w:rPr>
                <w:rFonts w:eastAsiaTheme="minorEastAsia"/>
                <w:color w:val="000000" w:themeColor="text1"/>
                <w:szCs w:val="21"/>
              </w:rPr>
              <w:t>1.53%</w:t>
            </w:r>
          </w:p>
        </w:tc>
        <w:tc>
          <w:tcPr>
            <w:tcW w:w="1291" w:type="dxa"/>
            <w:vAlign w:val="center"/>
          </w:tcPr>
          <w:p w:rsidR="00217FB8" w:rsidRDefault="0033454D">
            <w:pPr>
              <w:jc w:val="right"/>
            </w:pPr>
            <w:r>
              <w:rPr>
                <w:rFonts w:eastAsiaTheme="minorEastAsia"/>
                <w:color w:val="000000" w:themeColor="text1"/>
                <w:szCs w:val="21"/>
              </w:rPr>
              <w:t>13.36%</w:t>
            </w:r>
          </w:p>
        </w:tc>
        <w:tc>
          <w:tcPr>
            <w:tcW w:w="1291" w:type="dxa"/>
            <w:vAlign w:val="center"/>
          </w:tcPr>
          <w:p w:rsidR="00217FB8" w:rsidRDefault="0033454D">
            <w:pPr>
              <w:jc w:val="right"/>
            </w:pPr>
            <w:r>
              <w:rPr>
                <w:rFonts w:eastAsiaTheme="minorEastAsia"/>
                <w:color w:val="000000" w:themeColor="text1"/>
                <w:szCs w:val="21"/>
              </w:rPr>
              <w:t>1.07%</w:t>
            </w:r>
          </w:p>
        </w:tc>
        <w:tc>
          <w:tcPr>
            <w:tcW w:w="1291" w:type="dxa"/>
            <w:vAlign w:val="center"/>
          </w:tcPr>
          <w:p w:rsidR="00217FB8" w:rsidRDefault="0033454D">
            <w:pPr>
              <w:jc w:val="right"/>
            </w:pPr>
            <w:r>
              <w:rPr>
                <w:rFonts w:eastAsiaTheme="minorEastAsia"/>
                <w:color w:val="000000" w:themeColor="text1"/>
                <w:szCs w:val="21"/>
              </w:rPr>
              <w:t>-12.53%</w:t>
            </w:r>
          </w:p>
        </w:tc>
        <w:tc>
          <w:tcPr>
            <w:tcW w:w="1291" w:type="dxa"/>
            <w:vAlign w:val="center"/>
          </w:tcPr>
          <w:p w:rsidR="00217FB8" w:rsidRDefault="0033454D">
            <w:pPr>
              <w:jc w:val="right"/>
            </w:pPr>
            <w:r>
              <w:rPr>
                <w:rFonts w:eastAsiaTheme="minorEastAsia"/>
                <w:color w:val="000000" w:themeColor="text1"/>
                <w:szCs w:val="21"/>
              </w:rPr>
              <w:t>0.46%</w:t>
            </w:r>
          </w:p>
        </w:tc>
      </w:tr>
      <w:tr w:rsidR="00217FB8">
        <w:tc>
          <w:tcPr>
            <w:tcW w:w="1290" w:type="dxa"/>
            <w:vAlign w:val="center"/>
          </w:tcPr>
          <w:p w:rsidR="00217FB8" w:rsidRDefault="0033454D">
            <w:pPr>
              <w:jc w:val="left"/>
            </w:pPr>
            <w:r>
              <w:rPr>
                <w:rFonts w:eastAsiaTheme="minorEastAsia"/>
                <w:color w:val="000000" w:themeColor="text1"/>
                <w:szCs w:val="21"/>
              </w:rPr>
              <w:t>过去三年</w:t>
            </w:r>
          </w:p>
        </w:tc>
        <w:tc>
          <w:tcPr>
            <w:tcW w:w="1291" w:type="dxa"/>
            <w:vAlign w:val="center"/>
          </w:tcPr>
          <w:p w:rsidR="00217FB8" w:rsidRDefault="0033454D">
            <w:pPr>
              <w:jc w:val="right"/>
            </w:pPr>
            <w:r>
              <w:rPr>
                <w:rFonts w:eastAsiaTheme="minorEastAsia"/>
                <w:color w:val="000000" w:themeColor="text1"/>
                <w:szCs w:val="21"/>
              </w:rPr>
              <w:t>-53.82%</w:t>
            </w:r>
          </w:p>
        </w:tc>
        <w:tc>
          <w:tcPr>
            <w:tcW w:w="1291" w:type="dxa"/>
            <w:vAlign w:val="center"/>
          </w:tcPr>
          <w:p w:rsidR="00217FB8" w:rsidRDefault="0033454D">
            <w:pPr>
              <w:jc w:val="right"/>
            </w:pPr>
            <w:r>
              <w:rPr>
                <w:rFonts w:eastAsiaTheme="minorEastAsia"/>
                <w:color w:val="000000" w:themeColor="text1"/>
                <w:szCs w:val="21"/>
              </w:rPr>
              <w:t>1.56%</w:t>
            </w:r>
          </w:p>
        </w:tc>
        <w:tc>
          <w:tcPr>
            <w:tcW w:w="1291" w:type="dxa"/>
            <w:vAlign w:val="center"/>
          </w:tcPr>
          <w:p w:rsidR="00217FB8" w:rsidRDefault="0033454D">
            <w:pPr>
              <w:jc w:val="right"/>
            </w:pPr>
            <w:r>
              <w:rPr>
                <w:rFonts w:eastAsiaTheme="minorEastAsia"/>
                <w:color w:val="000000" w:themeColor="text1"/>
                <w:szCs w:val="21"/>
              </w:rPr>
              <w:t>-13.04%</w:t>
            </w:r>
          </w:p>
        </w:tc>
        <w:tc>
          <w:tcPr>
            <w:tcW w:w="1291" w:type="dxa"/>
            <w:vAlign w:val="center"/>
          </w:tcPr>
          <w:p w:rsidR="00217FB8" w:rsidRDefault="0033454D">
            <w:pPr>
              <w:jc w:val="right"/>
            </w:pPr>
            <w:r>
              <w:rPr>
                <w:rFonts w:eastAsiaTheme="minorEastAsia"/>
                <w:color w:val="000000" w:themeColor="text1"/>
                <w:szCs w:val="21"/>
              </w:rPr>
              <w:t>0.94%</w:t>
            </w:r>
          </w:p>
        </w:tc>
        <w:tc>
          <w:tcPr>
            <w:tcW w:w="1291" w:type="dxa"/>
            <w:vAlign w:val="center"/>
          </w:tcPr>
          <w:p w:rsidR="00217FB8" w:rsidRDefault="0033454D">
            <w:pPr>
              <w:jc w:val="right"/>
            </w:pPr>
            <w:r>
              <w:rPr>
                <w:rFonts w:eastAsiaTheme="minorEastAsia"/>
                <w:color w:val="000000" w:themeColor="text1"/>
                <w:szCs w:val="21"/>
              </w:rPr>
              <w:t>-40.78%</w:t>
            </w:r>
          </w:p>
        </w:tc>
        <w:tc>
          <w:tcPr>
            <w:tcW w:w="1291" w:type="dxa"/>
            <w:vAlign w:val="center"/>
          </w:tcPr>
          <w:p w:rsidR="00217FB8" w:rsidRDefault="0033454D">
            <w:pPr>
              <w:jc w:val="right"/>
            </w:pPr>
            <w:r>
              <w:rPr>
                <w:rFonts w:eastAsiaTheme="minorEastAsia"/>
                <w:color w:val="000000" w:themeColor="text1"/>
                <w:szCs w:val="21"/>
              </w:rPr>
              <w:t>0.62%</w:t>
            </w:r>
          </w:p>
        </w:tc>
      </w:tr>
      <w:tr w:rsidR="00217FB8">
        <w:tc>
          <w:tcPr>
            <w:tcW w:w="1290" w:type="dxa"/>
            <w:vAlign w:val="center"/>
          </w:tcPr>
          <w:p w:rsidR="00217FB8" w:rsidRDefault="0033454D">
            <w:pPr>
              <w:jc w:val="left"/>
            </w:pPr>
            <w:r>
              <w:rPr>
                <w:rFonts w:eastAsiaTheme="minorEastAsia"/>
                <w:color w:val="000000" w:themeColor="text1"/>
                <w:szCs w:val="21"/>
              </w:rPr>
              <w:t>过去五年</w:t>
            </w:r>
          </w:p>
        </w:tc>
        <w:tc>
          <w:tcPr>
            <w:tcW w:w="1291" w:type="dxa"/>
            <w:vAlign w:val="center"/>
          </w:tcPr>
          <w:p w:rsidR="00217FB8" w:rsidRDefault="0033454D">
            <w:pPr>
              <w:jc w:val="right"/>
            </w:pPr>
            <w:r>
              <w:rPr>
                <w:rFonts w:eastAsiaTheme="minorEastAsia"/>
                <w:color w:val="000000" w:themeColor="text1"/>
                <w:szCs w:val="21"/>
              </w:rPr>
              <w:t>-5.81%</w:t>
            </w:r>
          </w:p>
        </w:tc>
        <w:tc>
          <w:tcPr>
            <w:tcW w:w="1291" w:type="dxa"/>
            <w:vAlign w:val="center"/>
          </w:tcPr>
          <w:p w:rsidR="00217FB8" w:rsidRDefault="0033454D">
            <w:pPr>
              <w:jc w:val="right"/>
            </w:pPr>
            <w:r>
              <w:rPr>
                <w:rFonts w:eastAsiaTheme="minorEastAsia"/>
                <w:color w:val="000000" w:themeColor="text1"/>
                <w:szCs w:val="21"/>
              </w:rPr>
              <w:t>1.67%</w:t>
            </w:r>
          </w:p>
        </w:tc>
        <w:tc>
          <w:tcPr>
            <w:tcW w:w="1291" w:type="dxa"/>
            <w:vAlign w:val="center"/>
          </w:tcPr>
          <w:p w:rsidR="00217FB8" w:rsidRDefault="0033454D">
            <w:pPr>
              <w:jc w:val="right"/>
            </w:pPr>
            <w:r>
              <w:rPr>
                <w:rFonts w:eastAsiaTheme="minorEastAsia"/>
                <w:color w:val="000000" w:themeColor="text1"/>
                <w:szCs w:val="21"/>
              </w:rPr>
              <w:t>1.96%</w:t>
            </w:r>
          </w:p>
        </w:tc>
        <w:tc>
          <w:tcPr>
            <w:tcW w:w="1291" w:type="dxa"/>
            <w:vAlign w:val="center"/>
          </w:tcPr>
          <w:p w:rsidR="00217FB8" w:rsidRDefault="0033454D">
            <w:pPr>
              <w:jc w:val="right"/>
            </w:pPr>
            <w:r>
              <w:rPr>
                <w:rFonts w:eastAsiaTheme="minorEastAsia"/>
                <w:color w:val="000000" w:themeColor="text1"/>
                <w:szCs w:val="21"/>
              </w:rPr>
              <w:t>0.98%</w:t>
            </w:r>
          </w:p>
        </w:tc>
        <w:tc>
          <w:tcPr>
            <w:tcW w:w="1291" w:type="dxa"/>
            <w:vAlign w:val="center"/>
          </w:tcPr>
          <w:p w:rsidR="00217FB8" w:rsidRDefault="0033454D">
            <w:pPr>
              <w:jc w:val="right"/>
            </w:pPr>
            <w:r>
              <w:rPr>
                <w:rFonts w:eastAsiaTheme="minorEastAsia"/>
                <w:color w:val="000000" w:themeColor="text1"/>
                <w:szCs w:val="21"/>
              </w:rPr>
              <w:t>-7.77%</w:t>
            </w:r>
          </w:p>
        </w:tc>
        <w:tc>
          <w:tcPr>
            <w:tcW w:w="1291" w:type="dxa"/>
            <w:vAlign w:val="center"/>
          </w:tcPr>
          <w:p w:rsidR="00217FB8" w:rsidRDefault="0033454D">
            <w:pPr>
              <w:jc w:val="right"/>
            </w:pPr>
            <w:r>
              <w:rPr>
                <w:rFonts w:eastAsiaTheme="minorEastAsia"/>
                <w:color w:val="000000" w:themeColor="text1"/>
                <w:szCs w:val="21"/>
              </w:rPr>
              <w:t>0.69%</w:t>
            </w:r>
          </w:p>
        </w:tc>
      </w:tr>
      <w:tr w:rsidR="00217FB8">
        <w:tc>
          <w:tcPr>
            <w:tcW w:w="1290" w:type="dxa"/>
            <w:vAlign w:val="center"/>
          </w:tcPr>
          <w:p w:rsidR="00217FB8" w:rsidRDefault="0033454D">
            <w:pPr>
              <w:jc w:val="left"/>
            </w:pPr>
            <w:r>
              <w:rPr>
                <w:rFonts w:eastAsiaTheme="minorEastAsia"/>
                <w:color w:val="000000" w:themeColor="text1"/>
                <w:szCs w:val="21"/>
              </w:rPr>
              <w:t>自基金合同生效起至今</w:t>
            </w:r>
          </w:p>
        </w:tc>
        <w:tc>
          <w:tcPr>
            <w:tcW w:w="1291" w:type="dxa"/>
            <w:vAlign w:val="center"/>
          </w:tcPr>
          <w:p w:rsidR="00217FB8" w:rsidRDefault="0033454D">
            <w:pPr>
              <w:jc w:val="right"/>
            </w:pPr>
            <w:r>
              <w:rPr>
                <w:rFonts w:eastAsiaTheme="minorEastAsia"/>
                <w:color w:val="000000" w:themeColor="text1"/>
                <w:szCs w:val="21"/>
              </w:rPr>
              <w:t>69.64%</w:t>
            </w:r>
          </w:p>
        </w:tc>
        <w:tc>
          <w:tcPr>
            <w:tcW w:w="1291" w:type="dxa"/>
            <w:vAlign w:val="center"/>
          </w:tcPr>
          <w:p w:rsidR="00217FB8" w:rsidRDefault="0033454D">
            <w:pPr>
              <w:jc w:val="right"/>
            </w:pPr>
            <w:r>
              <w:rPr>
                <w:rFonts w:eastAsiaTheme="minorEastAsia"/>
                <w:color w:val="000000" w:themeColor="text1"/>
                <w:szCs w:val="21"/>
              </w:rPr>
              <w:t>1.71%</w:t>
            </w:r>
          </w:p>
        </w:tc>
        <w:tc>
          <w:tcPr>
            <w:tcW w:w="1291" w:type="dxa"/>
            <w:vAlign w:val="center"/>
          </w:tcPr>
          <w:p w:rsidR="00217FB8" w:rsidRDefault="0033454D">
            <w:pPr>
              <w:jc w:val="right"/>
            </w:pPr>
            <w:r>
              <w:rPr>
                <w:rFonts w:eastAsiaTheme="minorEastAsia"/>
                <w:color w:val="000000" w:themeColor="text1"/>
                <w:szCs w:val="21"/>
              </w:rPr>
              <w:t>39.02%</w:t>
            </w:r>
          </w:p>
        </w:tc>
        <w:tc>
          <w:tcPr>
            <w:tcW w:w="1291" w:type="dxa"/>
            <w:vAlign w:val="center"/>
          </w:tcPr>
          <w:p w:rsidR="00217FB8" w:rsidRDefault="0033454D">
            <w:pPr>
              <w:jc w:val="right"/>
            </w:pPr>
            <w:r>
              <w:rPr>
                <w:rFonts w:eastAsiaTheme="minorEastAsia"/>
                <w:color w:val="000000" w:themeColor="text1"/>
                <w:szCs w:val="21"/>
              </w:rPr>
              <w:t>1.29%</w:t>
            </w:r>
          </w:p>
        </w:tc>
        <w:tc>
          <w:tcPr>
            <w:tcW w:w="1291" w:type="dxa"/>
            <w:vAlign w:val="center"/>
          </w:tcPr>
          <w:p w:rsidR="00217FB8" w:rsidRDefault="0033454D">
            <w:pPr>
              <w:jc w:val="right"/>
            </w:pPr>
            <w:r>
              <w:rPr>
                <w:rFonts w:eastAsiaTheme="minorEastAsia"/>
                <w:color w:val="000000" w:themeColor="text1"/>
                <w:szCs w:val="21"/>
              </w:rPr>
              <w:t>30.62%</w:t>
            </w:r>
          </w:p>
        </w:tc>
        <w:tc>
          <w:tcPr>
            <w:tcW w:w="1291" w:type="dxa"/>
            <w:vAlign w:val="center"/>
          </w:tcPr>
          <w:p w:rsidR="00217FB8" w:rsidRDefault="0033454D">
            <w:pPr>
              <w:jc w:val="right"/>
            </w:pPr>
            <w:r>
              <w:rPr>
                <w:rFonts w:eastAsiaTheme="minorEastAsia"/>
                <w:color w:val="000000" w:themeColor="text1"/>
                <w:szCs w:val="21"/>
              </w:rPr>
              <w:t>0.42%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7FB8">
        <w:tc>
          <w:tcPr>
            <w:tcW w:w="1290" w:type="dxa"/>
            <w:vAlign w:val="center"/>
          </w:tcPr>
          <w:p w:rsidR="00217FB8" w:rsidRDefault="0033454D">
            <w:pPr>
              <w:jc w:val="left"/>
            </w:pPr>
            <w:r>
              <w:rPr>
                <w:rFonts w:eastAsiaTheme="minorEastAsia"/>
                <w:color w:val="000000" w:themeColor="text1"/>
                <w:szCs w:val="21"/>
              </w:rPr>
              <w:t>过去三个月</w:t>
            </w:r>
          </w:p>
        </w:tc>
        <w:tc>
          <w:tcPr>
            <w:tcW w:w="1291" w:type="dxa"/>
            <w:vAlign w:val="center"/>
          </w:tcPr>
          <w:p w:rsidR="00217FB8" w:rsidRDefault="0033454D">
            <w:pPr>
              <w:jc w:val="right"/>
            </w:pPr>
            <w:r>
              <w:rPr>
                <w:rFonts w:eastAsiaTheme="minorEastAsia"/>
                <w:color w:val="000000" w:themeColor="text1"/>
                <w:szCs w:val="21"/>
              </w:rPr>
              <w:t>-5.71%</w:t>
            </w:r>
          </w:p>
        </w:tc>
        <w:tc>
          <w:tcPr>
            <w:tcW w:w="1291" w:type="dxa"/>
            <w:vAlign w:val="center"/>
          </w:tcPr>
          <w:p w:rsidR="00217FB8" w:rsidRDefault="0033454D">
            <w:pPr>
              <w:jc w:val="right"/>
            </w:pPr>
            <w:r>
              <w:rPr>
                <w:rFonts w:eastAsiaTheme="minorEastAsia"/>
                <w:color w:val="000000" w:themeColor="text1"/>
                <w:szCs w:val="21"/>
              </w:rPr>
              <w:t>2.00%</w:t>
            </w:r>
          </w:p>
        </w:tc>
        <w:tc>
          <w:tcPr>
            <w:tcW w:w="1291" w:type="dxa"/>
            <w:vAlign w:val="center"/>
          </w:tcPr>
          <w:p w:rsidR="00217FB8" w:rsidRDefault="0033454D">
            <w:pPr>
              <w:jc w:val="right"/>
            </w:pPr>
            <w:r>
              <w:rPr>
                <w:rFonts w:eastAsiaTheme="minorEastAsia"/>
                <w:color w:val="000000" w:themeColor="text1"/>
                <w:szCs w:val="21"/>
              </w:rPr>
              <w:t>-1.13%</w:t>
            </w:r>
          </w:p>
        </w:tc>
        <w:tc>
          <w:tcPr>
            <w:tcW w:w="1291" w:type="dxa"/>
            <w:vAlign w:val="center"/>
          </w:tcPr>
          <w:p w:rsidR="00217FB8" w:rsidRDefault="0033454D">
            <w:pPr>
              <w:jc w:val="right"/>
            </w:pPr>
            <w:r>
              <w:rPr>
                <w:rFonts w:eastAsiaTheme="minorEastAsia"/>
                <w:color w:val="000000" w:themeColor="text1"/>
                <w:szCs w:val="21"/>
              </w:rPr>
              <w:t>1.39%</w:t>
            </w:r>
          </w:p>
        </w:tc>
        <w:tc>
          <w:tcPr>
            <w:tcW w:w="1291" w:type="dxa"/>
            <w:vAlign w:val="center"/>
          </w:tcPr>
          <w:p w:rsidR="00217FB8" w:rsidRDefault="0033454D">
            <w:pPr>
              <w:jc w:val="right"/>
            </w:pPr>
            <w:r>
              <w:rPr>
                <w:rFonts w:eastAsiaTheme="minorEastAsia"/>
                <w:color w:val="000000" w:themeColor="text1"/>
                <w:szCs w:val="21"/>
              </w:rPr>
              <w:t>-4.58%</w:t>
            </w:r>
          </w:p>
        </w:tc>
        <w:tc>
          <w:tcPr>
            <w:tcW w:w="1291" w:type="dxa"/>
            <w:vAlign w:val="center"/>
          </w:tcPr>
          <w:p w:rsidR="00217FB8" w:rsidRDefault="0033454D">
            <w:pPr>
              <w:jc w:val="right"/>
            </w:pPr>
            <w:r>
              <w:rPr>
                <w:rFonts w:eastAsiaTheme="minorEastAsia"/>
                <w:color w:val="000000" w:themeColor="text1"/>
                <w:szCs w:val="21"/>
              </w:rPr>
              <w:t>0.61%</w:t>
            </w:r>
          </w:p>
        </w:tc>
      </w:tr>
      <w:tr w:rsidR="00217FB8">
        <w:tc>
          <w:tcPr>
            <w:tcW w:w="1290" w:type="dxa"/>
            <w:vAlign w:val="center"/>
          </w:tcPr>
          <w:p w:rsidR="00217FB8" w:rsidRDefault="0033454D">
            <w:pPr>
              <w:jc w:val="left"/>
            </w:pPr>
            <w:r>
              <w:rPr>
                <w:rFonts w:eastAsiaTheme="minorEastAsia"/>
                <w:color w:val="000000" w:themeColor="text1"/>
                <w:szCs w:val="21"/>
              </w:rPr>
              <w:t>过去六个月</w:t>
            </w:r>
          </w:p>
        </w:tc>
        <w:tc>
          <w:tcPr>
            <w:tcW w:w="1291" w:type="dxa"/>
            <w:vAlign w:val="center"/>
          </w:tcPr>
          <w:p w:rsidR="00217FB8" w:rsidRDefault="0033454D">
            <w:pPr>
              <w:jc w:val="right"/>
            </w:pPr>
            <w:r>
              <w:rPr>
                <w:rFonts w:eastAsiaTheme="minorEastAsia"/>
                <w:color w:val="000000" w:themeColor="text1"/>
                <w:szCs w:val="21"/>
              </w:rPr>
              <w:t>-3.01%</w:t>
            </w:r>
          </w:p>
        </w:tc>
        <w:tc>
          <w:tcPr>
            <w:tcW w:w="1291" w:type="dxa"/>
            <w:vAlign w:val="center"/>
          </w:tcPr>
          <w:p w:rsidR="00217FB8" w:rsidRDefault="0033454D">
            <w:pPr>
              <w:jc w:val="right"/>
            </w:pPr>
            <w:r>
              <w:rPr>
                <w:rFonts w:eastAsiaTheme="minorEastAsia"/>
                <w:color w:val="000000" w:themeColor="text1"/>
                <w:szCs w:val="21"/>
              </w:rPr>
              <w:t>1.79%</w:t>
            </w:r>
          </w:p>
        </w:tc>
        <w:tc>
          <w:tcPr>
            <w:tcW w:w="1291" w:type="dxa"/>
            <w:vAlign w:val="center"/>
          </w:tcPr>
          <w:p w:rsidR="00217FB8" w:rsidRDefault="0033454D">
            <w:pPr>
              <w:jc w:val="right"/>
            </w:pPr>
            <w:r>
              <w:rPr>
                <w:rFonts w:eastAsiaTheme="minorEastAsia"/>
                <w:color w:val="000000" w:themeColor="text1"/>
                <w:szCs w:val="21"/>
              </w:rPr>
              <w:t>11.73%</w:t>
            </w:r>
          </w:p>
        </w:tc>
        <w:tc>
          <w:tcPr>
            <w:tcW w:w="1291" w:type="dxa"/>
            <w:vAlign w:val="center"/>
          </w:tcPr>
          <w:p w:rsidR="00217FB8" w:rsidRDefault="0033454D">
            <w:pPr>
              <w:jc w:val="right"/>
            </w:pPr>
            <w:r>
              <w:rPr>
                <w:rFonts w:eastAsiaTheme="minorEastAsia"/>
                <w:color w:val="000000" w:themeColor="text1"/>
                <w:szCs w:val="21"/>
              </w:rPr>
              <w:t>1.32%</w:t>
            </w:r>
          </w:p>
        </w:tc>
        <w:tc>
          <w:tcPr>
            <w:tcW w:w="1291" w:type="dxa"/>
            <w:vAlign w:val="center"/>
          </w:tcPr>
          <w:p w:rsidR="00217FB8" w:rsidRDefault="0033454D">
            <w:pPr>
              <w:jc w:val="right"/>
            </w:pPr>
            <w:r>
              <w:rPr>
                <w:rFonts w:eastAsiaTheme="minorEastAsia"/>
                <w:color w:val="000000" w:themeColor="text1"/>
                <w:szCs w:val="21"/>
              </w:rPr>
              <w:t>-14.74%</w:t>
            </w:r>
          </w:p>
        </w:tc>
        <w:tc>
          <w:tcPr>
            <w:tcW w:w="1291" w:type="dxa"/>
            <w:vAlign w:val="center"/>
          </w:tcPr>
          <w:p w:rsidR="00217FB8" w:rsidRDefault="0033454D">
            <w:pPr>
              <w:jc w:val="right"/>
            </w:pPr>
            <w:r>
              <w:rPr>
                <w:rFonts w:eastAsiaTheme="minorEastAsia"/>
                <w:color w:val="000000" w:themeColor="text1"/>
                <w:szCs w:val="21"/>
              </w:rPr>
              <w:t>0.47%</w:t>
            </w:r>
          </w:p>
        </w:tc>
      </w:tr>
      <w:tr w:rsidR="00217FB8">
        <w:tc>
          <w:tcPr>
            <w:tcW w:w="1290" w:type="dxa"/>
            <w:vAlign w:val="center"/>
          </w:tcPr>
          <w:p w:rsidR="00217FB8" w:rsidRDefault="0033454D">
            <w:pPr>
              <w:jc w:val="left"/>
            </w:pPr>
            <w:r>
              <w:rPr>
                <w:rFonts w:eastAsiaTheme="minorEastAsia"/>
                <w:color w:val="000000" w:themeColor="text1"/>
                <w:szCs w:val="21"/>
              </w:rPr>
              <w:t>过去一年</w:t>
            </w:r>
          </w:p>
        </w:tc>
        <w:tc>
          <w:tcPr>
            <w:tcW w:w="1291" w:type="dxa"/>
            <w:vAlign w:val="center"/>
          </w:tcPr>
          <w:p w:rsidR="00217FB8" w:rsidRDefault="0033454D">
            <w:pPr>
              <w:jc w:val="right"/>
            </w:pPr>
            <w:r>
              <w:rPr>
                <w:rFonts w:eastAsiaTheme="minorEastAsia"/>
                <w:color w:val="000000" w:themeColor="text1"/>
                <w:szCs w:val="21"/>
              </w:rPr>
              <w:t>0.34%</w:t>
            </w:r>
          </w:p>
        </w:tc>
        <w:tc>
          <w:tcPr>
            <w:tcW w:w="1291" w:type="dxa"/>
            <w:vAlign w:val="center"/>
          </w:tcPr>
          <w:p w:rsidR="00217FB8" w:rsidRDefault="0033454D">
            <w:pPr>
              <w:jc w:val="right"/>
            </w:pPr>
            <w:r>
              <w:rPr>
                <w:rFonts w:eastAsiaTheme="minorEastAsia"/>
                <w:color w:val="000000" w:themeColor="text1"/>
                <w:szCs w:val="21"/>
              </w:rPr>
              <w:t>1.53%</w:t>
            </w:r>
          </w:p>
        </w:tc>
        <w:tc>
          <w:tcPr>
            <w:tcW w:w="1291" w:type="dxa"/>
            <w:vAlign w:val="center"/>
          </w:tcPr>
          <w:p w:rsidR="00217FB8" w:rsidRDefault="0033454D">
            <w:pPr>
              <w:jc w:val="right"/>
            </w:pPr>
            <w:r>
              <w:rPr>
                <w:rFonts w:eastAsiaTheme="minorEastAsia"/>
                <w:color w:val="000000" w:themeColor="text1"/>
                <w:szCs w:val="21"/>
              </w:rPr>
              <w:t>13.36%</w:t>
            </w:r>
          </w:p>
        </w:tc>
        <w:tc>
          <w:tcPr>
            <w:tcW w:w="1291" w:type="dxa"/>
            <w:vAlign w:val="center"/>
          </w:tcPr>
          <w:p w:rsidR="00217FB8" w:rsidRDefault="0033454D">
            <w:pPr>
              <w:jc w:val="right"/>
            </w:pPr>
            <w:r>
              <w:rPr>
                <w:rFonts w:eastAsiaTheme="minorEastAsia"/>
                <w:color w:val="000000" w:themeColor="text1"/>
                <w:szCs w:val="21"/>
              </w:rPr>
              <w:t>1.07%</w:t>
            </w:r>
          </w:p>
        </w:tc>
        <w:tc>
          <w:tcPr>
            <w:tcW w:w="1291" w:type="dxa"/>
            <w:vAlign w:val="center"/>
          </w:tcPr>
          <w:p w:rsidR="00217FB8" w:rsidRDefault="0033454D">
            <w:pPr>
              <w:jc w:val="right"/>
            </w:pPr>
            <w:r>
              <w:rPr>
                <w:rFonts w:eastAsiaTheme="minorEastAsia"/>
                <w:color w:val="000000" w:themeColor="text1"/>
                <w:szCs w:val="21"/>
              </w:rPr>
              <w:t>-13.02%</w:t>
            </w:r>
          </w:p>
        </w:tc>
        <w:tc>
          <w:tcPr>
            <w:tcW w:w="1291" w:type="dxa"/>
            <w:vAlign w:val="center"/>
          </w:tcPr>
          <w:p w:rsidR="00217FB8" w:rsidRDefault="0033454D">
            <w:pPr>
              <w:jc w:val="right"/>
            </w:pPr>
            <w:r>
              <w:rPr>
                <w:rFonts w:eastAsiaTheme="minorEastAsia"/>
                <w:color w:val="000000" w:themeColor="text1"/>
                <w:szCs w:val="21"/>
              </w:rPr>
              <w:t>0.46%</w:t>
            </w:r>
          </w:p>
        </w:tc>
      </w:tr>
      <w:tr w:rsidR="00217FB8">
        <w:tc>
          <w:tcPr>
            <w:tcW w:w="1290" w:type="dxa"/>
            <w:vAlign w:val="center"/>
          </w:tcPr>
          <w:p w:rsidR="00217FB8" w:rsidRDefault="0033454D">
            <w:pPr>
              <w:jc w:val="left"/>
            </w:pPr>
            <w:r>
              <w:rPr>
                <w:rFonts w:eastAsiaTheme="minorEastAsia"/>
                <w:color w:val="000000" w:themeColor="text1"/>
                <w:szCs w:val="21"/>
              </w:rPr>
              <w:t>过去三年</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r>
      <w:tr w:rsidR="00217FB8">
        <w:tc>
          <w:tcPr>
            <w:tcW w:w="1290" w:type="dxa"/>
            <w:vAlign w:val="center"/>
          </w:tcPr>
          <w:p w:rsidR="00217FB8" w:rsidRDefault="0033454D">
            <w:pPr>
              <w:jc w:val="left"/>
            </w:pPr>
            <w:r>
              <w:rPr>
                <w:rFonts w:eastAsiaTheme="minorEastAsia"/>
                <w:color w:val="000000" w:themeColor="text1"/>
                <w:szCs w:val="21"/>
              </w:rPr>
              <w:t>过去五年</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c>
          <w:tcPr>
            <w:tcW w:w="1291" w:type="dxa"/>
            <w:vAlign w:val="center"/>
          </w:tcPr>
          <w:p w:rsidR="00217FB8" w:rsidRDefault="0033454D">
            <w:pPr>
              <w:jc w:val="right"/>
            </w:pPr>
            <w:r>
              <w:rPr>
                <w:rFonts w:eastAsiaTheme="minorEastAsia"/>
                <w:color w:val="000000" w:themeColor="text1"/>
                <w:szCs w:val="21"/>
              </w:rPr>
              <w:t>-</w:t>
            </w:r>
          </w:p>
        </w:tc>
      </w:tr>
      <w:tr w:rsidR="00217FB8">
        <w:tc>
          <w:tcPr>
            <w:tcW w:w="1290" w:type="dxa"/>
            <w:vAlign w:val="center"/>
          </w:tcPr>
          <w:p w:rsidR="00217FB8" w:rsidRDefault="0033454D">
            <w:pPr>
              <w:jc w:val="left"/>
            </w:pPr>
            <w:r>
              <w:rPr>
                <w:rFonts w:eastAsiaTheme="minorEastAsia"/>
                <w:color w:val="000000" w:themeColor="text1"/>
                <w:szCs w:val="21"/>
              </w:rPr>
              <w:t>自基金合同生效起至今</w:t>
            </w:r>
          </w:p>
        </w:tc>
        <w:tc>
          <w:tcPr>
            <w:tcW w:w="1291" w:type="dxa"/>
            <w:vAlign w:val="center"/>
          </w:tcPr>
          <w:p w:rsidR="00217FB8" w:rsidRDefault="0033454D">
            <w:pPr>
              <w:jc w:val="right"/>
            </w:pPr>
            <w:r>
              <w:rPr>
                <w:rFonts w:eastAsiaTheme="minorEastAsia"/>
                <w:color w:val="000000" w:themeColor="text1"/>
                <w:szCs w:val="21"/>
              </w:rPr>
              <w:t>-47.66%</w:t>
            </w:r>
          </w:p>
        </w:tc>
        <w:tc>
          <w:tcPr>
            <w:tcW w:w="1291" w:type="dxa"/>
            <w:vAlign w:val="center"/>
          </w:tcPr>
          <w:p w:rsidR="00217FB8" w:rsidRDefault="0033454D">
            <w:pPr>
              <w:jc w:val="right"/>
            </w:pPr>
            <w:r>
              <w:rPr>
                <w:rFonts w:eastAsiaTheme="minorEastAsia"/>
                <w:color w:val="000000" w:themeColor="text1"/>
                <w:szCs w:val="21"/>
              </w:rPr>
              <w:t>1.48%</w:t>
            </w:r>
          </w:p>
        </w:tc>
        <w:tc>
          <w:tcPr>
            <w:tcW w:w="1291" w:type="dxa"/>
            <w:vAlign w:val="center"/>
          </w:tcPr>
          <w:p w:rsidR="00217FB8" w:rsidRDefault="0033454D">
            <w:pPr>
              <w:jc w:val="right"/>
            </w:pPr>
            <w:r>
              <w:rPr>
                <w:rFonts w:eastAsiaTheme="minorEastAsia"/>
                <w:color w:val="000000" w:themeColor="text1"/>
                <w:szCs w:val="21"/>
              </w:rPr>
              <w:t>-2.10%</w:t>
            </w:r>
          </w:p>
        </w:tc>
        <w:tc>
          <w:tcPr>
            <w:tcW w:w="1291" w:type="dxa"/>
            <w:vAlign w:val="center"/>
          </w:tcPr>
          <w:p w:rsidR="00217FB8" w:rsidRDefault="0033454D">
            <w:pPr>
              <w:jc w:val="right"/>
            </w:pPr>
            <w:r>
              <w:rPr>
                <w:rFonts w:eastAsiaTheme="minorEastAsia"/>
                <w:color w:val="000000" w:themeColor="text1"/>
                <w:szCs w:val="21"/>
              </w:rPr>
              <w:t>0.90%</w:t>
            </w:r>
          </w:p>
        </w:tc>
        <w:tc>
          <w:tcPr>
            <w:tcW w:w="1291" w:type="dxa"/>
            <w:vAlign w:val="center"/>
          </w:tcPr>
          <w:p w:rsidR="00217FB8" w:rsidRDefault="0033454D">
            <w:pPr>
              <w:jc w:val="right"/>
            </w:pPr>
            <w:r>
              <w:rPr>
                <w:rFonts w:eastAsiaTheme="minorEastAsia"/>
                <w:color w:val="000000" w:themeColor="text1"/>
                <w:szCs w:val="21"/>
              </w:rPr>
              <w:t>-45.56%</w:t>
            </w:r>
          </w:p>
        </w:tc>
        <w:tc>
          <w:tcPr>
            <w:tcW w:w="1291" w:type="dxa"/>
            <w:vAlign w:val="center"/>
          </w:tcPr>
          <w:p w:rsidR="00217FB8" w:rsidRDefault="0033454D">
            <w:pPr>
              <w:jc w:val="right"/>
            </w:pPr>
            <w:r>
              <w:rPr>
                <w:rFonts w:eastAsiaTheme="minorEastAsia"/>
                <w:color w:val="000000" w:themeColor="text1"/>
                <w:szCs w:val="21"/>
              </w:rPr>
              <w:t>0.58%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摩根内需动力混合型证券投资基金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．摩根内需动力混合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．摩根内需动力混合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17FB8">
        <w:tc>
          <w:tcPr>
            <w:tcW w:w="952" w:type="dxa"/>
            <w:vAlign w:val="center"/>
          </w:tcPr>
          <w:p w:rsidR="00217FB8" w:rsidRDefault="0033454D">
            <w:pPr>
              <w:jc w:val="center"/>
            </w:pPr>
            <w:r>
              <w:rPr>
                <w:rFonts w:eastAsiaTheme="minorEastAsia"/>
                <w:color w:val="000000" w:themeColor="text1"/>
                <w:szCs w:val="21"/>
              </w:rPr>
              <w:t>杨景喻</w:t>
            </w:r>
          </w:p>
        </w:tc>
        <w:tc>
          <w:tcPr>
            <w:tcW w:w="930" w:type="dxa"/>
            <w:vAlign w:val="center"/>
          </w:tcPr>
          <w:p w:rsidR="00217FB8" w:rsidRDefault="0033454D">
            <w:pPr>
              <w:jc w:val="center"/>
            </w:pPr>
            <w:r>
              <w:rPr>
                <w:rFonts w:eastAsiaTheme="minorEastAsia"/>
                <w:color w:val="000000" w:themeColor="text1"/>
                <w:szCs w:val="21"/>
              </w:rPr>
              <w:t>本基金基金经理</w:t>
            </w:r>
          </w:p>
        </w:tc>
        <w:tc>
          <w:tcPr>
            <w:tcW w:w="1210" w:type="dxa"/>
            <w:vAlign w:val="center"/>
          </w:tcPr>
          <w:p w:rsidR="00217FB8" w:rsidRDefault="0033454D">
            <w:pPr>
              <w:jc w:val="center"/>
            </w:pPr>
            <w:r>
              <w:rPr>
                <w:rFonts w:eastAsiaTheme="minorEastAsia"/>
                <w:color w:val="000000" w:themeColor="text1"/>
                <w:szCs w:val="21"/>
              </w:rPr>
              <w:t>2022-06-29</w:t>
            </w:r>
          </w:p>
        </w:tc>
        <w:tc>
          <w:tcPr>
            <w:tcW w:w="1309" w:type="dxa"/>
            <w:vAlign w:val="center"/>
          </w:tcPr>
          <w:p w:rsidR="00217FB8" w:rsidRDefault="0033454D">
            <w:pPr>
              <w:jc w:val="center"/>
            </w:pPr>
            <w:r>
              <w:rPr>
                <w:rFonts w:eastAsiaTheme="minorEastAsia"/>
                <w:color w:val="000000" w:themeColor="text1"/>
                <w:szCs w:val="21"/>
              </w:rPr>
              <w:t>-</w:t>
            </w:r>
          </w:p>
        </w:tc>
        <w:tc>
          <w:tcPr>
            <w:tcW w:w="1254" w:type="dxa"/>
            <w:vAlign w:val="center"/>
          </w:tcPr>
          <w:p w:rsidR="00217FB8" w:rsidRDefault="0033454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17FB8" w:rsidRDefault="0033454D">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217FB8" w:rsidRDefault="0033454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w:t>
      </w:r>
      <w:r>
        <w:rPr>
          <w:rFonts w:eastAsiaTheme="minorEastAsia"/>
          <w:color w:val="000000" w:themeColor="text1"/>
          <w:szCs w:val="21"/>
        </w:rPr>
        <w:t>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w:t>
      </w:r>
      <w:r>
        <w:rPr>
          <w:rFonts w:eastAsiaTheme="minorEastAsia"/>
          <w:color w:val="000000" w:themeColor="text1"/>
          <w:szCs w:val="21"/>
        </w:rPr>
        <w:t>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本季度市场波动较大。九月末涌现的诸多政策层面利好，经过了十一国庆长假的发酵，在季度的第一个交易日被放大，并创下巨量成交，之后便转为震荡。</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期间各个行业板块表现差异较大，总的来说科技行业领先于其他，硬件、软件轮动，主线仍然是围绕着</w:t>
      </w:r>
      <w:r>
        <w:rPr>
          <w:rFonts w:eastAsiaTheme="minorEastAsia"/>
          <w:color w:val="000000" w:themeColor="text1"/>
          <w:szCs w:val="21"/>
        </w:rPr>
        <w:t>AI</w:t>
      </w:r>
      <w:r>
        <w:rPr>
          <w:rFonts w:eastAsiaTheme="minorEastAsia"/>
          <w:color w:val="000000" w:themeColor="text1"/>
          <w:szCs w:val="21"/>
        </w:rPr>
        <w:t>。在</w:t>
      </w:r>
      <w:r>
        <w:rPr>
          <w:rFonts w:eastAsiaTheme="minorEastAsia"/>
          <w:color w:val="000000" w:themeColor="text1"/>
          <w:szCs w:val="21"/>
        </w:rPr>
        <w:t>AI</w:t>
      </w:r>
      <w:r>
        <w:rPr>
          <w:rFonts w:eastAsiaTheme="minorEastAsia"/>
          <w:color w:val="000000" w:themeColor="text1"/>
          <w:szCs w:val="21"/>
        </w:rPr>
        <w:t>硬件端主要体现为字节跳动产业链的算力、数据中心，以及端侧的耳机、手机、</w:t>
      </w:r>
      <w:r>
        <w:rPr>
          <w:rFonts w:eastAsiaTheme="minorEastAsia"/>
          <w:color w:val="000000" w:themeColor="text1"/>
          <w:szCs w:val="21"/>
        </w:rPr>
        <w:t>AI</w:t>
      </w:r>
      <w:r>
        <w:rPr>
          <w:rFonts w:eastAsiaTheme="minorEastAsia"/>
          <w:color w:val="000000" w:themeColor="text1"/>
          <w:szCs w:val="21"/>
        </w:rPr>
        <w:t>眼镜供应链。而在软件端，由于尚未出现竞争力强的</w:t>
      </w:r>
      <w:r>
        <w:rPr>
          <w:rFonts w:eastAsiaTheme="minorEastAsia"/>
          <w:color w:val="000000" w:themeColor="text1"/>
          <w:szCs w:val="21"/>
        </w:rPr>
        <w:t>AI</w:t>
      </w:r>
      <w:r>
        <w:rPr>
          <w:rFonts w:eastAsiaTheme="minorEastAsia"/>
          <w:color w:val="000000" w:themeColor="text1"/>
          <w:szCs w:val="21"/>
        </w:rPr>
        <w:t>应用企业，主要上涨来自于海外的</w:t>
      </w:r>
      <w:r>
        <w:rPr>
          <w:rFonts w:eastAsiaTheme="minorEastAsia"/>
          <w:color w:val="000000" w:themeColor="text1"/>
          <w:szCs w:val="21"/>
        </w:rPr>
        <w:t>AI</w:t>
      </w:r>
      <w:r>
        <w:rPr>
          <w:rFonts w:eastAsiaTheme="minorEastAsia"/>
          <w:color w:val="000000" w:themeColor="text1"/>
          <w:szCs w:val="21"/>
        </w:rPr>
        <w:t>应用映射。科技板块之外，偏低端消费品亦较为亮眼。红利板块经历</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月两个月的调整后，</w:t>
      </w:r>
      <w:r>
        <w:rPr>
          <w:rFonts w:eastAsiaTheme="minorEastAsia"/>
          <w:color w:val="000000" w:themeColor="text1"/>
          <w:szCs w:val="21"/>
        </w:rPr>
        <w:t>12</w:t>
      </w:r>
      <w:r>
        <w:rPr>
          <w:rFonts w:eastAsiaTheme="minorEastAsia"/>
          <w:color w:val="000000" w:themeColor="text1"/>
          <w:szCs w:val="21"/>
        </w:rPr>
        <w:t>月获得一波较为显著的反弹。除此以外，大多数价值成长股在本季度表现相对低迷。</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本季度我们将持仓调整为相对均衡的结构。展望未来，我们认为市场经历</w:t>
      </w:r>
      <w:r w:rsidRPr="00B27A29">
        <w:rPr>
          <w:rFonts w:eastAsiaTheme="minorEastAsia"/>
          <w:color w:val="000000" w:themeColor="text1"/>
          <w:szCs w:val="21"/>
        </w:rPr>
        <w:t>9</w:t>
      </w:r>
      <w:r w:rsidRPr="00B27A29">
        <w:rPr>
          <w:rFonts w:eastAsiaTheme="minorEastAsia"/>
          <w:color w:val="000000" w:themeColor="text1"/>
          <w:szCs w:val="21"/>
        </w:rPr>
        <w:t>月末</w:t>
      </w:r>
      <w:r w:rsidRPr="00B27A29">
        <w:rPr>
          <w:rFonts w:eastAsiaTheme="minorEastAsia"/>
          <w:color w:val="000000" w:themeColor="text1"/>
          <w:szCs w:val="21"/>
        </w:rPr>
        <w:t>10</w:t>
      </w:r>
      <w:r w:rsidRPr="00B27A29">
        <w:rPr>
          <w:rFonts w:eastAsiaTheme="minorEastAsia"/>
          <w:color w:val="000000" w:themeColor="text1"/>
          <w:szCs w:val="21"/>
        </w:rPr>
        <w:t>月初之后，目前已进入到一个相对理性的阶段。宏观整体上看处于一个从政策底向经济底的过渡期，大多数与宏观经济强相关的顺周期资产估值较为便宜，不确定的是宏观经济何时真正见底并开始反弹，我们判断顺周期类行业和股票目前大概率仍处于估值底部，未来股价有望随着经济修复而逐步演绎。另一方面，真正具备成长性的方向也较为清晰，</w:t>
      </w:r>
      <w:r w:rsidRPr="00B27A29">
        <w:rPr>
          <w:rFonts w:eastAsiaTheme="minorEastAsia"/>
          <w:color w:val="000000" w:themeColor="text1"/>
          <w:szCs w:val="21"/>
        </w:rPr>
        <w:t>AI</w:t>
      </w:r>
      <w:r w:rsidRPr="00B27A29">
        <w:rPr>
          <w:rFonts w:eastAsiaTheme="minorEastAsia"/>
          <w:color w:val="000000" w:themeColor="text1"/>
          <w:szCs w:val="21"/>
        </w:rPr>
        <w:t>和部分制造业、消费品行业中的成长型个股，已经开始反映产业景气趋势，并且将在财务层面得到体现。因此，我们对行业板块进行相对均衡的配置，同时突出一些高景气度的方向，如</w:t>
      </w:r>
      <w:r w:rsidRPr="00B27A29">
        <w:rPr>
          <w:rFonts w:eastAsiaTheme="minorEastAsia"/>
          <w:color w:val="000000" w:themeColor="text1"/>
          <w:szCs w:val="21"/>
        </w:rPr>
        <w:t>AI</w:t>
      </w:r>
      <w:r w:rsidRPr="00B27A29">
        <w:rPr>
          <w:rFonts w:eastAsiaTheme="minorEastAsia"/>
          <w:color w:val="000000" w:themeColor="text1"/>
          <w:szCs w:val="21"/>
        </w:rPr>
        <w:t>算力、端侧</w:t>
      </w:r>
      <w:r w:rsidRPr="00B27A29">
        <w:rPr>
          <w:rFonts w:eastAsiaTheme="minorEastAsia"/>
          <w:color w:val="000000" w:themeColor="text1"/>
          <w:szCs w:val="21"/>
        </w:rPr>
        <w:t>AI</w:t>
      </w:r>
      <w:r w:rsidRPr="00B27A29">
        <w:rPr>
          <w:rFonts w:eastAsiaTheme="minorEastAsia"/>
          <w:color w:val="000000" w:themeColor="text1"/>
          <w:szCs w:val="21"/>
        </w:rPr>
        <w:t>，新兴消费品，争取获取超越市场指数的超盈。</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本报告期摩根内需动力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:-5.59%</w:t>
      </w:r>
      <w:r>
        <w:rPr>
          <w:rFonts w:eastAsiaTheme="minorEastAsia"/>
          <w:color w:val="000000" w:themeColor="text1"/>
          <w:szCs w:val="21"/>
        </w:rPr>
        <w:t>，同期业绩比较基准收益率为</w:t>
      </w:r>
      <w:r>
        <w:rPr>
          <w:rFonts w:eastAsiaTheme="minorEastAsia"/>
          <w:color w:val="000000" w:themeColor="text1"/>
          <w:szCs w:val="21"/>
        </w:rPr>
        <w:t>:-1.13%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摩根内需动力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:-5.71%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1,253,171,309.86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1,253,171,309.86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897,529.33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897,529.33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149,708,777.42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855,186.54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1,404,632,803.15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43,827,736.00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896,866,463.20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30,686,197.50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26,678,458.20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2,270,656.00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117,775,806.76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125,019,935.08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10,046,057.12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1,253,171,309.86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17FB8">
        <w:tc>
          <w:tcPr>
            <w:tcW w:w="817" w:type="dxa"/>
            <w:vAlign w:val="center"/>
          </w:tcPr>
          <w:p w:rsidR="00217FB8" w:rsidRDefault="0033454D">
            <w:pPr>
              <w:jc w:val="center"/>
            </w:pPr>
            <w:r>
              <w:rPr>
                <w:rFonts w:eastAsiaTheme="minorEastAsia"/>
                <w:kern w:val="0"/>
                <w:szCs w:val="21"/>
              </w:rPr>
              <w:t>1</w:t>
            </w:r>
          </w:p>
        </w:tc>
        <w:tc>
          <w:tcPr>
            <w:tcW w:w="1276" w:type="dxa"/>
            <w:vAlign w:val="center"/>
          </w:tcPr>
          <w:p w:rsidR="00217FB8" w:rsidRDefault="0033454D">
            <w:pPr>
              <w:jc w:val="center"/>
            </w:pPr>
            <w:r>
              <w:rPr>
                <w:rFonts w:eastAsiaTheme="minorEastAsia"/>
                <w:kern w:val="0"/>
                <w:szCs w:val="21"/>
              </w:rPr>
              <w:t>300750</w:t>
            </w:r>
          </w:p>
        </w:tc>
        <w:tc>
          <w:tcPr>
            <w:tcW w:w="1701" w:type="dxa"/>
            <w:vAlign w:val="center"/>
          </w:tcPr>
          <w:p w:rsidR="00217FB8" w:rsidRDefault="0033454D">
            <w:pPr>
              <w:jc w:val="center"/>
            </w:pPr>
            <w:r>
              <w:rPr>
                <w:rFonts w:eastAsiaTheme="minorEastAsia"/>
                <w:kern w:val="0"/>
                <w:szCs w:val="21"/>
              </w:rPr>
              <w:t>宁德时代</w:t>
            </w:r>
          </w:p>
        </w:tc>
        <w:tc>
          <w:tcPr>
            <w:tcW w:w="1276" w:type="dxa"/>
            <w:vAlign w:val="center"/>
          </w:tcPr>
          <w:p w:rsidR="00217FB8" w:rsidRDefault="0033454D">
            <w:pPr>
              <w:jc w:val="right"/>
            </w:pPr>
            <w:r>
              <w:rPr>
                <w:rFonts w:eastAsiaTheme="minorEastAsia"/>
                <w:kern w:val="0"/>
                <w:szCs w:val="21"/>
              </w:rPr>
              <w:t>405,677</w:t>
            </w:r>
          </w:p>
        </w:tc>
        <w:tc>
          <w:tcPr>
            <w:tcW w:w="1842" w:type="dxa"/>
            <w:vAlign w:val="center"/>
          </w:tcPr>
          <w:p w:rsidR="00217FB8" w:rsidRDefault="0033454D">
            <w:pPr>
              <w:jc w:val="right"/>
            </w:pPr>
            <w:r>
              <w:rPr>
                <w:rFonts w:eastAsiaTheme="minorEastAsia"/>
                <w:kern w:val="0"/>
                <w:szCs w:val="21"/>
              </w:rPr>
              <w:t>107,910,082.00</w:t>
            </w:r>
          </w:p>
        </w:tc>
        <w:tc>
          <w:tcPr>
            <w:tcW w:w="1616" w:type="dxa"/>
            <w:vAlign w:val="center"/>
          </w:tcPr>
          <w:p w:rsidR="00217FB8" w:rsidRDefault="0033454D">
            <w:pPr>
              <w:jc w:val="right"/>
            </w:pPr>
            <w:r>
              <w:rPr>
                <w:rFonts w:eastAsiaTheme="minorEastAsia"/>
                <w:kern w:val="0"/>
                <w:szCs w:val="21"/>
              </w:rPr>
              <w:t>7.71</w:t>
            </w:r>
          </w:p>
        </w:tc>
      </w:tr>
      <w:tr w:rsidR="00217FB8">
        <w:tc>
          <w:tcPr>
            <w:tcW w:w="817" w:type="dxa"/>
            <w:vAlign w:val="center"/>
          </w:tcPr>
          <w:p w:rsidR="00217FB8" w:rsidRDefault="0033454D">
            <w:pPr>
              <w:jc w:val="center"/>
            </w:pPr>
            <w:r>
              <w:rPr>
                <w:rFonts w:eastAsiaTheme="minorEastAsia"/>
                <w:kern w:val="0"/>
                <w:szCs w:val="21"/>
              </w:rPr>
              <w:t>2</w:t>
            </w:r>
          </w:p>
        </w:tc>
        <w:tc>
          <w:tcPr>
            <w:tcW w:w="1276" w:type="dxa"/>
            <w:vAlign w:val="center"/>
          </w:tcPr>
          <w:p w:rsidR="00217FB8" w:rsidRDefault="0033454D">
            <w:pPr>
              <w:jc w:val="center"/>
            </w:pPr>
            <w:r>
              <w:rPr>
                <w:rFonts w:eastAsiaTheme="minorEastAsia"/>
                <w:kern w:val="0"/>
                <w:szCs w:val="21"/>
              </w:rPr>
              <w:t>600519</w:t>
            </w:r>
          </w:p>
        </w:tc>
        <w:tc>
          <w:tcPr>
            <w:tcW w:w="1701" w:type="dxa"/>
            <w:vAlign w:val="center"/>
          </w:tcPr>
          <w:p w:rsidR="00217FB8" w:rsidRDefault="0033454D">
            <w:pPr>
              <w:jc w:val="center"/>
            </w:pPr>
            <w:r>
              <w:rPr>
                <w:rFonts w:eastAsiaTheme="minorEastAsia"/>
                <w:kern w:val="0"/>
                <w:szCs w:val="21"/>
              </w:rPr>
              <w:t>贵州茅台</w:t>
            </w:r>
          </w:p>
        </w:tc>
        <w:tc>
          <w:tcPr>
            <w:tcW w:w="1276" w:type="dxa"/>
            <w:vAlign w:val="center"/>
          </w:tcPr>
          <w:p w:rsidR="00217FB8" w:rsidRDefault="0033454D">
            <w:pPr>
              <w:jc w:val="right"/>
            </w:pPr>
            <w:r>
              <w:rPr>
                <w:rFonts w:eastAsiaTheme="minorEastAsia"/>
                <w:kern w:val="0"/>
                <w:szCs w:val="21"/>
              </w:rPr>
              <w:t>36,015</w:t>
            </w:r>
          </w:p>
        </w:tc>
        <w:tc>
          <w:tcPr>
            <w:tcW w:w="1842" w:type="dxa"/>
            <w:vAlign w:val="center"/>
          </w:tcPr>
          <w:p w:rsidR="00217FB8" w:rsidRDefault="0033454D">
            <w:pPr>
              <w:jc w:val="right"/>
            </w:pPr>
            <w:r>
              <w:rPr>
                <w:rFonts w:eastAsiaTheme="minorEastAsia"/>
                <w:kern w:val="0"/>
                <w:szCs w:val="21"/>
              </w:rPr>
              <w:t>54,886,860.00</w:t>
            </w:r>
          </w:p>
        </w:tc>
        <w:tc>
          <w:tcPr>
            <w:tcW w:w="1616" w:type="dxa"/>
            <w:vAlign w:val="center"/>
          </w:tcPr>
          <w:p w:rsidR="00217FB8" w:rsidRDefault="0033454D">
            <w:pPr>
              <w:jc w:val="right"/>
            </w:pPr>
            <w:r>
              <w:rPr>
                <w:rFonts w:eastAsiaTheme="minorEastAsia"/>
                <w:kern w:val="0"/>
                <w:szCs w:val="21"/>
              </w:rPr>
              <w:t>3.92</w:t>
            </w:r>
          </w:p>
        </w:tc>
      </w:tr>
      <w:tr w:rsidR="00217FB8">
        <w:tc>
          <w:tcPr>
            <w:tcW w:w="817" w:type="dxa"/>
            <w:vAlign w:val="center"/>
          </w:tcPr>
          <w:p w:rsidR="00217FB8" w:rsidRDefault="0033454D">
            <w:pPr>
              <w:jc w:val="center"/>
            </w:pPr>
            <w:r>
              <w:rPr>
                <w:rFonts w:eastAsiaTheme="minorEastAsia"/>
                <w:kern w:val="0"/>
                <w:szCs w:val="21"/>
              </w:rPr>
              <w:t>3</w:t>
            </w:r>
          </w:p>
        </w:tc>
        <w:tc>
          <w:tcPr>
            <w:tcW w:w="1276" w:type="dxa"/>
            <w:vAlign w:val="center"/>
          </w:tcPr>
          <w:p w:rsidR="00217FB8" w:rsidRDefault="0033454D">
            <w:pPr>
              <w:jc w:val="center"/>
            </w:pPr>
            <w:r>
              <w:rPr>
                <w:rFonts w:eastAsiaTheme="minorEastAsia"/>
                <w:kern w:val="0"/>
                <w:szCs w:val="21"/>
              </w:rPr>
              <w:t>688256</w:t>
            </w:r>
          </w:p>
        </w:tc>
        <w:tc>
          <w:tcPr>
            <w:tcW w:w="1701" w:type="dxa"/>
            <w:vAlign w:val="center"/>
          </w:tcPr>
          <w:p w:rsidR="00217FB8" w:rsidRDefault="0033454D">
            <w:pPr>
              <w:jc w:val="center"/>
            </w:pPr>
            <w:r>
              <w:rPr>
                <w:rFonts w:eastAsiaTheme="minorEastAsia"/>
                <w:kern w:val="0"/>
                <w:szCs w:val="21"/>
              </w:rPr>
              <w:t>寒武纪</w:t>
            </w:r>
          </w:p>
        </w:tc>
        <w:tc>
          <w:tcPr>
            <w:tcW w:w="1276" w:type="dxa"/>
            <w:vAlign w:val="center"/>
          </w:tcPr>
          <w:p w:rsidR="00217FB8" w:rsidRDefault="0033454D">
            <w:pPr>
              <w:jc w:val="right"/>
            </w:pPr>
            <w:r>
              <w:rPr>
                <w:rFonts w:eastAsiaTheme="minorEastAsia"/>
                <w:kern w:val="0"/>
                <w:szCs w:val="21"/>
              </w:rPr>
              <w:t>74,839</w:t>
            </w:r>
          </w:p>
        </w:tc>
        <w:tc>
          <w:tcPr>
            <w:tcW w:w="1842" w:type="dxa"/>
            <w:vAlign w:val="center"/>
          </w:tcPr>
          <w:p w:rsidR="00217FB8" w:rsidRDefault="0033454D">
            <w:pPr>
              <w:jc w:val="right"/>
            </w:pPr>
            <w:r>
              <w:rPr>
                <w:rFonts w:eastAsiaTheme="minorEastAsia"/>
                <w:kern w:val="0"/>
                <w:szCs w:val="21"/>
              </w:rPr>
              <w:t>49,244,062.00</w:t>
            </w:r>
          </w:p>
        </w:tc>
        <w:tc>
          <w:tcPr>
            <w:tcW w:w="1616" w:type="dxa"/>
            <w:vAlign w:val="center"/>
          </w:tcPr>
          <w:p w:rsidR="00217FB8" w:rsidRDefault="0033454D">
            <w:pPr>
              <w:jc w:val="right"/>
            </w:pPr>
            <w:r>
              <w:rPr>
                <w:rFonts w:eastAsiaTheme="minorEastAsia"/>
                <w:kern w:val="0"/>
                <w:szCs w:val="21"/>
              </w:rPr>
              <w:t>3.52</w:t>
            </w:r>
          </w:p>
        </w:tc>
      </w:tr>
      <w:tr w:rsidR="00217FB8">
        <w:tc>
          <w:tcPr>
            <w:tcW w:w="817" w:type="dxa"/>
            <w:vAlign w:val="center"/>
          </w:tcPr>
          <w:p w:rsidR="00217FB8" w:rsidRDefault="0033454D">
            <w:pPr>
              <w:jc w:val="center"/>
            </w:pPr>
            <w:r>
              <w:rPr>
                <w:rFonts w:eastAsiaTheme="minorEastAsia"/>
                <w:kern w:val="0"/>
                <w:szCs w:val="21"/>
              </w:rPr>
              <w:t>4</w:t>
            </w:r>
          </w:p>
        </w:tc>
        <w:tc>
          <w:tcPr>
            <w:tcW w:w="1276" w:type="dxa"/>
            <w:vAlign w:val="center"/>
          </w:tcPr>
          <w:p w:rsidR="00217FB8" w:rsidRDefault="0033454D">
            <w:pPr>
              <w:jc w:val="center"/>
            </w:pPr>
            <w:r>
              <w:rPr>
                <w:rFonts w:eastAsiaTheme="minorEastAsia"/>
                <w:kern w:val="0"/>
                <w:szCs w:val="21"/>
              </w:rPr>
              <w:t>601288</w:t>
            </w:r>
          </w:p>
        </w:tc>
        <w:tc>
          <w:tcPr>
            <w:tcW w:w="1701" w:type="dxa"/>
            <w:vAlign w:val="center"/>
          </w:tcPr>
          <w:p w:rsidR="00217FB8" w:rsidRDefault="0033454D">
            <w:pPr>
              <w:jc w:val="center"/>
            </w:pPr>
            <w:r>
              <w:rPr>
                <w:rFonts w:eastAsiaTheme="minorEastAsia"/>
                <w:kern w:val="0"/>
                <w:szCs w:val="21"/>
              </w:rPr>
              <w:t>农业银行</w:t>
            </w:r>
          </w:p>
        </w:tc>
        <w:tc>
          <w:tcPr>
            <w:tcW w:w="1276" w:type="dxa"/>
            <w:vAlign w:val="center"/>
          </w:tcPr>
          <w:p w:rsidR="00217FB8" w:rsidRDefault="0033454D">
            <w:pPr>
              <w:jc w:val="right"/>
            </w:pPr>
            <w:r>
              <w:rPr>
                <w:rFonts w:eastAsiaTheme="minorEastAsia"/>
                <w:kern w:val="0"/>
                <w:szCs w:val="21"/>
              </w:rPr>
              <w:t>7,788,100</w:t>
            </w:r>
          </w:p>
        </w:tc>
        <w:tc>
          <w:tcPr>
            <w:tcW w:w="1842" w:type="dxa"/>
            <w:vAlign w:val="center"/>
          </w:tcPr>
          <w:p w:rsidR="00217FB8" w:rsidRDefault="0033454D">
            <w:pPr>
              <w:jc w:val="right"/>
            </w:pPr>
            <w:r>
              <w:rPr>
                <w:rFonts w:eastAsiaTheme="minorEastAsia"/>
                <w:kern w:val="0"/>
                <w:szCs w:val="21"/>
              </w:rPr>
              <w:t>41,588,454.00</w:t>
            </w:r>
          </w:p>
        </w:tc>
        <w:tc>
          <w:tcPr>
            <w:tcW w:w="1616" w:type="dxa"/>
            <w:vAlign w:val="center"/>
          </w:tcPr>
          <w:p w:rsidR="00217FB8" w:rsidRDefault="0033454D">
            <w:pPr>
              <w:jc w:val="right"/>
            </w:pPr>
            <w:r>
              <w:rPr>
                <w:rFonts w:eastAsiaTheme="minorEastAsia"/>
                <w:kern w:val="0"/>
                <w:szCs w:val="21"/>
              </w:rPr>
              <w:t>2.97</w:t>
            </w:r>
          </w:p>
        </w:tc>
      </w:tr>
      <w:tr w:rsidR="00217FB8">
        <w:tc>
          <w:tcPr>
            <w:tcW w:w="817" w:type="dxa"/>
            <w:vAlign w:val="center"/>
          </w:tcPr>
          <w:p w:rsidR="00217FB8" w:rsidRDefault="0033454D">
            <w:pPr>
              <w:jc w:val="center"/>
            </w:pPr>
            <w:r>
              <w:rPr>
                <w:rFonts w:eastAsiaTheme="minorEastAsia"/>
                <w:kern w:val="0"/>
                <w:szCs w:val="21"/>
              </w:rPr>
              <w:t>5</w:t>
            </w:r>
          </w:p>
        </w:tc>
        <w:tc>
          <w:tcPr>
            <w:tcW w:w="1276" w:type="dxa"/>
            <w:vAlign w:val="center"/>
          </w:tcPr>
          <w:p w:rsidR="00217FB8" w:rsidRDefault="0033454D">
            <w:pPr>
              <w:jc w:val="center"/>
            </w:pPr>
            <w:r>
              <w:rPr>
                <w:rFonts w:eastAsiaTheme="minorEastAsia"/>
                <w:kern w:val="0"/>
                <w:szCs w:val="21"/>
              </w:rPr>
              <w:t>002028</w:t>
            </w:r>
          </w:p>
        </w:tc>
        <w:tc>
          <w:tcPr>
            <w:tcW w:w="1701" w:type="dxa"/>
            <w:vAlign w:val="center"/>
          </w:tcPr>
          <w:p w:rsidR="00217FB8" w:rsidRDefault="0033454D">
            <w:pPr>
              <w:jc w:val="center"/>
            </w:pPr>
            <w:r>
              <w:rPr>
                <w:rFonts w:eastAsiaTheme="minorEastAsia"/>
                <w:kern w:val="0"/>
                <w:szCs w:val="21"/>
              </w:rPr>
              <w:t>思源电气</w:t>
            </w:r>
          </w:p>
        </w:tc>
        <w:tc>
          <w:tcPr>
            <w:tcW w:w="1276" w:type="dxa"/>
            <w:vAlign w:val="center"/>
          </w:tcPr>
          <w:p w:rsidR="00217FB8" w:rsidRDefault="0033454D">
            <w:pPr>
              <w:jc w:val="right"/>
            </w:pPr>
            <w:r>
              <w:rPr>
                <w:rFonts w:eastAsiaTheme="minorEastAsia"/>
                <w:kern w:val="0"/>
                <w:szCs w:val="21"/>
              </w:rPr>
              <w:t>540,800</w:t>
            </w:r>
          </w:p>
        </w:tc>
        <w:tc>
          <w:tcPr>
            <w:tcW w:w="1842" w:type="dxa"/>
            <w:vAlign w:val="center"/>
          </w:tcPr>
          <w:p w:rsidR="00217FB8" w:rsidRDefault="0033454D">
            <w:pPr>
              <w:jc w:val="right"/>
            </w:pPr>
            <w:r>
              <w:rPr>
                <w:rFonts w:eastAsiaTheme="minorEastAsia"/>
                <w:kern w:val="0"/>
                <w:szCs w:val="21"/>
              </w:rPr>
              <w:t>39,316,160.00</w:t>
            </w:r>
          </w:p>
        </w:tc>
        <w:tc>
          <w:tcPr>
            <w:tcW w:w="1616" w:type="dxa"/>
            <w:vAlign w:val="center"/>
          </w:tcPr>
          <w:p w:rsidR="00217FB8" w:rsidRDefault="0033454D">
            <w:pPr>
              <w:jc w:val="right"/>
            </w:pPr>
            <w:r>
              <w:rPr>
                <w:rFonts w:eastAsiaTheme="minorEastAsia"/>
                <w:kern w:val="0"/>
                <w:szCs w:val="21"/>
              </w:rPr>
              <w:t>2.81</w:t>
            </w:r>
          </w:p>
        </w:tc>
      </w:tr>
      <w:tr w:rsidR="00217FB8">
        <w:tc>
          <w:tcPr>
            <w:tcW w:w="817" w:type="dxa"/>
            <w:vAlign w:val="center"/>
          </w:tcPr>
          <w:p w:rsidR="00217FB8" w:rsidRDefault="0033454D">
            <w:pPr>
              <w:jc w:val="center"/>
            </w:pPr>
            <w:r>
              <w:rPr>
                <w:rFonts w:eastAsiaTheme="minorEastAsia"/>
                <w:kern w:val="0"/>
                <w:szCs w:val="21"/>
              </w:rPr>
              <w:t>6</w:t>
            </w:r>
          </w:p>
        </w:tc>
        <w:tc>
          <w:tcPr>
            <w:tcW w:w="1276" w:type="dxa"/>
            <w:vAlign w:val="center"/>
          </w:tcPr>
          <w:p w:rsidR="00217FB8" w:rsidRDefault="0033454D">
            <w:pPr>
              <w:jc w:val="center"/>
            </w:pPr>
            <w:r>
              <w:rPr>
                <w:rFonts w:eastAsiaTheme="minorEastAsia"/>
                <w:kern w:val="0"/>
                <w:szCs w:val="21"/>
              </w:rPr>
              <w:t>002475</w:t>
            </w:r>
          </w:p>
        </w:tc>
        <w:tc>
          <w:tcPr>
            <w:tcW w:w="1701" w:type="dxa"/>
            <w:vAlign w:val="center"/>
          </w:tcPr>
          <w:p w:rsidR="00217FB8" w:rsidRDefault="0033454D">
            <w:pPr>
              <w:jc w:val="center"/>
            </w:pPr>
            <w:r>
              <w:rPr>
                <w:rFonts w:eastAsiaTheme="minorEastAsia"/>
                <w:kern w:val="0"/>
                <w:szCs w:val="21"/>
              </w:rPr>
              <w:t>立讯精密</w:t>
            </w:r>
          </w:p>
        </w:tc>
        <w:tc>
          <w:tcPr>
            <w:tcW w:w="1276" w:type="dxa"/>
            <w:vAlign w:val="center"/>
          </w:tcPr>
          <w:p w:rsidR="00217FB8" w:rsidRDefault="0033454D">
            <w:pPr>
              <w:jc w:val="right"/>
            </w:pPr>
            <w:r>
              <w:rPr>
                <w:rFonts w:eastAsiaTheme="minorEastAsia"/>
                <w:kern w:val="0"/>
                <w:szCs w:val="21"/>
              </w:rPr>
              <w:t>961,838</w:t>
            </w:r>
          </w:p>
        </w:tc>
        <w:tc>
          <w:tcPr>
            <w:tcW w:w="1842" w:type="dxa"/>
            <w:vAlign w:val="center"/>
          </w:tcPr>
          <w:p w:rsidR="00217FB8" w:rsidRDefault="0033454D">
            <w:pPr>
              <w:jc w:val="right"/>
            </w:pPr>
            <w:r>
              <w:rPr>
                <w:rFonts w:eastAsiaTheme="minorEastAsia"/>
                <w:kern w:val="0"/>
                <w:szCs w:val="21"/>
              </w:rPr>
              <w:t>39,204,516.88</w:t>
            </w:r>
          </w:p>
        </w:tc>
        <w:tc>
          <w:tcPr>
            <w:tcW w:w="1616" w:type="dxa"/>
            <w:vAlign w:val="center"/>
          </w:tcPr>
          <w:p w:rsidR="00217FB8" w:rsidRDefault="0033454D">
            <w:pPr>
              <w:jc w:val="right"/>
            </w:pPr>
            <w:r>
              <w:rPr>
                <w:rFonts w:eastAsiaTheme="minorEastAsia"/>
                <w:kern w:val="0"/>
                <w:szCs w:val="21"/>
              </w:rPr>
              <w:t>2.80</w:t>
            </w:r>
          </w:p>
        </w:tc>
      </w:tr>
      <w:tr w:rsidR="00217FB8">
        <w:tc>
          <w:tcPr>
            <w:tcW w:w="817" w:type="dxa"/>
            <w:vAlign w:val="center"/>
          </w:tcPr>
          <w:p w:rsidR="00217FB8" w:rsidRDefault="0033454D">
            <w:pPr>
              <w:jc w:val="center"/>
            </w:pPr>
            <w:r>
              <w:rPr>
                <w:rFonts w:eastAsiaTheme="minorEastAsia"/>
                <w:kern w:val="0"/>
                <w:szCs w:val="21"/>
              </w:rPr>
              <w:t>7</w:t>
            </w:r>
          </w:p>
        </w:tc>
        <w:tc>
          <w:tcPr>
            <w:tcW w:w="1276" w:type="dxa"/>
            <w:vAlign w:val="center"/>
          </w:tcPr>
          <w:p w:rsidR="00217FB8" w:rsidRDefault="0033454D">
            <w:pPr>
              <w:jc w:val="center"/>
            </w:pPr>
            <w:r>
              <w:rPr>
                <w:rFonts w:eastAsiaTheme="minorEastAsia"/>
                <w:kern w:val="0"/>
                <w:szCs w:val="21"/>
              </w:rPr>
              <w:t>600690</w:t>
            </w:r>
          </w:p>
        </w:tc>
        <w:tc>
          <w:tcPr>
            <w:tcW w:w="1701" w:type="dxa"/>
            <w:vAlign w:val="center"/>
          </w:tcPr>
          <w:p w:rsidR="00217FB8" w:rsidRDefault="0033454D">
            <w:pPr>
              <w:jc w:val="center"/>
            </w:pPr>
            <w:r>
              <w:rPr>
                <w:rFonts w:eastAsiaTheme="minorEastAsia"/>
                <w:kern w:val="0"/>
                <w:szCs w:val="21"/>
              </w:rPr>
              <w:t>海尔智家</w:t>
            </w:r>
          </w:p>
        </w:tc>
        <w:tc>
          <w:tcPr>
            <w:tcW w:w="1276" w:type="dxa"/>
            <w:vAlign w:val="center"/>
          </w:tcPr>
          <w:p w:rsidR="00217FB8" w:rsidRDefault="0033454D">
            <w:pPr>
              <w:jc w:val="right"/>
            </w:pPr>
            <w:r>
              <w:rPr>
                <w:rFonts w:eastAsiaTheme="minorEastAsia"/>
                <w:kern w:val="0"/>
                <w:szCs w:val="21"/>
              </w:rPr>
              <w:t>1,282,300</w:t>
            </w:r>
          </w:p>
        </w:tc>
        <w:tc>
          <w:tcPr>
            <w:tcW w:w="1842" w:type="dxa"/>
            <w:vAlign w:val="center"/>
          </w:tcPr>
          <w:p w:rsidR="00217FB8" w:rsidRDefault="0033454D">
            <w:pPr>
              <w:jc w:val="right"/>
            </w:pPr>
            <w:r>
              <w:rPr>
                <w:rFonts w:eastAsiaTheme="minorEastAsia"/>
                <w:kern w:val="0"/>
                <w:szCs w:val="21"/>
              </w:rPr>
              <w:t>36,507,081.00</w:t>
            </w:r>
          </w:p>
        </w:tc>
        <w:tc>
          <w:tcPr>
            <w:tcW w:w="1616" w:type="dxa"/>
            <w:vAlign w:val="center"/>
          </w:tcPr>
          <w:p w:rsidR="00217FB8" w:rsidRDefault="0033454D">
            <w:pPr>
              <w:jc w:val="right"/>
            </w:pPr>
            <w:r>
              <w:rPr>
                <w:rFonts w:eastAsiaTheme="minorEastAsia"/>
                <w:kern w:val="0"/>
                <w:szCs w:val="21"/>
              </w:rPr>
              <w:t>2.61</w:t>
            </w:r>
          </w:p>
        </w:tc>
      </w:tr>
      <w:tr w:rsidR="00217FB8">
        <w:tc>
          <w:tcPr>
            <w:tcW w:w="817" w:type="dxa"/>
            <w:vAlign w:val="center"/>
          </w:tcPr>
          <w:p w:rsidR="00217FB8" w:rsidRDefault="0033454D">
            <w:pPr>
              <w:jc w:val="center"/>
            </w:pPr>
            <w:r>
              <w:rPr>
                <w:rFonts w:eastAsiaTheme="minorEastAsia"/>
                <w:kern w:val="0"/>
                <w:szCs w:val="21"/>
              </w:rPr>
              <w:t>8</w:t>
            </w:r>
          </w:p>
        </w:tc>
        <w:tc>
          <w:tcPr>
            <w:tcW w:w="1276" w:type="dxa"/>
            <w:vAlign w:val="center"/>
          </w:tcPr>
          <w:p w:rsidR="00217FB8" w:rsidRDefault="0033454D">
            <w:pPr>
              <w:jc w:val="center"/>
            </w:pPr>
            <w:r>
              <w:rPr>
                <w:rFonts w:eastAsiaTheme="minorEastAsia"/>
                <w:kern w:val="0"/>
                <w:szCs w:val="21"/>
              </w:rPr>
              <w:t>000858</w:t>
            </w:r>
          </w:p>
        </w:tc>
        <w:tc>
          <w:tcPr>
            <w:tcW w:w="1701" w:type="dxa"/>
            <w:vAlign w:val="center"/>
          </w:tcPr>
          <w:p w:rsidR="00217FB8" w:rsidRDefault="0033454D">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rsidR="00217FB8" w:rsidRDefault="0033454D">
            <w:pPr>
              <w:jc w:val="right"/>
            </w:pPr>
            <w:r>
              <w:rPr>
                <w:rFonts w:eastAsiaTheme="minorEastAsia"/>
                <w:kern w:val="0"/>
                <w:szCs w:val="21"/>
              </w:rPr>
              <w:t>255,200</w:t>
            </w:r>
          </w:p>
        </w:tc>
        <w:tc>
          <w:tcPr>
            <w:tcW w:w="1842" w:type="dxa"/>
            <w:vAlign w:val="center"/>
          </w:tcPr>
          <w:p w:rsidR="00217FB8" w:rsidRDefault="0033454D">
            <w:pPr>
              <w:jc w:val="right"/>
            </w:pPr>
            <w:r>
              <w:rPr>
                <w:rFonts w:eastAsiaTheme="minorEastAsia"/>
                <w:kern w:val="0"/>
                <w:szCs w:val="21"/>
              </w:rPr>
              <w:t>35,738,208.00</w:t>
            </w:r>
          </w:p>
        </w:tc>
        <w:tc>
          <w:tcPr>
            <w:tcW w:w="1616" w:type="dxa"/>
            <w:vAlign w:val="center"/>
          </w:tcPr>
          <w:p w:rsidR="00217FB8" w:rsidRDefault="0033454D">
            <w:pPr>
              <w:jc w:val="right"/>
            </w:pPr>
            <w:r>
              <w:rPr>
                <w:rFonts w:eastAsiaTheme="minorEastAsia"/>
                <w:kern w:val="0"/>
                <w:szCs w:val="21"/>
              </w:rPr>
              <w:t>2.55</w:t>
            </w:r>
          </w:p>
        </w:tc>
      </w:tr>
      <w:tr w:rsidR="00217FB8">
        <w:tc>
          <w:tcPr>
            <w:tcW w:w="817" w:type="dxa"/>
            <w:vAlign w:val="center"/>
          </w:tcPr>
          <w:p w:rsidR="00217FB8" w:rsidRDefault="0033454D">
            <w:pPr>
              <w:jc w:val="center"/>
            </w:pPr>
            <w:r>
              <w:rPr>
                <w:rFonts w:eastAsiaTheme="minorEastAsia"/>
                <w:kern w:val="0"/>
                <w:szCs w:val="21"/>
              </w:rPr>
              <w:t>9</w:t>
            </w:r>
          </w:p>
        </w:tc>
        <w:tc>
          <w:tcPr>
            <w:tcW w:w="1276" w:type="dxa"/>
            <w:vAlign w:val="center"/>
          </w:tcPr>
          <w:p w:rsidR="00217FB8" w:rsidRDefault="0033454D">
            <w:pPr>
              <w:jc w:val="center"/>
            </w:pPr>
            <w:r>
              <w:rPr>
                <w:rFonts w:eastAsiaTheme="minorEastAsia"/>
                <w:kern w:val="0"/>
                <w:szCs w:val="21"/>
              </w:rPr>
              <w:t>688041</w:t>
            </w:r>
          </w:p>
        </w:tc>
        <w:tc>
          <w:tcPr>
            <w:tcW w:w="1701" w:type="dxa"/>
            <w:vAlign w:val="center"/>
          </w:tcPr>
          <w:p w:rsidR="00217FB8" w:rsidRDefault="0033454D">
            <w:pPr>
              <w:jc w:val="center"/>
            </w:pPr>
            <w:r>
              <w:rPr>
                <w:rFonts w:eastAsiaTheme="minorEastAsia"/>
                <w:kern w:val="0"/>
                <w:szCs w:val="21"/>
              </w:rPr>
              <w:t>海光信息</w:t>
            </w:r>
          </w:p>
        </w:tc>
        <w:tc>
          <w:tcPr>
            <w:tcW w:w="1276" w:type="dxa"/>
            <w:vAlign w:val="center"/>
          </w:tcPr>
          <w:p w:rsidR="00217FB8" w:rsidRDefault="0033454D">
            <w:pPr>
              <w:jc w:val="right"/>
            </w:pPr>
            <w:r>
              <w:rPr>
                <w:rFonts w:eastAsiaTheme="minorEastAsia"/>
                <w:kern w:val="0"/>
                <w:szCs w:val="21"/>
              </w:rPr>
              <w:t>223,120</w:t>
            </w:r>
          </w:p>
        </w:tc>
        <w:tc>
          <w:tcPr>
            <w:tcW w:w="1842" w:type="dxa"/>
            <w:vAlign w:val="center"/>
          </w:tcPr>
          <w:p w:rsidR="00217FB8" w:rsidRDefault="0033454D">
            <w:pPr>
              <w:jc w:val="right"/>
            </w:pPr>
            <w:r>
              <w:rPr>
                <w:rFonts w:eastAsiaTheme="minorEastAsia"/>
                <w:kern w:val="0"/>
                <w:szCs w:val="21"/>
              </w:rPr>
              <w:t>33,421,144.80</w:t>
            </w:r>
          </w:p>
        </w:tc>
        <w:tc>
          <w:tcPr>
            <w:tcW w:w="1616" w:type="dxa"/>
            <w:vAlign w:val="center"/>
          </w:tcPr>
          <w:p w:rsidR="00217FB8" w:rsidRDefault="0033454D">
            <w:pPr>
              <w:jc w:val="right"/>
            </w:pPr>
            <w:r>
              <w:rPr>
                <w:rFonts w:eastAsiaTheme="minorEastAsia"/>
                <w:kern w:val="0"/>
                <w:szCs w:val="21"/>
              </w:rPr>
              <w:t>2.39</w:t>
            </w:r>
          </w:p>
        </w:tc>
      </w:tr>
      <w:tr w:rsidR="00217FB8">
        <w:tc>
          <w:tcPr>
            <w:tcW w:w="817" w:type="dxa"/>
            <w:vAlign w:val="center"/>
          </w:tcPr>
          <w:p w:rsidR="00217FB8" w:rsidRDefault="0033454D">
            <w:pPr>
              <w:jc w:val="center"/>
            </w:pPr>
            <w:r>
              <w:rPr>
                <w:rFonts w:eastAsiaTheme="minorEastAsia"/>
                <w:kern w:val="0"/>
                <w:szCs w:val="21"/>
              </w:rPr>
              <w:t>10</w:t>
            </w:r>
          </w:p>
        </w:tc>
        <w:tc>
          <w:tcPr>
            <w:tcW w:w="1276" w:type="dxa"/>
            <w:vAlign w:val="center"/>
          </w:tcPr>
          <w:p w:rsidR="00217FB8" w:rsidRDefault="0033454D">
            <w:pPr>
              <w:jc w:val="center"/>
            </w:pPr>
            <w:r>
              <w:rPr>
                <w:rFonts w:eastAsiaTheme="minorEastAsia"/>
                <w:kern w:val="0"/>
                <w:szCs w:val="21"/>
              </w:rPr>
              <w:t>002517</w:t>
            </w:r>
          </w:p>
        </w:tc>
        <w:tc>
          <w:tcPr>
            <w:tcW w:w="1701" w:type="dxa"/>
            <w:vAlign w:val="center"/>
          </w:tcPr>
          <w:p w:rsidR="00217FB8" w:rsidRDefault="0033454D">
            <w:pPr>
              <w:jc w:val="center"/>
            </w:pPr>
            <w:r>
              <w:rPr>
                <w:rFonts w:eastAsiaTheme="minorEastAsia"/>
                <w:kern w:val="0"/>
                <w:szCs w:val="21"/>
              </w:rPr>
              <w:t>恺英网络</w:t>
            </w:r>
          </w:p>
        </w:tc>
        <w:tc>
          <w:tcPr>
            <w:tcW w:w="1276" w:type="dxa"/>
            <w:vAlign w:val="center"/>
          </w:tcPr>
          <w:p w:rsidR="00217FB8" w:rsidRDefault="0033454D">
            <w:pPr>
              <w:jc w:val="right"/>
            </w:pPr>
            <w:r>
              <w:rPr>
                <w:rFonts w:eastAsiaTheme="minorEastAsia"/>
                <w:kern w:val="0"/>
                <w:szCs w:val="21"/>
              </w:rPr>
              <w:t>2,444,300</w:t>
            </w:r>
          </w:p>
        </w:tc>
        <w:tc>
          <w:tcPr>
            <w:tcW w:w="1842" w:type="dxa"/>
            <w:vAlign w:val="center"/>
          </w:tcPr>
          <w:p w:rsidR="00217FB8" w:rsidRDefault="0033454D">
            <w:pPr>
              <w:jc w:val="right"/>
            </w:pPr>
            <w:r>
              <w:rPr>
                <w:rFonts w:eastAsiaTheme="minorEastAsia"/>
                <w:kern w:val="0"/>
                <w:szCs w:val="21"/>
              </w:rPr>
              <w:t>33,266,923.00</w:t>
            </w:r>
          </w:p>
        </w:tc>
        <w:tc>
          <w:tcPr>
            <w:tcW w:w="1616" w:type="dxa"/>
            <w:vAlign w:val="center"/>
          </w:tcPr>
          <w:p w:rsidR="00217FB8" w:rsidRDefault="0033454D">
            <w:pPr>
              <w:jc w:val="right"/>
            </w:pPr>
            <w:r>
              <w:rPr>
                <w:rFonts w:eastAsiaTheme="minorEastAsia"/>
                <w:kern w:val="0"/>
                <w:szCs w:val="21"/>
              </w:rPr>
              <w:t>2.38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897,529.33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897,529.33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17FB8">
        <w:tc>
          <w:tcPr>
            <w:tcW w:w="1504" w:type="dxa"/>
            <w:vAlign w:val="center"/>
          </w:tcPr>
          <w:p w:rsidR="00217FB8" w:rsidRDefault="0033454D">
            <w:pPr>
              <w:jc w:val="center"/>
            </w:pPr>
            <w:r>
              <w:rPr>
                <w:rFonts w:eastAsiaTheme="minorEastAsia"/>
                <w:color w:val="000000" w:themeColor="text1"/>
                <w:szCs w:val="21"/>
              </w:rPr>
              <w:t>1</w:t>
            </w:r>
          </w:p>
        </w:tc>
        <w:tc>
          <w:tcPr>
            <w:tcW w:w="1504" w:type="dxa"/>
            <w:vAlign w:val="center"/>
          </w:tcPr>
          <w:p w:rsidR="00217FB8" w:rsidRDefault="0033454D">
            <w:pPr>
              <w:jc w:val="center"/>
            </w:pPr>
            <w:r>
              <w:rPr>
                <w:rFonts w:eastAsiaTheme="minorEastAsia"/>
                <w:color w:val="000000" w:themeColor="text1"/>
                <w:szCs w:val="21"/>
              </w:rPr>
              <w:t>127107</w:t>
            </w:r>
          </w:p>
        </w:tc>
        <w:tc>
          <w:tcPr>
            <w:tcW w:w="1504" w:type="dxa"/>
            <w:vAlign w:val="center"/>
          </w:tcPr>
          <w:p w:rsidR="00217FB8" w:rsidRDefault="0033454D">
            <w:pPr>
              <w:jc w:val="center"/>
            </w:pPr>
            <w:r>
              <w:rPr>
                <w:rFonts w:eastAsiaTheme="minorEastAsia"/>
                <w:color w:val="000000" w:themeColor="text1"/>
                <w:szCs w:val="21"/>
              </w:rPr>
              <w:t>领益转债</w:t>
            </w:r>
          </w:p>
        </w:tc>
        <w:tc>
          <w:tcPr>
            <w:tcW w:w="1503" w:type="dxa"/>
            <w:vAlign w:val="center"/>
          </w:tcPr>
          <w:p w:rsidR="00217FB8" w:rsidRDefault="0033454D">
            <w:pPr>
              <w:jc w:val="right"/>
            </w:pPr>
            <w:r>
              <w:rPr>
                <w:rFonts w:eastAsiaTheme="minorEastAsia"/>
                <w:color w:val="000000" w:themeColor="text1"/>
                <w:szCs w:val="21"/>
              </w:rPr>
              <w:t>7,112</w:t>
            </w:r>
          </w:p>
        </w:tc>
        <w:tc>
          <w:tcPr>
            <w:tcW w:w="1503" w:type="dxa"/>
            <w:vAlign w:val="center"/>
          </w:tcPr>
          <w:p w:rsidR="00217FB8" w:rsidRDefault="0033454D">
            <w:pPr>
              <w:jc w:val="right"/>
            </w:pPr>
            <w:r>
              <w:rPr>
                <w:rFonts w:eastAsiaTheme="minorEastAsia"/>
                <w:color w:val="000000" w:themeColor="text1"/>
                <w:szCs w:val="21"/>
              </w:rPr>
              <w:t>897,529.33</w:t>
            </w:r>
          </w:p>
        </w:tc>
        <w:tc>
          <w:tcPr>
            <w:tcW w:w="1503" w:type="dxa"/>
            <w:vAlign w:val="center"/>
          </w:tcPr>
          <w:p w:rsidR="00217FB8" w:rsidRDefault="0033454D">
            <w:pPr>
              <w:jc w:val="right"/>
            </w:pPr>
            <w:r>
              <w:rPr>
                <w:rFonts w:eastAsiaTheme="minorEastAsia"/>
                <w:color w:val="000000" w:themeColor="text1"/>
                <w:szCs w:val="21"/>
              </w:rPr>
              <w:t>0.06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618,348.94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236,837.60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855,186.54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2,284,006,184.43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3,025,328.60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39,530,680.44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887,732.97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67,816,515.80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429,200.67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2,255,720,349.07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3,483,860.90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615,680.94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615,680.94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、《摩根内需动力混合型证券投资基金基金合同》；</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、《摩根内需动力混合型证券投资基金登记结算服务协议》；</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、《摩根内需动力混合型证券投资基金托管协议》；</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217FB8" w:rsidRDefault="0033454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454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3454D">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3454D">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摩根内需动力混合型证券投资基金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17FB8"/>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54D"/>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845B0-3013-42E1-BB01-42A2E106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1138</Words>
  <Characters>6487</Characters>
  <Application>Microsoft Office Word</Application>
  <DocSecurity>0</DocSecurity>
  <Lines>54</Lines>
  <Paragraphs>15</Paragraphs>
  <ScaleCrop>false</ScaleCrop>
  <Company>TRT. Ltd. Co.</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2025-01-21T06:15:00Z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