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E6DF3">
      <w:pPr>
        <w:autoSpaceDE w:val="0"/>
        <w:autoSpaceDN w:val="0"/>
        <w:adjustRightInd w:val="0"/>
        <w:spacing w:line="360" w:lineRule="auto"/>
        <w:jc w:val="left"/>
        <w:rPr>
          <w:rFonts w:eastAsiaTheme="minorEastAsia"/>
          <w:color w:val="000000" w:themeColor="text1"/>
          <w:kern w:val="0"/>
          <w:szCs w:val="21"/>
        </w:rPr>
      </w:pPr>
    </w:p>
    <w:p w:rsidR="005E6DF3" w:rsidRPr="0073597F" w:rsidRDefault="005C671B">
      <w:pPr>
        <w:spacing w:line="360" w:lineRule="auto"/>
        <w:jc w:val="center"/>
        <w:rPr>
          <w:rFonts w:eastAsiaTheme="minorEastAsia"/>
          <w:b/>
          <w:color w:val="000000" w:themeColor="text1"/>
          <w:sz w:val="36"/>
          <w:szCs w:val="36"/>
        </w:rPr>
      </w:pPr>
      <w:r w:rsidRPr="0073597F">
        <w:rPr>
          <w:rFonts w:eastAsiaTheme="minorEastAsia"/>
          <w:b/>
          <w:color w:val="000000" w:themeColor="text1"/>
          <w:sz w:val="36"/>
          <w:szCs w:val="36"/>
        </w:rPr>
        <w:t>摩根新兴动力混合型证券投资基金</w:t>
      </w:r>
    </w:p>
    <w:p w:rsidR="005E6DF3" w:rsidRPr="0073597F" w:rsidRDefault="005C671B">
      <w:pPr>
        <w:spacing w:line="360" w:lineRule="auto"/>
        <w:jc w:val="center"/>
        <w:rPr>
          <w:rFonts w:eastAsiaTheme="minorEastAsia"/>
          <w:b/>
          <w:color w:val="000000" w:themeColor="text1"/>
          <w:sz w:val="36"/>
          <w:szCs w:val="36"/>
        </w:rPr>
      </w:pPr>
      <w:r w:rsidRPr="0073597F">
        <w:rPr>
          <w:rFonts w:eastAsiaTheme="minorEastAsia"/>
          <w:b/>
          <w:color w:val="000000" w:themeColor="text1"/>
          <w:sz w:val="36"/>
          <w:szCs w:val="36"/>
        </w:rPr>
        <w:t>2023</w:t>
      </w:r>
      <w:r w:rsidRPr="0073597F">
        <w:rPr>
          <w:rFonts w:eastAsiaTheme="minorEastAsia"/>
          <w:b/>
          <w:color w:val="000000" w:themeColor="text1"/>
          <w:sz w:val="36"/>
          <w:szCs w:val="36"/>
        </w:rPr>
        <w:t>年第</w:t>
      </w:r>
      <w:r w:rsidRPr="0073597F">
        <w:rPr>
          <w:rFonts w:eastAsiaTheme="minorEastAsia"/>
          <w:b/>
          <w:color w:val="000000" w:themeColor="text1"/>
          <w:sz w:val="36"/>
          <w:szCs w:val="36"/>
        </w:rPr>
        <w:t>1</w:t>
      </w:r>
      <w:r w:rsidRPr="0073597F">
        <w:rPr>
          <w:rFonts w:eastAsiaTheme="minorEastAsia"/>
          <w:b/>
          <w:color w:val="000000" w:themeColor="text1"/>
          <w:sz w:val="36"/>
          <w:szCs w:val="36"/>
        </w:rPr>
        <w:t>季度报告</w:t>
      </w:r>
    </w:p>
    <w:p w:rsidR="005E6DF3" w:rsidRPr="0073597F" w:rsidRDefault="005C671B">
      <w:pPr>
        <w:spacing w:line="360" w:lineRule="auto"/>
        <w:jc w:val="center"/>
        <w:rPr>
          <w:rFonts w:eastAsiaTheme="minorEastAsia"/>
          <w:b/>
          <w:color w:val="000000" w:themeColor="text1"/>
          <w:szCs w:val="21"/>
        </w:rPr>
      </w:pPr>
      <w:r w:rsidRPr="0073597F">
        <w:rPr>
          <w:rFonts w:eastAsiaTheme="minorEastAsia"/>
          <w:b/>
          <w:color w:val="000000" w:themeColor="text1"/>
          <w:sz w:val="36"/>
          <w:szCs w:val="36"/>
        </w:rPr>
        <w:t>2023</w:t>
      </w:r>
      <w:r w:rsidRPr="0073597F">
        <w:rPr>
          <w:rFonts w:eastAsiaTheme="minorEastAsia"/>
          <w:b/>
          <w:color w:val="000000" w:themeColor="text1"/>
          <w:sz w:val="36"/>
          <w:szCs w:val="36"/>
        </w:rPr>
        <w:t>年</w:t>
      </w:r>
      <w:r w:rsidRPr="0073597F">
        <w:rPr>
          <w:rFonts w:eastAsiaTheme="minorEastAsia"/>
          <w:b/>
          <w:color w:val="000000" w:themeColor="text1"/>
          <w:sz w:val="36"/>
          <w:szCs w:val="36"/>
        </w:rPr>
        <w:t>3</w:t>
      </w:r>
      <w:r w:rsidRPr="0073597F">
        <w:rPr>
          <w:rFonts w:eastAsiaTheme="minorEastAsia"/>
          <w:b/>
          <w:color w:val="000000" w:themeColor="text1"/>
          <w:sz w:val="36"/>
          <w:szCs w:val="36"/>
        </w:rPr>
        <w:t>月</w:t>
      </w:r>
      <w:r w:rsidRPr="0073597F">
        <w:rPr>
          <w:rFonts w:eastAsiaTheme="minorEastAsia"/>
          <w:b/>
          <w:color w:val="000000" w:themeColor="text1"/>
          <w:sz w:val="36"/>
          <w:szCs w:val="36"/>
        </w:rPr>
        <w:t>31</w:t>
      </w:r>
      <w:r w:rsidRPr="0073597F">
        <w:rPr>
          <w:rFonts w:eastAsiaTheme="minorEastAsia"/>
          <w:b/>
          <w:color w:val="000000" w:themeColor="text1"/>
          <w:sz w:val="36"/>
          <w:szCs w:val="36"/>
        </w:rPr>
        <w:t>日</w:t>
      </w: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jc w:val="center"/>
        <w:rPr>
          <w:rFonts w:eastAsiaTheme="minorEastAsia"/>
          <w:b/>
          <w:color w:val="000000" w:themeColor="text1"/>
          <w:szCs w:val="21"/>
        </w:rPr>
      </w:pPr>
    </w:p>
    <w:p w:rsidR="005E6DF3" w:rsidRPr="0073597F" w:rsidRDefault="005E6DF3">
      <w:pPr>
        <w:spacing w:line="360" w:lineRule="auto"/>
        <w:rPr>
          <w:rFonts w:eastAsiaTheme="minorEastAsia"/>
          <w:b/>
          <w:color w:val="000000" w:themeColor="text1"/>
          <w:szCs w:val="21"/>
        </w:rPr>
      </w:pPr>
    </w:p>
    <w:p w:rsidR="005E6DF3" w:rsidRPr="0073597F" w:rsidRDefault="005C671B">
      <w:pPr>
        <w:spacing w:line="360" w:lineRule="auto"/>
        <w:ind w:firstLineChars="900" w:firstLine="2168"/>
        <w:rPr>
          <w:rFonts w:eastAsiaTheme="minorEastAsia"/>
          <w:b/>
          <w:color w:val="000000" w:themeColor="text1"/>
          <w:sz w:val="24"/>
        </w:rPr>
      </w:pPr>
      <w:r w:rsidRPr="0073597F">
        <w:rPr>
          <w:rFonts w:eastAsiaTheme="minorEastAsia"/>
          <w:b/>
          <w:color w:val="000000" w:themeColor="text1"/>
          <w:sz w:val="24"/>
        </w:rPr>
        <w:t>基金管理人：摩根基金管理（中国）有限公司</w:t>
      </w:r>
    </w:p>
    <w:p w:rsidR="005E6DF3" w:rsidRPr="0073597F" w:rsidRDefault="005C671B">
      <w:pPr>
        <w:spacing w:line="360" w:lineRule="auto"/>
        <w:ind w:firstLineChars="900" w:firstLine="2168"/>
        <w:rPr>
          <w:rFonts w:eastAsiaTheme="minorEastAsia"/>
          <w:b/>
          <w:color w:val="000000" w:themeColor="text1"/>
          <w:sz w:val="24"/>
        </w:rPr>
      </w:pPr>
      <w:r w:rsidRPr="0073597F">
        <w:rPr>
          <w:rFonts w:eastAsiaTheme="minorEastAsia"/>
          <w:b/>
          <w:color w:val="000000" w:themeColor="text1"/>
          <w:sz w:val="24"/>
        </w:rPr>
        <w:t>基金托管人：中国农业银行股份有限公司</w:t>
      </w:r>
    </w:p>
    <w:p w:rsidR="005E6DF3" w:rsidRPr="0073597F" w:rsidRDefault="005C671B">
      <w:pPr>
        <w:spacing w:line="360" w:lineRule="auto"/>
        <w:ind w:firstLineChars="900" w:firstLine="2168"/>
        <w:rPr>
          <w:rFonts w:eastAsiaTheme="minorEastAsia"/>
          <w:color w:val="000000" w:themeColor="text1"/>
          <w:szCs w:val="21"/>
        </w:rPr>
        <w:sectPr w:rsidR="005E6DF3" w:rsidRPr="0073597F">
          <w:headerReference w:type="default" r:id="rId8"/>
          <w:footerReference w:type="default" r:id="rId9"/>
          <w:pgSz w:w="11926" w:h="15840"/>
          <w:pgMar w:top="1418" w:right="1418" w:bottom="851" w:left="1418" w:header="851" w:footer="992" w:gutter="0"/>
          <w:cols w:space="720"/>
        </w:sectPr>
      </w:pPr>
      <w:r w:rsidRPr="0073597F">
        <w:rPr>
          <w:rFonts w:eastAsiaTheme="minorEastAsia"/>
          <w:b/>
          <w:color w:val="000000" w:themeColor="text1"/>
          <w:sz w:val="24"/>
        </w:rPr>
        <w:t>报告送出日期：二〇二三年四月二十一日</w:t>
      </w:r>
    </w:p>
    <w:p w:rsidR="005E6DF3" w:rsidRPr="0073597F"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73597F">
        <w:rPr>
          <w:rFonts w:eastAsiaTheme="minorEastAsia"/>
          <w:color w:val="000000" w:themeColor="text1"/>
          <w:kern w:val="0"/>
          <w:sz w:val="21"/>
          <w:szCs w:val="21"/>
        </w:rPr>
        <w:lastRenderedPageBreak/>
        <w:t xml:space="preserve">§1  </w:t>
      </w:r>
      <w:r w:rsidRPr="0073597F">
        <w:rPr>
          <w:rFonts w:eastAsiaTheme="minorEastAsia"/>
          <w:color w:val="000000" w:themeColor="text1"/>
          <w:kern w:val="0"/>
          <w:sz w:val="21"/>
          <w:szCs w:val="21"/>
        </w:rPr>
        <w:t>重要提示</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基金托管人中国农业银行股份有限公司根据本基金合同规定，于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本报告期自</w:t>
      </w:r>
      <w:r w:rsidRPr="0073597F">
        <w:rPr>
          <w:rFonts w:eastAsiaTheme="minorEastAsia"/>
          <w:color w:val="000000" w:themeColor="text1"/>
          <w:szCs w:val="21"/>
        </w:rPr>
        <w:t>2023</w:t>
      </w:r>
      <w:r w:rsidRPr="0073597F">
        <w:rPr>
          <w:rFonts w:eastAsiaTheme="minorEastAsia"/>
          <w:color w:val="000000" w:themeColor="text1"/>
          <w:szCs w:val="21"/>
        </w:rPr>
        <w:t>年</w:t>
      </w:r>
      <w:r w:rsidRPr="0073597F">
        <w:rPr>
          <w:rFonts w:eastAsiaTheme="minorEastAsia"/>
          <w:color w:val="000000" w:themeColor="text1"/>
          <w:szCs w:val="21"/>
        </w:rPr>
        <w:t>1</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日起至</w:t>
      </w:r>
      <w:r w:rsidRPr="0073597F">
        <w:rPr>
          <w:rFonts w:eastAsiaTheme="minorEastAsia"/>
          <w:color w:val="000000" w:themeColor="text1"/>
          <w:szCs w:val="21"/>
        </w:rPr>
        <w:t>3</w:t>
      </w:r>
      <w:r w:rsidRPr="0073597F">
        <w:rPr>
          <w:rFonts w:eastAsiaTheme="minorEastAsia"/>
          <w:color w:val="000000" w:themeColor="text1"/>
          <w:szCs w:val="21"/>
        </w:rPr>
        <w:t>月</w:t>
      </w:r>
      <w:r w:rsidRPr="0073597F">
        <w:rPr>
          <w:rFonts w:eastAsiaTheme="minorEastAsia"/>
          <w:color w:val="000000" w:themeColor="text1"/>
          <w:szCs w:val="21"/>
        </w:rPr>
        <w:t>31</w:t>
      </w:r>
      <w:r w:rsidRPr="0073597F">
        <w:rPr>
          <w:rFonts w:eastAsiaTheme="minorEastAsia"/>
          <w:color w:val="000000" w:themeColor="text1"/>
          <w:szCs w:val="21"/>
        </w:rPr>
        <w:t>日止。</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§2  </w:t>
      </w:r>
      <w:r w:rsidRPr="0073597F">
        <w:rPr>
          <w:rFonts w:eastAsiaTheme="minorEastAsia"/>
          <w:color w:val="000000" w:themeColor="text1"/>
          <w:kern w:val="0"/>
          <w:sz w:val="21"/>
          <w:szCs w:val="21"/>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2126"/>
        <w:gridCol w:w="2077"/>
      </w:tblGrid>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bookmarkStart w:id="1" w:name="_Hlk91495099"/>
            <w:r w:rsidRPr="0073597F">
              <w:rPr>
                <w:rFonts w:eastAsiaTheme="minorEastAsia"/>
                <w:color w:val="000000" w:themeColor="text1"/>
                <w:kern w:val="0"/>
                <w:szCs w:val="21"/>
              </w:rPr>
              <w:t>基金简称</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摩根新兴动力混合</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基金主代码</w:t>
            </w:r>
          </w:p>
        </w:tc>
        <w:tc>
          <w:tcPr>
            <w:tcW w:w="6329" w:type="dxa"/>
            <w:gridSpan w:val="3"/>
            <w:tcBorders>
              <w:bottom w:val="single" w:sz="4" w:space="0" w:color="auto"/>
            </w:tcBorders>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377240</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基金运作方式</w:t>
            </w:r>
          </w:p>
        </w:tc>
        <w:tc>
          <w:tcPr>
            <w:tcW w:w="6329" w:type="dxa"/>
            <w:gridSpan w:val="3"/>
            <w:tcBorders>
              <w:top w:val="single" w:sz="4" w:space="0" w:color="auto"/>
            </w:tcBorders>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契约型开放式</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基金合同生效日</w:t>
            </w:r>
          </w:p>
        </w:tc>
        <w:tc>
          <w:tcPr>
            <w:tcW w:w="6329" w:type="dxa"/>
            <w:gridSpan w:val="3"/>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kern w:val="0"/>
                <w:szCs w:val="21"/>
              </w:rPr>
              <w:t>2011</w:t>
            </w:r>
            <w:r w:rsidRPr="0073597F">
              <w:rPr>
                <w:rFonts w:eastAsiaTheme="minorEastAsia"/>
                <w:color w:val="000000" w:themeColor="text1"/>
                <w:kern w:val="0"/>
                <w:szCs w:val="21"/>
              </w:rPr>
              <w:t>年</w:t>
            </w:r>
            <w:r w:rsidRPr="0073597F">
              <w:rPr>
                <w:rFonts w:eastAsiaTheme="minorEastAsia"/>
                <w:color w:val="000000" w:themeColor="text1"/>
                <w:kern w:val="0"/>
                <w:szCs w:val="21"/>
              </w:rPr>
              <w:t>7</w:t>
            </w:r>
            <w:r w:rsidRPr="0073597F">
              <w:rPr>
                <w:rFonts w:eastAsiaTheme="minorEastAsia"/>
                <w:color w:val="000000" w:themeColor="text1"/>
                <w:kern w:val="0"/>
                <w:szCs w:val="21"/>
              </w:rPr>
              <w:t>月</w:t>
            </w:r>
            <w:r w:rsidRPr="0073597F">
              <w:rPr>
                <w:rFonts w:eastAsiaTheme="minorEastAsia"/>
                <w:color w:val="000000" w:themeColor="text1"/>
                <w:kern w:val="0"/>
                <w:szCs w:val="21"/>
              </w:rPr>
              <w:t>13</w:t>
            </w:r>
            <w:r w:rsidRPr="0073597F">
              <w:rPr>
                <w:rFonts w:eastAsiaTheme="minorEastAsia"/>
                <w:color w:val="000000" w:themeColor="text1"/>
                <w:kern w:val="0"/>
                <w:szCs w:val="21"/>
              </w:rPr>
              <w:t>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报告期末基金份额总额</w:t>
            </w:r>
          </w:p>
        </w:tc>
        <w:tc>
          <w:tcPr>
            <w:tcW w:w="6329" w:type="dxa"/>
            <w:gridSpan w:val="3"/>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1,026,753,801.20</w:t>
            </w:r>
            <w:r w:rsidRPr="0073597F">
              <w:rPr>
                <w:rFonts w:eastAsiaTheme="minorEastAsia"/>
                <w:color w:val="000000" w:themeColor="text1"/>
                <w:kern w:val="0"/>
                <w:szCs w:val="21"/>
              </w:rPr>
              <w:t>份</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投资目标</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本基金在把握经济结构调整和产业升级的发展趋势基础上，充分挖掘新兴产业发展中的投资机会，重点关注新兴产业中的优质上市公司，并兼顾传统产业中具备新成长动力的上市公司进行投资，在有效控制风险的前提下，追求基金资产的稳定增值。</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lastRenderedPageBreak/>
              <w:t>投资策略</w:t>
            </w:r>
          </w:p>
        </w:tc>
        <w:tc>
          <w:tcPr>
            <w:tcW w:w="6329" w:type="dxa"/>
            <w:gridSpan w:val="3"/>
          </w:tcPr>
          <w:p w:rsidR="00F7464A" w:rsidRDefault="00E14D6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F7464A" w:rsidRDefault="00E14D6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本基金对大类资产的配置是从宏观层面出发，采用定量分析和定性分析相结合的手段，综合宏观经济环境、宏观经济政策、产业政策、行业景气度、证券市场走势和流动性的综合分析，积极进行大类资产配置。</w:t>
            </w:r>
          </w:p>
          <w:p w:rsidR="00F7464A" w:rsidRDefault="00E14D6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F7464A" w:rsidRDefault="00E14D6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管理人认为，从经济发展的中长期趋势看，转变经济发展方式实现经济转型已经成为我国在相当长一段时期内经济发展的首要任务。在后金融危机时期，我国经济面临外需放缓、内部经济结构矛盾突出等问题，要实现经济持续健康的发展必须加快经济结构和产业结构的调整。</w:t>
            </w:r>
          </w:p>
          <w:p w:rsidR="00F7464A" w:rsidRDefault="00E14D6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纵观世界各国和地区的经济发展历程，新兴产业的崛起和传统产业的升级换代是经济转型的主要驱动力。可以预见的是，新兴产业内生的市场潜力在政府大力扶持的激发下，将带动相关行业上下游全面发展，其间蕴藏着巨大的投资机会。而部分传统产业也将通过新技术、新的商业模式或生产方式等实现产业升级，获取新的成长驱动力。本基金一方面将从新兴产业出发，深入挖掘新兴产业发展过程中带来的投资机会，另一方面将关注传统产业中成长公司的投资。</w:t>
            </w:r>
          </w:p>
          <w:p w:rsidR="00F7464A" w:rsidRDefault="00E14D6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F7464A" w:rsidRDefault="00E14D6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4</w:t>
            </w:r>
            <w:r w:rsidRPr="0073597F">
              <w:rPr>
                <w:rFonts w:eastAsiaTheme="minorEastAsia"/>
                <w:color w:val="000000" w:themeColor="text1"/>
                <w:kern w:val="0"/>
                <w:szCs w:val="21"/>
              </w:rPr>
              <w:t>、其他投资策略：包括可转换债券投资策略、权证投资策略、存托凭证投资策略。</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业绩比较基准</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中国战略新兴产业成份指数收益率</w:t>
            </w:r>
            <w:r w:rsidRPr="0073597F">
              <w:rPr>
                <w:rFonts w:eastAsiaTheme="minorEastAsia"/>
                <w:color w:val="000000" w:themeColor="text1"/>
                <w:kern w:val="0"/>
                <w:szCs w:val="21"/>
              </w:rPr>
              <w:t>*85%+</w:t>
            </w:r>
            <w:r w:rsidRPr="0073597F">
              <w:rPr>
                <w:rFonts w:eastAsiaTheme="minorEastAsia"/>
                <w:color w:val="000000" w:themeColor="text1"/>
                <w:kern w:val="0"/>
                <w:szCs w:val="21"/>
              </w:rPr>
              <w:t>上证国债指数收益率</w:t>
            </w:r>
            <w:r w:rsidRPr="0073597F">
              <w:rPr>
                <w:rFonts w:eastAsiaTheme="minorEastAsia"/>
                <w:color w:val="000000" w:themeColor="text1"/>
                <w:kern w:val="0"/>
                <w:szCs w:val="21"/>
              </w:rPr>
              <w:t>*15%</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风险收益特征</w:t>
            </w:r>
          </w:p>
        </w:tc>
        <w:tc>
          <w:tcPr>
            <w:tcW w:w="6329" w:type="dxa"/>
            <w:gridSpan w:val="3"/>
          </w:tcPr>
          <w:p w:rsidR="00F7464A" w:rsidRDefault="00E14D6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本基金属于混合型基金产品，预期风险和收益水平低于股票型基金，高于债券型基金和货币市场基金，属于风险水平较高的基金产品。</w:t>
            </w:r>
          </w:p>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根据</w:t>
            </w:r>
            <w:r w:rsidRPr="0073597F">
              <w:rPr>
                <w:rFonts w:eastAsiaTheme="minorEastAsia"/>
                <w:color w:val="000000" w:themeColor="text1"/>
                <w:kern w:val="0"/>
                <w:szCs w:val="21"/>
              </w:rPr>
              <w:t>2017</w:t>
            </w:r>
            <w:r w:rsidRPr="0073597F">
              <w:rPr>
                <w:rFonts w:eastAsiaTheme="minorEastAsia"/>
                <w:color w:val="000000" w:themeColor="text1"/>
                <w:kern w:val="0"/>
                <w:szCs w:val="21"/>
              </w:rPr>
              <w:t>年</w:t>
            </w:r>
            <w:r w:rsidRPr="0073597F">
              <w:rPr>
                <w:rFonts w:eastAsiaTheme="minorEastAsia"/>
                <w:color w:val="000000" w:themeColor="text1"/>
                <w:kern w:val="0"/>
                <w:szCs w:val="21"/>
              </w:rPr>
              <w:t>7</w:t>
            </w:r>
            <w:r w:rsidRPr="0073597F">
              <w:rPr>
                <w:rFonts w:eastAsiaTheme="minorEastAsia"/>
                <w:color w:val="000000" w:themeColor="text1"/>
                <w:kern w:val="0"/>
                <w:szCs w:val="21"/>
              </w:rPr>
              <w:t>月</w:t>
            </w:r>
            <w:r w:rsidRPr="0073597F">
              <w:rPr>
                <w:rFonts w:eastAsiaTheme="minorEastAsia"/>
                <w:color w:val="000000" w:themeColor="text1"/>
                <w:kern w:val="0"/>
                <w:szCs w:val="21"/>
              </w:rPr>
              <w:t>1</w:t>
            </w:r>
            <w:r w:rsidRPr="0073597F">
              <w:rPr>
                <w:rFonts w:eastAsiaTheme="minorEastAsia"/>
                <w:color w:val="000000" w:themeColor="text1"/>
                <w:kern w:val="0"/>
                <w:szCs w:val="21"/>
              </w:rPr>
              <w:t>日施行的《证券期货投资者适当性管理办法》，</w:t>
            </w:r>
            <w:r w:rsidRPr="0073597F">
              <w:rPr>
                <w:rFonts w:eastAsiaTheme="minorEastAsia"/>
                <w:color w:val="000000" w:themeColor="text1"/>
                <w:kern w:val="0"/>
                <w:szCs w:val="21"/>
              </w:rPr>
              <w:lastRenderedPageBreak/>
              <w:t>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lastRenderedPageBreak/>
              <w:t>基金管理人</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摩根基金管理（中国）有限公司</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基金托管人</w:t>
            </w:r>
          </w:p>
        </w:tc>
        <w:tc>
          <w:tcPr>
            <w:tcW w:w="6329" w:type="dxa"/>
            <w:gridSpan w:val="3"/>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kern w:val="0"/>
                <w:szCs w:val="21"/>
              </w:rPr>
              <w:t>中国农业银行股份有限公司</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kern w:val="0"/>
                <w:szCs w:val="21"/>
              </w:rPr>
            </w:pPr>
            <w:r w:rsidRPr="0073597F">
              <w:rPr>
                <w:rFonts w:eastAsiaTheme="minorEastAsia"/>
                <w:color w:val="000000" w:themeColor="text1"/>
                <w:szCs w:val="21"/>
              </w:rPr>
              <w:t>下属</w:t>
            </w:r>
            <w:r w:rsidRPr="0073597F">
              <w:rPr>
                <w:rFonts w:eastAsiaTheme="minorEastAsia" w:hint="eastAsia"/>
                <w:color w:val="000000" w:themeColor="text1"/>
                <w:szCs w:val="21"/>
              </w:rPr>
              <w:t>分</w:t>
            </w:r>
            <w:r w:rsidRPr="0073597F">
              <w:rPr>
                <w:rFonts w:eastAsiaTheme="minorEastAsia"/>
                <w:color w:val="000000" w:themeColor="text1"/>
                <w:szCs w:val="21"/>
              </w:rPr>
              <w:t>级基金的基金简称</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A</w:t>
            </w:r>
            <w:r w:rsidRPr="0073597F">
              <w:rPr>
                <w:rFonts w:eastAsiaTheme="minorEastAsia"/>
                <w:color w:val="000000" w:themeColor="text1"/>
                <w:szCs w:val="21"/>
              </w:rPr>
              <w:t>类</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H</w:t>
            </w:r>
            <w:r w:rsidRPr="0073597F">
              <w:rPr>
                <w:rFonts w:eastAsiaTheme="minorEastAsia"/>
                <w:color w:val="000000" w:themeColor="text1"/>
                <w:szCs w:val="21"/>
              </w:rPr>
              <w:t>类</w:t>
            </w:r>
          </w:p>
        </w:tc>
        <w:tc>
          <w:tcPr>
            <w:tcW w:w="2077"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C</w:t>
            </w:r>
            <w:r w:rsidRPr="0073597F">
              <w:rPr>
                <w:rFonts w:eastAsiaTheme="minorEastAsia"/>
                <w:color w:val="000000" w:themeColor="text1"/>
                <w:szCs w:val="21"/>
              </w:rPr>
              <w:t>类</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szCs w:val="21"/>
              </w:rPr>
              <w:t>下属分级基金的交易代码</w:t>
            </w:r>
          </w:p>
        </w:tc>
        <w:tc>
          <w:tcPr>
            <w:tcW w:w="2126"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377240</w:t>
            </w:r>
          </w:p>
        </w:tc>
        <w:tc>
          <w:tcPr>
            <w:tcW w:w="2126"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960007</w:t>
            </w:r>
          </w:p>
        </w:tc>
        <w:tc>
          <w:tcPr>
            <w:tcW w:w="2077" w:type="dxa"/>
            <w:vAlign w:val="center"/>
          </w:tcPr>
          <w:p w:rsidR="00B079FF" w:rsidRPr="0073597F" w:rsidRDefault="00B079FF" w:rsidP="0033334C">
            <w:pPr>
              <w:rPr>
                <w:rFonts w:eastAsiaTheme="minorEastAsia"/>
                <w:color w:val="000000" w:themeColor="text1"/>
                <w:kern w:val="0"/>
                <w:szCs w:val="21"/>
              </w:rPr>
            </w:pPr>
            <w:r w:rsidRPr="0073597F">
              <w:rPr>
                <w:rFonts w:eastAsiaTheme="minorEastAsia"/>
                <w:color w:val="000000" w:themeColor="text1"/>
                <w:szCs w:val="21"/>
              </w:rPr>
              <w:t>014642</w:t>
            </w:r>
          </w:p>
        </w:tc>
      </w:tr>
      <w:tr w:rsidR="009A0307" w:rsidRPr="0073597F" w:rsidTr="0033334C">
        <w:tc>
          <w:tcPr>
            <w:tcW w:w="1985" w:type="dxa"/>
            <w:vAlign w:val="center"/>
          </w:tcPr>
          <w:p w:rsidR="00B079FF" w:rsidRPr="0073597F" w:rsidRDefault="00B079FF" w:rsidP="0033334C">
            <w:pPr>
              <w:adjustRightInd w:val="0"/>
              <w:spacing w:before="29" w:line="360" w:lineRule="auto"/>
              <w:ind w:left="17"/>
              <w:rPr>
                <w:rFonts w:eastAsiaTheme="minorEastAsia"/>
                <w:color w:val="000000" w:themeColor="text1"/>
                <w:szCs w:val="21"/>
              </w:rPr>
            </w:pPr>
            <w:r w:rsidRPr="0073597F">
              <w:rPr>
                <w:rFonts w:eastAsiaTheme="minorEastAsia"/>
                <w:color w:val="000000" w:themeColor="text1"/>
                <w:szCs w:val="21"/>
              </w:rPr>
              <w:t>报告期末下属</w:t>
            </w:r>
            <w:r w:rsidRPr="0073597F">
              <w:rPr>
                <w:rFonts w:eastAsiaTheme="minorEastAsia" w:hint="eastAsia"/>
                <w:color w:val="000000" w:themeColor="text1"/>
                <w:szCs w:val="21"/>
              </w:rPr>
              <w:t>分</w:t>
            </w:r>
            <w:r w:rsidRPr="0073597F">
              <w:rPr>
                <w:rFonts w:eastAsiaTheme="minorEastAsia"/>
                <w:color w:val="000000" w:themeColor="text1"/>
                <w:szCs w:val="21"/>
              </w:rPr>
              <w:t>级基金的份额总额</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959,933,481.63</w:t>
            </w:r>
            <w:r w:rsidRPr="0073597F">
              <w:rPr>
                <w:rFonts w:eastAsiaTheme="minorEastAsia"/>
                <w:color w:val="000000" w:themeColor="text1"/>
                <w:kern w:val="0"/>
                <w:szCs w:val="21"/>
              </w:rPr>
              <w:t>份</w:t>
            </w:r>
          </w:p>
        </w:tc>
        <w:tc>
          <w:tcPr>
            <w:tcW w:w="2126"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30,593,961.75</w:t>
            </w:r>
            <w:r w:rsidRPr="0073597F">
              <w:rPr>
                <w:rFonts w:eastAsiaTheme="minorEastAsia"/>
                <w:color w:val="000000" w:themeColor="text1"/>
                <w:kern w:val="0"/>
                <w:szCs w:val="21"/>
              </w:rPr>
              <w:t>份</w:t>
            </w:r>
          </w:p>
        </w:tc>
        <w:tc>
          <w:tcPr>
            <w:tcW w:w="2077" w:type="dxa"/>
            <w:vAlign w:val="center"/>
          </w:tcPr>
          <w:p w:rsidR="00B079FF" w:rsidRPr="0073597F" w:rsidRDefault="00B079FF" w:rsidP="0033334C">
            <w:pPr>
              <w:rPr>
                <w:rFonts w:eastAsiaTheme="minorEastAsia"/>
                <w:color w:val="000000" w:themeColor="text1"/>
                <w:szCs w:val="21"/>
              </w:rPr>
            </w:pPr>
            <w:r w:rsidRPr="0073597F">
              <w:rPr>
                <w:rFonts w:eastAsiaTheme="minorEastAsia"/>
                <w:color w:val="000000" w:themeColor="text1"/>
                <w:szCs w:val="21"/>
              </w:rPr>
              <w:t>36,226,357.82</w:t>
            </w:r>
            <w:r w:rsidRPr="0073597F">
              <w:rPr>
                <w:rFonts w:eastAsiaTheme="minorEastAsia"/>
                <w:color w:val="000000" w:themeColor="text1"/>
                <w:kern w:val="0"/>
                <w:szCs w:val="21"/>
              </w:rPr>
              <w:t>份</w:t>
            </w:r>
          </w:p>
        </w:tc>
      </w:tr>
    </w:tbl>
    <w:bookmarkEnd w:id="1"/>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§3  </w:t>
      </w:r>
      <w:r w:rsidRPr="0073597F">
        <w:rPr>
          <w:rFonts w:eastAsiaTheme="minorEastAsia"/>
          <w:color w:val="000000" w:themeColor="text1"/>
          <w:kern w:val="0"/>
          <w:sz w:val="21"/>
          <w:szCs w:val="21"/>
        </w:rPr>
        <w:t>主要财务指标和基金净值表现</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3.1 </w:t>
      </w:r>
      <w:r w:rsidRPr="0073597F">
        <w:rPr>
          <w:rFonts w:eastAsiaTheme="minorEastAsia"/>
          <w:b/>
          <w:color w:val="000000" w:themeColor="text1"/>
          <w:kern w:val="0"/>
          <w:szCs w:val="21"/>
        </w:rPr>
        <w:t>主要财务指标</w:t>
      </w:r>
    </w:p>
    <w:p w:rsidR="005E6DF3" w:rsidRPr="0073597F"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73597F">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127"/>
        <w:gridCol w:w="2268"/>
      </w:tblGrid>
      <w:tr w:rsidR="009A0307" w:rsidRPr="0073597F" w:rsidTr="0033334C">
        <w:tc>
          <w:tcPr>
            <w:tcW w:w="1843" w:type="dxa"/>
            <w:vMerge w:val="restart"/>
            <w:vAlign w:val="center"/>
          </w:tcPr>
          <w:p w:rsidR="0033334C" w:rsidRPr="0073597F" w:rsidRDefault="0033334C" w:rsidP="0033334C">
            <w:pPr>
              <w:adjustRightInd w:val="0"/>
              <w:spacing w:before="29" w:line="360" w:lineRule="auto"/>
              <w:ind w:left="17"/>
              <w:jc w:val="center"/>
              <w:rPr>
                <w:rFonts w:asciiTheme="minorEastAsia" w:eastAsiaTheme="minorEastAsia" w:hAnsiTheme="minorEastAsia"/>
                <w:color w:val="000000" w:themeColor="text1"/>
                <w:kern w:val="0"/>
                <w:szCs w:val="21"/>
              </w:rPr>
            </w:pPr>
            <w:r w:rsidRPr="0073597F">
              <w:rPr>
                <w:rFonts w:asciiTheme="minorEastAsia" w:eastAsiaTheme="minorEastAsia" w:hAnsiTheme="minorEastAsia" w:cs="宋体" w:hint="eastAsia"/>
                <w:color w:val="000000" w:themeColor="text1"/>
                <w:kern w:val="0"/>
                <w:szCs w:val="21"/>
              </w:rPr>
              <w:t>主要财务指标</w:t>
            </w:r>
          </w:p>
        </w:tc>
        <w:tc>
          <w:tcPr>
            <w:tcW w:w="6521" w:type="dxa"/>
            <w:gridSpan w:val="3"/>
            <w:vAlign w:val="center"/>
          </w:tcPr>
          <w:p w:rsidR="0033334C" w:rsidRPr="0073597F" w:rsidRDefault="0033334C" w:rsidP="0033334C">
            <w:pPr>
              <w:adjustRightInd w:val="0"/>
              <w:spacing w:before="29" w:line="360" w:lineRule="auto"/>
              <w:ind w:left="17"/>
              <w:jc w:val="center"/>
              <w:rPr>
                <w:rFonts w:asciiTheme="minorEastAsia" w:eastAsiaTheme="minorEastAsia" w:hAnsiTheme="minorEastAsia" w:cs="宋体"/>
                <w:color w:val="000000" w:themeColor="text1"/>
                <w:szCs w:val="21"/>
              </w:rPr>
            </w:pPr>
            <w:r w:rsidRPr="0073597F">
              <w:rPr>
                <w:rFonts w:asciiTheme="minorEastAsia" w:eastAsiaTheme="minorEastAsia" w:hAnsiTheme="minorEastAsia" w:cs="宋体" w:hint="eastAsia"/>
                <w:color w:val="000000" w:themeColor="text1"/>
                <w:szCs w:val="21"/>
              </w:rPr>
              <w:t>报告期</w:t>
            </w:r>
          </w:p>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(2023</w:t>
            </w:r>
            <w:r w:rsidRPr="0073597F">
              <w:rPr>
                <w:rFonts w:eastAsiaTheme="minorEastAsia"/>
                <w:color w:val="000000" w:themeColor="text1"/>
                <w:szCs w:val="21"/>
              </w:rPr>
              <w:t>年</w:t>
            </w:r>
            <w:r w:rsidRPr="0073597F">
              <w:rPr>
                <w:rFonts w:eastAsiaTheme="minorEastAsia"/>
                <w:color w:val="000000" w:themeColor="text1"/>
                <w:szCs w:val="21"/>
              </w:rPr>
              <w:t>1</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w:t>
            </w:r>
            <w:r w:rsidRPr="0073597F">
              <w:rPr>
                <w:rFonts w:eastAsiaTheme="minorEastAsia"/>
                <w:color w:val="000000" w:themeColor="text1"/>
                <w:szCs w:val="21"/>
              </w:rPr>
              <w:t>-2023</w:t>
            </w:r>
            <w:r w:rsidRPr="0073597F">
              <w:rPr>
                <w:rFonts w:eastAsiaTheme="minorEastAsia"/>
                <w:color w:val="000000" w:themeColor="text1"/>
                <w:szCs w:val="21"/>
              </w:rPr>
              <w:t>年</w:t>
            </w:r>
            <w:r w:rsidRPr="0073597F">
              <w:rPr>
                <w:rFonts w:eastAsiaTheme="minorEastAsia"/>
                <w:color w:val="000000" w:themeColor="text1"/>
                <w:szCs w:val="21"/>
              </w:rPr>
              <w:t>3</w:t>
            </w:r>
            <w:r w:rsidRPr="0073597F">
              <w:rPr>
                <w:rFonts w:eastAsiaTheme="minorEastAsia"/>
                <w:color w:val="000000" w:themeColor="text1"/>
                <w:szCs w:val="21"/>
              </w:rPr>
              <w:t>月</w:t>
            </w:r>
            <w:r w:rsidRPr="0073597F">
              <w:rPr>
                <w:rFonts w:eastAsiaTheme="minorEastAsia"/>
                <w:color w:val="000000" w:themeColor="text1"/>
                <w:szCs w:val="21"/>
              </w:rPr>
              <w:t>31</w:t>
            </w:r>
            <w:r w:rsidRPr="0073597F">
              <w:rPr>
                <w:rFonts w:eastAsiaTheme="minorEastAsia"/>
                <w:color w:val="000000" w:themeColor="text1"/>
                <w:szCs w:val="21"/>
              </w:rPr>
              <w:t>日</w:t>
            </w:r>
            <w:r w:rsidRPr="0073597F">
              <w:rPr>
                <w:rFonts w:eastAsiaTheme="minorEastAsia"/>
                <w:color w:val="000000" w:themeColor="text1"/>
                <w:szCs w:val="21"/>
              </w:rPr>
              <w:t>)</w:t>
            </w:r>
          </w:p>
        </w:tc>
      </w:tr>
      <w:tr w:rsidR="009A0307" w:rsidRPr="0073597F" w:rsidTr="0033334C">
        <w:tc>
          <w:tcPr>
            <w:tcW w:w="1843" w:type="dxa"/>
            <w:vMerge/>
            <w:vAlign w:val="center"/>
          </w:tcPr>
          <w:p w:rsidR="0033334C" w:rsidRPr="0073597F" w:rsidRDefault="0033334C" w:rsidP="0033334C">
            <w:pPr>
              <w:adjustRightInd w:val="0"/>
              <w:spacing w:before="29" w:line="360" w:lineRule="auto"/>
              <w:ind w:left="17"/>
              <w:rPr>
                <w:rFonts w:asciiTheme="minorEastAsia" w:eastAsiaTheme="minorEastAsia" w:hAnsiTheme="minorEastAsia" w:cs="宋体"/>
                <w:color w:val="000000" w:themeColor="text1"/>
                <w:kern w:val="0"/>
                <w:szCs w:val="21"/>
              </w:rPr>
            </w:pPr>
          </w:p>
        </w:tc>
        <w:tc>
          <w:tcPr>
            <w:tcW w:w="2126"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A</w:t>
            </w:r>
            <w:r w:rsidRPr="0073597F">
              <w:rPr>
                <w:rFonts w:eastAsiaTheme="minorEastAsia"/>
                <w:color w:val="000000" w:themeColor="text1"/>
                <w:szCs w:val="21"/>
              </w:rPr>
              <w:t>类</w:t>
            </w:r>
          </w:p>
        </w:tc>
        <w:tc>
          <w:tcPr>
            <w:tcW w:w="2127"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H</w:t>
            </w:r>
            <w:r w:rsidRPr="0073597F">
              <w:rPr>
                <w:rFonts w:eastAsiaTheme="minorEastAsia"/>
                <w:color w:val="000000" w:themeColor="text1"/>
                <w:szCs w:val="21"/>
              </w:rPr>
              <w:t>类</w:t>
            </w:r>
          </w:p>
        </w:tc>
        <w:tc>
          <w:tcPr>
            <w:tcW w:w="2268" w:type="dxa"/>
            <w:vAlign w:val="center"/>
          </w:tcPr>
          <w:p w:rsidR="0033334C" w:rsidRPr="0073597F" w:rsidRDefault="0033334C" w:rsidP="0033334C">
            <w:pPr>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C</w:t>
            </w:r>
            <w:r w:rsidRPr="0073597F">
              <w:rPr>
                <w:rFonts w:eastAsiaTheme="minorEastAsia"/>
                <w:color w:val="000000" w:themeColor="text1"/>
                <w:szCs w:val="21"/>
              </w:rPr>
              <w:t>类</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1.</w:t>
            </w:r>
            <w:r w:rsidRPr="0073597F">
              <w:rPr>
                <w:rFonts w:asciiTheme="minorEastAsia" w:eastAsiaTheme="minorEastAsia" w:hAnsiTheme="minorEastAsia" w:cs="宋体" w:hint="eastAsia"/>
                <w:color w:val="000000" w:themeColor="text1"/>
                <w:kern w:val="0"/>
                <w:szCs w:val="21"/>
              </w:rPr>
              <w:t>本期已实现收益</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-62,170,701.53</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-2,170,635.31</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-663,980.34</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2.</w:t>
            </w:r>
            <w:r w:rsidRPr="0073597F">
              <w:rPr>
                <w:rFonts w:asciiTheme="minorEastAsia" w:eastAsiaTheme="minorEastAsia" w:hAnsiTheme="minorEastAsia" w:cs="宋体" w:hint="eastAsia"/>
                <w:color w:val="000000" w:themeColor="text1"/>
                <w:kern w:val="0"/>
                <w:szCs w:val="21"/>
              </w:rPr>
              <w:t>本期利润</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122,204,793.81</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4,236,969.36</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1,128,059.02</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3.</w:t>
            </w:r>
            <w:r w:rsidRPr="0073597F">
              <w:rPr>
                <w:rFonts w:asciiTheme="minorEastAsia" w:eastAsiaTheme="minorEastAsia" w:hAnsiTheme="minorEastAsia" w:cs="宋体" w:hint="eastAsia"/>
                <w:color w:val="000000" w:themeColor="text1"/>
                <w:kern w:val="0"/>
                <w:szCs w:val="21"/>
              </w:rPr>
              <w:t>加权平均基金份额本期利润</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0.1255</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0.1335</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0.0417</w:t>
            </w:r>
          </w:p>
        </w:tc>
      </w:tr>
      <w:tr w:rsidR="009A0307" w:rsidRPr="0073597F" w:rsidTr="0033334C">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4.</w:t>
            </w:r>
            <w:r w:rsidRPr="0073597F">
              <w:rPr>
                <w:rFonts w:asciiTheme="minorEastAsia" w:eastAsiaTheme="minorEastAsia" w:hAnsiTheme="minorEastAsia" w:cs="宋体" w:hint="eastAsia"/>
                <w:color w:val="000000" w:themeColor="text1"/>
                <w:kern w:val="0"/>
                <w:szCs w:val="21"/>
              </w:rPr>
              <w:t>期末基金资产净值</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5,031,424,987.57</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160,667,561.12</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188,818,018.96</w:t>
            </w:r>
          </w:p>
        </w:tc>
      </w:tr>
      <w:tr w:rsidR="009A0307" w:rsidRPr="0073597F" w:rsidTr="0033334C">
        <w:trPr>
          <w:trHeight w:val="158"/>
        </w:trPr>
        <w:tc>
          <w:tcPr>
            <w:tcW w:w="1843" w:type="dxa"/>
            <w:vAlign w:val="center"/>
          </w:tcPr>
          <w:p w:rsidR="0033334C" w:rsidRPr="0073597F" w:rsidRDefault="0033334C" w:rsidP="0033334C">
            <w:pPr>
              <w:adjustRightInd w:val="0"/>
              <w:spacing w:before="29" w:line="360" w:lineRule="auto"/>
              <w:ind w:left="17"/>
              <w:rPr>
                <w:rFonts w:asciiTheme="minorEastAsia" w:eastAsiaTheme="minorEastAsia" w:hAnsiTheme="minorEastAsia"/>
                <w:color w:val="000000" w:themeColor="text1"/>
                <w:kern w:val="0"/>
                <w:szCs w:val="21"/>
              </w:rPr>
            </w:pPr>
            <w:r w:rsidRPr="0073597F">
              <w:rPr>
                <w:rFonts w:asciiTheme="minorEastAsia" w:eastAsiaTheme="minorEastAsia" w:hAnsiTheme="minorEastAsia" w:cs="方正仿宋简体"/>
                <w:color w:val="000000" w:themeColor="text1"/>
                <w:kern w:val="0"/>
                <w:szCs w:val="21"/>
              </w:rPr>
              <w:t>5.</w:t>
            </w:r>
            <w:r w:rsidRPr="0073597F">
              <w:rPr>
                <w:rFonts w:asciiTheme="minorEastAsia" w:eastAsiaTheme="minorEastAsia" w:hAnsiTheme="minorEastAsia" w:cs="宋体" w:hint="eastAsia"/>
                <w:color w:val="000000" w:themeColor="text1"/>
                <w:kern w:val="0"/>
                <w:szCs w:val="21"/>
              </w:rPr>
              <w:t>期末基金份额</w:t>
            </w:r>
            <w:r w:rsidRPr="0073597F">
              <w:rPr>
                <w:rFonts w:asciiTheme="minorEastAsia" w:eastAsiaTheme="minorEastAsia" w:hAnsiTheme="minorEastAsia" w:cs="宋体" w:hint="eastAsia"/>
                <w:color w:val="000000" w:themeColor="text1"/>
                <w:kern w:val="0"/>
                <w:szCs w:val="21"/>
              </w:rPr>
              <w:lastRenderedPageBreak/>
              <w:t>净值</w:t>
            </w:r>
          </w:p>
        </w:tc>
        <w:tc>
          <w:tcPr>
            <w:tcW w:w="2126"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lastRenderedPageBreak/>
              <w:t>5.2414</w:t>
            </w:r>
          </w:p>
        </w:tc>
        <w:tc>
          <w:tcPr>
            <w:tcW w:w="2127"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5.2516</w:t>
            </w:r>
          </w:p>
        </w:tc>
        <w:tc>
          <w:tcPr>
            <w:tcW w:w="2268" w:type="dxa"/>
            <w:vAlign w:val="center"/>
          </w:tcPr>
          <w:p w:rsidR="0033334C" w:rsidRPr="0073597F" w:rsidRDefault="0033334C" w:rsidP="0033334C">
            <w:pPr>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5.2122</w:t>
            </w:r>
          </w:p>
        </w:tc>
      </w:tr>
    </w:tbl>
    <w:p w:rsidR="00F7464A" w:rsidRDefault="00E14D6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3.2 </w:t>
      </w:r>
      <w:r w:rsidRPr="0073597F">
        <w:rPr>
          <w:rFonts w:eastAsiaTheme="minorEastAsia"/>
          <w:b/>
          <w:color w:val="000000" w:themeColor="text1"/>
          <w:kern w:val="0"/>
          <w:szCs w:val="21"/>
        </w:rPr>
        <w:t>基金净值表现</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3.2.1</w:t>
      </w:r>
      <w:r w:rsidRPr="0073597F">
        <w:rPr>
          <w:rFonts w:eastAsiaTheme="minorEastAsia"/>
          <w:b/>
          <w:color w:val="000000" w:themeColor="text1"/>
          <w:kern w:val="0"/>
          <w:szCs w:val="21"/>
        </w:rPr>
        <w:t>本报告期基金份额净值增长率及其与同期业绩比较基准收益率的比较</w:t>
      </w:r>
    </w:p>
    <w:p w:rsidR="005E6DF3" w:rsidRPr="0073597F" w:rsidRDefault="005C671B">
      <w:pPr>
        <w:spacing w:line="360" w:lineRule="auto"/>
        <w:rPr>
          <w:rFonts w:eastAsiaTheme="minorEastAsia"/>
          <w:b/>
          <w:color w:val="000000" w:themeColor="text1"/>
          <w:szCs w:val="21"/>
        </w:rPr>
      </w:pPr>
      <w:r w:rsidRPr="0073597F">
        <w:rPr>
          <w:rFonts w:eastAsiaTheme="minorEastAsia"/>
          <w:b/>
          <w:color w:val="000000" w:themeColor="text1"/>
          <w:szCs w:val="21"/>
        </w:rPr>
        <w:t>1</w:t>
      </w:r>
      <w:r w:rsidRPr="0073597F">
        <w:rPr>
          <w:rFonts w:eastAsiaTheme="minorEastAsia"/>
          <w:b/>
          <w:color w:val="000000" w:themeColor="text1"/>
          <w:szCs w:val="21"/>
        </w:rPr>
        <w:t>、</w:t>
      </w:r>
      <w:r w:rsidRPr="0073597F">
        <w:rPr>
          <w:rFonts w:eastAsiaTheme="minorEastAsia"/>
          <w:b/>
          <w:color w:val="000000" w:themeColor="text1"/>
          <w:kern w:val="0"/>
          <w:szCs w:val="21"/>
        </w:rPr>
        <w:t>摩根新兴动力混合</w:t>
      </w:r>
      <w:r w:rsidRPr="0073597F">
        <w:rPr>
          <w:rFonts w:eastAsiaTheme="minorEastAsia"/>
          <w:b/>
          <w:color w:val="000000" w:themeColor="text1"/>
          <w:kern w:val="0"/>
          <w:szCs w:val="21"/>
        </w:rPr>
        <w:t>A</w:t>
      </w:r>
      <w:r w:rsidRPr="0073597F">
        <w:rPr>
          <w:rFonts w:eastAsiaTheme="minorEastAsia"/>
          <w:b/>
          <w:color w:val="000000" w:themeColor="text1"/>
          <w:kern w:val="0"/>
          <w:szCs w:val="21"/>
        </w:rPr>
        <w:t>类</w:t>
      </w:r>
      <w:r w:rsidRPr="0073597F">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tc>
          <w:tcPr>
            <w:tcW w:w="1290"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F7464A">
        <w:tc>
          <w:tcPr>
            <w:tcW w:w="1290" w:type="dxa"/>
            <w:vAlign w:val="center"/>
          </w:tcPr>
          <w:p w:rsidR="00F7464A" w:rsidRDefault="00E14D6A">
            <w:pPr>
              <w:jc w:val="left"/>
            </w:pPr>
            <w:r>
              <w:rPr>
                <w:rFonts w:eastAsiaTheme="minorEastAsia"/>
                <w:color w:val="000000" w:themeColor="text1"/>
                <w:szCs w:val="21"/>
              </w:rPr>
              <w:t>过去三个月</w:t>
            </w:r>
          </w:p>
        </w:tc>
        <w:tc>
          <w:tcPr>
            <w:tcW w:w="1291" w:type="dxa"/>
            <w:vAlign w:val="center"/>
          </w:tcPr>
          <w:p w:rsidR="00F7464A" w:rsidRDefault="00E14D6A">
            <w:pPr>
              <w:jc w:val="right"/>
            </w:pPr>
            <w:r>
              <w:rPr>
                <w:rFonts w:eastAsiaTheme="minorEastAsia"/>
                <w:color w:val="000000" w:themeColor="text1"/>
                <w:szCs w:val="21"/>
              </w:rPr>
              <w:t>2.44%</w:t>
            </w:r>
          </w:p>
        </w:tc>
        <w:tc>
          <w:tcPr>
            <w:tcW w:w="1291" w:type="dxa"/>
            <w:vAlign w:val="center"/>
          </w:tcPr>
          <w:p w:rsidR="00F7464A" w:rsidRDefault="00E14D6A">
            <w:pPr>
              <w:jc w:val="right"/>
            </w:pPr>
            <w:r>
              <w:rPr>
                <w:rFonts w:eastAsiaTheme="minorEastAsia"/>
                <w:color w:val="000000" w:themeColor="text1"/>
                <w:szCs w:val="21"/>
              </w:rPr>
              <w:t>1.06%</w:t>
            </w:r>
          </w:p>
        </w:tc>
        <w:tc>
          <w:tcPr>
            <w:tcW w:w="1291" w:type="dxa"/>
            <w:vAlign w:val="center"/>
          </w:tcPr>
          <w:p w:rsidR="00F7464A" w:rsidRDefault="00E14D6A">
            <w:pPr>
              <w:jc w:val="right"/>
            </w:pPr>
            <w:r>
              <w:rPr>
                <w:rFonts w:eastAsiaTheme="minorEastAsia"/>
                <w:color w:val="000000" w:themeColor="text1"/>
                <w:szCs w:val="21"/>
              </w:rPr>
              <w:t>0.77%</w:t>
            </w:r>
          </w:p>
        </w:tc>
        <w:tc>
          <w:tcPr>
            <w:tcW w:w="1291" w:type="dxa"/>
            <w:vAlign w:val="center"/>
          </w:tcPr>
          <w:p w:rsidR="00F7464A" w:rsidRDefault="00E14D6A">
            <w:pPr>
              <w:jc w:val="right"/>
            </w:pPr>
            <w:r>
              <w:rPr>
                <w:rFonts w:eastAsiaTheme="minorEastAsia"/>
                <w:color w:val="000000" w:themeColor="text1"/>
                <w:szCs w:val="21"/>
              </w:rPr>
              <w:t>0.93%</w:t>
            </w:r>
          </w:p>
        </w:tc>
        <w:tc>
          <w:tcPr>
            <w:tcW w:w="1291" w:type="dxa"/>
            <w:vAlign w:val="center"/>
          </w:tcPr>
          <w:p w:rsidR="00F7464A" w:rsidRDefault="00E14D6A">
            <w:pPr>
              <w:jc w:val="right"/>
            </w:pPr>
            <w:r>
              <w:rPr>
                <w:rFonts w:eastAsiaTheme="minorEastAsia"/>
                <w:color w:val="000000" w:themeColor="text1"/>
                <w:szCs w:val="21"/>
              </w:rPr>
              <w:t>1.67%</w:t>
            </w:r>
          </w:p>
        </w:tc>
        <w:tc>
          <w:tcPr>
            <w:tcW w:w="1291" w:type="dxa"/>
            <w:vAlign w:val="center"/>
          </w:tcPr>
          <w:p w:rsidR="00F7464A" w:rsidRDefault="00E14D6A">
            <w:pPr>
              <w:jc w:val="right"/>
            </w:pPr>
            <w:r>
              <w:rPr>
                <w:rFonts w:eastAsiaTheme="minorEastAsia"/>
                <w:color w:val="000000" w:themeColor="text1"/>
                <w:szCs w:val="21"/>
              </w:rPr>
              <w:t>0.13%</w:t>
            </w:r>
          </w:p>
        </w:tc>
      </w:tr>
      <w:tr w:rsidR="00F7464A">
        <w:tc>
          <w:tcPr>
            <w:tcW w:w="1290" w:type="dxa"/>
            <w:vAlign w:val="center"/>
          </w:tcPr>
          <w:p w:rsidR="00F7464A" w:rsidRDefault="00E14D6A">
            <w:pPr>
              <w:jc w:val="left"/>
            </w:pPr>
            <w:r>
              <w:rPr>
                <w:rFonts w:eastAsiaTheme="minorEastAsia"/>
                <w:color w:val="000000" w:themeColor="text1"/>
                <w:szCs w:val="21"/>
              </w:rPr>
              <w:t>过去六个月</w:t>
            </w:r>
          </w:p>
        </w:tc>
        <w:tc>
          <w:tcPr>
            <w:tcW w:w="1291" w:type="dxa"/>
            <w:vAlign w:val="center"/>
          </w:tcPr>
          <w:p w:rsidR="00F7464A" w:rsidRDefault="00E14D6A">
            <w:pPr>
              <w:jc w:val="right"/>
            </w:pPr>
            <w:r>
              <w:rPr>
                <w:rFonts w:eastAsiaTheme="minorEastAsia"/>
                <w:color w:val="000000" w:themeColor="text1"/>
                <w:szCs w:val="21"/>
              </w:rPr>
              <w:t>-6.69%</w:t>
            </w:r>
          </w:p>
        </w:tc>
        <w:tc>
          <w:tcPr>
            <w:tcW w:w="1291" w:type="dxa"/>
            <w:vAlign w:val="center"/>
          </w:tcPr>
          <w:p w:rsidR="00F7464A" w:rsidRDefault="00E14D6A">
            <w:pPr>
              <w:jc w:val="right"/>
            </w:pPr>
            <w:r>
              <w:rPr>
                <w:rFonts w:eastAsiaTheme="minorEastAsia"/>
                <w:color w:val="000000" w:themeColor="text1"/>
                <w:szCs w:val="21"/>
              </w:rPr>
              <w:t>1.32%</w:t>
            </w:r>
          </w:p>
        </w:tc>
        <w:tc>
          <w:tcPr>
            <w:tcW w:w="1291" w:type="dxa"/>
            <w:vAlign w:val="center"/>
          </w:tcPr>
          <w:p w:rsidR="00F7464A" w:rsidRDefault="00E14D6A">
            <w:pPr>
              <w:jc w:val="right"/>
            </w:pPr>
            <w:r>
              <w:rPr>
                <w:rFonts w:eastAsiaTheme="minorEastAsia"/>
                <w:color w:val="000000" w:themeColor="text1"/>
                <w:szCs w:val="21"/>
              </w:rPr>
              <w:t>-0.45%</w:t>
            </w:r>
          </w:p>
        </w:tc>
        <w:tc>
          <w:tcPr>
            <w:tcW w:w="1291" w:type="dxa"/>
            <w:vAlign w:val="center"/>
          </w:tcPr>
          <w:p w:rsidR="00F7464A" w:rsidRDefault="00E14D6A">
            <w:pPr>
              <w:jc w:val="right"/>
            </w:pPr>
            <w:r>
              <w:rPr>
                <w:rFonts w:eastAsiaTheme="minorEastAsia"/>
                <w:color w:val="000000" w:themeColor="text1"/>
                <w:szCs w:val="21"/>
              </w:rPr>
              <w:t>1.13%</w:t>
            </w:r>
          </w:p>
        </w:tc>
        <w:tc>
          <w:tcPr>
            <w:tcW w:w="1291" w:type="dxa"/>
            <w:vAlign w:val="center"/>
          </w:tcPr>
          <w:p w:rsidR="00F7464A" w:rsidRDefault="00E14D6A">
            <w:pPr>
              <w:jc w:val="right"/>
            </w:pPr>
            <w:r>
              <w:rPr>
                <w:rFonts w:eastAsiaTheme="minorEastAsia"/>
                <w:color w:val="000000" w:themeColor="text1"/>
                <w:szCs w:val="21"/>
              </w:rPr>
              <w:t>-6.24%</w:t>
            </w:r>
          </w:p>
        </w:tc>
        <w:tc>
          <w:tcPr>
            <w:tcW w:w="1291" w:type="dxa"/>
            <w:vAlign w:val="center"/>
          </w:tcPr>
          <w:p w:rsidR="00F7464A" w:rsidRDefault="00E14D6A">
            <w:pPr>
              <w:jc w:val="right"/>
            </w:pPr>
            <w:r>
              <w:rPr>
                <w:rFonts w:eastAsiaTheme="minorEastAsia"/>
                <w:color w:val="000000" w:themeColor="text1"/>
                <w:szCs w:val="21"/>
              </w:rPr>
              <w:t>0.19%</w:t>
            </w:r>
          </w:p>
        </w:tc>
      </w:tr>
      <w:tr w:rsidR="00F7464A">
        <w:tc>
          <w:tcPr>
            <w:tcW w:w="1290" w:type="dxa"/>
            <w:vAlign w:val="center"/>
          </w:tcPr>
          <w:p w:rsidR="00F7464A" w:rsidRDefault="00E14D6A">
            <w:pPr>
              <w:jc w:val="left"/>
            </w:pPr>
            <w:r>
              <w:rPr>
                <w:rFonts w:eastAsiaTheme="minorEastAsia"/>
                <w:color w:val="000000" w:themeColor="text1"/>
                <w:szCs w:val="21"/>
              </w:rPr>
              <w:t>过去一年</w:t>
            </w:r>
          </w:p>
        </w:tc>
        <w:tc>
          <w:tcPr>
            <w:tcW w:w="1291" w:type="dxa"/>
            <w:vAlign w:val="center"/>
          </w:tcPr>
          <w:p w:rsidR="00F7464A" w:rsidRDefault="00E14D6A">
            <w:pPr>
              <w:jc w:val="right"/>
            </w:pPr>
            <w:r>
              <w:rPr>
                <w:rFonts w:eastAsiaTheme="minorEastAsia"/>
                <w:color w:val="000000" w:themeColor="text1"/>
                <w:szCs w:val="21"/>
              </w:rPr>
              <w:t>-15.30%</w:t>
            </w:r>
          </w:p>
        </w:tc>
        <w:tc>
          <w:tcPr>
            <w:tcW w:w="1291" w:type="dxa"/>
            <w:vAlign w:val="center"/>
          </w:tcPr>
          <w:p w:rsidR="00F7464A" w:rsidRDefault="00E14D6A">
            <w:pPr>
              <w:jc w:val="right"/>
            </w:pPr>
            <w:r>
              <w:rPr>
                <w:rFonts w:eastAsiaTheme="minorEastAsia"/>
                <w:color w:val="000000" w:themeColor="text1"/>
                <w:szCs w:val="21"/>
              </w:rPr>
              <w:t>1.69%</w:t>
            </w:r>
          </w:p>
        </w:tc>
        <w:tc>
          <w:tcPr>
            <w:tcW w:w="1291" w:type="dxa"/>
            <w:vAlign w:val="center"/>
          </w:tcPr>
          <w:p w:rsidR="00F7464A" w:rsidRDefault="00E14D6A">
            <w:pPr>
              <w:jc w:val="right"/>
            </w:pPr>
            <w:r>
              <w:rPr>
                <w:rFonts w:eastAsiaTheme="minorEastAsia"/>
                <w:color w:val="000000" w:themeColor="text1"/>
                <w:szCs w:val="21"/>
              </w:rPr>
              <w:t>-13.34%</w:t>
            </w:r>
          </w:p>
        </w:tc>
        <w:tc>
          <w:tcPr>
            <w:tcW w:w="1291" w:type="dxa"/>
            <w:vAlign w:val="center"/>
          </w:tcPr>
          <w:p w:rsidR="00F7464A" w:rsidRDefault="00E14D6A">
            <w:pPr>
              <w:jc w:val="right"/>
            </w:pPr>
            <w:r>
              <w:rPr>
                <w:rFonts w:eastAsiaTheme="minorEastAsia"/>
                <w:color w:val="000000" w:themeColor="text1"/>
                <w:szCs w:val="21"/>
              </w:rPr>
              <w:t>1.32%</w:t>
            </w:r>
          </w:p>
        </w:tc>
        <w:tc>
          <w:tcPr>
            <w:tcW w:w="1291" w:type="dxa"/>
            <w:vAlign w:val="center"/>
          </w:tcPr>
          <w:p w:rsidR="00F7464A" w:rsidRDefault="00E14D6A">
            <w:pPr>
              <w:jc w:val="right"/>
            </w:pPr>
            <w:r>
              <w:rPr>
                <w:rFonts w:eastAsiaTheme="minorEastAsia"/>
                <w:color w:val="000000" w:themeColor="text1"/>
                <w:szCs w:val="21"/>
              </w:rPr>
              <w:t>-1.96%</w:t>
            </w:r>
          </w:p>
        </w:tc>
        <w:tc>
          <w:tcPr>
            <w:tcW w:w="1291" w:type="dxa"/>
            <w:vAlign w:val="center"/>
          </w:tcPr>
          <w:p w:rsidR="00F7464A" w:rsidRDefault="00E14D6A">
            <w:pPr>
              <w:jc w:val="right"/>
            </w:pPr>
            <w:r>
              <w:rPr>
                <w:rFonts w:eastAsiaTheme="minorEastAsia"/>
                <w:color w:val="000000" w:themeColor="text1"/>
                <w:szCs w:val="21"/>
              </w:rPr>
              <w:t>0.37%</w:t>
            </w:r>
          </w:p>
        </w:tc>
      </w:tr>
      <w:tr w:rsidR="00F7464A">
        <w:tc>
          <w:tcPr>
            <w:tcW w:w="1290" w:type="dxa"/>
            <w:vAlign w:val="center"/>
          </w:tcPr>
          <w:p w:rsidR="00F7464A" w:rsidRDefault="00E14D6A">
            <w:pPr>
              <w:jc w:val="left"/>
            </w:pPr>
            <w:r>
              <w:rPr>
                <w:rFonts w:eastAsiaTheme="minorEastAsia"/>
                <w:color w:val="000000" w:themeColor="text1"/>
                <w:szCs w:val="21"/>
              </w:rPr>
              <w:t>过去三年</w:t>
            </w:r>
          </w:p>
        </w:tc>
        <w:tc>
          <w:tcPr>
            <w:tcW w:w="1291" w:type="dxa"/>
            <w:vAlign w:val="center"/>
          </w:tcPr>
          <w:p w:rsidR="00F7464A" w:rsidRDefault="00E14D6A">
            <w:pPr>
              <w:jc w:val="right"/>
            </w:pPr>
            <w:r>
              <w:rPr>
                <w:rFonts w:eastAsiaTheme="minorEastAsia"/>
                <w:color w:val="000000" w:themeColor="text1"/>
                <w:szCs w:val="21"/>
              </w:rPr>
              <w:t>48.27%</w:t>
            </w:r>
          </w:p>
        </w:tc>
        <w:tc>
          <w:tcPr>
            <w:tcW w:w="1291" w:type="dxa"/>
            <w:vAlign w:val="center"/>
          </w:tcPr>
          <w:p w:rsidR="00F7464A" w:rsidRDefault="00E14D6A">
            <w:pPr>
              <w:jc w:val="right"/>
            </w:pPr>
            <w:r>
              <w:rPr>
                <w:rFonts w:eastAsiaTheme="minorEastAsia"/>
                <w:color w:val="000000" w:themeColor="text1"/>
                <w:szCs w:val="21"/>
              </w:rPr>
              <w:t>1.86%</w:t>
            </w:r>
          </w:p>
        </w:tc>
        <w:tc>
          <w:tcPr>
            <w:tcW w:w="1291" w:type="dxa"/>
            <w:vAlign w:val="center"/>
          </w:tcPr>
          <w:p w:rsidR="00F7464A" w:rsidRDefault="00E14D6A">
            <w:pPr>
              <w:jc w:val="right"/>
            </w:pPr>
            <w:r>
              <w:rPr>
                <w:rFonts w:eastAsiaTheme="minorEastAsia"/>
                <w:color w:val="000000" w:themeColor="text1"/>
                <w:szCs w:val="21"/>
              </w:rPr>
              <w:t>13.14%</w:t>
            </w:r>
          </w:p>
        </w:tc>
        <w:tc>
          <w:tcPr>
            <w:tcW w:w="1291" w:type="dxa"/>
            <w:vAlign w:val="center"/>
          </w:tcPr>
          <w:p w:rsidR="00F7464A" w:rsidRDefault="00E14D6A">
            <w:pPr>
              <w:jc w:val="right"/>
            </w:pPr>
            <w:r>
              <w:rPr>
                <w:rFonts w:eastAsiaTheme="minorEastAsia"/>
                <w:color w:val="000000" w:themeColor="text1"/>
                <w:szCs w:val="21"/>
              </w:rPr>
              <w:t>1.39%</w:t>
            </w:r>
          </w:p>
        </w:tc>
        <w:tc>
          <w:tcPr>
            <w:tcW w:w="1291" w:type="dxa"/>
            <w:vAlign w:val="center"/>
          </w:tcPr>
          <w:p w:rsidR="00F7464A" w:rsidRDefault="00E14D6A">
            <w:pPr>
              <w:jc w:val="right"/>
            </w:pPr>
            <w:r>
              <w:rPr>
                <w:rFonts w:eastAsiaTheme="minorEastAsia"/>
                <w:color w:val="000000" w:themeColor="text1"/>
                <w:szCs w:val="21"/>
              </w:rPr>
              <w:t>35.13%</w:t>
            </w:r>
          </w:p>
        </w:tc>
        <w:tc>
          <w:tcPr>
            <w:tcW w:w="1291" w:type="dxa"/>
            <w:vAlign w:val="center"/>
          </w:tcPr>
          <w:p w:rsidR="00F7464A" w:rsidRDefault="00E14D6A">
            <w:pPr>
              <w:jc w:val="right"/>
            </w:pPr>
            <w:r>
              <w:rPr>
                <w:rFonts w:eastAsiaTheme="minorEastAsia"/>
                <w:color w:val="000000" w:themeColor="text1"/>
                <w:szCs w:val="21"/>
              </w:rPr>
              <w:t>0.47%</w:t>
            </w:r>
          </w:p>
        </w:tc>
      </w:tr>
      <w:tr w:rsidR="00F7464A">
        <w:tc>
          <w:tcPr>
            <w:tcW w:w="1290" w:type="dxa"/>
            <w:vAlign w:val="center"/>
          </w:tcPr>
          <w:p w:rsidR="00F7464A" w:rsidRDefault="00E14D6A">
            <w:pPr>
              <w:jc w:val="left"/>
            </w:pPr>
            <w:r>
              <w:rPr>
                <w:rFonts w:eastAsiaTheme="minorEastAsia"/>
                <w:color w:val="000000" w:themeColor="text1"/>
                <w:szCs w:val="21"/>
              </w:rPr>
              <w:t>过去五年</w:t>
            </w:r>
          </w:p>
        </w:tc>
        <w:tc>
          <w:tcPr>
            <w:tcW w:w="1291" w:type="dxa"/>
            <w:vAlign w:val="center"/>
          </w:tcPr>
          <w:p w:rsidR="00F7464A" w:rsidRDefault="00E14D6A">
            <w:pPr>
              <w:jc w:val="right"/>
            </w:pPr>
            <w:r>
              <w:rPr>
                <w:rFonts w:eastAsiaTheme="minorEastAsia"/>
                <w:color w:val="000000" w:themeColor="text1"/>
                <w:szCs w:val="21"/>
              </w:rPr>
              <w:t>70.23%</w:t>
            </w:r>
          </w:p>
        </w:tc>
        <w:tc>
          <w:tcPr>
            <w:tcW w:w="1291" w:type="dxa"/>
            <w:vAlign w:val="center"/>
          </w:tcPr>
          <w:p w:rsidR="00F7464A" w:rsidRDefault="00E14D6A">
            <w:pPr>
              <w:jc w:val="right"/>
            </w:pPr>
            <w:r>
              <w:rPr>
                <w:rFonts w:eastAsiaTheme="minorEastAsia"/>
                <w:color w:val="000000" w:themeColor="text1"/>
                <w:szCs w:val="21"/>
              </w:rPr>
              <w:t>1.87%</w:t>
            </w:r>
          </w:p>
        </w:tc>
        <w:tc>
          <w:tcPr>
            <w:tcW w:w="1291" w:type="dxa"/>
            <w:vAlign w:val="center"/>
          </w:tcPr>
          <w:p w:rsidR="00F7464A" w:rsidRDefault="00E14D6A">
            <w:pPr>
              <w:jc w:val="right"/>
            </w:pPr>
            <w:r>
              <w:rPr>
                <w:rFonts w:eastAsiaTheme="minorEastAsia"/>
                <w:color w:val="000000" w:themeColor="text1"/>
                <w:szCs w:val="21"/>
              </w:rPr>
              <w:t>23.07%</w:t>
            </w:r>
          </w:p>
        </w:tc>
        <w:tc>
          <w:tcPr>
            <w:tcW w:w="1291" w:type="dxa"/>
            <w:vAlign w:val="center"/>
          </w:tcPr>
          <w:p w:rsidR="00F7464A" w:rsidRDefault="00E14D6A">
            <w:pPr>
              <w:jc w:val="right"/>
            </w:pPr>
            <w:r>
              <w:rPr>
                <w:rFonts w:eastAsiaTheme="minorEastAsia"/>
                <w:color w:val="000000" w:themeColor="text1"/>
                <w:szCs w:val="21"/>
              </w:rPr>
              <w:t>1.32%</w:t>
            </w:r>
          </w:p>
        </w:tc>
        <w:tc>
          <w:tcPr>
            <w:tcW w:w="1291" w:type="dxa"/>
            <w:vAlign w:val="center"/>
          </w:tcPr>
          <w:p w:rsidR="00F7464A" w:rsidRDefault="00E14D6A">
            <w:pPr>
              <w:jc w:val="right"/>
            </w:pPr>
            <w:r>
              <w:rPr>
                <w:rFonts w:eastAsiaTheme="minorEastAsia"/>
                <w:color w:val="000000" w:themeColor="text1"/>
                <w:szCs w:val="21"/>
              </w:rPr>
              <w:t>47.16%</w:t>
            </w:r>
          </w:p>
        </w:tc>
        <w:tc>
          <w:tcPr>
            <w:tcW w:w="1291" w:type="dxa"/>
            <w:vAlign w:val="center"/>
          </w:tcPr>
          <w:p w:rsidR="00F7464A" w:rsidRDefault="00E14D6A">
            <w:pPr>
              <w:jc w:val="right"/>
            </w:pPr>
            <w:r>
              <w:rPr>
                <w:rFonts w:eastAsiaTheme="minorEastAsia"/>
                <w:color w:val="000000" w:themeColor="text1"/>
                <w:szCs w:val="21"/>
              </w:rPr>
              <w:t>0.55%</w:t>
            </w:r>
          </w:p>
        </w:tc>
      </w:tr>
      <w:tr w:rsidR="00F7464A">
        <w:tc>
          <w:tcPr>
            <w:tcW w:w="1290" w:type="dxa"/>
            <w:vAlign w:val="center"/>
          </w:tcPr>
          <w:p w:rsidR="00F7464A" w:rsidRDefault="00E14D6A">
            <w:pPr>
              <w:jc w:val="left"/>
            </w:pPr>
            <w:r>
              <w:rPr>
                <w:rFonts w:eastAsiaTheme="minorEastAsia"/>
                <w:color w:val="000000" w:themeColor="text1"/>
                <w:szCs w:val="21"/>
              </w:rPr>
              <w:t>自基金合同生效起至今</w:t>
            </w:r>
          </w:p>
        </w:tc>
        <w:tc>
          <w:tcPr>
            <w:tcW w:w="1291" w:type="dxa"/>
            <w:vAlign w:val="center"/>
          </w:tcPr>
          <w:p w:rsidR="00F7464A" w:rsidRDefault="00E14D6A">
            <w:pPr>
              <w:jc w:val="right"/>
            </w:pPr>
            <w:r>
              <w:rPr>
                <w:rFonts w:eastAsiaTheme="minorEastAsia"/>
                <w:color w:val="000000" w:themeColor="text1"/>
                <w:szCs w:val="21"/>
              </w:rPr>
              <w:t>424.14%</w:t>
            </w:r>
          </w:p>
        </w:tc>
        <w:tc>
          <w:tcPr>
            <w:tcW w:w="1291" w:type="dxa"/>
            <w:vAlign w:val="center"/>
          </w:tcPr>
          <w:p w:rsidR="00F7464A" w:rsidRDefault="00E14D6A">
            <w:pPr>
              <w:jc w:val="right"/>
            </w:pPr>
            <w:r>
              <w:rPr>
                <w:rFonts w:eastAsiaTheme="minorEastAsia"/>
                <w:color w:val="000000" w:themeColor="text1"/>
                <w:szCs w:val="21"/>
              </w:rPr>
              <w:t>1.84%</w:t>
            </w:r>
          </w:p>
        </w:tc>
        <w:tc>
          <w:tcPr>
            <w:tcW w:w="1291" w:type="dxa"/>
            <w:vAlign w:val="center"/>
          </w:tcPr>
          <w:p w:rsidR="00F7464A" w:rsidRDefault="00E14D6A">
            <w:pPr>
              <w:jc w:val="right"/>
            </w:pPr>
            <w:r>
              <w:rPr>
                <w:rFonts w:eastAsiaTheme="minorEastAsia"/>
                <w:color w:val="000000" w:themeColor="text1"/>
                <w:szCs w:val="21"/>
              </w:rPr>
              <w:t>56.72%</w:t>
            </w:r>
          </w:p>
        </w:tc>
        <w:tc>
          <w:tcPr>
            <w:tcW w:w="1291" w:type="dxa"/>
            <w:vAlign w:val="center"/>
          </w:tcPr>
          <w:p w:rsidR="00F7464A" w:rsidRDefault="00E14D6A">
            <w:pPr>
              <w:jc w:val="right"/>
            </w:pPr>
            <w:r>
              <w:rPr>
                <w:rFonts w:eastAsiaTheme="minorEastAsia"/>
                <w:color w:val="000000" w:themeColor="text1"/>
                <w:szCs w:val="21"/>
              </w:rPr>
              <w:t>1.24%</w:t>
            </w:r>
          </w:p>
        </w:tc>
        <w:tc>
          <w:tcPr>
            <w:tcW w:w="1291" w:type="dxa"/>
            <w:vAlign w:val="center"/>
          </w:tcPr>
          <w:p w:rsidR="00F7464A" w:rsidRDefault="00E14D6A">
            <w:pPr>
              <w:jc w:val="right"/>
            </w:pPr>
            <w:r>
              <w:rPr>
                <w:rFonts w:eastAsiaTheme="minorEastAsia"/>
                <w:color w:val="000000" w:themeColor="text1"/>
                <w:szCs w:val="21"/>
              </w:rPr>
              <w:t>367.42%</w:t>
            </w:r>
          </w:p>
        </w:tc>
        <w:tc>
          <w:tcPr>
            <w:tcW w:w="1291" w:type="dxa"/>
            <w:vAlign w:val="center"/>
          </w:tcPr>
          <w:p w:rsidR="00F7464A" w:rsidRDefault="00E14D6A">
            <w:pPr>
              <w:jc w:val="right"/>
            </w:pPr>
            <w:r>
              <w:rPr>
                <w:rFonts w:eastAsiaTheme="minorEastAsia"/>
                <w:color w:val="000000" w:themeColor="text1"/>
                <w:szCs w:val="21"/>
              </w:rPr>
              <w:t>0.60%</w:t>
            </w:r>
          </w:p>
        </w:tc>
      </w:tr>
    </w:tbl>
    <w:p w:rsidR="005E6DF3" w:rsidRPr="0073597F" w:rsidRDefault="005C671B">
      <w:pPr>
        <w:adjustRightInd w:val="0"/>
        <w:spacing w:beforeLines="100" w:before="312" w:line="360" w:lineRule="auto"/>
        <w:rPr>
          <w:rFonts w:eastAsiaTheme="minorEastAsia"/>
          <w:b/>
          <w:color w:val="000000" w:themeColor="text1"/>
          <w:kern w:val="0"/>
          <w:szCs w:val="21"/>
        </w:rPr>
      </w:pPr>
      <w:r w:rsidRPr="0073597F">
        <w:rPr>
          <w:rFonts w:eastAsiaTheme="minorEastAsia"/>
          <w:b/>
          <w:color w:val="000000" w:themeColor="text1"/>
          <w:szCs w:val="21"/>
        </w:rPr>
        <w:t>2</w:t>
      </w:r>
      <w:r w:rsidRPr="0073597F">
        <w:rPr>
          <w:rFonts w:eastAsiaTheme="minorEastAsia"/>
          <w:b/>
          <w:color w:val="000000" w:themeColor="text1"/>
          <w:szCs w:val="21"/>
        </w:rPr>
        <w:t>、</w:t>
      </w:r>
      <w:r w:rsidRPr="0073597F">
        <w:rPr>
          <w:rFonts w:eastAsiaTheme="minorEastAsia"/>
          <w:b/>
          <w:color w:val="000000" w:themeColor="text1"/>
          <w:kern w:val="0"/>
          <w:szCs w:val="21"/>
        </w:rPr>
        <w:t>摩根新兴动力混合</w:t>
      </w:r>
      <w:r w:rsidRPr="0073597F">
        <w:rPr>
          <w:rFonts w:eastAsiaTheme="minorEastAsia"/>
          <w:b/>
          <w:color w:val="000000" w:themeColor="text1"/>
          <w:kern w:val="0"/>
          <w:szCs w:val="21"/>
        </w:rPr>
        <w:t>H</w:t>
      </w:r>
      <w:r w:rsidRPr="0073597F">
        <w:rPr>
          <w:rFonts w:eastAsiaTheme="minorEastAsia"/>
          <w:b/>
          <w:color w:val="000000" w:themeColor="text1"/>
          <w:kern w:val="0"/>
          <w:szCs w:val="21"/>
        </w:rPr>
        <w:t>类：</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tc>
          <w:tcPr>
            <w:tcW w:w="1290"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highlight w:val="green"/>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highlight w:val="green"/>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5E6DF3" w:rsidRPr="0073597F" w:rsidRDefault="005C671B">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F7464A">
        <w:tc>
          <w:tcPr>
            <w:tcW w:w="1290" w:type="dxa"/>
            <w:vAlign w:val="center"/>
          </w:tcPr>
          <w:p w:rsidR="00F7464A" w:rsidRDefault="00E14D6A">
            <w:pPr>
              <w:jc w:val="left"/>
            </w:pPr>
            <w:r>
              <w:rPr>
                <w:rFonts w:eastAsiaTheme="minorEastAsia"/>
                <w:color w:val="000000" w:themeColor="text1"/>
                <w:szCs w:val="21"/>
              </w:rPr>
              <w:t>过去三个月</w:t>
            </w:r>
          </w:p>
        </w:tc>
        <w:tc>
          <w:tcPr>
            <w:tcW w:w="1291" w:type="dxa"/>
            <w:vAlign w:val="center"/>
          </w:tcPr>
          <w:p w:rsidR="00F7464A" w:rsidRDefault="00E14D6A">
            <w:pPr>
              <w:jc w:val="right"/>
            </w:pPr>
            <w:r>
              <w:rPr>
                <w:rFonts w:eastAsiaTheme="minorEastAsia"/>
                <w:color w:val="000000" w:themeColor="text1"/>
                <w:szCs w:val="21"/>
              </w:rPr>
              <w:t>2.45%</w:t>
            </w:r>
          </w:p>
        </w:tc>
        <w:tc>
          <w:tcPr>
            <w:tcW w:w="1291" w:type="dxa"/>
            <w:vAlign w:val="center"/>
          </w:tcPr>
          <w:p w:rsidR="00F7464A" w:rsidRDefault="00E14D6A">
            <w:pPr>
              <w:jc w:val="right"/>
            </w:pPr>
            <w:r>
              <w:rPr>
                <w:rFonts w:eastAsiaTheme="minorEastAsia"/>
                <w:color w:val="000000" w:themeColor="text1"/>
                <w:szCs w:val="21"/>
              </w:rPr>
              <w:t>1.06%</w:t>
            </w:r>
          </w:p>
        </w:tc>
        <w:tc>
          <w:tcPr>
            <w:tcW w:w="1291" w:type="dxa"/>
            <w:vAlign w:val="center"/>
          </w:tcPr>
          <w:p w:rsidR="00F7464A" w:rsidRDefault="00E14D6A">
            <w:pPr>
              <w:jc w:val="right"/>
            </w:pPr>
            <w:r>
              <w:rPr>
                <w:rFonts w:eastAsiaTheme="minorEastAsia"/>
                <w:color w:val="000000" w:themeColor="text1"/>
                <w:szCs w:val="21"/>
              </w:rPr>
              <w:t>0.77%</w:t>
            </w:r>
          </w:p>
        </w:tc>
        <w:tc>
          <w:tcPr>
            <w:tcW w:w="1291" w:type="dxa"/>
            <w:vAlign w:val="center"/>
          </w:tcPr>
          <w:p w:rsidR="00F7464A" w:rsidRDefault="00E14D6A">
            <w:pPr>
              <w:jc w:val="right"/>
            </w:pPr>
            <w:r>
              <w:rPr>
                <w:rFonts w:eastAsiaTheme="minorEastAsia"/>
                <w:color w:val="000000" w:themeColor="text1"/>
                <w:szCs w:val="21"/>
              </w:rPr>
              <w:t>0.93%</w:t>
            </w:r>
          </w:p>
        </w:tc>
        <w:tc>
          <w:tcPr>
            <w:tcW w:w="1291" w:type="dxa"/>
            <w:vAlign w:val="center"/>
          </w:tcPr>
          <w:p w:rsidR="00F7464A" w:rsidRDefault="00E14D6A">
            <w:pPr>
              <w:jc w:val="right"/>
            </w:pPr>
            <w:r>
              <w:rPr>
                <w:rFonts w:eastAsiaTheme="minorEastAsia"/>
                <w:color w:val="000000" w:themeColor="text1"/>
                <w:szCs w:val="21"/>
              </w:rPr>
              <w:t>1.68%</w:t>
            </w:r>
          </w:p>
        </w:tc>
        <w:tc>
          <w:tcPr>
            <w:tcW w:w="1291" w:type="dxa"/>
            <w:vAlign w:val="center"/>
          </w:tcPr>
          <w:p w:rsidR="00F7464A" w:rsidRDefault="00E14D6A">
            <w:pPr>
              <w:jc w:val="right"/>
            </w:pPr>
            <w:r>
              <w:rPr>
                <w:rFonts w:eastAsiaTheme="minorEastAsia"/>
                <w:color w:val="000000" w:themeColor="text1"/>
                <w:szCs w:val="21"/>
              </w:rPr>
              <w:t>0.13%</w:t>
            </w:r>
          </w:p>
        </w:tc>
      </w:tr>
      <w:tr w:rsidR="00F7464A">
        <w:tc>
          <w:tcPr>
            <w:tcW w:w="1290" w:type="dxa"/>
            <w:vAlign w:val="center"/>
          </w:tcPr>
          <w:p w:rsidR="00F7464A" w:rsidRDefault="00E14D6A">
            <w:pPr>
              <w:jc w:val="left"/>
            </w:pPr>
            <w:r>
              <w:rPr>
                <w:rFonts w:eastAsiaTheme="minorEastAsia"/>
                <w:color w:val="000000" w:themeColor="text1"/>
                <w:szCs w:val="21"/>
              </w:rPr>
              <w:t>过去六个月</w:t>
            </w:r>
          </w:p>
        </w:tc>
        <w:tc>
          <w:tcPr>
            <w:tcW w:w="1291" w:type="dxa"/>
            <w:vAlign w:val="center"/>
          </w:tcPr>
          <w:p w:rsidR="00F7464A" w:rsidRDefault="00E14D6A">
            <w:pPr>
              <w:jc w:val="right"/>
            </w:pPr>
            <w:r>
              <w:rPr>
                <w:rFonts w:eastAsiaTheme="minorEastAsia"/>
                <w:color w:val="000000" w:themeColor="text1"/>
                <w:szCs w:val="21"/>
              </w:rPr>
              <w:t>-6.69%</w:t>
            </w:r>
          </w:p>
        </w:tc>
        <w:tc>
          <w:tcPr>
            <w:tcW w:w="1291" w:type="dxa"/>
            <w:vAlign w:val="center"/>
          </w:tcPr>
          <w:p w:rsidR="00F7464A" w:rsidRDefault="00E14D6A">
            <w:pPr>
              <w:jc w:val="right"/>
            </w:pPr>
            <w:r>
              <w:rPr>
                <w:rFonts w:eastAsiaTheme="minorEastAsia"/>
                <w:color w:val="000000" w:themeColor="text1"/>
                <w:szCs w:val="21"/>
              </w:rPr>
              <w:t>1.32%</w:t>
            </w:r>
          </w:p>
        </w:tc>
        <w:tc>
          <w:tcPr>
            <w:tcW w:w="1291" w:type="dxa"/>
            <w:vAlign w:val="center"/>
          </w:tcPr>
          <w:p w:rsidR="00F7464A" w:rsidRDefault="00E14D6A">
            <w:pPr>
              <w:jc w:val="right"/>
            </w:pPr>
            <w:r>
              <w:rPr>
                <w:rFonts w:eastAsiaTheme="minorEastAsia"/>
                <w:color w:val="000000" w:themeColor="text1"/>
                <w:szCs w:val="21"/>
              </w:rPr>
              <w:t>-0.45%</w:t>
            </w:r>
          </w:p>
        </w:tc>
        <w:tc>
          <w:tcPr>
            <w:tcW w:w="1291" w:type="dxa"/>
            <w:vAlign w:val="center"/>
          </w:tcPr>
          <w:p w:rsidR="00F7464A" w:rsidRDefault="00E14D6A">
            <w:pPr>
              <w:jc w:val="right"/>
            </w:pPr>
            <w:r>
              <w:rPr>
                <w:rFonts w:eastAsiaTheme="minorEastAsia"/>
                <w:color w:val="000000" w:themeColor="text1"/>
                <w:szCs w:val="21"/>
              </w:rPr>
              <w:t>1.13%</w:t>
            </w:r>
          </w:p>
        </w:tc>
        <w:tc>
          <w:tcPr>
            <w:tcW w:w="1291" w:type="dxa"/>
            <w:vAlign w:val="center"/>
          </w:tcPr>
          <w:p w:rsidR="00F7464A" w:rsidRDefault="00E14D6A">
            <w:pPr>
              <w:jc w:val="right"/>
            </w:pPr>
            <w:r>
              <w:rPr>
                <w:rFonts w:eastAsiaTheme="minorEastAsia"/>
                <w:color w:val="000000" w:themeColor="text1"/>
                <w:szCs w:val="21"/>
              </w:rPr>
              <w:t>-6.24%</w:t>
            </w:r>
          </w:p>
        </w:tc>
        <w:tc>
          <w:tcPr>
            <w:tcW w:w="1291" w:type="dxa"/>
            <w:vAlign w:val="center"/>
          </w:tcPr>
          <w:p w:rsidR="00F7464A" w:rsidRDefault="00E14D6A">
            <w:pPr>
              <w:jc w:val="right"/>
            </w:pPr>
            <w:r>
              <w:rPr>
                <w:rFonts w:eastAsiaTheme="minorEastAsia"/>
                <w:color w:val="000000" w:themeColor="text1"/>
                <w:szCs w:val="21"/>
              </w:rPr>
              <w:t>0.19%</w:t>
            </w:r>
          </w:p>
        </w:tc>
      </w:tr>
      <w:tr w:rsidR="00F7464A">
        <w:tc>
          <w:tcPr>
            <w:tcW w:w="1290" w:type="dxa"/>
            <w:vAlign w:val="center"/>
          </w:tcPr>
          <w:p w:rsidR="00F7464A" w:rsidRDefault="00E14D6A">
            <w:pPr>
              <w:jc w:val="left"/>
            </w:pPr>
            <w:r>
              <w:rPr>
                <w:rFonts w:eastAsiaTheme="minorEastAsia"/>
                <w:color w:val="000000" w:themeColor="text1"/>
                <w:szCs w:val="21"/>
              </w:rPr>
              <w:t>过去一年</w:t>
            </w:r>
          </w:p>
        </w:tc>
        <w:tc>
          <w:tcPr>
            <w:tcW w:w="1291" w:type="dxa"/>
            <w:vAlign w:val="center"/>
          </w:tcPr>
          <w:p w:rsidR="00F7464A" w:rsidRDefault="00E14D6A">
            <w:pPr>
              <w:jc w:val="right"/>
            </w:pPr>
            <w:r>
              <w:rPr>
                <w:rFonts w:eastAsiaTheme="minorEastAsia"/>
                <w:color w:val="000000" w:themeColor="text1"/>
                <w:szCs w:val="21"/>
              </w:rPr>
              <w:t>-15.33%</w:t>
            </w:r>
          </w:p>
        </w:tc>
        <w:tc>
          <w:tcPr>
            <w:tcW w:w="1291" w:type="dxa"/>
            <w:vAlign w:val="center"/>
          </w:tcPr>
          <w:p w:rsidR="00F7464A" w:rsidRDefault="00E14D6A">
            <w:pPr>
              <w:jc w:val="right"/>
            </w:pPr>
            <w:r>
              <w:rPr>
                <w:rFonts w:eastAsiaTheme="minorEastAsia"/>
                <w:color w:val="000000" w:themeColor="text1"/>
                <w:szCs w:val="21"/>
              </w:rPr>
              <w:t>1.69%</w:t>
            </w:r>
          </w:p>
        </w:tc>
        <w:tc>
          <w:tcPr>
            <w:tcW w:w="1291" w:type="dxa"/>
            <w:vAlign w:val="center"/>
          </w:tcPr>
          <w:p w:rsidR="00F7464A" w:rsidRDefault="00E14D6A">
            <w:pPr>
              <w:jc w:val="right"/>
            </w:pPr>
            <w:r>
              <w:rPr>
                <w:rFonts w:eastAsiaTheme="minorEastAsia"/>
                <w:color w:val="000000" w:themeColor="text1"/>
                <w:szCs w:val="21"/>
              </w:rPr>
              <w:t>-13.34%</w:t>
            </w:r>
          </w:p>
        </w:tc>
        <w:tc>
          <w:tcPr>
            <w:tcW w:w="1291" w:type="dxa"/>
            <w:vAlign w:val="center"/>
          </w:tcPr>
          <w:p w:rsidR="00F7464A" w:rsidRDefault="00E14D6A">
            <w:pPr>
              <w:jc w:val="right"/>
            </w:pPr>
            <w:r>
              <w:rPr>
                <w:rFonts w:eastAsiaTheme="minorEastAsia"/>
                <w:color w:val="000000" w:themeColor="text1"/>
                <w:szCs w:val="21"/>
              </w:rPr>
              <w:t>1.32%</w:t>
            </w:r>
          </w:p>
        </w:tc>
        <w:tc>
          <w:tcPr>
            <w:tcW w:w="1291" w:type="dxa"/>
            <w:vAlign w:val="center"/>
          </w:tcPr>
          <w:p w:rsidR="00F7464A" w:rsidRDefault="00E14D6A">
            <w:pPr>
              <w:jc w:val="right"/>
            </w:pPr>
            <w:r>
              <w:rPr>
                <w:rFonts w:eastAsiaTheme="minorEastAsia"/>
                <w:color w:val="000000" w:themeColor="text1"/>
                <w:szCs w:val="21"/>
              </w:rPr>
              <w:t>-1.99%</w:t>
            </w:r>
          </w:p>
        </w:tc>
        <w:tc>
          <w:tcPr>
            <w:tcW w:w="1291" w:type="dxa"/>
            <w:vAlign w:val="center"/>
          </w:tcPr>
          <w:p w:rsidR="00F7464A" w:rsidRDefault="00E14D6A">
            <w:pPr>
              <w:jc w:val="right"/>
            </w:pPr>
            <w:r>
              <w:rPr>
                <w:rFonts w:eastAsiaTheme="minorEastAsia"/>
                <w:color w:val="000000" w:themeColor="text1"/>
                <w:szCs w:val="21"/>
              </w:rPr>
              <w:t>0.37%</w:t>
            </w:r>
          </w:p>
        </w:tc>
      </w:tr>
      <w:tr w:rsidR="00F7464A">
        <w:tc>
          <w:tcPr>
            <w:tcW w:w="1290" w:type="dxa"/>
            <w:vAlign w:val="center"/>
          </w:tcPr>
          <w:p w:rsidR="00F7464A" w:rsidRDefault="00E14D6A">
            <w:pPr>
              <w:jc w:val="left"/>
            </w:pPr>
            <w:r>
              <w:rPr>
                <w:rFonts w:eastAsiaTheme="minorEastAsia"/>
                <w:color w:val="000000" w:themeColor="text1"/>
                <w:szCs w:val="21"/>
              </w:rPr>
              <w:t>过去三年</w:t>
            </w:r>
          </w:p>
        </w:tc>
        <w:tc>
          <w:tcPr>
            <w:tcW w:w="1291" w:type="dxa"/>
            <w:vAlign w:val="center"/>
          </w:tcPr>
          <w:p w:rsidR="00F7464A" w:rsidRDefault="00E14D6A">
            <w:pPr>
              <w:jc w:val="right"/>
            </w:pPr>
            <w:r>
              <w:rPr>
                <w:rFonts w:eastAsiaTheme="minorEastAsia"/>
                <w:color w:val="000000" w:themeColor="text1"/>
                <w:szCs w:val="21"/>
              </w:rPr>
              <w:t>48.14%</w:t>
            </w:r>
          </w:p>
        </w:tc>
        <w:tc>
          <w:tcPr>
            <w:tcW w:w="1291" w:type="dxa"/>
            <w:vAlign w:val="center"/>
          </w:tcPr>
          <w:p w:rsidR="00F7464A" w:rsidRDefault="00E14D6A">
            <w:pPr>
              <w:jc w:val="right"/>
            </w:pPr>
            <w:r>
              <w:rPr>
                <w:rFonts w:eastAsiaTheme="minorEastAsia"/>
                <w:color w:val="000000" w:themeColor="text1"/>
                <w:szCs w:val="21"/>
              </w:rPr>
              <w:t>1.86%</w:t>
            </w:r>
          </w:p>
        </w:tc>
        <w:tc>
          <w:tcPr>
            <w:tcW w:w="1291" w:type="dxa"/>
            <w:vAlign w:val="center"/>
          </w:tcPr>
          <w:p w:rsidR="00F7464A" w:rsidRDefault="00E14D6A">
            <w:pPr>
              <w:jc w:val="right"/>
            </w:pPr>
            <w:r>
              <w:rPr>
                <w:rFonts w:eastAsiaTheme="minorEastAsia"/>
                <w:color w:val="000000" w:themeColor="text1"/>
                <w:szCs w:val="21"/>
              </w:rPr>
              <w:t>13.14%</w:t>
            </w:r>
          </w:p>
        </w:tc>
        <w:tc>
          <w:tcPr>
            <w:tcW w:w="1291" w:type="dxa"/>
            <w:vAlign w:val="center"/>
          </w:tcPr>
          <w:p w:rsidR="00F7464A" w:rsidRDefault="00E14D6A">
            <w:pPr>
              <w:jc w:val="right"/>
            </w:pPr>
            <w:r>
              <w:rPr>
                <w:rFonts w:eastAsiaTheme="minorEastAsia"/>
                <w:color w:val="000000" w:themeColor="text1"/>
                <w:szCs w:val="21"/>
              </w:rPr>
              <w:t>1.39%</w:t>
            </w:r>
          </w:p>
        </w:tc>
        <w:tc>
          <w:tcPr>
            <w:tcW w:w="1291" w:type="dxa"/>
            <w:vAlign w:val="center"/>
          </w:tcPr>
          <w:p w:rsidR="00F7464A" w:rsidRDefault="00E14D6A">
            <w:pPr>
              <w:jc w:val="right"/>
            </w:pPr>
            <w:r>
              <w:rPr>
                <w:rFonts w:eastAsiaTheme="minorEastAsia"/>
                <w:color w:val="000000" w:themeColor="text1"/>
                <w:szCs w:val="21"/>
              </w:rPr>
              <w:t>35.00%</w:t>
            </w:r>
          </w:p>
        </w:tc>
        <w:tc>
          <w:tcPr>
            <w:tcW w:w="1291" w:type="dxa"/>
            <w:vAlign w:val="center"/>
          </w:tcPr>
          <w:p w:rsidR="00F7464A" w:rsidRDefault="00E14D6A">
            <w:pPr>
              <w:jc w:val="right"/>
            </w:pPr>
            <w:r>
              <w:rPr>
                <w:rFonts w:eastAsiaTheme="minorEastAsia"/>
                <w:color w:val="000000" w:themeColor="text1"/>
                <w:szCs w:val="21"/>
              </w:rPr>
              <w:t>0.47%</w:t>
            </w:r>
          </w:p>
        </w:tc>
      </w:tr>
      <w:tr w:rsidR="00F7464A">
        <w:tc>
          <w:tcPr>
            <w:tcW w:w="1290" w:type="dxa"/>
            <w:vAlign w:val="center"/>
          </w:tcPr>
          <w:p w:rsidR="00F7464A" w:rsidRDefault="00E14D6A">
            <w:pPr>
              <w:jc w:val="left"/>
            </w:pPr>
            <w:r>
              <w:rPr>
                <w:rFonts w:eastAsiaTheme="minorEastAsia"/>
                <w:color w:val="000000" w:themeColor="text1"/>
                <w:szCs w:val="21"/>
              </w:rPr>
              <w:t>过去五年</w:t>
            </w:r>
          </w:p>
        </w:tc>
        <w:tc>
          <w:tcPr>
            <w:tcW w:w="1291" w:type="dxa"/>
            <w:vAlign w:val="center"/>
          </w:tcPr>
          <w:p w:rsidR="00F7464A" w:rsidRDefault="00E14D6A">
            <w:pPr>
              <w:jc w:val="right"/>
            </w:pPr>
            <w:r>
              <w:rPr>
                <w:rFonts w:eastAsiaTheme="minorEastAsia"/>
                <w:color w:val="000000" w:themeColor="text1"/>
                <w:szCs w:val="21"/>
              </w:rPr>
              <w:t>70.12%</w:t>
            </w:r>
          </w:p>
        </w:tc>
        <w:tc>
          <w:tcPr>
            <w:tcW w:w="1291" w:type="dxa"/>
            <w:vAlign w:val="center"/>
          </w:tcPr>
          <w:p w:rsidR="00F7464A" w:rsidRDefault="00E14D6A">
            <w:pPr>
              <w:jc w:val="right"/>
            </w:pPr>
            <w:r>
              <w:rPr>
                <w:rFonts w:eastAsiaTheme="minorEastAsia"/>
                <w:color w:val="000000" w:themeColor="text1"/>
                <w:szCs w:val="21"/>
              </w:rPr>
              <w:t>1.87%</w:t>
            </w:r>
          </w:p>
        </w:tc>
        <w:tc>
          <w:tcPr>
            <w:tcW w:w="1291" w:type="dxa"/>
            <w:vAlign w:val="center"/>
          </w:tcPr>
          <w:p w:rsidR="00F7464A" w:rsidRDefault="00E14D6A">
            <w:pPr>
              <w:jc w:val="right"/>
            </w:pPr>
            <w:r>
              <w:rPr>
                <w:rFonts w:eastAsiaTheme="minorEastAsia"/>
                <w:color w:val="000000" w:themeColor="text1"/>
                <w:szCs w:val="21"/>
              </w:rPr>
              <w:t>23.07%</w:t>
            </w:r>
          </w:p>
        </w:tc>
        <w:tc>
          <w:tcPr>
            <w:tcW w:w="1291" w:type="dxa"/>
            <w:vAlign w:val="center"/>
          </w:tcPr>
          <w:p w:rsidR="00F7464A" w:rsidRDefault="00E14D6A">
            <w:pPr>
              <w:jc w:val="right"/>
            </w:pPr>
            <w:r>
              <w:rPr>
                <w:rFonts w:eastAsiaTheme="minorEastAsia"/>
                <w:color w:val="000000" w:themeColor="text1"/>
                <w:szCs w:val="21"/>
              </w:rPr>
              <w:t>1.32%</w:t>
            </w:r>
          </w:p>
        </w:tc>
        <w:tc>
          <w:tcPr>
            <w:tcW w:w="1291" w:type="dxa"/>
            <w:vAlign w:val="center"/>
          </w:tcPr>
          <w:p w:rsidR="00F7464A" w:rsidRDefault="00E14D6A">
            <w:pPr>
              <w:jc w:val="right"/>
            </w:pPr>
            <w:r>
              <w:rPr>
                <w:rFonts w:eastAsiaTheme="minorEastAsia"/>
                <w:color w:val="000000" w:themeColor="text1"/>
                <w:szCs w:val="21"/>
              </w:rPr>
              <w:t>47.05%</w:t>
            </w:r>
          </w:p>
        </w:tc>
        <w:tc>
          <w:tcPr>
            <w:tcW w:w="1291" w:type="dxa"/>
            <w:vAlign w:val="center"/>
          </w:tcPr>
          <w:p w:rsidR="00F7464A" w:rsidRDefault="00E14D6A">
            <w:pPr>
              <w:jc w:val="right"/>
            </w:pPr>
            <w:r>
              <w:rPr>
                <w:rFonts w:eastAsiaTheme="minorEastAsia"/>
                <w:color w:val="000000" w:themeColor="text1"/>
                <w:szCs w:val="21"/>
              </w:rPr>
              <w:t>0.55%</w:t>
            </w:r>
          </w:p>
        </w:tc>
      </w:tr>
      <w:tr w:rsidR="00F7464A">
        <w:tc>
          <w:tcPr>
            <w:tcW w:w="1290" w:type="dxa"/>
            <w:vAlign w:val="center"/>
          </w:tcPr>
          <w:p w:rsidR="00F7464A" w:rsidRDefault="00E14D6A">
            <w:pPr>
              <w:jc w:val="left"/>
            </w:pPr>
            <w:r>
              <w:rPr>
                <w:rFonts w:eastAsiaTheme="minorEastAsia"/>
                <w:color w:val="000000" w:themeColor="text1"/>
                <w:szCs w:val="21"/>
              </w:rPr>
              <w:t>自基金合同生效起至今</w:t>
            </w:r>
          </w:p>
        </w:tc>
        <w:tc>
          <w:tcPr>
            <w:tcW w:w="1291" w:type="dxa"/>
            <w:vAlign w:val="center"/>
          </w:tcPr>
          <w:p w:rsidR="00F7464A" w:rsidRDefault="00E14D6A">
            <w:pPr>
              <w:jc w:val="right"/>
            </w:pPr>
            <w:r>
              <w:rPr>
                <w:rFonts w:eastAsiaTheme="minorEastAsia"/>
                <w:color w:val="000000" w:themeColor="text1"/>
                <w:szCs w:val="21"/>
              </w:rPr>
              <w:t>157.18%</w:t>
            </w:r>
          </w:p>
        </w:tc>
        <w:tc>
          <w:tcPr>
            <w:tcW w:w="1291" w:type="dxa"/>
            <w:vAlign w:val="center"/>
          </w:tcPr>
          <w:p w:rsidR="00F7464A" w:rsidRDefault="00E14D6A">
            <w:pPr>
              <w:jc w:val="right"/>
            </w:pPr>
            <w:r>
              <w:rPr>
                <w:rFonts w:eastAsiaTheme="minorEastAsia"/>
                <w:color w:val="000000" w:themeColor="text1"/>
                <w:szCs w:val="21"/>
              </w:rPr>
              <w:t>1.80%</w:t>
            </w:r>
          </w:p>
        </w:tc>
        <w:tc>
          <w:tcPr>
            <w:tcW w:w="1291" w:type="dxa"/>
            <w:vAlign w:val="center"/>
          </w:tcPr>
          <w:p w:rsidR="00F7464A" w:rsidRDefault="00E14D6A">
            <w:pPr>
              <w:jc w:val="right"/>
            </w:pPr>
            <w:r>
              <w:rPr>
                <w:rFonts w:eastAsiaTheme="minorEastAsia"/>
                <w:color w:val="000000" w:themeColor="text1"/>
                <w:szCs w:val="21"/>
              </w:rPr>
              <w:t>48.37%</w:t>
            </w:r>
          </w:p>
        </w:tc>
        <w:tc>
          <w:tcPr>
            <w:tcW w:w="1291" w:type="dxa"/>
            <w:vAlign w:val="center"/>
          </w:tcPr>
          <w:p w:rsidR="00F7464A" w:rsidRDefault="00E14D6A">
            <w:pPr>
              <w:jc w:val="right"/>
            </w:pPr>
            <w:r>
              <w:rPr>
                <w:rFonts w:eastAsiaTheme="minorEastAsia"/>
                <w:color w:val="000000" w:themeColor="text1"/>
                <w:szCs w:val="21"/>
              </w:rPr>
              <w:t>1.18%</w:t>
            </w:r>
          </w:p>
        </w:tc>
        <w:tc>
          <w:tcPr>
            <w:tcW w:w="1291" w:type="dxa"/>
            <w:vAlign w:val="center"/>
          </w:tcPr>
          <w:p w:rsidR="00F7464A" w:rsidRDefault="00E14D6A">
            <w:pPr>
              <w:jc w:val="right"/>
            </w:pPr>
            <w:r>
              <w:rPr>
                <w:rFonts w:eastAsiaTheme="minorEastAsia"/>
                <w:color w:val="000000" w:themeColor="text1"/>
                <w:szCs w:val="21"/>
              </w:rPr>
              <w:t>108.81%</w:t>
            </w:r>
          </w:p>
        </w:tc>
        <w:tc>
          <w:tcPr>
            <w:tcW w:w="1291" w:type="dxa"/>
            <w:vAlign w:val="center"/>
          </w:tcPr>
          <w:p w:rsidR="00F7464A" w:rsidRDefault="00E14D6A">
            <w:pPr>
              <w:jc w:val="right"/>
            </w:pPr>
            <w:r>
              <w:rPr>
                <w:rFonts w:eastAsiaTheme="minorEastAsia"/>
                <w:color w:val="000000" w:themeColor="text1"/>
                <w:szCs w:val="21"/>
              </w:rPr>
              <w:t>0.62%</w:t>
            </w:r>
          </w:p>
        </w:tc>
      </w:tr>
    </w:tbl>
    <w:p w:rsidR="00D63B12" w:rsidRPr="0073597F" w:rsidRDefault="00D63B12" w:rsidP="00DC0F65">
      <w:pPr>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3</w:t>
      </w:r>
      <w:r w:rsidRPr="0073597F">
        <w:rPr>
          <w:rFonts w:eastAsiaTheme="minorEastAsia"/>
          <w:b/>
          <w:color w:val="000000" w:themeColor="text1"/>
          <w:szCs w:val="21"/>
        </w:rPr>
        <w:t>、</w:t>
      </w:r>
      <w:r w:rsidRPr="0073597F">
        <w:rPr>
          <w:rFonts w:eastAsiaTheme="minorEastAsia"/>
          <w:b/>
          <w:color w:val="000000" w:themeColor="text1"/>
          <w:kern w:val="0"/>
          <w:szCs w:val="21"/>
        </w:rPr>
        <w:t>摩根新兴动力混合</w:t>
      </w:r>
      <w:r w:rsidRPr="0073597F">
        <w:rPr>
          <w:rFonts w:eastAsiaTheme="minorEastAsia"/>
          <w:b/>
          <w:color w:val="000000" w:themeColor="text1"/>
          <w:kern w:val="0"/>
          <w:szCs w:val="21"/>
        </w:rPr>
        <w:t>C</w:t>
      </w:r>
      <w:r w:rsidRPr="0073597F">
        <w:rPr>
          <w:rFonts w:eastAsiaTheme="minorEastAsia"/>
          <w:b/>
          <w:color w:val="000000" w:themeColor="text1"/>
          <w:kern w:val="0"/>
          <w:szCs w:val="21"/>
        </w:rPr>
        <w:t>类</w:t>
      </w:r>
      <w:r w:rsidRPr="0073597F">
        <w:rPr>
          <w:rFonts w:eastAsiaTheme="minorEastAsia"/>
          <w:b/>
          <w:color w:val="000000" w:themeColor="text1"/>
          <w:szCs w:val="21"/>
        </w:rPr>
        <w:t>：</w:t>
      </w:r>
    </w:p>
    <w:tbl>
      <w:tblPr>
        <w:tblStyle w:val="afa"/>
        <w:tblW w:w="0" w:type="auto"/>
        <w:tblLayout w:type="fixed"/>
        <w:tblLook w:val="04A0" w:firstRow="1" w:lastRow="0" w:firstColumn="1" w:lastColumn="0" w:noHBand="0" w:noVBand="1"/>
      </w:tblPr>
      <w:tblGrid>
        <w:gridCol w:w="1290"/>
        <w:gridCol w:w="1291"/>
        <w:gridCol w:w="1291"/>
        <w:gridCol w:w="1291"/>
        <w:gridCol w:w="1291"/>
        <w:gridCol w:w="1291"/>
        <w:gridCol w:w="1291"/>
      </w:tblGrid>
      <w:tr w:rsidR="009A0307" w:rsidRPr="0073597F" w:rsidTr="00B23323">
        <w:tc>
          <w:tcPr>
            <w:tcW w:w="1290"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阶段</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w:t>
            </w:r>
            <w:r w:rsidRPr="0073597F">
              <w:rPr>
                <w:rFonts w:ascii="宋体" w:hAnsi="宋体" w:cs="宋体" w:hint="eastAsia"/>
                <w:color w:val="000000" w:themeColor="text1"/>
                <w:szCs w:val="21"/>
              </w:rPr>
              <w:t>①</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净值增长率标准差</w:t>
            </w:r>
            <w:r w:rsidRPr="0073597F">
              <w:rPr>
                <w:rFonts w:ascii="宋体" w:hAnsi="宋体" w:cs="宋体" w:hint="eastAsia"/>
                <w:color w:val="000000" w:themeColor="text1"/>
                <w:szCs w:val="21"/>
              </w:rPr>
              <w:t>②</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w:t>
            </w:r>
            <w:r w:rsidRPr="0073597F">
              <w:rPr>
                <w:rFonts w:ascii="宋体" w:hAnsi="宋体" w:cs="宋体" w:hint="eastAsia"/>
                <w:color w:val="000000" w:themeColor="text1"/>
                <w:szCs w:val="21"/>
              </w:rPr>
              <w:t>③</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eastAsiaTheme="minorEastAsia"/>
                <w:color w:val="000000" w:themeColor="text1"/>
                <w:szCs w:val="21"/>
              </w:rPr>
              <w:t>业绩比较基准收益率标准差</w:t>
            </w:r>
            <w:r w:rsidRPr="0073597F">
              <w:rPr>
                <w:rFonts w:ascii="宋体" w:hAnsi="宋体" w:cs="宋体" w:hint="eastAsia"/>
                <w:color w:val="000000" w:themeColor="text1"/>
                <w:szCs w:val="21"/>
              </w:rPr>
              <w:t>④</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①</w:t>
            </w:r>
            <w:r w:rsidRPr="0073597F">
              <w:rPr>
                <w:rFonts w:eastAsiaTheme="minorEastAsia"/>
                <w:color w:val="000000" w:themeColor="text1"/>
                <w:szCs w:val="21"/>
              </w:rPr>
              <w:t>－</w:t>
            </w:r>
            <w:r w:rsidRPr="0073597F">
              <w:rPr>
                <w:rFonts w:ascii="宋体" w:hAnsi="宋体" w:cs="宋体" w:hint="eastAsia"/>
                <w:color w:val="000000" w:themeColor="text1"/>
                <w:szCs w:val="21"/>
              </w:rPr>
              <w:t>③</w:t>
            </w:r>
          </w:p>
        </w:tc>
        <w:tc>
          <w:tcPr>
            <w:tcW w:w="1291" w:type="dxa"/>
            <w:vAlign w:val="center"/>
          </w:tcPr>
          <w:p w:rsidR="00D63B12" w:rsidRPr="0073597F" w:rsidRDefault="00D63B12" w:rsidP="00B23323">
            <w:pPr>
              <w:snapToGrid w:val="0"/>
              <w:spacing w:line="288" w:lineRule="auto"/>
              <w:jc w:val="center"/>
              <w:rPr>
                <w:rFonts w:eastAsiaTheme="minorEastAsia"/>
                <w:color w:val="000000" w:themeColor="text1"/>
                <w:szCs w:val="21"/>
              </w:rPr>
            </w:pPr>
            <w:r w:rsidRPr="0073597F">
              <w:rPr>
                <w:rFonts w:ascii="宋体" w:hAnsi="宋体" w:cs="宋体" w:hint="eastAsia"/>
                <w:color w:val="000000" w:themeColor="text1"/>
                <w:szCs w:val="21"/>
              </w:rPr>
              <w:t>②</w:t>
            </w:r>
            <w:r w:rsidRPr="0073597F">
              <w:rPr>
                <w:rFonts w:eastAsiaTheme="minorEastAsia"/>
                <w:color w:val="000000" w:themeColor="text1"/>
                <w:szCs w:val="21"/>
              </w:rPr>
              <w:t>－</w:t>
            </w:r>
            <w:r w:rsidRPr="0073597F">
              <w:rPr>
                <w:rFonts w:ascii="宋体" w:hAnsi="宋体" w:cs="宋体" w:hint="eastAsia"/>
                <w:color w:val="000000" w:themeColor="text1"/>
                <w:szCs w:val="21"/>
              </w:rPr>
              <w:t>④</w:t>
            </w:r>
          </w:p>
        </w:tc>
      </w:tr>
      <w:tr w:rsidR="00F7464A">
        <w:tc>
          <w:tcPr>
            <w:tcW w:w="1290" w:type="dxa"/>
            <w:vAlign w:val="center"/>
          </w:tcPr>
          <w:p w:rsidR="00F7464A" w:rsidRDefault="00E14D6A">
            <w:pPr>
              <w:jc w:val="left"/>
            </w:pPr>
            <w:r>
              <w:rPr>
                <w:rFonts w:eastAsiaTheme="minorEastAsia"/>
                <w:color w:val="000000" w:themeColor="text1"/>
                <w:szCs w:val="21"/>
              </w:rPr>
              <w:t>过去三个月</w:t>
            </w:r>
          </w:p>
        </w:tc>
        <w:tc>
          <w:tcPr>
            <w:tcW w:w="1291" w:type="dxa"/>
            <w:vAlign w:val="center"/>
          </w:tcPr>
          <w:p w:rsidR="00F7464A" w:rsidRDefault="00E14D6A">
            <w:pPr>
              <w:jc w:val="right"/>
            </w:pPr>
            <w:r>
              <w:rPr>
                <w:rFonts w:eastAsiaTheme="minorEastAsia"/>
                <w:color w:val="000000" w:themeColor="text1"/>
                <w:szCs w:val="21"/>
              </w:rPr>
              <w:t>2.32%</w:t>
            </w:r>
          </w:p>
        </w:tc>
        <w:tc>
          <w:tcPr>
            <w:tcW w:w="1291" w:type="dxa"/>
            <w:vAlign w:val="center"/>
          </w:tcPr>
          <w:p w:rsidR="00F7464A" w:rsidRDefault="00E14D6A">
            <w:pPr>
              <w:jc w:val="right"/>
            </w:pPr>
            <w:r>
              <w:rPr>
                <w:rFonts w:eastAsiaTheme="minorEastAsia"/>
                <w:color w:val="000000" w:themeColor="text1"/>
                <w:szCs w:val="21"/>
              </w:rPr>
              <w:t>1.06%</w:t>
            </w:r>
          </w:p>
        </w:tc>
        <w:tc>
          <w:tcPr>
            <w:tcW w:w="1291" w:type="dxa"/>
            <w:vAlign w:val="center"/>
          </w:tcPr>
          <w:p w:rsidR="00F7464A" w:rsidRDefault="00E14D6A">
            <w:pPr>
              <w:jc w:val="right"/>
            </w:pPr>
            <w:r>
              <w:rPr>
                <w:rFonts w:eastAsiaTheme="minorEastAsia"/>
                <w:color w:val="000000" w:themeColor="text1"/>
                <w:szCs w:val="21"/>
              </w:rPr>
              <w:t>0.77%</w:t>
            </w:r>
          </w:p>
        </w:tc>
        <w:tc>
          <w:tcPr>
            <w:tcW w:w="1291" w:type="dxa"/>
            <w:vAlign w:val="center"/>
          </w:tcPr>
          <w:p w:rsidR="00F7464A" w:rsidRDefault="00E14D6A">
            <w:pPr>
              <w:jc w:val="right"/>
            </w:pPr>
            <w:r>
              <w:rPr>
                <w:rFonts w:eastAsiaTheme="minorEastAsia"/>
                <w:color w:val="000000" w:themeColor="text1"/>
                <w:szCs w:val="21"/>
              </w:rPr>
              <w:t>0.93%</w:t>
            </w:r>
          </w:p>
        </w:tc>
        <w:tc>
          <w:tcPr>
            <w:tcW w:w="1291" w:type="dxa"/>
            <w:vAlign w:val="center"/>
          </w:tcPr>
          <w:p w:rsidR="00F7464A" w:rsidRDefault="00E14D6A">
            <w:pPr>
              <w:jc w:val="right"/>
            </w:pPr>
            <w:r>
              <w:rPr>
                <w:rFonts w:eastAsiaTheme="minorEastAsia"/>
                <w:color w:val="000000" w:themeColor="text1"/>
                <w:szCs w:val="21"/>
              </w:rPr>
              <w:t>1.55%</w:t>
            </w:r>
          </w:p>
        </w:tc>
        <w:tc>
          <w:tcPr>
            <w:tcW w:w="1291" w:type="dxa"/>
            <w:vAlign w:val="center"/>
          </w:tcPr>
          <w:p w:rsidR="00F7464A" w:rsidRDefault="00E14D6A">
            <w:pPr>
              <w:jc w:val="right"/>
            </w:pPr>
            <w:r>
              <w:rPr>
                <w:rFonts w:eastAsiaTheme="minorEastAsia"/>
                <w:color w:val="000000" w:themeColor="text1"/>
                <w:szCs w:val="21"/>
              </w:rPr>
              <w:t>0.13%</w:t>
            </w:r>
          </w:p>
        </w:tc>
      </w:tr>
      <w:tr w:rsidR="00F7464A">
        <w:tc>
          <w:tcPr>
            <w:tcW w:w="1290" w:type="dxa"/>
            <w:vAlign w:val="center"/>
          </w:tcPr>
          <w:p w:rsidR="00F7464A" w:rsidRDefault="00E14D6A">
            <w:pPr>
              <w:jc w:val="left"/>
            </w:pPr>
            <w:r>
              <w:rPr>
                <w:rFonts w:eastAsiaTheme="minorEastAsia"/>
                <w:color w:val="000000" w:themeColor="text1"/>
                <w:szCs w:val="21"/>
              </w:rPr>
              <w:t>过去六个月</w:t>
            </w:r>
          </w:p>
        </w:tc>
        <w:tc>
          <w:tcPr>
            <w:tcW w:w="1291" w:type="dxa"/>
            <w:vAlign w:val="center"/>
          </w:tcPr>
          <w:p w:rsidR="00F7464A" w:rsidRDefault="00E14D6A">
            <w:pPr>
              <w:jc w:val="right"/>
            </w:pPr>
            <w:r>
              <w:rPr>
                <w:rFonts w:eastAsiaTheme="minorEastAsia"/>
                <w:color w:val="000000" w:themeColor="text1"/>
                <w:szCs w:val="21"/>
              </w:rPr>
              <w:t>-6.92%</w:t>
            </w:r>
          </w:p>
        </w:tc>
        <w:tc>
          <w:tcPr>
            <w:tcW w:w="1291" w:type="dxa"/>
            <w:vAlign w:val="center"/>
          </w:tcPr>
          <w:p w:rsidR="00F7464A" w:rsidRDefault="00E14D6A">
            <w:pPr>
              <w:jc w:val="right"/>
            </w:pPr>
            <w:r>
              <w:rPr>
                <w:rFonts w:eastAsiaTheme="minorEastAsia"/>
                <w:color w:val="000000" w:themeColor="text1"/>
                <w:szCs w:val="21"/>
              </w:rPr>
              <w:t>1.32%</w:t>
            </w:r>
          </w:p>
        </w:tc>
        <w:tc>
          <w:tcPr>
            <w:tcW w:w="1291" w:type="dxa"/>
            <w:vAlign w:val="center"/>
          </w:tcPr>
          <w:p w:rsidR="00F7464A" w:rsidRDefault="00E14D6A">
            <w:pPr>
              <w:jc w:val="right"/>
            </w:pPr>
            <w:r>
              <w:rPr>
                <w:rFonts w:eastAsiaTheme="minorEastAsia"/>
                <w:color w:val="000000" w:themeColor="text1"/>
                <w:szCs w:val="21"/>
              </w:rPr>
              <w:t>-0.45%</w:t>
            </w:r>
          </w:p>
        </w:tc>
        <w:tc>
          <w:tcPr>
            <w:tcW w:w="1291" w:type="dxa"/>
            <w:vAlign w:val="center"/>
          </w:tcPr>
          <w:p w:rsidR="00F7464A" w:rsidRDefault="00E14D6A">
            <w:pPr>
              <w:jc w:val="right"/>
            </w:pPr>
            <w:r>
              <w:rPr>
                <w:rFonts w:eastAsiaTheme="minorEastAsia"/>
                <w:color w:val="000000" w:themeColor="text1"/>
                <w:szCs w:val="21"/>
              </w:rPr>
              <w:t>1.13%</w:t>
            </w:r>
          </w:p>
        </w:tc>
        <w:tc>
          <w:tcPr>
            <w:tcW w:w="1291" w:type="dxa"/>
            <w:vAlign w:val="center"/>
          </w:tcPr>
          <w:p w:rsidR="00F7464A" w:rsidRDefault="00E14D6A">
            <w:pPr>
              <w:jc w:val="right"/>
            </w:pPr>
            <w:r>
              <w:rPr>
                <w:rFonts w:eastAsiaTheme="minorEastAsia"/>
                <w:color w:val="000000" w:themeColor="text1"/>
                <w:szCs w:val="21"/>
              </w:rPr>
              <w:t>-6.47%</w:t>
            </w:r>
          </w:p>
        </w:tc>
        <w:tc>
          <w:tcPr>
            <w:tcW w:w="1291" w:type="dxa"/>
            <w:vAlign w:val="center"/>
          </w:tcPr>
          <w:p w:rsidR="00F7464A" w:rsidRDefault="00E14D6A">
            <w:pPr>
              <w:jc w:val="right"/>
            </w:pPr>
            <w:r>
              <w:rPr>
                <w:rFonts w:eastAsiaTheme="minorEastAsia"/>
                <w:color w:val="000000" w:themeColor="text1"/>
                <w:szCs w:val="21"/>
              </w:rPr>
              <w:t>0.19%</w:t>
            </w:r>
          </w:p>
        </w:tc>
      </w:tr>
      <w:tr w:rsidR="00F7464A">
        <w:tc>
          <w:tcPr>
            <w:tcW w:w="1290" w:type="dxa"/>
            <w:vAlign w:val="center"/>
          </w:tcPr>
          <w:p w:rsidR="00F7464A" w:rsidRDefault="00E14D6A">
            <w:pPr>
              <w:jc w:val="left"/>
            </w:pPr>
            <w:r>
              <w:rPr>
                <w:rFonts w:eastAsiaTheme="minorEastAsia"/>
                <w:color w:val="000000" w:themeColor="text1"/>
                <w:szCs w:val="21"/>
              </w:rPr>
              <w:lastRenderedPageBreak/>
              <w:t>过去一年</w:t>
            </w:r>
          </w:p>
        </w:tc>
        <w:tc>
          <w:tcPr>
            <w:tcW w:w="1291" w:type="dxa"/>
            <w:vAlign w:val="center"/>
          </w:tcPr>
          <w:p w:rsidR="00F7464A" w:rsidRDefault="00E14D6A">
            <w:pPr>
              <w:jc w:val="right"/>
            </w:pPr>
            <w:r>
              <w:rPr>
                <w:rFonts w:eastAsiaTheme="minorEastAsia"/>
                <w:color w:val="000000" w:themeColor="text1"/>
                <w:szCs w:val="21"/>
              </w:rPr>
              <w:t>-15.72%</w:t>
            </w:r>
          </w:p>
        </w:tc>
        <w:tc>
          <w:tcPr>
            <w:tcW w:w="1291" w:type="dxa"/>
            <w:vAlign w:val="center"/>
          </w:tcPr>
          <w:p w:rsidR="00F7464A" w:rsidRDefault="00E14D6A">
            <w:pPr>
              <w:jc w:val="right"/>
            </w:pPr>
            <w:r>
              <w:rPr>
                <w:rFonts w:eastAsiaTheme="minorEastAsia"/>
                <w:color w:val="000000" w:themeColor="text1"/>
                <w:szCs w:val="21"/>
              </w:rPr>
              <w:t>1.69%</w:t>
            </w:r>
          </w:p>
        </w:tc>
        <w:tc>
          <w:tcPr>
            <w:tcW w:w="1291" w:type="dxa"/>
            <w:vAlign w:val="center"/>
          </w:tcPr>
          <w:p w:rsidR="00F7464A" w:rsidRDefault="00E14D6A">
            <w:pPr>
              <w:jc w:val="right"/>
            </w:pPr>
            <w:r>
              <w:rPr>
                <w:rFonts w:eastAsiaTheme="minorEastAsia"/>
                <w:color w:val="000000" w:themeColor="text1"/>
                <w:szCs w:val="21"/>
              </w:rPr>
              <w:t>-13.34%</w:t>
            </w:r>
          </w:p>
        </w:tc>
        <w:tc>
          <w:tcPr>
            <w:tcW w:w="1291" w:type="dxa"/>
            <w:vAlign w:val="center"/>
          </w:tcPr>
          <w:p w:rsidR="00F7464A" w:rsidRDefault="00E14D6A">
            <w:pPr>
              <w:jc w:val="right"/>
            </w:pPr>
            <w:r>
              <w:rPr>
                <w:rFonts w:eastAsiaTheme="minorEastAsia"/>
                <w:color w:val="000000" w:themeColor="text1"/>
                <w:szCs w:val="21"/>
              </w:rPr>
              <w:t>1.32%</w:t>
            </w:r>
          </w:p>
        </w:tc>
        <w:tc>
          <w:tcPr>
            <w:tcW w:w="1291" w:type="dxa"/>
            <w:vAlign w:val="center"/>
          </w:tcPr>
          <w:p w:rsidR="00F7464A" w:rsidRDefault="00E14D6A">
            <w:pPr>
              <w:jc w:val="right"/>
            </w:pPr>
            <w:r>
              <w:rPr>
                <w:rFonts w:eastAsiaTheme="minorEastAsia"/>
                <w:color w:val="000000" w:themeColor="text1"/>
                <w:szCs w:val="21"/>
              </w:rPr>
              <w:t>-2.38%</w:t>
            </w:r>
          </w:p>
        </w:tc>
        <w:tc>
          <w:tcPr>
            <w:tcW w:w="1291" w:type="dxa"/>
            <w:vAlign w:val="center"/>
          </w:tcPr>
          <w:p w:rsidR="00F7464A" w:rsidRDefault="00E14D6A">
            <w:pPr>
              <w:jc w:val="right"/>
            </w:pPr>
            <w:r>
              <w:rPr>
                <w:rFonts w:eastAsiaTheme="minorEastAsia"/>
                <w:color w:val="000000" w:themeColor="text1"/>
                <w:szCs w:val="21"/>
              </w:rPr>
              <w:t>0.37%</w:t>
            </w:r>
          </w:p>
        </w:tc>
      </w:tr>
      <w:tr w:rsidR="00F7464A">
        <w:tc>
          <w:tcPr>
            <w:tcW w:w="1290" w:type="dxa"/>
            <w:vAlign w:val="center"/>
          </w:tcPr>
          <w:p w:rsidR="00F7464A" w:rsidRDefault="00E14D6A">
            <w:pPr>
              <w:jc w:val="left"/>
            </w:pPr>
            <w:r>
              <w:rPr>
                <w:rFonts w:eastAsiaTheme="minorEastAsia"/>
                <w:color w:val="000000" w:themeColor="text1"/>
                <w:szCs w:val="21"/>
              </w:rPr>
              <w:t>过去三年</w:t>
            </w:r>
          </w:p>
        </w:tc>
        <w:tc>
          <w:tcPr>
            <w:tcW w:w="1291" w:type="dxa"/>
            <w:vAlign w:val="center"/>
          </w:tcPr>
          <w:p w:rsidR="00F7464A" w:rsidRDefault="00E14D6A">
            <w:pPr>
              <w:jc w:val="right"/>
            </w:pPr>
            <w:r>
              <w:rPr>
                <w:rFonts w:eastAsiaTheme="minorEastAsia"/>
                <w:color w:val="000000" w:themeColor="text1"/>
                <w:szCs w:val="21"/>
              </w:rPr>
              <w:t>-</w:t>
            </w:r>
          </w:p>
        </w:tc>
        <w:tc>
          <w:tcPr>
            <w:tcW w:w="1291" w:type="dxa"/>
            <w:vAlign w:val="center"/>
          </w:tcPr>
          <w:p w:rsidR="00F7464A" w:rsidRDefault="00E14D6A">
            <w:pPr>
              <w:jc w:val="right"/>
            </w:pPr>
            <w:r>
              <w:rPr>
                <w:rFonts w:eastAsiaTheme="minorEastAsia"/>
                <w:color w:val="000000" w:themeColor="text1"/>
                <w:szCs w:val="21"/>
              </w:rPr>
              <w:t>-</w:t>
            </w:r>
          </w:p>
        </w:tc>
        <w:tc>
          <w:tcPr>
            <w:tcW w:w="1291" w:type="dxa"/>
            <w:vAlign w:val="center"/>
          </w:tcPr>
          <w:p w:rsidR="00F7464A" w:rsidRDefault="00E14D6A">
            <w:pPr>
              <w:jc w:val="right"/>
            </w:pPr>
            <w:r>
              <w:rPr>
                <w:rFonts w:eastAsiaTheme="minorEastAsia"/>
                <w:color w:val="000000" w:themeColor="text1"/>
                <w:szCs w:val="21"/>
              </w:rPr>
              <w:t>-</w:t>
            </w:r>
          </w:p>
        </w:tc>
        <w:tc>
          <w:tcPr>
            <w:tcW w:w="1291" w:type="dxa"/>
            <w:vAlign w:val="center"/>
          </w:tcPr>
          <w:p w:rsidR="00F7464A" w:rsidRDefault="00E14D6A">
            <w:pPr>
              <w:jc w:val="right"/>
            </w:pPr>
            <w:r>
              <w:rPr>
                <w:rFonts w:eastAsiaTheme="minorEastAsia"/>
                <w:color w:val="000000" w:themeColor="text1"/>
                <w:szCs w:val="21"/>
              </w:rPr>
              <w:t>-</w:t>
            </w:r>
          </w:p>
        </w:tc>
        <w:tc>
          <w:tcPr>
            <w:tcW w:w="1291" w:type="dxa"/>
            <w:vAlign w:val="center"/>
          </w:tcPr>
          <w:p w:rsidR="00F7464A" w:rsidRDefault="00E14D6A">
            <w:pPr>
              <w:jc w:val="right"/>
            </w:pPr>
            <w:r>
              <w:rPr>
                <w:rFonts w:eastAsiaTheme="minorEastAsia"/>
                <w:color w:val="000000" w:themeColor="text1"/>
                <w:szCs w:val="21"/>
              </w:rPr>
              <w:t>-</w:t>
            </w:r>
          </w:p>
        </w:tc>
        <w:tc>
          <w:tcPr>
            <w:tcW w:w="1291" w:type="dxa"/>
            <w:vAlign w:val="center"/>
          </w:tcPr>
          <w:p w:rsidR="00F7464A" w:rsidRDefault="00E14D6A">
            <w:pPr>
              <w:jc w:val="right"/>
            </w:pPr>
            <w:r>
              <w:rPr>
                <w:rFonts w:eastAsiaTheme="minorEastAsia"/>
                <w:color w:val="000000" w:themeColor="text1"/>
                <w:szCs w:val="21"/>
              </w:rPr>
              <w:t>-</w:t>
            </w:r>
          </w:p>
        </w:tc>
      </w:tr>
      <w:tr w:rsidR="00F7464A">
        <w:tc>
          <w:tcPr>
            <w:tcW w:w="1290" w:type="dxa"/>
            <w:vAlign w:val="center"/>
          </w:tcPr>
          <w:p w:rsidR="00F7464A" w:rsidRDefault="00E14D6A">
            <w:pPr>
              <w:jc w:val="left"/>
            </w:pPr>
            <w:r>
              <w:rPr>
                <w:rFonts w:eastAsiaTheme="minorEastAsia"/>
                <w:color w:val="000000" w:themeColor="text1"/>
                <w:szCs w:val="21"/>
              </w:rPr>
              <w:t>过去五年</w:t>
            </w:r>
          </w:p>
        </w:tc>
        <w:tc>
          <w:tcPr>
            <w:tcW w:w="1291" w:type="dxa"/>
            <w:vAlign w:val="center"/>
          </w:tcPr>
          <w:p w:rsidR="00F7464A" w:rsidRDefault="00E14D6A">
            <w:pPr>
              <w:jc w:val="right"/>
            </w:pPr>
            <w:r>
              <w:rPr>
                <w:rFonts w:eastAsiaTheme="minorEastAsia"/>
                <w:color w:val="000000" w:themeColor="text1"/>
                <w:szCs w:val="21"/>
              </w:rPr>
              <w:t>-</w:t>
            </w:r>
          </w:p>
        </w:tc>
        <w:tc>
          <w:tcPr>
            <w:tcW w:w="1291" w:type="dxa"/>
            <w:vAlign w:val="center"/>
          </w:tcPr>
          <w:p w:rsidR="00F7464A" w:rsidRDefault="00E14D6A">
            <w:pPr>
              <w:jc w:val="right"/>
            </w:pPr>
            <w:r>
              <w:rPr>
                <w:rFonts w:eastAsiaTheme="minorEastAsia"/>
                <w:color w:val="000000" w:themeColor="text1"/>
                <w:szCs w:val="21"/>
              </w:rPr>
              <w:t>-</w:t>
            </w:r>
          </w:p>
        </w:tc>
        <w:tc>
          <w:tcPr>
            <w:tcW w:w="1291" w:type="dxa"/>
            <w:vAlign w:val="center"/>
          </w:tcPr>
          <w:p w:rsidR="00F7464A" w:rsidRDefault="00E14D6A">
            <w:pPr>
              <w:jc w:val="right"/>
            </w:pPr>
            <w:r>
              <w:rPr>
                <w:rFonts w:eastAsiaTheme="minorEastAsia"/>
                <w:color w:val="000000" w:themeColor="text1"/>
                <w:szCs w:val="21"/>
              </w:rPr>
              <w:t>-</w:t>
            </w:r>
          </w:p>
        </w:tc>
        <w:tc>
          <w:tcPr>
            <w:tcW w:w="1291" w:type="dxa"/>
            <w:vAlign w:val="center"/>
          </w:tcPr>
          <w:p w:rsidR="00F7464A" w:rsidRDefault="00E14D6A">
            <w:pPr>
              <w:jc w:val="right"/>
            </w:pPr>
            <w:r>
              <w:rPr>
                <w:rFonts w:eastAsiaTheme="minorEastAsia"/>
                <w:color w:val="000000" w:themeColor="text1"/>
                <w:szCs w:val="21"/>
              </w:rPr>
              <w:t>-</w:t>
            </w:r>
          </w:p>
        </w:tc>
        <w:tc>
          <w:tcPr>
            <w:tcW w:w="1291" w:type="dxa"/>
            <w:vAlign w:val="center"/>
          </w:tcPr>
          <w:p w:rsidR="00F7464A" w:rsidRDefault="00E14D6A">
            <w:pPr>
              <w:jc w:val="right"/>
            </w:pPr>
            <w:r>
              <w:rPr>
                <w:rFonts w:eastAsiaTheme="minorEastAsia"/>
                <w:color w:val="000000" w:themeColor="text1"/>
                <w:szCs w:val="21"/>
              </w:rPr>
              <w:t>-</w:t>
            </w:r>
          </w:p>
        </w:tc>
        <w:tc>
          <w:tcPr>
            <w:tcW w:w="1291" w:type="dxa"/>
            <w:vAlign w:val="center"/>
          </w:tcPr>
          <w:p w:rsidR="00F7464A" w:rsidRDefault="00E14D6A">
            <w:pPr>
              <w:jc w:val="right"/>
            </w:pPr>
            <w:r>
              <w:rPr>
                <w:rFonts w:eastAsiaTheme="minorEastAsia"/>
                <w:color w:val="000000" w:themeColor="text1"/>
                <w:szCs w:val="21"/>
              </w:rPr>
              <w:t>-</w:t>
            </w:r>
          </w:p>
        </w:tc>
      </w:tr>
      <w:tr w:rsidR="00F7464A">
        <w:tc>
          <w:tcPr>
            <w:tcW w:w="1290" w:type="dxa"/>
            <w:vAlign w:val="center"/>
          </w:tcPr>
          <w:p w:rsidR="00F7464A" w:rsidRDefault="00E14D6A">
            <w:pPr>
              <w:jc w:val="left"/>
            </w:pPr>
            <w:r>
              <w:rPr>
                <w:rFonts w:eastAsiaTheme="minorEastAsia"/>
                <w:color w:val="000000" w:themeColor="text1"/>
                <w:szCs w:val="21"/>
              </w:rPr>
              <w:t>自基金合同生效起至今</w:t>
            </w:r>
          </w:p>
        </w:tc>
        <w:tc>
          <w:tcPr>
            <w:tcW w:w="1291" w:type="dxa"/>
            <w:vAlign w:val="center"/>
          </w:tcPr>
          <w:p w:rsidR="00F7464A" w:rsidRDefault="00E14D6A">
            <w:pPr>
              <w:jc w:val="right"/>
            </w:pPr>
            <w:r>
              <w:rPr>
                <w:rFonts w:eastAsiaTheme="minorEastAsia"/>
                <w:color w:val="000000" w:themeColor="text1"/>
                <w:szCs w:val="21"/>
              </w:rPr>
              <w:t>-28.22%</w:t>
            </w:r>
          </w:p>
        </w:tc>
        <w:tc>
          <w:tcPr>
            <w:tcW w:w="1291" w:type="dxa"/>
            <w:vAlign w:val="center"/>
          </w:tcPr>
          <w:p w:rsidR="00F7464A" w:rsidRDefault="00E14D6A">
            <w:pPr>
              <w:jc w:val="right"/>
            </w:pPr>
            <w:r>
              <w:rPr>
                <w:rFonts w:eastAsiaTheme="minorEastAsia"/>
                <w:color w:val="000000" w:themeColor="text1"/>
                <w:szCs w:val="21"/>
              </w:rPr>
              <w:t>1.71%</w:t>
            </w:r>
          </w:p>
        </w:tc>
        <w:tc>
          <w:tcPr>
            <w:tcW w:w="1291" w:type="dxa"/>
            <w:vAlign w:val="center"/>
          </w:tcPr>
          <w:p w:rsidR="00F7464A" w:rsidRDefault="00E14D6A">
            <w:pPr>
              <w:jc w:val="right"/>
            </w:pPr>
            <w:r>
              <w:rPr>
                <w:rFonts w:eastAsiaTheme="minorEastAsia"/>
                <w:color w:val="000000" w:themeColor="text1"/>
                <w:szCs w:val="21"/>
              </w:rPr>
              <w:t>-25.66%</w:t>
            </w:r>
          </w:p>
        </w:tc>
        <w:tc>
          <w:tcPr>
            <w:tcW w:w="1291" w:type="dxa"/>
            <w:vAlign w:val="center"/>
          </w:tcPr>
          <w:p w:rsidR="00F7464A" w:rsidRDefault="00E14D6A">
            <w:pPr>
              <w:jc w:val="right"/>
            </w:pPr>
            <w:r>
              <w:rPr>
                <w:rFonts w:eastAsiaTheme="minorEastAsia"/>
                <w:color w:val="000000" w:themeColor="text1"/>
                <w:szCs w:val="21"/>
              </w:rPr>
              <w:t>1.35%</w:t>
            </w:r>
          </w:p>
        </w:tc>
        <w:tc>
          <w:tcPr>
            <w:tcW w:w="1291" w:type="dxa"/>
            <w:vAlign w:val="center"/>
          </w:tcPr>
          <w:p w:rsidR="00F7464A" w:rsidRDefault="00E14D6A">
            <w:pPr>
              <w:jc w:val="right"/>
            </w:pPr>
            <w:r>
              <w:rPr>
                <w:rFonts w:eastAsiaTheme="minorEastAsia"/>
                <w:color w:val="000000" w:themeColor="text1"/>
                <w:szCs w:val="21"/>
              </w:rPr>
              <w:t>-2.56%</w:t>
            </w:r>
          </w:p>
        </w:tc>
        <w:tc>
          <w:tcPr>
            <w:tcW w:w="1291" w:type="dxa"/>
            <w:vAlign w:val="center"/>
          </w:tcPr>
          <w:p w:rsidR="00F7464A" w:rsidRDefault="00E14D6A">
            <w:pPr>
              <w:jc w:val="right"/>
            </w:pPr>
            <w:r>
              <w:rPr>
                <w:rFonts w:eastAsiaTheme="minorEastAsia"/>
                <w:color w:val="000000" w:themeColor="text1"/>
                <w:szCs w:val="21"/>
              </w:rPr>
              <w:t>0.36%</w:t>
            </w:r>
          </w:p>
        </w:tc>
      </w:tr>
    </w:tbl>
    <w:p w:rsidR="005E6DF3" w:rsidRPr="0073597F" w:rsidRDefault="005C671B">
      <w:pPr>
        <w:spacing w:beforeLines="100" w:before="312" w:line="360" w:lineRule="auto"/>
        <w:rPr>
          <w:rFonts w:eastAsiaTheme="minorEastAsia"/>
          <w:b/>
          <w:color w:val="000000" w:themeColor="text1"/>
          <w:kern w:val="0"/>
          <w:szCs w:val="21"/>
        </w:rPr>
      </w:pPr>
      <w:r w:rsidRPr="0073597F">
        <w:rPr>
          <w:rFonts w:eastAsiaTheme="minorEastAsia"/>
          <w:b/>
          <w:color w:val="000000" w:themeColor="text1"/>
          <w:kern w:val="0"/>
          <w:szCs w:val="21"/>
        </w:rPr>
        <w:t>3.2.2</w:t>
      </w:r>
      <w:r w:rsidRPr="0073597F">
        <w:rPr>
          <w:rFonts w:eastAsiaTheme="minorEastAsia"/>
          <w:b/>
          <w:color w:val="000000" w:themeColor="text1"/>
          <w:kern w:val="0"/>
          <w:szCs w:val="21"/>
        </w:rPr>
        <w:t xml:space="preserve">　</w:t>
      </w:r>
      <w:r w:rsidRPr="0073597F">
        <w:rPr>
          <w:rStyle w:val="af5"/>
          <w:color w:val="000000" w:themeColor="text1"/>
          <w:szCs w:val="21"/>
          <w:shd w:val="clear" w:color="auto" w:fill="FFFFFF"/>
        </w:rPr>
        <w:t>自基金合同生效以来</w:t>
      </w:r>
      <w:r w:rsidRPr="0073597F">
        <w:rPr>
          <w:rFonts w:eastAsiaTheme="minorEastAsia"/>
          <w:b/>
          <w:color w:val="000000" w:themeColor="text1"/>
          <w:szCs w:val="21"/>
        </w:rPr>
        <w:t>基金累计净值增长率变动及其与同期业绩比较基准收益率变动的比较</w:t>
      </w:r>
    </w:p>
    <w:p w:rsidR="005E6DF3" w:rsidRPr="0073597F" w:rsidRDefault="005C671B">
      <w:pPr>
        <w:spacing w:line="360" w:lineRule="auto"/>
        <w:jc w:val="center"/>
        <w:rPr>
          <w:rFonts w:eastAsiaTheme="minorEastAsia"/>
          <w:color w:val="000000" w:themeColor="text1"/>
          <w:szCs w:val="21"/>
        </w:rPr>
      </w:pPr>
      <w:r w:rsidRPr="0073597F">
        <w:rPr>
          <w:rFonts w:eastAsiaTheme="minorEastAsia"/>
          <w:color w:val="000000" w:themeColor="text1"/>
          <w:szCs w:val="21"/>
        </w:rPr>
        <w:t>摩根新兴动力混合型证券投资基金</w:t>
      </w:r>
    </w:p>
    <w:p w:rsidR="005E6DF3" w:rsidRPr="0073597F" w:rsidRDefault="005C671B">
      <w:pPr>
        <w:pStyle w:val="a9"/>
        <w:snapToGrid w:val="0"/>
        <w:spacing w:line="360" w:lineRule="auto"/>
        <w:jc w:val="center"/>
        <w:rPr>
          <w:rFonts w:ascii="Times New Roman" w:eastAsiaTheme="minorEastAsia" w:hAnsi="Times New Roman"/>
          <w:color w:val="000000" w:themeColor="text1"/>
        </w:rPr>
      </w:pPr>
      <w:r w:rsidRPr="0073597F">
        <w:rPr>
          <w:rFonts w:ascii="Times New Roman" w:eastAsiaTheme="minorEastAsia" w:hAnsi="Times New Roman"/>
          <w:color w:val="000000" w:themeColor="text1"/>
        </w:rPr>
        <w:t>累计净值增长率与业绩比较基准收益率的历史走势对比图</w:t>
      </w:r>
    </w:p>
    <w:p w:rsidR="005E6DF3" w:rsidRPr="0073597F" w:rsidRDefault="005C671B">
      <w:pPr>
        <w:pStyle w:val="a9"/>
        <w:snapToGrid w:val="0"/>
        <w:spacing w:line="360" w:lineRule="auto"/>
        <w:ind w:firstLine="480"/>
        <w:jc w:val="center"/>
        <w:rPr>
          <w:rFonts w:ascii="Times New Roman" w:eastAsiaTheme="minorEastAsia" w:hAnsi="Times New Roman"/>
          <w:color w:val="000000" w:themeColor="text1"/>
        </w:rPr>
      </w:pPr>
      <w:r w:rsidRPr="0073597F">
        <w:rPr>
          <w:rFonts w:ascii="Times New Roman" w:eastAsiaTheme="minorEastAsia" w:hAnsi="Times New Roman"/>
          <w:color w:val="000000" w:themeColor="text1"/>
        </w:rPr>
        <w:t>(2011</w:t>
      </w:r>
      <w:r w:rsidRPr="0073597F">
        <w:rPr>
          <w:rFonts w:ascii="Times New Roman" w:eastAsiaTheme="minorEastAsia" w:hAnsi="Times New Roman"/>
          <w:color w:val="000000" w:themeColor="text1"/>
        </w:rPr>
        <w:t>年</w:t>
      </w:r>
      <w:r w:rsidRPr="0073597F">
        <w:rPr>
          <w:rFonts w:ascii="Times New Roman" w:eastAsiaTheme="minorEastAsia" w:hAnsi="Times New Roman"/>
          <w:color w:val="000000" w:themeColor="text1"/>
        </w:rPr>
        <w:t>7</w:t>
      </w:r>
      <w:r w:rsidRPr="0073597F">
        <w:rPr>
          <w:rFonts w:ascii="Times New Roman" w:eastAsiaTheme="minorEastAsia" w:hAnsi="Times New Roman"/>
          <w:color w:val="000000" w:themeColor="text1"/>
        </w:rPr>
        <w:t>月</w:t>
      </w:r>
      <w:r w:rsidRPr="0073597F">
        <w:rPr>
          <w:rFonts w:ascii="Times New Roman" w:eastAsiaTheme="minorEastAsia" w:hAnsi="Times New Roman"/>
          <w:color w:val="000000" w:themeColor="text1"/>
        </w:rPr>
        <w:t>13</w:t>
      </w:r>
      <w:r w:rsidRPr="0073597F">
        <w:rPr>
          <w:rFonts w:ascii="Times New Roman" w:eastAsiaTheme="minorEastAsia" w:hAnsi="Times New Roman"/>
          <w:color w:val="000000" w:themeColor="text1"/>
        </w:rPr>
        <w:t>日至</w:t>
      </w:r>
      <w:r w:rsidRPr="0073597F">
        <w:rPr>
          <w:rFonts w:ascii="Times New Roman" w:eastAsiaTheme="minorEastAsia" w:hAnsi="Times New Roman"/>
          <w:color w:val="000000" w:themeColor="text1"/>
        </w:rPr>
        <w:t>2023</w:t>
      </w:r>
      <w:r w:rsidRPr="0073597F">
        <w:rPr>
          <w:rFonts w:ascii="Times New Roman" w:eastAsiaTheme="minorEastAsia" w:hAnsi="Times New Roman"/>
          <w:color w:val="000000" w:themeColor="text1"/>
        </w:rPr>
        <w:t>年</w:t>
      </w:r>
      <w:r w:rsidRPr="0073597F">
        <w:rPr>
          <w:rFonts w:ascii="Times New Roman" w:eastAsiaTheme="minorEastAsia" w:hAnsi="Times New Roman"/>
          <w:color w:val="000000" w:themeColor="text1"/>
        </w:rPr>
        <w:t>3</w:t>
      </w:r>
      <w:r w:rsidRPr="0073597F">
        <w:rPr>
          <w:rFonts w:ascii="Times New Roman" w:eastAsiaTheme="minorEastAsia" w:hAnsi="Times New Roman"/>
          <w:color w:val="000000" w:themeColor="text1"/>
        </w:rPr>
        <w:t>月</w:t>
      </w:r>
      <w:r w:rsidRPr="0073597F">
        <w:rPr>
          <w:rFonts w:ascii="Times New Roman" w:eastAsiaTheme="minorEastAsia" w:hAnsi="Times New Roman"/>
          <w:color w:val="000000" w:themeColor="text1"/>
        </w:rPr>
        <w:t>31</w:t>
      </w:r>
      <w:r w:rsidRPr="0073597F">
        <w:rPr>
          <w:rFonts w:ascii="Times New Roman" w:eastAsiaTheme="minorEastAsia" w:hAnsi="Times New Roman"/>
          <w:color w:val="000000" w:themeColor="text1"/>
        </w:rPr>
        <w:t>日</w:t>
      </w:r>
      <w:r w:rsidRPr="0073597F">
        <w:rPr>
          <w:rFonts w:ascii="Times New Roman" w:eastAsiaTheme="minorEastAsia" w:hAnsi="Times New Roman"/>
          <w:color w:val="000000" w:themeColor="text1"/>
        </w:rPr>
        <w:t>)</w:t>
      </w:r>
    </w:p>
    <w:p w:rsidR="005E6DF3" w:rsidRPr="0073597F" w:rsidRDefault="005C671B">
      <w:pPr>
        <w:snapToGrid w:val="0"/>
        <w:spacing w:line="360" w:lineRule="auto"/>
        <w:rPr>
          <w:rFonts w:eastAsiaTheme="minorEastAsia"/>
          <w:color w:val="000000" w:themeColor="text1"/>
          <w:szCs w:val="21"/>
        </w:rPr>
      </w:pPr>
      <w:r w:rsidRPr="0073597F">
        <w:rPr>
          <w:rFonts w:eastAsiaTheme="minorEastAsia"/>
          <w:color w:val="000000" w:themeColor="text1"/>
          <w:szCs w:val="21"/>
        </w:rPr>
        <w:t>1</w:t>
      </w:r>
      <w:r w:rsidRPr="0073597F">
        <w:rPr>
          <w:rFonts w:eastAsiaTheme="minorEastAsia"/>
          <w:color w:val="000000" w:themeColor="text1"/>
          <w:szCs w:val="21"/>
        </w:rPr>
        <w:t>．摩根新兴动力混合</w:t>
      </w:r>
      <w:r w:rsidRPr="0073597F">
        <w:rPr>
          <w:rFonts w:eastAsiaTheme="minorEastAsia"/>
          <w:color w:val="000000" w:themeColor="text1"/>
          <w:szCs w:val="21"/>
        </w:rPr>
        <w:t>A</w:t>
      </w:r>
      <w:r w:rsidRPr="0073597F">
        <w:rPr>
          <w:rFonts w:eastAsiaTheme="minorEastAsia"/>
          <w:color w:val="000000" w:themeColor="text1"/>
          <w:szCs w:val="21"/>
        </w:rPr>
        <w:t>类：</w:t>
      </w:r>
    </w:p>
    <w:p w:rsidR="005E6DF3" w:rsidRPr="0073597F"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73597F">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图示的时间段为合同生效日至本报告期末。</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本基金自</w:t>
      </w:r>
      <w:r w:rsidRPr="0073597F">
        <w:rPr>
          <w:rFonts w:eastAsiaTheme="minorEastAsia"/>
          <w:color w:val="000000" w:themeColor="text1"/>
          <w:szCs w:val="21"/>
        </w:rPr>
        <w:t>2020</w:t>
      </w:r>
      <w:r w:rsidRPr="0073597F">
        <w:rPr>
          <w:rFonts w:eastAsiaTheme="minorEastAsia"/>
          <w:color w:val="000000" w:themeColor="text1"/>
          <w:szCs w:val="21"/>
        </w:rPr>
        <w:t>年</w:t>
      </w:r>
      <w:r w:rsidRPr="0073597F">
        <w:rPr>
          <w:rFonts w:eastAsiaTheme="minorEastAsia"/>
          <w:color w:val="000000" w:themeColor="text1"/>
          <w:szCs w:val="21"/>
        </w:rPr>
        <w:t>1</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日起，业绩比较基准自</w:t>
      </w:r>
      <w:r w:rsidRPr="0073597F">
        <w:rPr>
          <w:rFonts w:eastAsiaTheme="minorEastAsia"/>
          <w:color w:val="000000" w:themeColor="text1"/>
          <w:szCs w:val="21"/>
        </w:rPr>
        <w:t>“</w:t>
      </w:r>
      <w:r w:rsidRPr="0073597F">
        <w:rPr>
          <w:rFonts w:eastAsiaTheme="minorEastAsia"/>
          <w:color w:val="000000" w:themeColor="text1"/>
          <w:szCs w:val="21"/>
        </w:rPr>
        <w:t>沪深</w:t>
      </w:r>
      <w:r w:rsidRPr="0073597F">
        <w:rPr>
          <w:rFonts w:eastAsiaTheme="minorEastAsia"/>
          <w:color w:val="000000" w:themeColor="text1"/>
          <w:szCs w:val="21"/>
        </w:rPr>
        <w:t>300</w:t>
      </w:r>
      <w:r w:rsidRPr="0073597F">
        <w:rPr>
          <w:rFonts w:eastAsiaTheme="minorEastAsia"/>
          <w:color w:val="000000" w:themeColor="text1"/>
          <w:szCs w:val="21"/>
        </w:rPr>
        <w:t>指数收益率</w:t>
      </w:r>
      <w:r w:rsidRPr="0073597F">
        <w:rPr>
          <w:rFonts w:eastAsiaTheme="minorEastAsia"/>
          <w:color w:val="000000" w:themeColor="text1"/>
          <w:szCs w:val="21"/>
        </w:rPr>
        <w:t>*80%+</w:t>
      </w:r>
      <w:r w:rsidRPr="0073597F">
        <w:rPr>
          <w:rFonts w:eastAsiaTheme="minorEastAsia"/>
          <w:color w:val="000000" w:themeColor="text1"/>
          <w:szCs w:val="21"/>
        </w:rPr>
        <w:t>上证国债指数收益率</w:t>
      </w:r>
      <w:r w:rsidRPr="0073597F">
        <w:rPr>
          <w:rFonts w:eastAsiaTheme="minorEastAsia"/>
          <w:color w:val="000000" w:themeColor="text1"/>
          <w:szCs w:val="21"/>
        </w:rPr>
        <w:t>*20%”</w:t>
      </w:r>
      <w:r w:rsidRPr="0073597F">
        <w:rPr>
          <w:rFonts w:eastAsiaTheme="minorEastAsia"/>
          <w:color w:val="000000" w:themeColor="text1"/>
          <w:szCs w:val="21"/>
        </w:rPr>
        <w:t>修改为</w:t>
      </w:r>
      <w:r w:rsidRPr="0073597F">
        <w:rPr>
          <w:rFonts w:eastAsiaTheme="minorEastAsia"/>
          <w:color w:val="000000" w:themeColor="text1"/>
          <w:szCs w:val="21"/>
        </w:rPr>
        <w:t>“</w:t>
      </w:r>
      <w:r w:rsidRPr="0073597F">
        <w:rPr>
          <w:rFonts w:eastAsiaTheme="minorEastAsia"/>
          <w:color w:val="000000" w:themeColor="text1"/>
          <w:szCs w:val="21"/>
        </w:rPr>
        <w:t>中国战略新兴产业成份指数收益率</w:t>
      </w:r>
      <w:r w:rsidRPr="0073597F">
        <w:rPr>
          <w:rFonts w:eastAsiaTheme="minorEastAsia"/>
          <w:color w:val="000000" w:themeColor="text1"/>
          <w:szCs w:val="21"/>
        </w:rPr>
        <w:t>*85%+</w:t>
      </w:r>
      <w:r w:rsidRPr="0073597F">
        <w:rPr>
          <w:rFonts w:eastAsiaTheme="minorEastAsia"/>
          <w:color w:val="000000" w:themeColor="text1"/>
          <w:szCs w:val="21"/>
        </w:rPr>
        <w:t>上证国债指数收益率</w:t>
      </w:r>
      <w:r w:rsidRPr="0073597F">
        <w:rPr>
          <w:rFonts w:eastAsiaTheme="minorEastAsia"/>
          <w:color w:val="000000" w:themeColor="text1"/>
          <w:szCs w:val="21"/>
        </w:rPr>
        <w:t>*15%”</w:t>
      </w:r>
      <w:r w:rsidRPr="0073597F">
        <w:rPr>
          <w:rFonts w:eastAsiaTheme="minorEastAsia"/>
          <w:color w:val="000000" w:themeColor="text1"/>
          <w:szCs w:val="21"/>
        </w:rPr>
        <w:t>。</w:t>
      </w:r>
    </w:p>
    <w:p w:rsidR="005E6DF3" w:rsidRPr="0073597F" w:rsidRDefault="005C671B">
      <w:pPr>
        <w:snapToGrid w:val="0"/>
        <w:spacing w:beforeLines="100" w:before="312" w:line="360" w:lineRule="auto"/>
        <w:rPr>
          <w:rFonts w:eastAsiaTheme="minorEastAsia"/>
          <w:color w:val="000000" w:themeColor="text1"/>
          <w:szCs w:val="21"/>
        </w:rPr>
      </w:pPr>
      <w:r w:rsidRPr="0073597F">
        <w:rPr>
          <w:rFonts w:eastAsiaTheme="minorEastAsia"/>
          <w:color w:val="000000" w:themeColor="text1"/>
          <w:szCs w:val="21"/>
        </w:rPr>
        <w:t>2</w:t>
      </w:r>
      <w:r w:rsidRPr="0073597F">
        <w:rPr>
          <w:rFonts w:eastAsiaTheme="minorEastAsia"/>
          <w:color w:val="000000" w:themeColor="text1"/>
          <w:szCs w:val="21"/>
        </w:rPr>
        <w:t>．摩根新兴动力混合</w:t>
      </w:r>
      <w:r w:rsidRPr="0073597F">
        <w:rPr>
          <w:rFonts w:eastAsiaTheme="minorEastAsia"/>
          <w:color w:val="000000" w:themeColor="text1"/>
          <w:szCs w:val="21"/>
        </w:rPr>
        <w:t>H</w:t>
      </w:r>
      <w:r w:rsidRPr="0073597F">
        <w:rPr>
          <w:rFonts w:eastAsiaTheme="minorEastAsia"/>
          <w:color w:val="000000" w:themeColor="text1"/>
          <w:szCs w:val="21"/>
        </w:rPr>
        <w:t>类：</w:t>
      </w:r>
    </w:p>
    <w:p w:rsidR="005E6DF3" w:rsidRPr="0073597F"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73597F">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注：本基金本类份额生效日为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日，图示的时间段为本类份额生效日至本报告期末。</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本基金自</w:t>
      </w:r>
      <w:r w:rsidRPr="0073597F">
        <w:rPr>
          <w:rFonts w:eastAsiaTheme="minorEastAsia"/>
          <w:color w:val="000000" w:themeColor="text1"/>
          <w:szCs w:val="21"/>
        </w:rPr>
        <w:t>2020</w:t>
      </w:r>
      <w:r w:rsidRPr="0073597F">
        <w:rPr>
          <w:rFonts w:eastAsiaTheme="minorEastAsia"/>
          <w:color w:val="000000" w:themeColor="text1"/>
          <w:szCs w:val="21"/>
        </w:rPr>
        <w:t>年</w:t>
      </w:r>
      <w:r w:rsidRPr="0073597F">
        <w:rPr>
          <w:rFonts w:eastAsiaTheme="minorEastAsia"/>
          <w:color w:val="000000" w:themeColor="text1"/>
          <w:szCs w:val="21"/>
        </w:rPr>
        <w:t>1</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日起，业绩比较基准自</w:t>
      </w:r>
      <w:r w:rsidRPr="0073597F">
        <w:rPr>
          <w:rFonts w:eastAsiaTheme="minorEastAsia"/>
          <w:color w:val="000000" w:themeColor="text1"/>
          <w:szCs w:val="21"/>
        </w:rPr>
        <w:t>“</w:t>
      </w:r>
      <w:r w:rsidRPr="0073597F">
        <w:rPr>
          <w:rFonts w:eastAsiaTheme="minorEastAsia"/>
          <w:color w:val="000000" w:themeColor="text1"/>
          <w:szCs w:val="21"/>
        </w:rPr>
        <w:t>沪深</w:t>
      </w:r>
      <w:r w:rsidRPr="0073597F">
        <w:rPr>
          <w:rFonts w:eastAsiaTheme="minorEastAsia"/>
          <w:color w:val="000000" w:themeColor="text1"/>
          <w:szCs w:val="21"/>
        </w:rPr>
        <w:t>300</w:t>
      </w:r>
      <w:r w:rsidRPr="0073597F">
        <w:rPr>
          <w:rFonts w:eastAsiaTheme="minorEastAsia"/>
          <w:color w:val="000000" w:themeColor="text1"/>
          <w:szCs w:val="21"/>
        </w:rPr>
        <w:t>指数收益率</w:t>
      </w:r>
      <w:r w:rsidRPr="0073597F">
        <w:rPr>
          <w:rFonts w:eastAsiaTheme="minorEastAsia"/>
          <w:color w:val="000000" w:themeColor="text1"/>
          <w:szCs w:val="21"/>
        </w:rPr>
        <w:t>*80%+</w:t>
      </w:r>
      <w:r w:rsidRPr="0073597F">
        <w:rPr>
          <w:rFonts w:eastAsiaTheme="minorEastAsia"/>
          <w:color w:val="000000" w:themeColor="text1"/>
          <w:szCs w:val="21"/>
        </w:rPr>
        <w:t>上证国债指数收益率</w:t>
      </w:r>
      <w:r w:rsidRPr="0073597F">
        <w:rPr>
          <w:rFonts w:eastAsiaTheme="minorEastAsia"/>
          <w:color w:val="000000" w:themeColor="text1"/>
          <w:szCs w:val="21"/>
        </w:rPr>
        <w:t>*20%”</w:t>
      </w:r>
      <w:r w:rsidRPr="0073597F">
        <w:rPr>
          <w:rFonts w:eastAsiaTheme="minorEastAsia"/>
          <w:color w:val="000000" w:themeColor="text1"/>
          <w:szCs w:val="21"/>
        </w:rPr>
        <w:t>修改为</w:t>
      </w:r>
      <w:r w:rsidRPr="0073597F">
        <w:rPr>
          <w:rFonts w:eastAsiaTheme="minorEastAsia"/>
          <w:color w:val="000000" w:themeColor="text1"/>
          <w:szCs w:val="21"/>
        </w:rPr>
        <w:t>“</w:t>
      </w:r>
      <w:r w:rsidRPr="0073597F">
        <w:rPr>
          <w:rFonts w:eastAsiaTheme="minorEastAsia"/>
          <w:color w:val="000000" w:themeColor="text1"/>
          <w:szCs w:val="21"/>
        </w:rPr>
        <w:t>中国战略新兴产业成份指数收益率</w:t>
      </w:r>
      <w:r w:rsidRPr="0073597F">
        <w:rPr>
          <w:rFonts w:eastAsiaTheme="minorEastAsia"/>
          <w:color w:val="000000" w:themeColor="text1"/>
          <w:szCs w:val="21"/>
        </w:rPr>
        <w:t>*85%+</w:t>
      </w:r>
      <w:r w:rsidRPr="0073597F">
        <w:rPr>
          <w:rFonts w:eastAsiaTheme="minorEastAsia"/>
          <w:color w:val="000000" w:themeColor="text1"/>
          <w:szCs w:val="21"/>
        </w:rPr>
        <w:t>上证国债指数收益率</w:t>
      </w:r>
      <w:r w:rsidRPr="0073597F">
        <w:rPr>
          <w:rFonts w:eastAsiaTheme="minorEastAsia"/>
          <w:color w:val="000000" w:themeColor="text1"/>
          <w:szCs w:val="21"/>
        </w:rPr>
        <w:t>*15%”</w:t>
      </w:r>
      <w:r w:rsidRPr="0073597F">
        <w:rPr>
          <w:rFonts w:eastAsiaTheme="minorEastAsia"/>
          <w:color w:val="000000" w:themeColor="text1"/>
          <w:szCs w:val="21"/>
        </w:rPr>
        <w:t>。</w:t>
      </w:r>
    </w:p>
    <w:p w:rsidR="0015161C" w:rsidRPr="0073597F" w:rsidRDefault="0015161C" w:rsidP="0015161C">
      <w:pPr>
        <w:snapToGrid w:val="0"/>
        <w:spacing w:line="360" w:lineRule="auto"/>
        <w:rPr>
          <w:rFonts w:eastAsiaTheme="minorEastAsia"/>
          <w:color w:val="000000" w:themeColor="text1"/>
          <w:szCs w:val="21"/>
        </w:rPr>
      </w:pPr>
      <w:r w:rsidRPr="0073597F">
        <w:rPr>
          <w:rFonts w:eastAsiaTheme="minorEastAsia"/>
          <w:color w:val="000000" w:themeColor="text1"/>
          <w:szCs w:val="21"/>
        </w:rPr>
        <w:t>3</w:t>
      </w:r>
      <w:r w:rsidRPr="0073597F">
        <w:rPr>
          <w:rFonts w:eastAsiaTheme="minorEastAsia"/>
          <w:color w:val="000000" w:themeColor="text1"/>
          <w:szCs w:val="21"/>
        </w:rPr>
        <w:t>．摩根新兴动力混合</w:t>
      </w:r>
      <w:r w:rsidRPr="0073597F">
        <w:rPr>
          <w:rFonts w:eastAsiaTheme="minorEastAsia"/>
          <w:color w:val="000000" w:themeColor="text1"/>
          <w:szCs w:val="21"/>
        </w:rPr>
        <w:t>C</w:t>
      </w:r>
      <w:r w:rsidRPr="0073597F">
        <w:rPr>
          <w:rFonts w:eastAsiaTheme="minorEastAsia"/>
          <w:color w:val="000000" w:themeColor="text1"/>
          <w:szCs w:val="21"/>
        </w:rPr>
        <w:t>类：</w:t>
      </w:r>
    </w:p>
    <w:p w:rsidR="0015161C" w:rsidRPr="0073597F" w:rsidRDefault="0015161C">
      <w:pPr>
        <w:spacing w:line="360" w:lineRule="auto"/>
        <w:ind w:firstLineChars="200" w:firstLine="420"/>
        <w:rPr>
          <w:rFonts w:eastAsiaTheme="minorEastAsia"/>
          <w:color w:val="000000" w:themeColor="text1"/>
          <w:szCs w:val="21"/>
        </w:rPr>
      </w:pPr>
    </w:p>
    <w:p w:rsidR="0015161C" w:rsidRPr="0073597F" w:rsidRDefault="0015161C">
      <w:pPr>
        <w:spacing w:line="360" w:lineRule="auto"/>
        <w:ind w:firstLineChars="200" w:firstLine="420"/>
        <w:rPr>
          <w:rFonts w:eastAsiaTheme="minorEastAsia"/>
          <w:color w:val="000000" w:themeColor="text1"/>
          <w:szCs w:val="21"/>
        </w:rPr>
      </w:pPr>
      <w:r w:rsidRPr="0073597F">
        <w:rPr>
          <w:rFonts w:asciiTheme="minorEastAsia" w:eastAsiaTheme="minorEastAsia" w:hAnsiTheme="minorEastAsia"/>
          <w:noProof/>
          <w:color w:val="000000" w:themeColor="text1"/>
        </w:rPr>
        <w:lastRenderedPageBreak/>
        <w:drawing>
          <wp:inline distT="0" distB="0" distL="0" distR="0" wp14:anchorId="254C9261" wp14:editId="63D1AA76">
            <wp:extent cx="5600700" cy="3280410"/>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280410"/>
                    </a:xfrm>
                    <a:prstGeom prst="rect">
                      <a:avLst/>
                    </a:prstGeom>
                    <a:noFill/>
                    <a:ln>
                      <a:noFill/>
                    </a:ln>
                  </pic:spPr>
                </pic:pic>
              </a:graphicData>
            </a:graphic>
          </wp:inline>
        </w:drawing>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15161C" w:rsidRPr="0073597F" w:rsidRDefault="0015161C" w:rsidP="0015161C">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本基金自</w:t>
      </w:r>
      <w:r w:rsidRPr="0073597F">
        <w:rPr>
          <w:rFonts w:eastAsiaTheme="minorEastAsia"/>
          <w:color w:val="000000" w:themeColor="text1"/>
          <w:szCs w:val="21"/>
        </w:rPr>
        <w:t>2020</w:t>
      </w:r>
      <w:r w:rsidRPr="0073597F">
        <w:rPr>
          <w:rFonts w:eastAsiaTheme="minorEastAsia"/>
          <w:color w:val="000000" w:themeColor="text1"/>
          <w:szCs w:val="21"/>
        </w:rPr>
        <w:t>年</w:t>
      </w:r>
      <w:r w:rsidRPr="0073597F">
        <w:rPr>
          <w:rFonts w:eastAsiaTheme="minorEastAsia"/>
          <w:color w:val="000000" w:themeColor="text1"/>
          <w:szCs w:val="21"/>
        </w:rPr>
        <w:t>1</w:t>
      </w:r>
      <w:r w:rsidRPr="0073597F">
        <w:rPr>
          <w:rFonts w:eastAsiaTheme="minorEastAsia"/>
          <w:color w:val="000000" w:themeColor="text1"/>
          <w:szCs w:val="21"/>
        </w:rPr>
        <w:t>月</w:t>
      </w:r>
      <w:r w:rsidRPr="0073597F">
        <w:rPr>
          <w:rFonts w:eastAsiaTheme="minorEastAsia"/>
          <w:color w:val="000000" w:themeColor="text1"/>
          <w:szCs w:val="21"/>
        </w:rPr>
        <w:t>1</w:t>
      </w:r>
      <w:r w:rsidRPr="0073597F">
        <w:rPr>
          <w:rFonts w:eastAsiaTheme="minorEastAsia"/>
          <w:color w:val="000000" w:themeColor="text1"/>
          <w:szCs w:val="21"/>
        </w:rPr>
        <w:t>日起，业绩比较基准自</w:t>
      </w:r>
      <w:r w:rsidRPr="0073597F">
        <w:rPr>
          <w:rFonts w:eastAsiaTheme="minorEastAsia"/>
          <w:color w:val="000000" w:themeColor="text1"/>
          <w:szCs w:val="21"/>
        </w:rPr>
        <w:t>“</w:t>
      </w:r>
      <w:r w:rsidRPr="0073597F">
        <w:rPr>
          <w:rFonts w:eastAsiaTheme="minorEastAsia"/>
          <w:color w:val="000000" w:themeColor="text1"/>
          <w:szCs w:val="21"/>
        </w:rPr>
        <w:t>沪深</w:t>
      </w:r>
      <w:r w:rsidRPr="0073597F">
        <w:rPr>
          <w:rFonts w:eastAsiaTheme="minorEastAsia"/>
          <w:color w:val="000000" w:themeColor="text1"/>
          <w:szCs w:val="21"/>
        </w:rPr>
        <w:t>300</w:t>
      </w:r>
      <w:r w:rsidRPr="0073597F">
        <w:rPr>
          <w:rFonts w:eastAsiaTheme="minorEastAsia"/>
          <w:color w:val="000000" w:themeColor="text1"/>
          <w:szCs w:val="21"/>
        </w:rPr>
        <w:t>指数收益率</w:t>
      </w:r>
      <w:r w:rsidRPr="0073597F">
        <w:rPr>
          <w:rFonts w:eastAsiaTheme="minorEastAsia"/>
          <w:color w:val="000000" w:themeColor="text1"/>
          <w:szCs w:val="21"/>
        </w:rPr>
        <w:t>*80%+</w:t>
      </w:r>
      <w:r w:rsidRPr="0073597F">
        <w:rPr>
          <w:rFonts w:eastAsiaTheme="minorEastAsia"/>
          <w:color w:val="000000" w:themeColor="text1"/>
          <w:szCs w:val="21"/>
        </w:rPr>
        <w:t>上证国债指数收益率</w:t>
      </w:r>
      <w:r w:rsidRPr="0073597F">
        <w:rPr>
          <w:rFonts w:eastAsiaTheme="minorEastAsia"/>
          <w:color w:val="000000" w:themeColor="text1"/>
          <w:szCs w:val="21"/>
        </w:rPr>
        <w:t>*20%”</w:t>
      </w:r>
      <w:r w:rsidRPr="0073597F">
        <w:rPr>
          <w:rFonts w:eastAsiaTheme="minorEastAsia"/>
          <w:color w:val="000000" w:themeColor="text1"/>
          <w:szCs w:val="21"/>
        </w:rPr>
        <w:t>修改为</w:t>
      </w:r>
      <w:r w:rsidRPr="0073597F">
        <w:rPr>
          <w:rFonts w:eastAsiaTheme="minorEastAsia"/>
          <w:color w:val="000000" w:themeColor="text1"/>
          <w:szCs w:val="21"/>
        </w:rPr>
        <w:t>“</w:t>
      </w:r>
      <w:r w:rsidRPr="0073597F">
        <w:rPr>
          <w:rFonts w:eastAsiaTheme="minorEastAsia"/>
          <w:color w:val="000000" w:themeColor="text1"/>
          <w:szCs w:val="21"/>
        </w:rPr>
        <w:t>中国战略新兴产业成份指数收益率</w:t>
      </w:r>
      <w:r w:rsidRPr="0073597F">
        <w:rPr>
          <w:rFonts w:eastAsiaTheme="minorEastAsia"/>
          <w:color w:val="000000" w:themeColor="text1"/>
          <w:szCs w:val="21"/>
        </w:rPr>
        <w:t>*85%+</w:t>
      </w:r>
      <w:r w:rsidRPr="0073597F">
        <w:rPr>
          <w:rFonts w:eastAsiaTheme="minorEastAsia"/>
          <w:color w:val="000000" w:themeColor="text1"/>
          <w:szCs w:val="21"/>
        </w:rPr>
        <w:t>上证国债指数收益率</w:t>
      </w:r>
      <w:r w:rsidRPr="0073597F">
        <w:rPr>
          <w:rFonts w:eastAsiaTheme="minorEastAsia"/>
          <w:color w:val="000000" w:themeColor="text1"/>
          <w:szCs w:val="21"/>
        </w:rPr>
        <w:t>*15%”</w:t>
      </w:r>
      <w:r w:rsidRPr="0073597F">
        <w:rPr>
          <w:rFonts w:eastAsiaTheme="minorEastAsia"/>
          <w:color w:val="000000" w:themeColor="text1"/>
          <w:szCs w:val="21"/>
        </w:rPr>
        <w:t>。</w:t>
      </w:r>
    </w:p>
    <w:p w:rsidR="005E6DF3" w:rsidRPr="0073597F" w:rsidRDefault="005E6DF3">
      <w:pPr>
        <w:tabs>
          <w:tab w:val="left" w:pos="1800"/>
        </w:tabs>
        <w:spacing w:line="288" w:lineRule="auto"/>
        <w:rPr>
          <w:rFonts w:eastAsiaTheme="minorEastAsia"/>
          <w:color w:val="000000" w:themeColor="text1"/>
          <w:szCs w:val="21"/>
        </w:rPr>
      </w:pP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§4  </w:t>
      </w:r>
      <w:r w:rsidRPr="0073597F">
        <w:rPr>
          <w:rFonts w:eastAsiaTheme="minorEastAsia"/>
          <w:color w:val="000000" w:themeColor="text1"/>
          <w:kern w:val="0"/>
          <w:sz w:val="21"/>
          <w:szCs w:val="21"/>
        </w:rPr>
        <w:t>管理人报告</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4.1 </w:t>
      </w:r>
      <w:r w:rsidRPr="0073597F">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3597F" w:rsidRPr="0073597F">
        <w:tc>
          <w:tcPr>
            <w:tcW w:w="952"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姓名</w:t>
            </w:r>
          </w:p>
        </w:tc>
        <w:tc>
          <w:tcPr>
            <w:tcW w:w="930"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职务</w:t>
            </w:r>
          </w:p>
        </w:tc>
        <w:tc>
          <w:tcPr>
            <w:tcW w:w="2519" w:type="dxa"/>
            <w:gridSpan w:val="2"/>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任本基金的基金经理期限</w:t>
            </w:r>
          </w:p>
        </w:tc>
        <w:tc>
          <w:tcPr>
            <w:tcW w:w="1254"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证券从业年限</w:t>
            </w:r>
          </w:p>
        </w:tc>
        <w:tc>
          <w:tcPr>
            <w:tcW w:w="3276" w:type="dxa"/>
            <w:vMerge w:val="restart"/>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说明</w:t>
            </w:r>
          </w:p>
        </w:tc>
      </w:tr>
      <w:tr w:rsidR="0073597F" w:rsidRPr="0073597F">
        <w:tc>
          <w:tcPr>
            <w:tcW w:w="952"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任职日期</w:t>
            </w:r>
          </w:p>
        </w:tc>
        <w:tc>
          <w:tcPr>
            <w:tcW w:w="1309"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离任日期</w:t>
            </w:r>
          </w:p>
        </w:tc>
        <w:tc>
          <w:tcPr>
            <w:tcW w:w="1254"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73597F"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7464A">
        <w:tc>
          <w:tcPr>
            <w:tcW w:w="952" w:type="dxa"/>
            <w:vAlign w:val="center"/>
          </w:tcPr>
          <w:p w:rsidR="00F7464A" w:rsidRDefault="00E14D6A">
            <w:pPr>
              <w:jc w:val="center"/>
            </w:pPr>
            <w:r>
              <w:rPr>
                <w:rFonts w:eastAsiaTheme="minorEastAsia"/>
                <w:color w:val="000000" w:themeColor="text1"/>
                <w:szCs w:val="21"/>
              </w:rPr>
              <w:t>杜猛</w:t>
            </w:r>
          </w:p>
        </w:tc>
        <w:tc>
          <w:tcPr>
            <w:tcW w:w="930" w:type="dxa"/>
            <w:vAlign w:val="center"/>
          </w:tcPr>
          <w:p w:rsidR="00F7464A" w:rsidRDefault="00E14D6A">
            <w:pPr>
              <w:jc w:val="center"/>
            </w:pPr>
            <w:r>
              <w:rPr>
                <w:rFonts w:eastAsiaTheme="minorEastAsia"/>
                <w:color w:val="000000" w:themeColor="text1"/>
                <w:szCs w:val="21"/>
              </w:rPr>
              <w:t>本基金基金经理、副总经理兼投资总监</w:t>
            </w:r>
          </w:p>
        </w:tc>
        <w:tc>
          <w:tcPr>
            <w:tcW w:w="1210" w:type="dxa"/>
            <w:vAlign w:val="center"/>
          </w:tcPr>
          <w:p w:rsidR="00F7464A" w:rsidRDefault="00E14D6A">
            <w:pPr>
              <w:jc w:val="center"/>
            </w:pPr>
            <w:r>
              <w:rPr>
                <w:rFonts w:eastAsiaTheme="minorEastAsia"/>
                <w:color w:val="000000" w:themeColor="text1"/>
                <w:szCs w:val="21"/>
              </w:rPr>
              <w:t>2011-07-13</w:t>
            </w:r>
          </w:p>
        </w:tc>
        <w:tc>
          <w:tcPr>
            <w:tcW w:w="1309" w:type="dxa"/>
            <w:vAlign w:val="center"/>
          </w:tcPr>
          <w:p w:rsidR="00F7464A" w:rsidRDefault="00E14D6A">
            <w:pPr>
              <w:jc w:val="center"/>
            </w:pPr>
            <w:r>
              <w:rPr>
                <w:rFonts w:eastAsiaTheme="minorEastAsia"/>
                <w:color w:val="000000" w:themeColor="text1"/>
                <w:szCs w:val="21"/>
              </w:rPr>
              <w:t>-</w:t>
            </w:r>
          </w:p>
        </w:tc>
        <w:tc>
          <w:tcPr>
            <w:tcW w:w="1254" w:type="dxa"/>
            <w:vAlign w:val="center"/>
          </w:tcPr>
          <w:p w:rsidR="00F7464A" w:rsidRDefault="00E14D6A">
            <w:pPr>
              <w:jc w:val="center"/>
            </w:pPr>
            <w:r>
              <w:rPr>
                <w:rFonts w:eastAsiaTheme="minorEastAsia"/>
                <w:color w:val="000000" w:themeColor="text1"/>
                <w:szCs w:val="21"/>
              </w:rPr>
              <w:t>21</w:t>
            </w:r>
            <w:r>
              <w:rPr>
                <w:rFonts w:eastAsiaTheme="minorEastAsia"/>
                <w:color w:val="000000" w:themeColor="text1"/>
                <w:szCs w:val="21"/>
              </w:rPr>
              <w:t>年</w:t>
            </w:r>
          </w:p>
        </w:tc>
        <w:tc>
          <w:tcPr>
            <w:tcW w:w="3276" w:type="dxa"/>
            <w:vAlign w:val="center"/>
          </w:tcPr>
          <w:p w:rsidR="00F7464A" w:rsidRDefault="00E14D6A">
            <w:r>
              <w:rPr>
                <w:rFonts w:eastAsiaTheme="minorEastAsia"/>
                <w:color w:val="000000" w:themeColor="text1"/>
                <w:szCs w:val="21"/>
              </w:rPr>
              <w:t>杜猛先生曾任天同证券有限责任公司研究员，中原证券有限责任公司研究员，国信证券有限责任公司研究员，中银国际证券有限责任公司研究员。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国内权益投资一部投资总监兼资深基金经理，现</w:t>
            </w:r>
            <w:r>
              <w:rPr>
                <w:rFonts w:eastAsiaTheme="minorEastAsia"/>
                <w:color w:val="000000" w:themeColor="text1"/>
                <w:szCs w:val="21"/>
              </w:rPr>
              <w:lastRenderedPageBreak/>
              <w:t>任副总经理兼投资总监。</w:t>
            </w:r>
          </w:p>
        </w:tc>
      </w:tr>
    </w:tbl>
    <w:p w:rsidR="00F7464A" w:rsidRDefault="00E14D6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F7464A" w:rsidRDefault="00E14D6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杜猛先生为本基金首任基金经理，其任职日期指本基金基金合同生效之日。</w:t>
      </w:r>
      <w:r>
        <w:rPr>
          <w:rFonts w:eastAsiaTheme="minorEastAsia"/>
          <w:color w:val="000000" w:themeColor="text1"/>
          <w:szCs w:val="21"/>
        </w:rPr>
        <w:t xml:space="preserve"> </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 xml:space="preserve">3. </w:t>
      </w:r>
      <w:r w:rsidRPr="0073597F">
        <w:rPr>
          <w:rFonts w:eastAsiaTheme="minorEastAsia"/>
          <w:color w:val="000000" w:themeColor="text1"/>
          <w:szCs w:val="21"/>
        </w:rPr>
        <w:t>证券从业的含义遵从行业协会《证券业从业人员资格管理办法》的相关规定。</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4.2</w:t>
      </w:r>
      <w:r w:rsidRPr="0073597F">
        <w:rPr>
          <w:rFonts w:eastAsiaTheme="minorEastAsia"/>
          <w:b/>
          <w:color w:val="000000" w:themeColor="text1"/>
          <w:kern w:val="0"/>
          <w:szCs w:val="21"/>
        </w:rPr>
        <w:t>管理人对报告期内本基金运作遵规守信情况的说明</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4.3 </w:t>
      </w:r>
      <w:r w:rsidRPr="0073597F">
        <w:rPr>
          <w:rFonts w:eastAsiaTheme="minorEastAsia"/>
          <w:b/>
          <w:color w:val="000000" w:themeColor="text1"/>
          <w:kern w:val="0"/>
          <w:szCs w:val="21"/>
        </w:rPr>
        <w:t>公平交易专项说明</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 xml:space="preserve">4.3.1 </w:t>
      </w:r>
      <w:r w:rsidRPr="0073597F">
        <w:rPr>
          <w:rFonts w:eastAsiaTheme="minorEastAsia"/>
          <w:color w:val="000000" w:themeColor="text1"/>
          <w:szCs w:val="21"/>
        </w:rPr>
        <w:t>公平交易制度的执行情况</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 xml:space="preserve">4.3.2 </w:t>
      </w:r>
      <w:r w:rsidRPr="0073597F">
        <w:rPr>
          <w:rFonts w:eastAsiaTheme="minorEastAsia"/>
          <w:color w:val="000000" w:themeColor="text1"/>
          <w:szCs w:val="21"/>
        </w:rPr>
        <w:t>异常交易行为的专项说明</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所有投资组合参与的交易所公开竞价同日反向交易成交较少的单边交易量超过该证券当日成交量的</w:t>
      </w:r>
      <w:r w:rsidRPr="0073597F">
        <w:rPr>
          <w:rFonts w:eastAsiaTheme="minorEastAsia"/>
          <w:color w:val="000000" w:themeColor="text1"/>
          <w:szCs w:val="21"/>
        </w:rPr>
        <w:t>5%</w:t>
      </w:r>
      <w:r w:rsidRPr="0073597F">
        <w:rPr>
          <w:rFonts w:eastAsiaTheme="minorEastAsia"/>
          <w:color w:val="000000" w:themeColor="text1"/>
          <w:szCs w:val="21"/>
        </w:rPr>
        <w:t>的情形：无。</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lastRenderedPageBreak/>
        <w:t xml:space="preserve">4.4 </w:t>
      </w:r>
      <w:r w:rsidRPr="0073597F">
        <w:rPr>
          <w:rFonts w:eastAsiaTheme="minorEastAsia"/>
          <w:b/>
          <w:color w:val="000000" w:themeColor="text1"/>
          <w:kern w:val="0"/>
          <w:szCs w:val="21"/>
        </w:rPr>
        <w:t>报告期内基金的投资策略和业绩表现说明</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4.4.1</w:t>
      </w:r>
      <w:r w:rsidRPr="0073597F">
        <w:rPr>
          <w:rFonts w:eastAsiaTheme="minorEastAsia"/>
          <w:color w:val="000000" w:themeColor="text1"/>
          <w:szCs w:val="21"/>
        </w:rPr>
        <w:t>报告期内基金投资策略和运作分析</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一季度经济缓慢复苏，出行与商业活动开始恢复正常，消费也开始回升，但在这一过程中可能会有反复，仍需继续观察。受此提振，市场信心逐步恢复，在春节前有一波较好的上涨，但并非一蹴而就，在进一步的宏观数据和经济政策出台前，市场仍然处于震荡过程中。市场的活跃程度明显提升，成交量也有一定程度的放大，但是市场结构化差异也较大。本基金基于长期成长的选股逻辑，重点投资了新兴产业中的优质公司。</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年会是经济和社会复苏的一年，虽然还存在着不确定性和波折性，但是毕竟方向已经明确。对于</w:t>
      </w:r>
      <w:r>
        <w:rPr>
          <w:rFonts w:eastAsiaTheme="minorEastAsia"/>
          <w:color w:val="000000" w:themeColor="text1"/>
          <w:szCs w:val="21"/>
        </w:rPr>
        <w:t>2023</w:t>
      </w:r>
      <w:r>
        <w:rPr>
          <w:rFonts w:eastAsiaTheme="minorEastAsia"/>
          <w:color w:val="000000" w:themeColor="text1"/>
          <w:szCs w:val="21"/>
        </w:rPr>
        <w:t>年我们抱有相对乐观的预期，全力拼经济应该是全社会的主要目标。对于权益市场，经过两年的回调股票估值已经到了相当有吸引力的位置，当下是非常好的长期布局时点，信心在目前的情况下是非常重要的。</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不仅关注经济的复苏，也关注到了全球科技的突破性进展，人工智能的发展可能到了大规模应用的临界点，在未来会深刻改变人类社会和经济运行，在这当中会诞生大量的投资机会，我们会持续的保持跟踪和研究。</w:t>
      </w:r>
      <w:r>
        <w:rPr>
          <w:rFonts w:eastAsiaTheme="minorEastAsia"/>
          <w:color w:val="000000" w:themeColor="text1"/>
          <w:szCs w:val="21"/>
        </w:rPr>
        <w:t xml:space="preserve"> </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我们会努力在市场中挑选估值和成长性匹配的优质品种，寻找新兴产业中长期成长的公司，力争为基金持有人创造持续稳定收益。</w:t>
      </w:r>
    </w:p>
    <w:p w:rsidR="005E6DF3" w:rsidRPr="0073597F" w:rsidRDefault="005C671B">
      <w:pPr>
        <w:spacing w:line="360" w:lineRule="auto"/>
        <w:rPr>
          <w:rFonts w:eastAsiaTheme="minorEastAsia"/>
          <w:color w:val="000000" w:themeColor="text1"/>
          <w:szCs w:val="21"/>
        </w:rPr>
      </w:pPr>
      <w:r w:rsidRPr="0073597F">
        <w:rPr>
          <w:rFonts w:eastAsiaTheme="minorEastAsia"/>
          <w:color w:val="000000" w:themeColor="text1"/>
          <w:szCs w:val="21"/>
        </w:rPr>
        <w:t>4.4.2</w:t>
      </w:r>
      <w:r w:rsidRPr="0073597F">
        <w:rPr>
          <w:rFonts w:eastAsiaTheme="minorEastAsia"/>
          <w:color w:val="000000" w:themeColor="text1"/>
          <w:szCs w:val="21"/>
        </w:rPr>
        <w:t>报告期内基金的业绩表现</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:2.44%</w:t>
      </w:r>
      <w:r>
        <w:rPr>
          <w:rFonts w:eastAsiaTheme="minorEastAsia"/>
          <w:color w:val="000000" w:themeColor="text1"/>
          <w:szCs w:val="21"/>
        </w:rPr>
        <w:t>，同期业绩比较基准收益率为</w:t>
      </w:r>
      <w:r>
        <w:rPr>
          <w:rFonts w:eastAsiaTheme="minorEastAsia"/>
          <w:color w:val="000000" w:themeColor="text1"/>
          <w:szCs w:val="21"/>
        </w:rPr>
        <w:t>:0.77%</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:2.32%</w:t>
      </w:r>
      <w:r>
        <w:rPr>
          <w:rFonts w:eastAsiaTheme="minorEastAsia"/>
          <w:color w:val="000000" w:themeColor="text1"/>
          <w:szCs w:val="21"/>
        </w:rPr>
        <w:t>，同期业绩比较基准收益率为</w:t>
      </w:r>
      <w:r>
        <w:rPr>
          <w:rFonts w:eastAsiaTheme="minorEastAsia"/>
          <w:color w:val="000000" w:themeColor="text1"/>
          <w:szCs w:val="21"/>
        </w:rPr>
        <w:t>:0.77%</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本基金</w:t>
      </w:r>
      <w:r w:rsidRPr="0073597F">
        <w:rPr>
          <w:rFonts w:eastAsiaTheme="minorEastAsia"/>
          <w:color w:val="000000" w:themeColor="text1"/>
          <w:szCs w:val="21"/>
        </w:rPr>
        <w:t>H</w:t>
      </w:r>
      <w:r w:rsidRPr="0073597F">
        <w:rPr>
          <w:rFonts w:eastAsiaTheme="minorEastAsia"/>
          <w:color w:val="000000" w:themeColor="text1"/>
          <w:szCs w:val="21"/>
        </w:rPr>
        <w:t>份额净值增长率为</w:t>
      </w:r>
      <w:r w:rsidRPr="0073597F">
        <w:rPr>
          <w:rFonts w:eastAsiaTheme="minorEastAsia"/>
          <w:color w:val="000000" w:themeColor="text1"/>
          <w:szCs w:val="21"/>
        </w:rPr>
        <w:t>:2.45%</w:t>
      </w:r>
      <w:r w:rsidRPr="0073597F">
        <w:rPr>
          <w:rFonts w:eastAsiaTheme="minorEastAsia"/>
          <w:color w:val="000000" w:themeColor="text1"/>
          <w:szCs w:val="21"/>
        </w:rPr>
        <w:t>，同期业绩比较基准收益率为</w:t>
      </w:r>
      <w:r w:rsidRPr="0073597F">
        <w:rPr>
          <w:rFonts w:eastAsiaTheme="minorEastAsia"/>
          <w:color w:val="000000" w:themeColor="text1"/>
          <w:szCs w:val="21"/>
        </w:rPr>
        <w:t>:0.77%</w:t>
      </w:r>
      <w:r w:rsidRPr="0073597F">
        <w:rPr>
          <w:rFonts w:eastAsiaTheme="minorEastAsia"/>
          <w:color w:val="000000" w:themeColor="text1"/>
          <w:szCs w:val="21"/>
        </w:rPr>
        <w:t>。</w:t>
      </w:r>
    </w:p>
    <w:p w:rsidR="005E6DF3" w:rsidRPr="0073597F" w:rsidRDefault="005E6DF3">
      <w:pPr>
        <w:spacing w:line="360" w:lineRule="auto"/>
        <w:ind w:firstLineChars="200" w:firstLine="420"/>
        <w:rPr>
          <w:rFonts w:eastAsiaTheme="minorEastAsia"/>
          <w:color w:val="000000" w:themeColor="text1"/>
          <w:szCs w:val="21"/>
        </w:rPr>
      </w:pPr>
    </w:p>
    <w:p w:rsidR="005E6DF3" w:rsidRPr="0073597F" w:rsidRDefault="005C671B">
      <w:pPr>
        <w:spacing w:line="360" w:lineRule="auto"/>
        <w:rPr>
          <w:rFonts w:eastAsiaTheme="minorEastAsia"/>
          <w:color w:val="000000" w:themeColor="text1"/>
          <w:szCs w:val="21"/>
        </w:rPr>
      </w:pPr>
      <w:r w:rsidRPr="0073597F">
        <w:rPr>
          <w:rFonts w:eastAsiaTheme="minorEastAsia"/>
          <w:b/>
          <w:color w:val="000000" w:themeColor="text1"/>
          <w:kern w:val="0"/>
          <w:szCs w:val="21"/>
        </w:rPr>
        <w:t>4.5</w:t>
      </w:r>
      <w:r w:rsidRPr="0073597F">
        <w:rPr>
          <w:rFonts w:eastAsiaTheme="minorEastAsia"/>
          <w:b/>
          <w:color w:val="000000" w:themeColor="text1"/>
          <w:kern w:val="0"/>
          <w:szCs w:val="21"/>
        </w:rPr>
        <w:t>报告期内基金持有人数或基金资产净值预警说明</w:t>
      </w:r>
    </w:p>
    <w:p w:rsidR="005E6DF3" w:rsidRPr="0073597F" w:rsidRDefault="005C671B">
      <w:pPr>
        <w:spacing w:line="360" w:lineRule="auto"/>
        <w:ind w:firstLineChars="200" w:firstLine="420"/>
        <w:rPr>
          <w:rFonts w:eastAsiaTheme="minorEastAsia"/>
          <w:color w:val="000000" w:themeColor="text1"/>
          <w:kern w:val="0"/>
          <w:szCs w:val="21"/>
        </w:rPr>
      </w:pPr>
      <w:r w:rsidRPr="0073597F">
        <w:rPr>
          <w:rFonts w:eastAsiaTheme="minorEastAsia"/>
          <w:color w:val="000000" w:themeColor="text1"/>
          <w:kern w:val="0"/>
          <w:szCs w:val="21"/>
        </w:rPr>
        <w:t>无。</w:t>
      </w:r>
    </w:p>
    <w:p w:rsidR="005E6DF3" w:rsidRPr="0073597F" w:rsidRDefault="005E6DF3">
      <w:pPr>
        <w:spacing w:line="360" w:lineRule="auto"/>
        <w:ind w:firstLineChars="200" w:firstLine="420"/>
        <w:rPr>
          <w:rFonts w:eastAsiaTheme="minorEastAsia"/>
          <w:color w:val="000000" w:themeColor="text1"/>
          <w:szCs w:val="21"/>
        </w:rPr>
      </w:pP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§5  </w:t>
      </w:r>
      <w:r w:rsidRPr="0073597F">
        <w:rPr>
          <w:rFonts w:eastAsiaTheme="minorEastAsia"/>
          <w:color w:val="000000" w:themeColor="text1"/>
          <w:kern w:val="0"/>
          <w:sz w:val="21"/>
          <w:szCs w:val="21"/>
        </w:rPr>
        <w:t>投资组合报告</w:t>
      </w:r>
    </w:p>
    <w:p w:rsidR="005E6DF3" w:rsidRPr="0073597F" w:rsidRDefault="005C671B">
      <w:pPr>
        <w:autoSpaceDE w:val="0"/>
        <w:autoSpaceDN w:val="0"/>
        <w:adjustRightInd w:val="0"/>
        <w:spacing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5.1 </w:t>
      </w:r>
      <w:r w:rsidRPr="0073597F">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序号</w:t>
            </w:r>
          </w:p>
        </w:tc>
        <w:tc>
          <w:tcPr>
            <w:tcW w:w="335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项目</w:t>
            </w:r>
          </w:p>
        </w:tc>
        <w:tc>
          <w:tcPr>
            <w:tcW w:w="297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金额</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占基金总资产的比例</w:t>
            </w: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lastRenderedPageBreak/>
              <w:t>1</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权益投资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4,840,087,090.77</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86.97</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其中：股票</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4,840,087,090.77</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86.97</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固定收益投资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7,833,615.45</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0.14</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其中：债券</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7,833,615.45</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0.14</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73597F">
              <w:rPr>
                <w:rFonts w:eastAsiaTheme="minorEastAsia"/>
                <w:color w:val="000000" w:themeColor="text1"/>
                <w:szCs w:val="21"/>
              </w:rPr>
              <w:t>资产支持证券</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3</w:t>
            </w:r>
          </w:p>
        </w:tc>
        <w:tc>
          <w:tcPr>
            <w:tcW w:w="3357" w:type="dxa"/>
          </w:tcPr>
          <w:p w:rsidR="005E6DF3" w:rsidRPr="0073597F" w:rsidRDefault="005C671B">
            <w:pPr>
              <w:spacing w:before="29" w:line="360" w:lineRule="auto"/>
              <w:ind w:leftChars="50" w:left="105"/>
              <w:rPr>
                <w:rFonts w:eastAsiaTheme="minorEastAsia"/>
                <w:color w:val="000000" w:themeColor="text1"/>
                <w:szCs w:val="21"/>
              </w:rPr>
            </w:pPr>
            <w:r w:rsidRPr="0073597F">
              <w:rPr>
                <w:rFonts w:eastAsiaTheme="minorEastAsia"/>
                <w:color w:val="000000" w:themeColor="text1"/>
                <w:szCs w:val="21"/>
              </w:rPr>
              <w:t>贵金属投资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4</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金融衍生品投资</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5</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买入返售金融资产</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其中：买断式回购的买入返售金融资产</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6</w:t>
            </w:r>
          </w:p>
        </w:tc>
        <w:tc>
          <w:tcPr>
            <w:tcW w:w="3357"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银行存款和结算备付金合计</w:t>
            </w:r>
          </w:p>
        </w:tc>
        <w:tc>
          <w:tcPr>
            <w:tcW w:w="2977"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702,433,291.57</w:t>
            </w:r>
          </w:p>
        </w:tc>
        <w:tc>
          <w:tcPr>
            <w:tcW w:w="1843"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12.62</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7</w:t>
            </w:r>
          </w:p>
        </w:tc>
        <w:tc>
          <w:tcPr>
            <w:tcW w:w="3357" w:type="dxa"/>
            <w:vAlign w:val="center"/>
          </w:tcPr>
          <w:p w:rsidR="005E6DF3" w:rsidRPr="0073597F" w:rsidRDefault="005C671B">
            <w:pPr>
              <w:rPr>
                <w:rFonts w:eastAsiaTheme="minorEastAsia"/>
                <w:color w:val="000000" w:themeColor="text1"/>
                <w:szCs w:val="21"/>
              </w:rPr>
            </w:pPr>
            <w:r w:rsidRPr="0073597F">
              <w:rPr>
                <w:rFonts w:eastAsiaTheme="minorEastAsia"/>
                <w:color w:val="000000" w:themeColor="text1"/>
                <w:szCs w:val="21"/>
              </w:rPr>
              <w:t>其他各项资产</w:t>
            </w:r>
          </w:p>
        </w:tc>
        <w:tc>
          <w:tcPr>
            <w:tcW w:w="2977"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14,845,589.52</w:t>
            </w:r>
          </w:p>
        </w:tc>
        <w:tc>
          <w:tcPr>
            <w:tcW w:w="1843"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0.27</w:t>
            </w:r>
          </w:p>
        </w:tc>
      </w:tr>
      <w:tr w:rsidR="0073597F" w:rsidRPr="0073597F">
        <w:tc>
          <w:tcPr>
            <w:tcW w:w="72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8</w:t>
            </w:r>
          </w:p>
        </w:tc>
        <w:tc>
          <w:tcPr>
            <w:tcW w:w="3357" w:type="dxa"/>
            <w:vAlign w:val="center"/>
          </w:tcPr>
          <w:p w:rsidR="005E6DF3" w:rsidRPr="0073597F" w:rsidRDefault="005C671B">
            <w:pPr>
              <w:rPr>
                <w:rFonts w:eastAsiaTheme="minorEastAsia"/>
                <w:color w:val="000000" w:themeColor="text1"/>
                <w:szCs w:val="21"/>
              </w:rPr>
            </w:pPr>
            <w:r w:rsidRPr="0073597F">
              <w:rPr>
                <w:rFonts w:eastAsiaTheme="minorEastAsia"/>
                <w:color w:val="000000" w:themeColor="text1"/>
                <w:szCs w:val="21"/>
              </w:rPr>
              <w:t>合计</w:t>
            </w:r>
          </w:p>
        </w:tc>
        <w:tc>
          <w:tcPr>
            <w:tcW w:w="2977"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5,565,199,587.31</w:t>
            </w:r>
          </w:p>
        </w:tc>
        <w:tc>
          <w:tcPr>
            <w:tcW w:w="1843" w:type="dxa"/>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100.00</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5.2 </w:t>
      </w:r>
      <w:r w:rsidRPr="0073597F">
        <w:rPr>
          <w:rFonts w:eastAsiaTheme="minorEastAsia"/>
          <w:b/>
          <w:color w:val="000000" w:themeColor="text1"/>
          <w:kern w:val="0"/>
          <w:szCs w:val="21"/>
        </w:rPr>
        <w:t>报告期末按行业分类的股票投资组合</w:t>
      </w:r>
    </w:p>
    <w:p w:rsidR="005E6DF3" w:rsidRPr="0073597F" w:rsidRDefault="005C671B">
      <w:pPr>
        <w:rPr>
          <w:b/>
          <w:color w:val="000000" w:themeColor="text1"/>
        </w:rPr>
      </w:pPr>
      <w:r w:rsidRPr="0073597F">
        <w:rPr>
          <w:b/>
          <w:color w:val="000000" w:themeColor="text1"/>
        </w:rPr>
        <w:t xml:space="preserve"> </w:t>
      </w:r>
      <w:r w:rsidRPr="0073597F">
        <w:rPr>
          <w:rFonts w:eastAsiaTheme="minorEastAsia"/>
          <w:b/>
          <w:color w:val="000000" w:themeColor="text1"/>
          <w:kern w:val="0"/>
          <w:szCs w:val="21"/>
        </w:rPr>
        <w:t>5.2.1</w:t>
      </w:r>
      <w:r w:rsidRPr="0073597F">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73597F" w:rsidRPr="0073597F">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占基金资产净值比例（％）</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81,803,268.00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1.52</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4,779,425.04</w:t>
            </w:r>
          </w:p>
          <w:p w:rsidR="005E6DF3" w:rsidRPr="0073597F"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0.09</w:t>
            </w:r>
          </w:p>
          <w:p w:rsidR="005E6DF3" w:rsidRPr="0073597F" w:rsidRDefault="005E6DF3">
            <w:pPr>
              <w:jc w:val="right"/>
              <w:rPr>
                <w:rFonts w:eastAsiaTheme="minorEastAsia"/>
                <w:color w:val="000000" w:themeColor="text1"/>
                <w:szCs w:val="21"/>
              </w:rPr>
            </w:pP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4,132,734,828.88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76.80</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228,148,379.42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4.24</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6,848,139.34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0.13</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369,911,646.88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6.87</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9,307,976.45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0.17</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lastRenderedPageBreak/>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6,553,426.76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0.12</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adjustRightInd w:val="0"/>
              <w:snapToGrid w:val="0"/>
              <w:spacing w:line="400" w:lineRule="exact"/>
              <w:jc w:val="center"/>
              <w:rPr>
                <w:rFonts w:eastAsiaTheme="minorEastAsia"/>
                <w:color w:val="000000" w:themeColor="text1"/>
                <w:szCs w:val="21"/>
              </w:rPr>
            </w:pPr>
            <w:r w:rsidRPr="0073597F">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73597F" w:rsidRDefault="005C671B">
            <w:pPr>
              <w:adjustRightInd w:val="0"/>
              <w:snapToGrid w:val="0"/>
              <w:spacing w:line="400" w:lineRule="exact"/>
              <w:rPr>
                <w:rFonts w:eastAsiaTheme="minorEastAsia"/>
                <w:color w:val="000000" w:themeColor="text1"/>
                <w:szCs w:val="21"/>
              </w:rPr>
            </w:pPr>
            <w:r w:rsidRPr="0073597F">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4,840,087,090.77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73597F" w:rsidRDefault="005C671B">
            <w:pPr>
              <w:jc w:val="right"/>
              <w:rPr>
                <w:rFonts w:eastAsiaTheme="minorEastAsia"/>
                <w:color w:val="000000" w:themeColor="text1"/>
                <w:szCs w:val="21"/>
              </w:rPr>
            </w:pPr>
            <w:r w:rsidRPr="0073597F">
              <w:rPr>
                <w:rFonts w:eastAsiaTheme="minorEastAsia"/>
                <w:color w:val="000000" w:themeColor="text1"/>
                <w:szCs w:val="21"/>
              </w:rPr>
              <w:t>89.95</w:t>
            </w:r>
          </w:p>
        </w:tc>
      </w:tr>
    </w:tbl>
    <w:p w:rsidR="00B27A29" w:rsidRPr="0073597F" w:rsidRDefault="00B27A29" w:rsidP="00B27A29">
      <w:pPr>
        <w:spacing w:line="360" w:lineRule="auto"/>
        <w:rPr>
          <w:rFonts w:eastAsiaTheme="minorEastAsia"/>
          <w:color w:val="000000" w:themeColor="text1"/>
          <w:szCs w:val="21"/>
        </w:rPr>
      </w:pPr>
      <w:bookmarkStart w:id="2" w:name="_Hlk73460790"/>
      <w:r w:rsidRPr="0073597F">
        <w:rPr>
          <w:rFonts w:eastAsiaTheme="minorEastAsia"/>
          <w:b/>
          <w:bCs/>
          <w:color w:val="000000" w:themeColor="text1"/>
          <w:kern w:val="0"/>
          <w:szCs w:val="21"/>
        </w:rPr>
        <w:t>5.3</w:t>
      </w:r>
      <w:r w:rsidRPr="0073597F">
        <w:rPr>
          <w:rFonts w:asciiTheme="minorEastAsia" w:eastAsiaTheme="minorEastAsia" w:hAnsiTheme="minorEastAsia" w:hint="eastAsia"/>
          <w:b/>
          <w:bCs/>
          <w:color w:val="000000" w:themeColor="text1"/>
          <w:kern w:val="0"/>
          <w:szCs w:val="21"/>
        </w:rPr>
        <w:t>期末按公允价值占基金资产净值比例大小排序的股票投资明细</w:t>
      </w:r>
      <w:r w:rsidRPr="0073597F">
        <w:rPr>
          <w:rFonts w:asciiTheme="minorEastAsia" w:eastAsiaTheme="minorEastAsia" w:hAnsiTheme="minorEastAsia" w:hint="eastAsia"/>
          <w:b/>
          <w:bCs/>
          <w:color w:val="000000" w:themeColor="text1"/>
          <w:kern w:val="0"/>
          <w:szCs w:val="21"/>
        </w:rPr>
        <w:cr/>
      </w:r>
      <w:r w:rsidRPr="0073597F">
        <w:rPr>
          <w:rFonts w:eastAsiaTheme="minorEastAsia"/>
          <w:b/>
          <w:bCs/>
          <w:color w:val="000000" w:themeColor="text1"/>
          <w:kern w:val="0"/>
          <w:szCs w:val="21"/>
        </w:rPr>
        <w:t>5.3.1</w:t>
      </w:r>
      <w:r w:rsidRPr="0073597F">
        <w:rPr>
          <w:rFonts w:asciiTheme="minorEastAsia" w:eastAsiaTheme="minorEastAsia" w:hAnsiTheme="minorEastAsia" w:hint="eastAsia"/>
          <w:b/>
          <w:bCs/>
          <w:color w:val="000000" w:themeColor="text1"/>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73597F" w:rsidRPr="0073597F" w:rsidTr="0033334C">
        <w:tc>
          <w:tcPr>
            <w:tcW w:w="817"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127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股票代码</w:t>
            </w:r>
          </w:p>
        </w:tc>
        <w:tc>
          <w:tcPr>
            <w:tcW w:w="1701"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股票名称</w:t>
            </w:r>
          </w:p>
        </w:tc>
        <w:tc>
          <w:tcPr>
            <w:tcW w:w="127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数量</w:t>
            </w:r>
            <w:r w:rsidRPr="0073597F">
              <w:rPr>
                <w:rFonts w:eastAsiaTheme="minorEastAsia"/>
                <w:color w:val="000000" w:themeColor="text1"/>
                <w:kern w:val="0"/>
                <w:szCs w:val="21"/>
              </w:rPr>
              <w:t>(</w:t>
            </w:r>
            <w:r w:rsidRPr="0073597F">
              <w:rPr>
                <w:rFonts w:eastAsiaTheme="minorEastAsia"/>
                <w:color w:val="000000" w:themeColor="text1"/>
                <w:kern w:val="0"/>
                <w:szCs w:val="21"/>
              </w:rPr>
              <w:t>股</w:t>
            </w:r>
            <w:r w:rsidRPr="0073597F">
              <w:rPr>
                <w:rFonts w:eastAsiaTheme="minorEastAsia"/>
                <w:color w:val="000000" w:themeColor="text1"/>
                <w:kern w:val="0"/>
                <w:szCs w:val="21"/>
              </w:rPr>
              <w:t>)</w:t>
            </w:r>
          </w:p>
        </w:tc>
        <w:tc>
          <w:tcPr>
            <w:tcW w:w="1842" w:type="dxa"/>
            <w:vAlign w:val="center"/>
          </w:tcPr>
          <w:p w:rsidR="00B27A29" w:rsidRPr="0073597F" w:rsidRDefault="00B27A29" w:rsidP="0033334C">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公允价值</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c>
          <w:tcPr>
            <w:tcW w:w="1616" w:type="dxa"/>
            <w:vAlign w:val="center"/>
          </w:tcPr>
          <w:p w:rsidR="00B27A29" w:rsidRPr="0073597F" w:rsidRDefault="00B27A29" w:rsidP="0033334C">
            <w:pPr>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占基金资产净值比例</w:t>
            </w:r>
            <w:r w:rsidRPr="0073597F">
              <w:rPr>
                <w:rFonts w:eastAsiaTheme="minorEastAsia"/>
                <w:color w:val="000000" w:themeColor="text1"/>
                <w:kern w:val="0"/>
                <w:szCs w:val="21"/>
              </w:rPr>
              <w:t>(</w:t>
            </w:r>
            <w:r w:rsidRPr="0073597F">
              <w:rPr>
                <w:rFonts w:eastAsiaTheme="minorEastAsia"/>
                <w:color w:val="000000" w:themeColor="text1"/>
                <w:kern w:val="0"/>
                <w:szCs w:val="21"/>
              </w:rPr>
              <w:t>％</w:t>
            </w:r>
            <w:r w:rsidRPr="0073597F">
              <w:rPr>
                <w:rFonts w:eastAsiaTheme="minorEastAsia"/>
                <w:color w:val="000000" w:themeColor="text1"/>
                <w:kern w:val="0"/>
                <w:szCs w:val="21"/>
              </w:rPr>
              <w:t>)</w:t>
            </w:r>
          </w:p>
        </w:tc>
      </w:tr>
      <w:tr w:rsidR="00F7464A">
        <w:tc>
          <w:tcPr>
            <w:tcW w:w="817" w:type="dxa"/>
            <w:vAlign w:val="center"/>
          </w:tcPr>
          <w:p w:rsidR="00F7464A" w:rsidRDefault="00E14D6A">
            <w:pPr>
              <w:jc w:val="center"/>
            </w:pPr>
            <w:r>
              <w:rPr>
                <w:rFonts w:eastAsiaTheme="minorEastAsia"/>
                <w:color w:val="000000" w:themeColor="text1"/>
                <w:kern w:val="0"/>
                <w:szCs w:val="21"/>
              </w:rPr>
              <w:t>1</w:t>
            </w:r>
          </w:p>
        </w:tc>
        <w:tc>
          <w:tcPr>
            <w:tcW w:w="1276" w:type="dxa"/>
            <w:vAlign w:val="center"/>
          </w:tcPr>
          <w:p w:rsidR="00F7464A" w:rsidRDefault="00E14D6A">
            <w:pPr>
              <w:jc w:val="center"/>
            </w:pPr>
            <w:r>
              <w:rPr>
                <w:rFonts w:eastAsiaTheme="minorEastAsia"/>
                <w:color w:val="000000" w:themeColor="text1"/>
                <w:kern w:val="0"/>
                <w:szCs w:val="21"/>
              </w:rPr>
              <w:t>002180</w:t>
            </w:r>
          </w:p>
        </w:tc>
        <w:tc>
          <w:tcPr>
            <w:tcW w:w="1701" w:type="dxa"/>
            <w:vAlign w:val="center"/>
          </w:tcPr>
          <w:p w:rsidR="00F7464A" w:rsidRDefault="00E14D6A">
            <w:pPr>
              <w:jc w:val="center"/>
            </w:pPr>
            <w:r>
              <w:rPr>
                <w:rFonts w:eastAsiaTheme="minorEastAsia"/>
                <w:color w:val="000000" w:themeColor="text1"/>
                <w:kern w:val="0"/>
                <w:szCs w:val="21"/>
              </w:rPr>
              <w:t>纳思达</w:t>
            </w:r>
          </w:p>
        </w:tc>
        <w:tc>
          <w:tcPr>
            <w:tcW w:w="1276" w:type="dxa"/>
            <w:vAlign w:val="center"/>
          </w:tcPr>
          <w:p w:rsidR="00F7464A" w:rsidRDefault="00E14D6A">
            <w:pPr>
              <w:jc w:val="right"/>
            </w:pPr>
            <w:r>
              <w:rPr>
                <w:rFonts w:eastAsiaTheme="minorEastAsia"/>
                <w:color w:val="000000" w:themeColor="text1"/>
                <w:kern w:val="0"/>
                <w:szCs w:val="21"/>
              </w:rPr>
              <w:t>8,235,827</w:t>
            </w:r>
          </w:p>
        </w:tc>
        <w:tc>
          <w:tcPr>
            <w:tcW w:w="1842" w:type="dxa"/>
            <w:vAlign w:val="center"/>
          </w:tcPr>
          <w:p w:rsidR="00F7464A" w:rsidRDefault="00E14D6A">
            <w:pPr>
              <w:jc w:val="right"/>
            </w:pPr>
            <w:r>
              <w:rPr>
                <w:rFonts w:eastAsiaTheme="minorEastAsia"/>
                <w:color w:val="000000" w:themeColor="text1"/>
                <w:kern w:val="0"/>
                <w:szCs w:val="21"/>
              </w:rPr>
              <w:t>369,129,766.14</w:t>
            </w:r>
          </w:p>
        </w:tc>
        <w:tc>
          <w:tcPr>
            <w:tcW w:w="1616" w:type="dxa"/>
            <w:vAlign w:val="center"/>
          </w:tcPr>
          <w:p w:rsidR="00F7464A" w:rsidRDefault="00E14D6A">
            <w:pPr>
              <w:jc w:val="right"/>
            </w:pPr>
            <w:r>
              <w:rPr>
                <w:rFonts w:eastAsiaTheme="minorEastAsia"/>
                <w:color w:val="000000" w:themeColor="text1"/>
                <w:kern w:val="0"/>
                <w:szCs w:val="21"/>
              </w:rPr>
              <w:t>6.86</w:t>
            </w:r>
          </w:p>
        </w:tc>
      </w:tr>
      <w:tr w:rsidR="00F7464A">
        <w:tc>
          <w:tcPr>
            <w:tcW w:w="817" w:type="dxa"/>
            <w:vAlign w:val="center"/>
          </w:tcPr>
          <w:p w:rsidR="00F7464A" w:rsidRDefault="00E14D6A">
            <w:pPr>
              <w:jc w:val="center"/>
            </w:pPr>
            <w:r>
              <w:rPr>
                <w:rFonts w:eastAsiaTheme="minorEastAsia"/>
                <w:color w:val="000000" w:themeColor="text1"/>
                <w:kern w:val="0"/>
                <w:szCs w:val="21"/>
              </w:rPr>
              <w:t>2</w:t>
            </w:r>
          </w:p>
        </w:tc>
        <w:tc>
          <w:tcPr>
            <w:tcW w:w="1276" w:type="dxa"/>
            <w:vAlign w:val="center"/>
          </w:tcPr>
          <w:p w:rsidR="00F7464A" w:rsidRDefault="00E14D6A">
            <w:pPr>
              <w:jc w:val="center"/>
            </w:pPr>
            <w:r>
              <w:rPr>
                <w:rFonts w:eastAsiaTheme="minorEastAsia"/>
                <w:color w:val="000000" w:themeColor="text1"/>
                <w:kern w:val="0"/>
                <w:szCs w:val="21"/>
              </w:rPr>
              <w:t>300750</w:t>
            </w:r>
          </w:p>
        </w:tc>
        <w:tc>
          <w:tcPr>
            <w:tcW w:w="1701" w:type="dxa"/>
            <w:vAlign w:val="center"/>
          </w:tcPr>
          <w:p w:rsidR="00F7464A" w:rsidRDefault="00E14D6A">
            <w:pPr>
              <w:jc w:val="center"/>
            </w:pPr>
            <w:r>
              <w:rPr>
                <w:rFonts w:eastAsiaTheme="minorEastAsia"/>
                <w:color w:val="000000" w:themeColor="text1"/>
                <w:kern w:val="0"/>
                <w:szCs w:val="21"/>
              </w:rPr>
              <w:t>宁德时代</w:t>
            </w:r>
          </w:p>
        </w:tc>
        <w:tc>
          <w:tcPr>
            <w:tcW w:w="1276" w:type="dxa"/>
            <w:vAlign w:val="center"/>
          </w:tcPr>
          <w:p w:rsidR="00F7464A" w:rsidRDefault="00E14D6A">
            <w:pPr>
              <w:jc w:val="right"/>
            </w:pPr>
            <w:r>
              <w:rPr>
                <w:rFonts w:eastAsiaTheme="minorEastAsia"/>
                <w:color w:val="000000" w:themeColor="text1"/>
                <w:kern w:val="0"/>
                <w:szCs w:val="21"/>
              </w:rPr>
              <w:t>796,502</w:t>
            </w:r>
          </w:p>
        </w:tc>
        <w:tc>
          <w:tcPr>
            <w:tcW w:w="1842" w:type="dxa"/>
            <w:vAlign w:val="center"/>
          </w:tcPr>
          <w:p w:rsidR="00F7464A" w:rsidRDefault="00E14D6A">
            <w:pPr>
              <w:jc w:val="right"/>
            </w:pPr>
            <w:r>
              <w:rPr>
                <w:rFonts w:eastAsiaTheme="minorEastAsia"/>
                <w:color w:val="000000" w:themeColor="text1"/>
                <w:kern w:val="0"/>
                <w:szCs w:val="21"/>
              </w:rPr>
              <w:t>323,419,637.10</w:t>
            </w:r>
          </w:p>
        </w:tc>
        <w:tc>
          <w:tcPr>
            <w:tcW w:w="1616" w:type="dxa"/>
            <w:vAlign w:val="center"/>
          </w:tcPr>
          <w:p w:rsidR="00F7464A" w:rsidRDefault="00E14D6A">
            <w:pPr>
              <w:jc w:val="right"/>
            </w:pPr>
            <w:r>
              <w:rPr>
                <w:rFonts w:eastAsiaTheme="minorEastAsia"/>
                <w:color w:val="000000" w:themeColor="text1"/>
                <w:kern w:val="0"/>
                <w:szCs w:val="21"/>
              </w:rPr>
              <w:t>6.01</w:t>
            </w:r>
          </w:p>
        </w:tc>
      </w:tr>
      <w:tr w:rsidR="00F7464A">
        <w:tc>
          <w:tcPr>
            <w:tcW w:w="817" w:type="dxa"/>
            <w:vAlign w:val="center"/>
          </w:tcPr>
          <w:p w:rsidR="00F7464A" w:rsidRDefault="00E14D6A">
            <w:pPr>
              <w:jc w:val="center"/>
            </w:pPr>
            <w:r>
              <w:rPr>
                <w:rFonts w:eastAsiaTheme="minorEastAsia"/>
                <w:color w:val="000000" w:themeColor="text1"/>
                <w:kern w:val="0"/>
                <w:szCs w:val="21"/>
              </w:rPr>
              <w:t>3</w:t>
            </w:r>
          </w:p>
        </w:tc>
        <w:tc>
          <w:tcPr>
            <w:tcW w:w="1276" w:type="dxa"/>
            <w:vAlign w:val="center"/>
          </w:tcPr>
          <w:p w:rsidR="00F7464A" w:rsidRDefault="00E14D6A">
            <w:pPr>
              <w:jc w:val="center"/>
            </w:pPr>
            <w:r>
              <w:rPr>
                <w:rFonts w:eastAsiaTheme="minorEastAsia"/>
                <w:color w:val="000000" w:themeColor="text1"/>
                <w:kern w:val="0"/>
                <w:szCs w:val="21"/>
              </w:rPr>
              <w:t>002236</w:t>
            </w:r>
          </w:p>
        </w:tc>
        <w:tc>
          <w:tcPr>
            <w:tcW w:w="1701" w:type="dxa"/>
            <w:vAlign w:val="center"/>
          </w:tcPr>
          <w:p w:rsidR="00F7464A" w:rsidRDefault="00E14D6A">
            <w:pPr>
              <w:jc w:val="center"/>
            </w:pPr>
            <w:r>
              <w:rPr>
                <w:rFonts w:eastAsiaTheme="minorEastAsia"/>
                <w:color w:val="000000" w:themeColor="text1"/>
                <w:kern w:val="0"/>
                <w:szCs w:val="21"/>
              </w:rPr>
              <w:t>大华股份</w:t>
            </w:r>
          </w:p>
        </w:tc>
        <w:tc>
          <w:tcPr>
            <w:tcW w:w="1276" w:type="dxa"/>
            <w:vAlign w:val="center"/>
          </w:tcPr>
          <w:p w:rsidR="00F7464A" w:rsidRDefault="00E14D6A">
            <w:pPr>
              <w:jc w:val="right"/>
            </w:pPr>
            <w:r>
              <w:rPr>
                <w:rFonts w:eastAsiaTheme="minorEastAsia"/>
                <w:color w:val="000000" w:themeColor="text1"/>
                <w:kern w:val="0"/>
                <w:szCs w:val="21"/>
              </w:rPr>
              <w:t>14,054,931</w:t>
            </w:r>
          </w:p>
        </w:tc>
        <w:tc>
          <w:tcPr>
            <w:tcW w:w="1842" w:type="dxa"/>
            <w:vAlign w:val="center"/>
          </w:tcPr>
          <w:p w:rsidR="00F7464A" w:rsidRDefault="00E14D6A">
            <w:pPr>
              <w:jc w:val="right"/>
            </w:pPr>
            <w:r>
              <w:rPr>
                <w:rFonts w:eastAsiaTheme="minorEastAsia"/>
                <w:color w:val="000000" w:themeColor="text1"/>
                <w:kern w:val="0"/>
                <w:szCs w:val="21"/>
              </w:rPr>
              <w:t>317,781,989.91</w:t>
            </w:r>
          </w:p>
        </w:tc>
        <w:tc>
          <w:tcPr>
            <w:tcW w:w="1616" w:type="dxa"/>
            <w:vAlign w:val="center"/>
          </w:tcPr>
          <w:p w:rsidR="00F7464A" w:rsidRDefault="00E14D6A">
            <w:pPr>
              <w:jc w:val="right"/>
            </w:pPr>
            <w:r>
              <w:rPr>
                <w:rFonts w:eastAsiaTheme="minorEastAsia"/>
                <w:color w:val="000000" w:themeColor="text1"/>
                <w:kern w:val="0"/>
                <w:szCs w:val="21"/>
              </w:rPr>
              <w:t>5.91</w:t>
            </w:r>
          </w:p>
        </w:tc>
      </w:tr>
      <w:tr w:rsidR="00F7464A">
        <w:tc>
          <w:tcPr>
            <w:tcW w:w="817" w:type="dxa"/>
            <w:vAlign w:val="center"/>
          </w:tcPr>
          <w:p w:rsidR="00F7464A" w:rsidRDefault="00E14D6A">
            <w:pPr>
              <w:jc w:val="center"/>
            </w:pPr>
            <w:r>
              <w:rPr>
                <w:rFonts w:eastAsiaTheme="minorEastAsia"/>
                <w:color w:val="000000" w:themeColor="text1"/>
                <w:kern w:val="0"/>
                <w:szCs w:val="21"/>
              </w:rPr>
              <w:t>4</w:t>
            </w:r>
          </w:p>
        </w:tc>
        <w:tc>
          <w:tcPr>
            <w:tcW w:w="1276" w:type="dxa"/>
            <w:vAlign w:val="center"/>
          </w:tcPr>
          <w:p w:rsidR="00F7464A" w:rsidRDefault="00E14D6A">
            <w:pPr>
              <w:jc w:val="center"/>
            </w:pPr>
            <w:r>
              <w:rPr>
                <w:rFonts w:eastAsiaTheme="minorEastAsia"/>
                <w:color w:val="000000" w:themeColor="text1"/>
                <w:kern w:val="0"/>
                <w:szCs w:val="21"/>
              </w:rPr>
              <w:t>300390</w:t>
            </w:r>
          </w:p>
        </w:tc>
        <w:tc>
          <w:tcPr>
            <w:tcW w:w="1701" w:type="dxa"/>
            <w:vAlign w:val="center"/>
          </w:tcPr>
          <w:p w:rsidR="00F7464A" w:rsidRDefault="00E14D6A">
            <w:pPr>
              <w:jc w:val="center"/>
            </w:pPr>
            <w:r>
              <w:rPr>
                <w:rFonts w:eastAsiaTheme="minorEastAsia"/>
                <w:color w:val="000000" w:themeColor="text1"/>
                <w:kern w:val="0"/>
                <w:szCs w:val="21"/>
              </w:rPr>
              <w:t>天华新能</w:t>
            </w:r>
          </w:p>
        </w:tc>
        <w:tc>
          <w:tcPr>
            <w:tcW w:w="1276" w:type="dxa"/>
            <w:vAlign w:val="center"/>
          </w:tcPr>
          <w:p w:rsidR="00F7464A" w:rsidRDefault="00E14D6A">
            <w:pPr>
              <w:jc w:val="right"/>
            </w:pPr>
            <w:r>
              <w:rPr>
                <w:rFonts w:eastAsiaTheme="minorEastAsia"/>
                <w:color w:val="000000" w:themeColor="text1"/>
                <w:kern w:val="0"/>
                <w:szCs w:val="21"/>
              </w:rPr>
              <w:t>5,631,363</w:t>
            </w:r>
          </w:p>
        </w:tc>
        <w:tc>
          <w:tcPr>
            <w:tcW w:w="1842" w:type="dxa"/>
            <w:vAlign w:val="center"/>
          </w:tcPr>
          <w:p w:rsidR="00F7464A" w:rsidRDefault="00E14D6A">
            <w:pPr>
              <w:jc w:val="right"/>
            </w:pPr>
            <w:r>
              <w:rPr>
                <w:rFonts w:eastAsiaTheme="minorEastAsia"/>
                <w:color w:val="000000" w:themeColor="text1"/>
                <w:kern w:val="0"/>
                <w:szCs w:val="21"/>
              </w:rPr>
              <w:t>286,537,424.73</w:t>
            </w:r>
          </w:p>
        </w:tc>
        <w:tc>
          <w:tcPr>
            <w:tcW w:w="1616" w:type="dxa"/>
            <w:vAlign w:val="center"/>
          </w:tcPr>
          <w:p w:rsidR="00F7464A" w:rsidRDefault="00E14D6A">
            <w:pPr>
              <w:jc w:val="right"/>
            </w:pPr>
            <w:r>
              <w:rPr>
                <w:rFonts w:eastAsiaTheme="minorEastAsia"/>
                <w:color w:val="000000" w:themeColor="text1"/>
                <w:kern w:val="0"/>
                <w:szCs w:val="21"/>
              </w:rPr>
              <w:t>5.33</w:t>
            </w:r>
          </w:p>
        </w:tc>
      </w:tr>
      <w:tr w:rsidR="00F7464A">
        <w:tc>
          <w:tcPr>
            <w:tcW w:w="817" w:type="dxa"/>
            <w:vAlign w:val="center"/>
          </w:tcPr>
          <w:p w:rsidR="00F7464A" w:rsidRDefault="00E14D6A">
            <w:pPr>
              <w:jc w:val="center"/>
            </w:pPr>
            <w:r>
              <w:rPr>
                <w:rFonts w:eastAsiaTheme="minorEastAsia"/>
                <w:color w:val="000000" w:themeColor="text1"/>
                <w:kern w:val="0"/>
                <w:szCs w:val="21"/>
              </w:rPr>
              <w:t>5</w:t>
            </w:r>
          </w:p>
        </w:tc>
        <w:tc>
          <w:tcPr>
            <w:tcW w:w="1276" w:type="dxa"/>
            <w:vAlign w:val="center"/>
          </w:tcPr>
          <w:p w:rsidR="00F7464A" w:rsidRDefault="00E14D6A">
            <w:pPr>
              <w:jc w:val="center"/>
            </w:pPr>
            <w:r>
              <w:rPr>
                <w:rFonts w:eastAsiaTheme="minorEastAsia"/>
                <w:color w:val="000000" w:themeColor="text1"/>
                <w:kern w:val="0"/>
                <w:szCs w:val="21"/>
              </w:rPr>
              <w:t>300014</w:t>
            </w:r>
          </w:p>
        </w:tc>
        <w:tc>
          <w:tcPr>
            <w:tcW w:w="1701" w:type="dxa"/>
            <w:vAlign w:val="center"/>
          </w:tcPr>
          <w:p w:rsidR="00F7464A" w:rsidRDefault="00E14D6A">
            <w:pPr>
              <w:jc w:val="center"/>
            </w:pPr>
            <w:r>
              <w:rPr>
                <w:rFonts w:eastAsiaTheme="minorEastAsia"/>
                <w:color w:val="000000" w:themeColor="text1"/>
                <w:kern w:val="0"/>
                <w:szCs w:val="21"/>
              </w:rPr>
              <w:t>亿纬锂能</w:t>
            </w:r>
          </w:p>
        </w:tc>
        <w:tc>
          <w:tcPr>
            <w:tcW w:w="1276" w:type="dxa"/>
            <w:vAlign w:val="center"/>
          </w:tcPr>
          <w:p w:rsidR="00F7464A" w:rsidRDefault="00E14D6A">
            <w:pPr>
              <w:jc w:val="right"/>
            </w:pPr>
            <w:r>
              <w:rPr>
                <w:rFonts w:eastAsiaTheme="minorEastAsia"/>
                <w:color w:val="000000" w:themeColor="text1"/>
                <w:kern w:val="0"/>
                <w:szCs w:val="21"/>
              </w:rPr>
              <w:t>3,924,041</w:t>
            </w:r>
          </w:p>
        </w:tc>
        <w:tc>
          <w:tcPr>
            <w:tcW w:w="1842" w:type="dxa"/>
            <w:vAlign w:val="center"/>
          </w:tcPr>
          <w:p w:rsidR="00F7464A" w:rsidRDefault="00E14D6A">
            <w:pPr>
              <w:jc w:val="right"/>
            </w:pPr>
            <w:r>
              <w:rPr>
                <w:rFonts w:eastAsiaTheme="minorEastAsia"/>
                <w:color w:val="000000" w:themeColor="text1"/>
                <w:kern w:val="0"/>
                <w:szCs w:val="21"/>
              </w:rPr>
              <w:t>273,505,657.70</w:t>
            </w:r>
          </w:p>
        </w:tc>
        <w:tc>
          <w:tcPr>
            <w:tcW w:w="1616" w:type="dxa"/>
            <w:vAlign w:val="center"/>
          </w:tcPr>
          <w:p w:rsidR="00F7464A" w:rsidRDefault="00E14D6A">
            <w:pPr>
              <w:jc w:val="right"/>
            </w:pPr>
            <w:r>
              <w:rPr>
                <w:rFonts w:eastAsiaTheme="minorEastAsia"/>
                <w:color w:val="000000" w:themeColor="text1"/>
                <w:kern w:val="0"/>
                <w:szCs w:val="21"/>
              </w:rPr>
              <w:t>5.08</w:t>
            </w:r>
          </w:p>
        </w:tc>
      </w:tr>
      <w:tr w:rsidR="00F7464A">
        <w:tc>
          <w:tcPr>
            <w:tcW w:w="817" w:type="dxa"/>
            <w:vAlign w:val="center"/>
          </w:tcPr>
          <w:p w:rsidR="00F7464A" w:rsidRDefault="00E14D6A">
            <w:pPr>
              <w:jc w:val="center"/>
            </w:pPr>
            <w:r>
              <w:rPr>
                <w:rFonts w:eastAsiaTheme="minorEastAsia"/>
                <w:color w:val="000000" w:themeColor="text1"/>
                <w:kern w:val="0"/>
                <w:szCs w:val="21"/>
              </w:rPr>
              <w:t>6</w:t>
            </w:r>
          </w:p>
        </w:tc>
        <w:tc>
          <w:tcPr>
            <w:tcW w:w="1276" w:type="dxa"/>
            <w:vAlign w:val="center"/>
          </w:tcPr>
          <w:p w:rsidR="00F7464A" w:rsidRDefault="00E14D6A">
            <w:pPr>
              <w:jc w:val="center"/>
            </w:pPr>
            <w:r>
              <w:rPr>
                <w:rFonts w:eastAsiaTheme="minorEastAsia"/>
                <w:color w:val="000000" w:themeColor="text1"/>
                <w:kern w:val="0"/>
                <w:szCs w:val="21"/>
              </w:rPr>
              <w:t>300308</w:t>
            </w:r>
          </w:p>
        </w:tc>
        <w:tc>
          <w:tcPr>
            <w:tcW w:w="1701" w:type="dxa"/>
            <w:vAlign w:val="center"/>
          </w:tcPr>
          <w:p w:rsidR="00F7464A" w:rsidRDefault="00E14D6A">
            <w:pPr>
              <w:jc w:val="center"/>
            </w:pPr>
            <w:r>
              <w:rPr>
                <w:rFonts w:eastAsiaTheme="minorEastAsia"/>
                <w:color w:val="000000" w:themeColor="text1"/>
                <w:kern w:val="0"/>
                <w:szCs w:val="21"/>
              </w:rPr>
              <w:t>中际旭创</w:t>
            </w:r>
          </w:p>
        </w:tc>
        <w:tc>
          <w:tcPr>
            <w:tcW w:w="1276" w:type="dxa"/>
            <w:vAlign w:val="center"/>
          </w:tcPr>
          <w:p w:rsidR="00F7464A" w:rsidRDefault="00E14D6A">
            <w:pPr>
              <w:jc w:val="right"/>
            </w:pPr>
            <w:r>
              <w:rPr>
                <w:rFonts w:eastAsiaTheme="minorEastAsia"/>
                <w:color w:val="000000" w:themeColor="text1"/>
                <w:kern w:val="0"/>
                <w:szCs w:val="21"/>
              </w:rPr>
              <w:t>4,383,600</w:t>
            </w:r>
          </w:p>
        </w:tc>
        <w:tc>
          <w:tcPr>
            <w:tcW w:w="1842" w:type="dxa"/>
            <w:vAlign w:val="center"/>
          </w:tcPr>
          <w:p w:rsidR="00F7464A" w:rsidRDefault="00E14D6A">
            <w:pPr>
              <w:jc w:val="right"/>
            </w:pPr>
            <w:r>
              <w:rPr>
                <w:rFonts w:eastAsiaTheme="minorEastAsia"/>
                <w:color w:val="000000" w:themeColor="text1"/>
                <w:kern w:val="0"/>
                <w:szCs w:val="21"/>
              </w:rPr>
              <w:t>258,194,040.00</w:t>
            </w:r>
          </w:p>
        </w:tc>
        <w:tc>
          <w:tcPr>
            <w:tcW w:w="1616" w:type="dxa"/>
            <w:vAlign w:val="center"/>
          </w:tcPr>
          <w:p w:rsidR="00F7464A" w:rsidRDefault="00E14D6A">
            <w:pPr>
              <w:jc w:val="right"/>
            </w:pPr>
            <w:r>
              <w:rPr>
                <w:rFonts w:eastAsiaTheme="minorEastAsia"/>
                <w:color w:val="000000" w:themeColor="text1"/>
                <w:kern w:val="0"/>
                <w:szCs w:val="21"/>
              </w:rPr>
              <w:t>4.80</w:t>
            </w:r>
          </w:p>
        </w:tc>
      </w:tr>
      <w:tr w:rsidR="00F7464A">
        <w:tc>
          <w:tcPr>
            <w:tcW w:w="817" w:type="dxa"/>
            <w:vAlign w:val="center"/>
          </w:tcPr>
          <w:p w:rsidR="00F7464A" w:rsidRDefault="00E14D6A">
            <w:pPr>
              <w:jc w:val="center"/>
            </w:pPr>
            <w:r>
              <w:rPr>
                <w:rFonts w:eastAsiaTheme="minorEastAsia"/>
                <w:color w:val="000000" w:themeColor="text1"/>
                <w:kern w:val="0"/>
                <w:szCs w:val="21"/>
              </w:rPr>
              <w:t>7</w:t>
            </w:r>
          </w:p>
        </w:tc>
        <w:tc>
          <w:tcPr>
            <w:tcW w:w="1276" w:type="dxa"/>
            <w:vAlign w:val="center"/>
          </w:tcPr>
          <w:p w:rsidR="00F7464A" w:rsidRDefault="00E14D6A">
            <w:pPr>
              <w:jc w:val="center"/>
            </w:pPr>
            <w:r>
              <w:rPr>
                <w:rFonts w:eastAsiaTheme="minorEastAsia"/>
                <w:color w:val="000000" w:themeColor="text1"/>
                <w:kern w:val="0"/>
                <w:szCs w:val="21"/>
              </w:rPr>
              <w:t>002384</w:t>
            </w:r>
          </w:p>
        </w:tc>
        <w:tc>
          <w:tcPr>
            <w:tcW w:w="1701" w:type="dxa"/>
            <w:vAlign w:val="center"/>
          </w:tcPr>
          <w:p w:rsidR="00F7464A" w:rsidRDefault="00E14D6A">
            <w:pPr>
              <w:jc w:val="center"/>
            </w:pPr>
            <w:r>
              <w:rPr>
                <w:rFonts w:eastAsiaTheme="minorEastAsia"/>
                <w:color w:val="000000" w:themeColor="text1"/>
                <w:kern w:val="0"/>
                <w:szCs w:val="21"/>
              </w:rPr>
              <w:t>东山精密</w:t>
            </w:r>
          </w:p>
        </w:tc>
        <w:tc>
          <w:tcPr>
            <w:tcW w:w="1276" w:type="dxa"/>
            <w:vAlign w:val="center"/>
          </w:tcPr>
          <w:p w:rsidR="00F7464A" w:rsidRDefault="00E14D6A">
            <w:pPr>
              <w:jc w:val="right"/>
            </w:pPr>
            <w:r>
              <w:rPr>
                <w:rFonts w:eastAsiaTheme="minorEastAsia"/>
                <w:color w:val="000000" w:themeColor="text1"/>
                <w:kern w:val="0"/>
                <w:szCs w:val="21"/>
              </w:rPr>
              <w:t>8,440,201</w:t>
            </w:r>
          </w:p>
        </w:tc>
        <w:tc>
          <w:tcPr>
            <w:tcW w:w="1842" w:type="dxa"/>
            <w:vAlign w:val="center"/>
          </w:tcPr>
          <w:p w:rsidR="00F7464A" w:rsidRDefault="00E14D6A">
            <w:pPr>
              <w:jc w:val="right"/>
            </w:pPr>
            <w:r>
              <w:rPr>
                <w:rFonts w:eastAsiaTheme="minorEastAsia"/>
                <w:color w:val="000000" w:themeColor="text1"/>
                <w:kern w:val="0"/>
                <w:szCs w:val="21"/>
              </w:rPr>
              <w:t>255,316,080.25</w:t>
            </w:r>
          </w:p>
        </w:tc>
        <w:tc>
          <w:tcPr>
            <w:tcW w:w="1616" w:type="dxa"/>
            <w:vAlign w:val="center"/>
          </w:tcPr>
          <w:p w:rsidR="00F7464A" w:rsidRDefault="00E14D6A">
            <w:pPr>
              <w:jc w:val="right"/>
            </w:pPr>
            <w:r>
              <w:rPr>
                <w:rFonts w:eastAsiaTheme="minorEastAsia"/>
                <w:color w:val="000000" w:themeColor="text1"/>
                <w:kern w:val="0"/>
                <w:szCs w:val="21"/>
              </w:rPr>
              <w:t>4.74</w:t>
            </w:r>
          </w:p>
        </w:tc>
      </w:tr>
      <w:tr w:rsidR="00F7464A">
        <w:tc>
          <w:tcPr>
            <w:tcW w:w="817" w:type="dxa"/>
            <w:vAlign w:val="center"/>
          </w:tcPr>
          <w:p w:rsidR="00F7464A" w:rsidRDefault="00E14D6A">
            <w:pPr>
              <w:jc w:val="center"/>
            </w:pPr>
            <w:r>
              <w:rPr>
                <w:rFonts w:eastAsiaTheme="minorEastAsia"/>
                <w:color w:val="000000" w:themeColor="text1"/>
                <w:kern w:val="0"/>
                <w:szCs w:val="21"/>
              </w:rPr>
              <w:t>8</w:t>
            </w:r>
          </w:p>
        </w:tc>
        <w:tc>
          <w:tcPr>
            <w:tcW w:w="1276" w:type="dxa"/>
            <w:vAlign w:val="center"/>
          </w:tcPr>
          <w:p w:rsidR="00F7464A" w:rsidRDefault="00E14D6A">
            <w:pPr>
              <w:jc w:val="center"/>
            </w:pPr>
            <w:r>
              <w:rPr>
                <w:rFonts w:eastAsiaTheme="minorEastAsia"/>
                <w:color w:val="000000" w:themeColor="text1"/>
                <w:kern w:val="0"/>
                <w:szCs w:val="21"/>
              </w:rPr>
              <w:t>600438</w:t>
            </w:r>
          </w:p>
        </w:tc>
        <w:tc>
          <w:tcPr>
            <w:tcW w:w="1701" w:type="dxa"/>
            <w:vAlign w:val="center"/>
          </w:tcPr>
          <w:p w:rsidR="00F7464A" w:rsidRDefault="00E14D6A">
            <w:pPr>
              <w:jc w:val="center"/>
            </w:pPr>
            <w:r>
              <w:rPr>
                <w:rFonts w:eastAsiaTheme="minorEastAsia"/>
                <w:color w:val="000000" w:themeColor="text1"/>
                <w:kern w:val="0"/>
                <w:szCs w:val="21"/>
              </w:rPr>
              <w:t>通威股份</w:t>
            </w:r>
          </w:p>
        </w:tc>
        <w:tc>
          <w:tcPr>
            <w:tcW w:w="1276" w:type="dxa"/>
            <w:vAlign w:val="center"/>
          </w:tcPr>
          <w:p w:rsidR="00F7464A" w:rsidRDefault="00E14D6A">
            <w:pPr>
              <w:jc w:val="right"/>
            </w:pPr>
            <w:r>
              <w:rPr>
                <w:rFonts w:eastAsiaTheme="minorEastAsia"/>
                <w:color w:val="000000" w:themeColor="text1"/>
                <w:kern w:val="0"/>
                <w:szCs w:val="21"/>
              </w:rPr>
              <w:t>5,276,162</w:t>
            </w:r>
          </w:p>
        </w:tc>
        <w:tc>
          <w:tcPr>
            <w:tcW w:w="1842" w:type="dxa"/>
            <w:vAlign w:val="center"/>
          </w:tcPr>
          <w:p w:rsidR="00F7464A" w:rsidRDefault="00E14D6A">
            <w:pPr>
              <w:jc w:val="right"/>
            </w:pPr>
            <w:r>
              <w:rPr>
                <w:rFonts w:eastAsiaTheme="minorEastAsia"/>
                <w:color w:val="000000" w:themeColor="text1"/>
                <w:kern w:val="0"/>
                <w:szCs w:val="21"/>
              </w:rPr>
              <w:t>205,295,463.42</w:t>
            </w:r>
          </w:p>
        </w:tc>
        <w:tc>
          <w:tcPr>
            <w:tcW w:w="1616" w:type="dxa"/>
            <w:vAlign w:val="center"/>
          </w:tcPr>
          <w:p w:rsidR="00F7464A" w:rsidRDefault="00E14D6A">
            <w:pPr>
              <w:jc w:val="right"/>
            </w:pPr>
            <w:r>
              <w:rPr>
                <w:rFonts w:eastAsiaTheme="minorEastAsia"/>
                <w:color w:val="000000" w:themeColor="text1"/>
                <w:kern w:val="0"/>
                <w:szCs w:val="21"/>
              </w:rPr>
              <w:t>3.82</w:t>
            </w:r>
          </w:p>
        </w:tc>
      </w:tr>
      <w:tr w:rsidR="00F7464A">
        <w:tc>
          <w:tcPr>
            <w:tcW w:w="817" w:type="dxa"/>
            <w:vAlign w:val="center"/>
          </w:tcPr>
          <w:p w:rsidR="00F7464A" w:rsidRDefault="00E14D6A">
            <w:pPr>
              <w:jc w:val="center"/>
            </w:pPr>
            <w:r>
              <w:rPr>
                <w:rFonts w:eastAsiaTheme="minorEastAsia"/>
                <w:color w:val="000000" w:themeColor="text1"/>
                <w:kern w:val="0"/>
                <w:szCs w:val="21"/>
              </w:rPr>
              <w:t>9</w:t>
            </w:r>
          </w:p>
        </w:tc>
        <w:tc>
          <w:tcPr>
            <w:tcW w:w="1276" w:type="dxa"/>
            <w:vAlign w:val="center"/>
          </w:tcPr>
          <w:p w:rsidR="00F7464A" w:rsidRDefault="00E14D6A">
            <w:pPr>
              <w:jc w:val="center"/>
            </w:pPr>
            <w:r>
              <w:rPr>
                <w:rFonts w:eastAsiaTheme="minorEastAsia"/>
                <w:color w:val="000000" w:themeColor="text1"/>
                <w:kern w:val="0"/>
                <w:szCs w:val="21"/>
              </w:rPr>
              <w:t>000032</w:t>
            </w:r>
          </w:p>
        </w:tc>
        <w:tc>
          <w:tcPr>
            <w:tcW w:w="1701" w:type="dxa"/>
            <w:vAlign w:val="center"/>
          </w:tcPr>
          <w:p w:rsidR="00F7464A" w:rsidRDefault="00E14D6A">
            <w:pPr>
              <w:jc w:val="center"/>
            </w:pPr>
            <w:r>
              <w:rPr>
                <w:rFonts w:eastAsiaTheme="minorEastAsia"/>
                <w:color w:val="000000" w:themeColor="text1"/>
                <w:kern w:val="0"/>
                <w:szCs w:val="21"/>
              </w:rPr>
              <w:t>深桑达Ａ</w:t>
            </w:r>
          </w:p>
        </w:tc>
        <w:tc>
          <w:tcPr>
            <w:tcW w:w="1276" w:type="dxa"/>
            <w:vAlign w:val="center"/>
          </w:tcPr>
          <w:p w:rsidR="00F7464A" w:rsidRDefault="00E14D6A">
            <w:pPr>
              <w:jc w:val="right"/>
            </w:pPr>
            <w:r>
              <w:rPr>
                <w:rFonts w:eastAsiaTheme="minorEastAsia"/>
                <w:color w:val="000000" w:themeColor="text1"/>
                <w:kern w:val="0"/>
                <w:szCs w:val="21"/>
              </w:rPr>
              <w:t>5,094,688</w:t>
            </w:r>
          </w:p>
        </w:tc>
        <w:tc>
          <w:tcPr>
            <w:tcW w:w="1842" w:type="dxa"/>
            <w:vAlign w:val="center"/>
          </w:tcPr>
          <w:p w:rsidR="00F7464A" w:rsidRDefault="00E14D6A">
            <w:pPr>
              <w:jc w:val="right"/>
            </w:pPr>
            <w:r>
              <w:rPr>
                <w:rFonts w:eastAsiaTheme="minorEastAsia"/>
                <w:color w:val="000000" w:themeColor="text1"/>
                <w:kern w:val="0"/>
                <w:szCs w:val="21"/>
              </w:rPr>
              <w:t>168,430,385.28</w:t>
            </w:r>
          </w:p>
        </w:tc>
        <w:tc>
          <w:tcPr>
            <w:tcW w:w="1616" w:type="dxa"/>
            <w:vAlign w:val="center"/>
          </w:tcPr>
          <w:p w:rsidR="00F7464A" w:rsidRDefault="00E14D6A">
            <w:pPr>
              <w:jc w:val="right"/>
            </w:pPr>
            <w:r>
              <w:rPr>
                <w:rFonts w:eastAsiaTheme="minorEastAsia"/>
                <w:color w:val="000000" w:themeColor="text1"/>
                <w:kern w:val="0"/>
                <w:szCs w:val="21"/>
              </w:rPr>
              <w:t>3.13</w:t>
            </w:r>
          </w:p>
        </w:tc>
      </w:tr>
      <w:tr w:rsidR="00F7464A">
        <w:tc>
          <w:tcPr>
            <w:tcW w:w="817" w:type="dxa"/>
            <w:vAlign w:val="center"/>
          </w:tcPr>
          <w:p w:rsidR="00F7464A" w:rsidRDefault="00E14D6A">
            <w:pPr>
              <w:jc w:val="center"/>
            </w:pPr>
            <w:r>
              <w:rPr>
                <w:rFonts w:eastAsiaTheme="minorEastAsia"/>
                <w:color w:val="000000" w:themeColor="text1"/>
                <w:kern w:val="0"/>
                <w:szCs w:val="21"/>
              </w:rPr>
              <w:t>10</w:t>
            </w:r>
          </w:p>
        </w:tc>
        <w:tc>
          <w:tcPr>
            <w:tcW w:w="1276" w:type="dxa"/>
            <w:vAlign w:val="center"/>
          </w:tcPr>
          <w:p w:rsidR="00F7464A" w:rsidRDefault="00E14D6A">
            <w:pPr>
              <w:jc w:val="center"/>
            </w:pPr>
            <w:r>
              <w:rPr>
                <w:rFonts w:eastAsiaTheme="minorEastAsia"/>
                <w:color w:val="000000" w:themeColor="text1"/>
                <w:kern w:val="0"/>
                <w:szCs w:val="21"/>
              </w:rPr>
              <w:t>600481</w:t>
            </w:r>
          </w:p>
        </w:tc>
        <w:tc>
          <w:tcPr>
            <w:tcW w:w="1701" w:type="dxa"/>
            <w:vAlign w:val="center"/>
          </w:tcPr>
          <w:p w:rsidR="00F7464A" w:rsidRDefault="00E14D6A">
            <w:pPr>
              <w:jc w:val="center"/>
            </w:pPr>
            <w:r>
              <w:rPr>
                <w:rFonts w:eastAsiaTheme="minorEastAsia"/>
                <w:color w:val="000000" w:themeColor="text1"/>
                <w:kern w:val="0"/>
                <w:szCs w:val="21"/>
              </w:rPr>
              <w:t>双良节能</w:t>
            </w:r>
          </w:p>
        </w:tc>
        <w:tc>
          <w:tcPr>
            <w:tcW w:w="1276" w:type="dxa"/>
            <w:vAlign w:val="center"/>
          </w:tcPr>
          <w:p w:rsidR="00F7464A" w:rsidRDefault="00E14D6A">
            <w:pPr>
              <w:jc w:val="right"/>
            </w:pPr>
            <w:r>
              <w:rPr>
                <w:rFonts w:eastAsiaTheme="minorEastAsia"/>
                <w:color w:val="000000" w:themeColor="text1"/>
                <w:kern w:val="0"/>
                <w:szCs w:val="21"/>
              </w:rPr>
              <w:t>10,670,732</w:t>
            </w:r>
          </w:p>
        </w:tc>
        <w:tc>
          <w:tcPr>
            <w:tcW w:w="1842" w:type="dxa"/>
            <w:vAlign w:val="center"/>
          </w:tcPr>
          <w:p w:rsidR="00F7464A" w:rsidRDefault="00E14D6A">
            <w:pPr>
              <w:jc w:val="right"/>
            </w:pPr>
            <w:r>
              <w:rPr>
                <w:rFonts w:eastAsiaTheme="minorEastAsia"/>
                <w:color w:val="000000" w:themeColor="text1"/>
                <w:kern w:val="0"/>
                <w:szCs w:val="21"/>
              </w:rPr>
              <w:t>167,423,785.08</w:t>
            </w:r>
          </w:p>
        </w:tc>
        <w:tc>
          <w:tcPr>
            <w:tcW w:w="1616" w:type="dxa"/>
            <w:vAlign w:val="center"/>
          </w:tcPr>
          <w:p w:rsidR="00F7464A" w:rsidRDefault="00E14D6A">
            <w:pPr>
              <w:jc w:val="right"/>
            </w:pPr>
            <w:r>
              <w:rPr>
                <w:rFonts w:eastAsiaTheme="minorEastAsia"/>
                <w:color w:val="000000" w:themeColor="text1"/>
                <w:kern w:val="0"/>
                <w:szCs w:val="21"/>
              </w:rPr>
              <w:t>3.11</w:t>
            </w:r>
          </w:p>
        </w:tc>
      </w:tr>
    </w:tbl>
    <w:bookmarkEnd w:id="2"/>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5.4 </w:t>
      </w:r>
      <w:r w:rsidRPr="0073597F">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序号</w:t>
            </w:r>
          </w:p>
        </w:tc>
        <w:tc>
          <w:tcPr>
            <w:tcW w:w="3260"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债券品种</w:t>
            </w:r>
          </w:p>
        </w:tc>
        <w:tc>
          <w:tcPr>
            <w:tcW w:w="2835"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公允价值</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占基金资产净值比例</w:t>
            </w:r>
            <w:r w:rsidRPr="0073597F">
              <w:rPr>
                <w:rFonts w:eastAsiaTheme="minorEastAsia"/>
                <w:color w:val="000000" w:themeColor="text1"/>
                <w:szCs w:val="21"/>
              </w:rPr>
              <w:t>(</w:t>
            </w:r>
            <w:r w:rsidRPr="0073597F">
              <w:rPr>
                <w:rFonts w:eastAsiaTheme="minorEastAsia"/>
                <w:color w:val="000000" w:themeColor="text1"/>
                <w:szCs w:val="21"/>
              </w:rPr>
              <w:t>％</w:t>
            </w: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1</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国家债券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2</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央行票据</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3</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金融债券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其中：政策性金融债</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4</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企业债券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5</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企业短期融资券</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6</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中期票据</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lastRenderedPageBreak/>
              <w:t>7</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可转债（可交换债）</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7,833,615.45</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0.15</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8</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同业存单</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9</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其他</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81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10</w:t>
            </w:r>
          </w:p>
        </w:tc>
        <w:tc>
          <w:tcPr>
            <w:tcW w:w="3260" w:type="dxa"/>
            <w:vAlign w:val="center"/>
          </w:tcPr>
          <w:p w:rsidR="005E6DF3" w:rsidRPr="0073597F" w:rsidRDefault="005C671B">
            <w:pPr>
              <w:spacing w:before="29" w:line="360" w:lineRule="auto"/>
              <w:ind w:left="17"/>
              <w:jc w:val="left"/>
              <w:rPr>
                <w:rFonts w:eastAsiaTheme="minorEastAsia"/>
                <w:color w:val="000000" w:themeColor="text1"/>
                <w:szCs w:val="21"/>
              </w:rPr>
            </w:pPr>
            <w:r w:rsidRPr="0073597F">
              <w:rPr>
                <w:rFonts w:eastAsiaTheme="minorEastAsia"/>
                <w:color w:val="000000" w:themeColor="text1"/>
                <w:szCs w:val="21"/>
              </w:rPr>
              <w:t>合计</w:t>
            </w:r>
          </w:p>
        </w:tc>
        <w:tc>
          <w:tcPr>
            <w:tcW w:w="2835"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7,833,615.45</w:t>
            </w:r>
          </w:p>
        </w:tc>
        <w:tc>
          <w:tcPr>
            <w:tcW w:w="1616" w:type="dxa"/>
            <w:vAlign w:val="center"/>
          </w:tcPr>
          <w:p w:rsidR="005E6DF3" w:rsidRPr="0073597F" w:rsidRDefault="005C671B">
            <w:pPr>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0.15</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 xml:space="preserve">5.5 </w:t>
      </w:r>
      <w:r w:rsidRPr="0073597F">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73597F" w:rsidRPr="0073597F">
        <w:tc>
          <w:tcPr>
            <w:tcW w:w="1504"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1504"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债券代码</w:t>
            </w:r>
          </w:p>
        </w:tc>
        <w:tc>
          <w:tcPr>
            <w:tcW w:w="1504"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债券名称</w:t>
            </w:r>
          </w:p>
        </w:tc>
        <w:tc>
          <w:tcPr>
            <w:tcW w:w="1503"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数量（张）</w:t>
            </w:r>
          </w:p>
        </w:tc>
        <w:tc>
          <w:tcPr>
            <w:tcW w:w="1503"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公允价值</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c>
          <w:tcPr>
            <w:tcW w:w="1503" w:type="dxa"/>
            <w:vAlign w:val="center"/>
          </w:tcPr>
          <w:p w:rsidR="005E6DF3" w:rsidRPr="0073597F"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73597F">
              <w:rPr>
                <w:rFonts w:eastAsiaTheme="minorEastAsia"/>
                <w:color w:val="000000" w:themeColor="text1"/>
                <w:kern w:val="0"/>
                <w:szCs w:val="21"/>
              </w:rPr>
              <w:t>占基金资产净值比例（％）</w:t>
            </w:r>
          </w:p>
        </w:tc>
      </w:tr>
      <w:tr w:rsidR="00F7464A">
        <w:tc>
          <w:tcPr>
            <w:tcW w:w="1504" w:type="dxa"/>
            <w:vAlign w:val="center"/>
          </w:tcPr>
          <w:p w:rsidR="00F7464A" w:rsidRDefault="00E14D6A">
            <w:pPr>
              <w:jc w:val="center"/>
            </w:pPr>
            <w:r>
              <w:rPr>
                <w:rFonts w:eastAsiaTheme="minorEastAsia"/>
                <w:color w:val="000000" w:themeColor="text1"/>
                <w:szCs w:val="21"/>
              </w:rPr>
              <w:t>1</w:t>
            </w:r>
          </w:p>
        </w:tc>
        <w:tc>
          <w:tcPr>
            <w:tcW w:w="1504" w:type="dxa"/>
            <w:vAlign w:val="center"/>
          </w:tcPr>
          <w:p w:rsidR="00F7464A" w:rsidRDefault="00E14D6A">
            <w:pPr>
              <w:jc w:val="center"/>
            </w:pPr>
            <w:r>
              <w:rPr>
                <w:rFonts w:eastAsiaTheme="minorEastAsia"/>
                <w:color w:val="000000" w:themeColor="text1"/>
                <w:szCs w:val="21"/>
              </w:rPr>
              <w:t>118005</w:t>
            </w:r>
          </w:p>
        </w:tc>
        <w:tc>
          <w:tcPr>
            <w:tcW w:w="1504" w:type="dxa"/>
            <w:vAlign w:val="center"/>
          </w:tcPr>
          <w:p w:rsidR="00F7464A" w:rsidRDefault="00E14D6A">
            <w:pPr>
              <w:jc w:val="center"/>
            </w:pPr>
            <w:r>
              <w:rPr>
                <w:rFonts w:eastAsiaTheme="minorEastAsia"/>
                <w:color w:val="000000" w:themeColor="text1"/>
                <w:szCs w:val="21"/>
              </w:rPr>
              <w:t>天奈转债</w:t>
            </w:r>
          </w:p>
        </w:tc>
        <w:tc>
          <w:tcPr>
            <w:tcW w:w="1503" w:type="dxa"/>
            <w:vAlign w:val="center"/>
          </w:tcPr>
          <w:p w:rsidR="00F7464A" w:rsidRDefault="00E14D6A">
            <w:pPr>
              <w:jc w:val="right"/>
            </w:pPr>
            <w:r>
              <w:rPr>
                <w:rFonts w:eastAsiaTheme="minorEastAsia"/>
                <w:color w:val="000000" w:themeColor="text1"/>
                <w:szCs w:val="21"/>
              </w:rPr>
              <w:t>45,260</w:t>
            </w:r>
          </w:p>
        </w:tc>
        <w:tc>
          <w:tcPr>
            <w:tcW w:w="1503" w:type="dxa"/>
            <w:vAlign w:val="center"/>
          </w:tcPr>
          <w:p w:rsidR="00F7464A" w:rsidRDefault="00E14D6A">
            <w:pPr>
              <w:jc w:val="right"/>
            </w:pPr>
            <w:r>
              <w:rPr>
                <w:rFonts w:eastAsiaTheme="minorEastAsia"/>
                <w:color w:val="000000" w:themeColor="text1"/>
                <w:szCs w:val="21"/>
              </w:rPr>
              <w:t>4,874,960.80</w:t>
            </w:r>
          </w:p>
        </w:tc>
        <w:tc>
          <w:tcPr>
            <w:tcW w:w="1503" w:type="dxa"/>
            <w:vAlign w:val="center"/>
          </w:tcPr>
          <w:p w:rsidR="00F7464A" w:rsidRDefault="00E14D6A">
            <w:pPr>
              <w:jc w:val="right"/>
            </w:pPr>
            <w:r>
              <w:rPr>
                <w:rFonts w:eastAsiaTheme="minorEastAsia"/>
                <w:color w:val="000000" w:themeColor="text1"/>
                <w:szCs w:val="21"/>
              </w:rPr>
              <w:t>0.09</w:t>
            </w:r>
          </w:p>
        </w:tc>
      </w:tr>
      <w:tr w:rsidR="00F7464A">
        <w:tc>
          <w:tcPr>
            <w:tcW w:w="1504" w:type="dxa"/>
            <w:vAlign w:val="center"/>
          </w:tcPr>
          <w:p w:rsidR="00F7464A" w:rsidRDefault="00E14D6A">
            <w:pPr>
              <w:jc w:val="center"/>
            </w:pPr>
            <w:r>
              <w:rPr>
                <w:rFonts w:eastAsiaTheme="minorEastAsia"/>
                <w:color w:val="000000" w:themeColor="text1"/>
                <w:szCs w:val="21"/>
              </w:rPr>
              <w:t>2</w:t>
            </w:r>
          </w:p>
        </w:tc>
        <w:tc>
          <w:tcPr>
            <w:tcW w:w="1504" w:type="dxa"/>
            <w:vAlign w:val="center"/>
          </w:tcPr>
          <w:p w:rsidR="00F7464A" w:rsidRDefault="00E14D6A">
            <w:pPr>
              <w:jc w:val="center"/>
            </w:pPr>
            <w:r>
              <w:rPr>
                <w:rFonts w:eastAsiaTheme="minorEastAsia"/>
                <w:color w:val="000000" w:themeColor="text1"/>
                <w:szCs w:val="21"/>
              </w:rPr>
              <w:t>113616</w:t>
            </w:r>
          </w:p>
        </w:tc>
        <w:tc>
          <w:tcPr>
            <w:tcW w:w="1504" w:type="dxa"/>
            <w:vAlign w:val="center"/>
          </w:tcPr>
          <w:p w:rsidR="00F7464A" w:rsidRDefault="00E14D6A">
            <w:pPr>
              <w:jc w:val="center"/>
            </w:pPr>
            <w:r>
              <w:rPr>
                <w:rFonts w:eastAsiaTheme="minorEastAsia"/>
                <w:color w:val="000000" w:themeColor="text1"/>
                <w:szCs w:val="21"/>
              </w:rPr>
              <w:t>韦尔转债</w:t>
            </w:r>
          </w:p>
        </w:tc>
        <w:tc>
          <w:tcPr>
            <w:tcW w:w="1503" w:type="dxa"/>
            <w:vAlign w:val="center"/>
          </w:tcPr>
          <w:p w:rsidR="00F7464A" w:rsidRDefault="00E14D6A">
            <w:pPr>
              <w:jc w:val="right"/>
            </w:pPr>
            <w:r>
              <w:rPr>
                <w:rFonts w:eastAsiaTheme="minorEastAsia"/>
                <w:color w:val="000000" w:themeColor="text1"/>
                <w:szCs w:val="21"/>
              </w:rPr>
              <w:t>26,310</w:t>
            </w:r>
          </w:p>
        </w:tc>
        <w:tc>
          <w:tcPr>
            <w:tcW w:w="1503" w:type="dxa"/>
            <w:vAlign w:val="center"/>
          </w:tcPr>
          <w:p w:rsidR="00F7464A" w:rsidRDefault="00E14D6A">
            <w:pPr>
              <w:jc w:val="right"/>
            </w:pPr>
            <w:r>
              <w:rPr>
                <w:rFonts w:eastAsiaTheme="minorEastAsia"/>
                <w:color w:val="000000" w:themeColor="text1"/>
                <w:szCs w:val="21"/>
              </w:rPr>
              <w:t>2,958,654.65</w:t>
            </w:r>
          </w:p>
        </w:tc>
        <w:tc>
          <w:tcPr>
            <w:tcW w:w="1503" w:type="dxa"/>
            <w:vAlign w:val="center"/>
          </w:tcPr>
          <w:p w:rsidR="00F7464A" w:rsidRDefault="00E14D6A">
            <w:pPr>
              <w:jc w:val="right"/>
            </w:pPr>
            <w:r>
              <w:rPr>
                <w:rFonts w:eastAsiaTheme="minorEastAsia"/>
                <w:color w:val="000000" w:themeColor="text1"/>
                <w:szCs w:val="21"/>
              </w:rPr>
              <w:t>0.05</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5.6</w:t>
      </w:r>
      <w:r w:rsidRPr="0073597F">
        <w:rPr>
          <w:rFonts w:eastAsiaTheme="minorEastAsia"/>
          <w:b/>
          <w:color w:val="000000" w:themeColor="text1"/>
          <w:kern w:val="0"/>
          <w:szCs w:val="21"/>
        </w:rPr>
        <w:t xml:space="preserve">　报告期末按公允价值占基金资产净值比例大小排序的前十名资产支持证券投资明细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本基金本报告期末未持有资产支持证券。</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 xml:space="preserve">5.7 </w:t>
      </w:r>
      <w:r w:rsidRPr="0073597F">
        <w:rPr>
          <w:rFonts w:eastAsiaTheme="minorEastAsia"/>
          <w:b/>
          <w:bCs/>
          <w:color w:val="000000" w:themeColor="text1"/>
          <w:kern w:val="0"/>
          <w:szCs w:val="21"/>
        </w:rPr>
        <w:t>报告期末按公允价值占基金资产净值比例大小排序的前五名贵金属投资明细</w:t>
      </w:r>
    </w:p>
    <w:p w:rsidR="005E6DF3" w:rsidRPr="0073597F" w:rsidRDefault="005C671B">
      <w:pPr>
        <w:widowControl/>
        <w:spacing w:line="360" w:lineRule="auto"/>
        <w:ind w:firstLineChars="200" w:firstLine="420"/>
        <w:jc w:val="left"/>
        <w:rPr>
          <w:color w:val="000000" w:themeColor="text1"/>
          <w:szCs w:val="21"/>
        </w:rPr>
      </w:pPr>
      <w:r w:rsidRPr="0073597F">
        <w:rPr>
          <w:color w:val="000000" w:themeColor="text1"/>
          <w:szCs w:val="21"/>
        </w:rPr>
        <w:t>本基金本报告期末未持有贵金属。</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5.8</w:t>
      </w:r>
      <w:r w:rsidRPr="0073597F">
        <w:rPr>
          <w:rFonts w:eastAsiaTheme="minorEastAsia"/>
          <w:b/>
          <w:color w:val="000000" w:themeColor="text1"/>
          <w:kern w:val="0"/>
          <w:szCs w:val="21"/>
        </w:rPr>
        <w:t>报告期末按公允价值占基金资产净值比例大小排序的前五名权证投资明细</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本基金本报告期末未持有权证。</w:t>
      </w:r>
    </w:p>
    <w:p w:rsidR="005E6DF3" w:rsidRPr="0073597F" w:rsidRDefault="005C671B">
      <w:pPr>
        <w:adjustRightInd w:val="0"/>
        <w:snapToGrid w:val="0"/>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 xml:space="preserve">5.9 </w:t>
      </w:r>
      <w:r w:rsidRPr="0073597F">
        <w:rPr>
          <w:rFonts w:eastAsiaTheme="minorEastAsia"/>
          <w:b/>
          <w:color w:val="000000" w:themeColor="text1"/>
          <w:szCs w:val="21"/>
        </w:rPr>
        <w:t>报告期末本基金投资的股指期货交易情况说明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本基金本报告期末未持有股指期货。</w:t>
      </w:r>
    </w:p>
    <w:p w:rsidR="005E6DF3" w:rsidRPr="0073597F" w:rsidRDefault="005C671B">
      <w:pPr>
        <w:adjustRightInd w:val="0"/>
        <w:snapToGrid w:val="0"/>
        <w:spacing w:beforeLines="100" w:before="312" w:line="360" w:lineRule="auto"/>
        <w:rPr>
          <w:rFonts w:eastAsiaTheme="minorEastAsia"/>
          <w:b/>
          <w:color w:val="000000" w:themeColor="text1"/>
          <w:szCs w:val="21"/>
        </w:rPr>
      </w:pPr>
      <w:r w:rsidRPr="0073597F">
        <w:rPr>
          <w:rFonts w:eastAsiaTheme="minorEastAsia"/>
          <w:b/>
          <w:color w:val="000000" w:themeColor="text1"/>
          <w:szCs w:val="21"/>
        </w:rPr>
        <w:t>5.10</w:t>
      </w:r>
      <w:r w:rsidRPr="0073597F">
        <w:rPr>
          <w:rFonts w:eastAsiaTheme="minorEastAsia"/>
          <w:b/>
          <w:color w:val="000000" w:themeColor="text1"/>
          <w:szCs w:val="21"/>
        </w:rPr>
        <w:t>报告期末本基金投资的国债期货交易情况说明</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本基金本报告期末未持有国债期货。</w:t>
      </w:r>
    </w:p>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5.11</w:t>
      </w:r>
      <w:r w:rsidRPr="0073597F">
        <w:rPr>
          <w:rFonts w:eastAsiaTheme="minorEastAsia"/>
          <w:b/>
          <w:color w:val="000000" w:themeColor="text1"/>
          <w:kern w:val="0"/>
          <w:szCs w:val="21"/>
        </w:rPr>
        <w:t>投资组合报告附注</w:t>
      </w:r>
    </w:p>
    <w:p w:rsidR="005E6DF3" w:rsidRPr="0073597F" w:rsidRDefault="005C671B">
      <w:pPr>
        <w:widowControl/>
        <w:spacing w:line="360" w:lineRule="auto"/>
        <w:rPr>
          <w:rFonts w:eastAsiaTheme="minorEastAsia"/>
          <w:color w:val="000000" w:themeColor="text1"/>
          <w:szCs w:val="21"/>
        </w:rPr>
      </w:pPr>
      <w:r w:rsidRPr="0073597F">
        <w:rPr>
          <w:rFonts w:eastAsiaTheme="minorEastAsia"/>
          <w:color w:val="000000" w:themeColor="text1"/>
          <w:szCs w:val="21"/>
        </w:rPr>
        <w:t>5.11.1</w:t>
      </w:r>
      <w:r w:rsidRPr="0073597F">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73597F" w:rsidRDefault="005C671B">
      <w:pPr>
        <w:widowControl/>
        <w:spacing w:line="360" w:lineRule="auto"/>
        <w:rPr>
          <w:rFonts w:eastAsiaTheme="minorEastAsia"/>
          <w:color w:val="000000" w:themeColor="text1"/>
          <w:szCs w:val="21"/>
        </w:rPr>
      </w:pPr>
      <w:r w:rsidRPr="0073597F">
        <w:rPr>
          <w:rFonts w:eastAsiaTheme="minorEastAsia"/>
          <w:color w:val="000000" w:themeColor="text1"/>
          <w:szCs w:val="21"/>
        </w:rPr>
        <w:t>5.11.2</w:t>
      </w:r>
      <w:r w:rsidRPr="0073597F">
        <w:rPr>
          <w:rFonts w:eastAsiaTheme="minorEastAsia"/>
          <w:color w:val="000000" w:themeColor="text1"/>
          <w:szCs w:val="21"/>
        </w:rPr>
        <w:t>报告期内本基金投资的前十名股票中没有在基金合同规定备选股票库之外的股票。</w:t>
      </w:r>
    </w:p>
    <w:p w:rsidR="005E6DF3" w:rsidRPr="0073597F" w:rsidRDefault="005C671B">
      <w:pPr>
        <w:autoSpaceDE w:val="0"/>
        <w:autoSpaceDN w:val="0"/>
        <w:adjustRightInd w:val="0"/>
        <w:spacing w:line="360" w:lineRule="auto"/>
        <w:rPr>
          <w:rFonts w:eastAsiaTheme="minorEastAsia"/>
          <w:b/>
          <w:color w:val="000000" w:themeColor="text1"/>
          <w:kern w:val="0"/>
          <w:szCs w:val="21"/>
        </w:rPr>
      </w:pPr>
      <w:r w:rsidRPr="0073597F">
        <w:rPr>
          <w:rFonts w:eastAsiaTheme="minorEastAsia"/>
          <w:b/>
          <w:color w:val="000000" w:themeColor="text1"/>
          <w:kern w:val="0"/>
          <w:szCs w:val="21"/>
        </w:rPr>
        <w:t>5.11.3</w:t>
      </w:r>
      <w:r w:rsidRPr="0073597F">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73597F" w:rsidRPr="0073597F">
        <w:tc>
          <w:tcPr>
            <w:tcW w:w="1110"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序号</w:t>
            </w:r>
          </w:p>
        </w:tc>
        <w:tc>
          <w:tcPr>
            <w:tcW w:w="2761"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名称</w:t>
            </w:r>
          </w:p>
        </w:tc>
        <w:tc>
          <w:tcPr>
            <w:tcW w:w="4808" w:type="dxa"/>
            <w:vAlign w:val="center"/>
          </w:tcPr>
          <w:p w:rsidR="005E6DF3" w:rsidRPr="0073597F"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金额</w:t>
            </w:r>
            <w:r w:rsidRPr="0073597F">
              <w:rPr>
                <w:rFonts w:eastAsiaTheme="minorEastAsia"/>
                <w:color w:val="000000" w:themeColor="text1"/>
                <w:kern w:val="0"/>
                <w:szCs w:val="21"/>
              </w:rPr>
              <w:t>(</w:t>
            </w:r>
            <w:r w:rsidRPr="0073597F">
              <w:rPr>
                <w:rFonts w:eastAsiaTheme="minorEastAsia"/>
                <w:color w:val="000000" w:themeColor="text1"/>
                <w:kern w:val="0"/>
                <w:szCs w:val="21"/>
              </w:rPr>
              <w:t>元</w:t>
            </w: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73597F">
              <w:rPr>
                <w:rFonts w:eastAsiaTheme="minorEastAsia"/>
                <w:color w:val="000000" w:themeColor="text1"/>
                <w:szCs w:val="21"/>
              </w:rPr>
              <w:lastRenderedPageBreak/>
              <w:t>1</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存出保证金</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914,412.13</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2</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应收证券清算款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3</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应收股利</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4</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应收利息</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5</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应收申购款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13,931,177.39</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6</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其他应收款</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7</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szCs w:val="21"/>
              </w:rPr>
            </w:pPr>
            <w:r w:rsidRPr="0073597F">
              <w:rPr>
                <w:rFonts w:eastAsiaTheme="minorEastAsia"/>
                <w:color w:val="000000" w:themeColor="text1"/>
                <w:szCs w:val="21"/>
              </w:rPr>
              <w:t>待摊费用</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8</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其他</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w:t>
            </w:r>
          </w:p>
        </w:tc>
      </w:tr>
      <w:tr w:rsidR="0073597F" w:rsidRPr="0073597F">
        <w:tc>
          <w:tcPr>
            <w:tcW w:w="1110" w:type="dxa"/>
            <w:vAlign w:val="center"/>
          </w:tcPr>
          <w:p w:rsidR="005E6DF3" w:rsidRPr="0073597F" w:rsidRDefault="005C671B">
            <w:pPr>
              <w:autoSpaceDE w:val="0"/>
              <w:autoSpaceDN w:val="0"/>
              <w:adjustRightInd w:val="0"/>
              <w:spacing w:before="29" w:line="360" w:lineRule="auto"/>
              <w:ind w:left="15"/>
              <w:jc w:val="center"/>
              <w:rPr>
                <w:rFonts w:eastAsiaTheme="minorEastAsia"/>
                <w:color w:val="000000" w:themeColor="text1"/>
                <w:szCs w:val="21"/>
              </w:rPr>
            </w:pPr>
            <w:r w:rsidRPr="0073597F">
              <w:rPr>
                <w:rFonts w:eastAsiaTheme="minorEastAsia"/>
                <w:color w:val="000000" w:themeColor="text1"/>
                <w:szCs w:val="21"/>
              </w:rPr>
              <w:t>9</w:t>
            </w:r>
          </w:p>
        </w:tc>
        <w:tc>
          <w:tcPr>
            <w:tcW w:w="2761" w:type="dxa"/>
            <w:vAlign w:val="center"/>
          </w:tcPr>
          <w:p w:rsidR="005E6DF3" w:rsidRPr="0073597F"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73597F">
              <w:rPr>
                <w:rFonts w:eastAsiaTheme="minorEastAsia"/>
                <w:color w:val="000000" w:themeColor="text1"/>
                <w:kern w:val="0"/>
                <w:szCs w:val="21"/>
              </w:rPr>
              <w:t>合计</w:t>
            </w:r>
          </w:p>
        </w:tc>
        <w:tc>
          <w:tcPr>
            <w:tcW w:w="4808" w:type="dxa"/>
            <w:vAlign w:val="center"/>
          </w:tcPr>
          <w:p w:rsidR="005E6DF3" w:rsidRPr="0073597F"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73597F">
              <w:rPr>
                <w:rFonts w:eastAsiaTheme="minorEastAsia"/>
                <w:color w:val="000000" w:themeColor="text1"/>
                <w:kern w:val="0"/>
                <w:szCs w:val="21"/>
              </w:rPr>
              <w:t>14,845,589.52</w:t>
            </w:r>
          </w:p>
        </w:tc>
      </w:tr>
    </w:tbl>
    <w:p w:rsidR="005E6DF3" w:rsidRPr="0073597F"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73597F">
        <w:rPr>
          <w:rFonts w:eastAsiaTheme="minorEastAsia"/>
          <w:b/>
          <w:color w:val="000000" w:themeColor="text1"/>
          <w:kern w:val="0"/>
          <w:szCs w:val="21"/>
        </w:rPr>
        <w:t>5.11.4</w:t>
      </w:r>
      <w:r w:rsidRPr="0073597F">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73597F" w:rsidRPr="0073597F">
        <w:tc>
          <w:tcPr>
            <w:tcW w:w="1181"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序号</w:t>
            </w:r>
          </w:p>
        </w:tc>
        <w:tc>
          <w:tcPr>
            <w:tcW w:w="249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债券代码</w:t>
            </w:r>
          </w:p>
        </w:tc>
        <w:tc>
          <w:tcPr>
            <w:tcW w:w="1746"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债券名称</w:t>
            </w:r>
          </w:p>
        </w:tc>
        <w:tc>
          <w:tcPr>
            <w:tcW w:w="1825"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公允价值</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679"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占基金资产净值比例</w:t>
            </w:r>
            <w:r w:rsidRPr="0073597F">
              <w:rPr>
                <w:rFonts w:eastAsiaTheme="minorEastAsia"/>
                <w:color w:val="000000" w:themeColor="text1"/>
                <w:szCs w:val="21"/>
              </w:rPr>
              <w:t>(%)</w:t>
            </w:r>
          </w:p>
        </w:tc>
      </w:tr>
      <w:tr w:rsidR="00F7464A">
        <w:tc>
          <w:tcPr>
            <w:tcW w:w="1181" w:type="dxa"/>
            <w:vAlign w:val="center"/>
          </w:tcPr>
          <w:p w:rsidR="00F7464A" w:rsidRDefault="00E14D6A">
            <w:pPr>
              <w:jc w:val="center"/>
            </w:pPr>
            <w:r>
              <w:rPr>
                <w:rFonts w:eastAsiaTheme="minorEastAsia"/>
                <w:color w:val="000000" w:themeColor="text1"/>
                <w:szCs w:val="21"/>
              </w:rPr>
              <w:t>1</w:t>
            </w:r>
          </w:p>
        </w:tc>
        <w:tc>
          <w:tcPr>
            <w:tcW w:w="2497" w:type="dxa"/>
            <w:vAlign w:val="center"/>
          </w:tcPr>
          <w:p w:rsidR="00F7464A" w:rsidRDefault="00E14D6A">
            <w:pPr>
              <w:jc w:val="center"/>
            </w:pPr>
            <w:r>
              <w:rPr>
                <w:rFonts w:eastAsiaTheme="minorEastAsia"/>
                <w:color w:val="000000" w:themeColor="text1"/>
                <w:szCs w:val="21"/>
              </w:rPr>
              <w:t>118005</w:t>
            </w:r>
          </w:p>
        </w:tc>
        <w:tc>
          <w:tcPr>
            <w:tcW w:w="1746" w:type="dxa"/>
            <w:vAlign w:val="center"/>
          </w:tcPr>
          <w:p w:rsidR="00F7464A" w:rsidRDefault="00E14D6A">
            <w:pPr>
              <w:jc w:val="center"/>
            </w:pPr>
            <w:r>
              <w:rPr>
                <w:rFonts w:eastAsiaTheme="minorEastAsia"/>
                <w:color w:val="000000" w:themeColor="text1"/>
                <w:szCs w:val="21"/>
              </w:rPr>
              <w:t>天奈转债</w:t>
            </w:r>
          </w:p>
        </w:tc>
        <w:tc>
          <w:tcPr>
            <w:tcW w:w="1825" w:type="dxa"/>
            <w:vAlign w:val="center"/>
          </w:tcPr>
          <w:p w:rsidR="00F7464A" w:rsidRDefault="00E14D6A">
            <w:pPr>
              <w:jc w:val="right"/>
            </w:pPr>
            <w:r>
              <w:rPr>
                <w:rFonts w:eastAsiaTheme="minorEastAsia"/>
                <w:color w:val="000000" w:themeColor="text1"/>
                <w:szCs w:val="21"/>
              </w:rPr>
              <w:t>4,874,960.80</w:t>
            </w:r>
          </w:p>
        </w:tc>
        <w:tc>
          <w:tcPr>
            <w:tcW w:w="1679" w:type="dxa"/>
            <w:vAlign w:val="center"/>
          </w:tcPr>
          <w:p w:rsidR="00F7464A" w:rsidRDefault="00E14D6A">
            <w:pPr>
              <w:jc w:val="right"/>
            </w:pPr>
            <w:r>
              <w:rPr>
                <w:rFonts w:eastAsiaTheme="minorEastAsia"/>
                <w:color w:val="000000" w:themeColor="text1"/>
                <w:szCs w:val="21"/>
              </w:rPr>
              <w:t>0.09</w:t>
            </w:r>
          </w:p>
        </w:tc>
      </w:tr>
      <w:tr w:rsidR="00F7464A">
        <w:tc>
          <w:tcPr>
            <w:tcW w:w="1181" w:type="dxa"/>
            <w:vAlign w:val="center"/>
          </w:tcPr>
          <w:p w:rsidR="00F7464A" w:rsidRDefault="00E14D6A">
            <w:pPr>
              <w:jc w:val="center"/>
            </w:pPr>
            <w:r>
              <w:rPr>
                <w:rFonts w:eastAsiaTheme="minorEastAsia"/>
                <w:color w:val="000000" w:themeColor="text1"/>
                <w:szCs w:val="21"/>
              </w:rPr>
              <w:t>2</w:t>
            </w:r>
          </w:p>
        </w:tc>
        <w:tc>
          <w:tcPr>
            <w:tcW w:w="2497" w:type="dxa"/>
            <w:vAlign w:val="center"/>
          </w:tcPr>
          <w:p w:rsidR="00F7464A" w:rsidRDefault="00E14D6A">
            <w:pPr>
              <w:jc w:val="center"/>
            </w:pPr>
            <w:r>
              <w:rPr>
                <w:rFonts w:eastAsiaTheme="minorEastAsia"/>
                <w:color w:val="000000" w:themeColor="text1"/>
                <w:szCs w:val="21"/>
              </w:rPr>
              <w:t>113616</w:t>
            </w:r>
          </w:p>
        </w:tc>
        <w:tc>
          <w:tcPr>
            <w:tcW w:w="1746" w:type="dxa"/>
            <w:vAlign w:val="center"/>
          </w:tcPr>
          <w:p w:rsidR="00F7464A" w:rsidRDefault="00E14D6A">
            <w:pPr>
              <w:jc w:val="center"/>
            </w:pPr>
            <w:r>
              <w:rPr>
                <w:rFonts w:eastAsiaTheme="minorEastAsia"/>
                <w:color w:val="000000" w:themeColor="text1"/>
                <w:szCs w:val="21"/>
              </w:rPr>
              <w:t>韦尔转债</w:t>
            </w:r>
          </w:p>
        </w:tc>
        <w:tc>
          <w:tcPr>
            <w:tcW w:w="1825" w:type="dxa"/>
            <w:vAlign w:val="center"/>
          </w:tcPr>
          <w:p w:rsidR="00F7464A" w:rsidRDefault="00E14D6A">
            <w:pPr>
              <w:jc w:val="right"/>
            </w:pPr>
            <w:r>
              <w:rPr>
                <w:rFonts w:eastAsiaTheme="minorEastAsia"/>
                <w:color w:val="000000" w:themeColor="text1"/>
                <w:szCs w:val="21"/>
              </w:rPr>
              <w:t>2,958,654.65</w:t>
            </w:r>
          </w:p>
        </w:tc>
        <w:tc>
          <w:tcPr>
            <w:tcW w:w="1679" w:type="dxa"/>
            <w:vAlign w:val="center"/>
          </w:tcPr>
          <w:p w:rsidR="00F7464A" w:rsidRDefault="00E14D6A">
            <w:pPr>
              <w:jc w:val="right"/>
            </w:pPr>
            <w:r>
              <w:rPr>
                <w:rFonts w:eastAsiaTheme="minorEastAsia"/>
                <w:color w:val="000000" w:themeColor="text1"/>
                <w:szCs w:val="21"/>
              </w:rPr>
              <w:t>0.05</w:t>
            </w:r>
          </w:p>
        </w:tc>
      </w:tr>
    </w:tbl>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73597F">
        <w:rPr>
          <w:rFonts w:eastAsiaTheme="minorEastAsia"/>
          <w:b/>
          <w:color w:val="000000" w:themeColor="text1"/>
          <w:kern w:val="0"/>
          <w:szCs w:val="21"/>
        </w:rPr>
        <w:t>5.11.5</w:t>
      </w:r>
      <w:r w:rsidRPr="0073597F">
        <w:rPr>
          <w:rFonts w:eastAsiaTheme="minorEastAsia"/>
          <w:b/>
          <w:bCs/>
          <w:color w:val="000000" w:themeColor="text1"/>
          <w:szCs w:val="21"/>
        </w:rPr>
        <w:t>报告期末前十名股票中存在流通受限情况的说明</w:t>
      </w:r>
    </w:p>
    <w:tbl>
      <w:tblPr>
        <w:tblStyle w:val="afa"/>
        <w:tblW w:w="8513" w:type="dxa"/>
        <w:tblInd w:w="108" w:type="dxa"/>
        <w:tblLayout w:type="fixed"/>
        <w:tblLook w:val="04A0" w:firstRow="1" w:lastRow="0" w:firstColumn="1" w:lastColumn="0" w:noHBand="0" w:noVBand="1"/>
      </w:tblPr>
      <w:tblGrid>
        <w:gridCol w:w="1083"/>
        <w:gridCol w:w="1302"/>
        <w:gridCol w:w="1301"/>
        <w:gridCol w:w="1805"/>
        <w:gridCol w:w="1655"/>
        <w:gridCol w:w="1367"/>
      </w:tblGrid>
      <w:tr w:rsidR="0073597F" w:rsidRPr="0073597F">
        <w:tc>
          <w:tcPr>
            <w:tcW w:w="1083"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序号</w:t>
            </w:r>
          </w:p>
        </w:tc>
        <w:tc>
          <w:tcPr>
            <w:tcW w:w="1302"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股票代码</w:t>
            </w:r>
          </w:p>
        </w:tc>
        <w:tc>
          <w:tcPr>
            <w:tcW w:w="1301"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股票名称</w:t>
            </w:r>
          </w:p>
        </w:tc>
        <w:tc>
          <w:tcPr>
            <w:tcW w:w="1805"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流通受限部分的公允价值</w:t>
            </w:r>
            <w:r w:rsidRPr="0073597F">
              <w:rPr>
                <w:rFonts w:eastAsiaTheme="minorEastAsia"/>
                <w:color w:val="000000" w:themeColor="text1"/>
                <w:szCs w:val="21"/>
              </w:rPr>
              <w:t>(</w:t>
            </w:r>
            <w:r w:rsidRPr="0073597F">
              <w:rPr>
                <w:rFonts w:eastAsiaTheme="minorEastAsia"/>
                <w:color w:val="000000" w:themeColor="text1"/>
                <w:szCs w:val="21"/>
              </w:rPr>
              <w:t>元</w:t>
            </w:r>
            <w:r w:rsidRPr="0073597F">
              <w:rPr>
                <w:rFonts w:eastAsiaTheme="minorEastAsia"/>
                <w:color w:val="000000" w:themeColor="text1"/>
                <w:szCs w:val="21"/>
              </w:rPr>
              <w:t>)</w:t>
            </w:r>
          </w:p>
        </w:tc>
        <w:tc>
          <w:tcPr>
            <w:tcW w:w="1655"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占基金资产净值比例</w:t>
            </w:r>
            <w:r w:rsidRPr="0073597F">
              <w:rPr>
                <w:rFonts w:eastAsiaTheme="minorEastAsia"/>
                <w:color w:val="000000" w:themeColor="text1"/>
                <w:szCs w:val="21"/>
              </w:rPr>
              <w:t>(%)</w:t>
            </w:r>
          </w:p>
        </w:tc>
        <w:tc>
          <w:tcPr>
            <w:tcW w:w="1367" w:type="dxa"/>
            <w:vAlign w:val="center"/>
          </w:tcPr>
          <w:p w:rsidR="005E6DF3" w:rsidRPr="0073597F" w:rsidRDefault="005C671B">
            <w:pPr>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流通受限情况说明</w:t>
            </w:r>
          </w:p>
        </w:tc>
      </w:tr>
      <w:tr w:rsidR="00F7464A">
        <w:tc>
          <w:tcPr>
            <w:tcW w:w="1083" w:type="dxa"/>
            <w:vAlign w:val="center"/>
          </w:tcPr>
          <w:p w:rsidR="00F7464A" w:rsidRDefault="00E14D6A">
            <w:pPr>
              <w:jc w:val="center"/>
            </w:pPr>
            <w:r>
              <w:rPr>
                <w:rFonts w:eastAsiaTheme="minorEastAsia"/>
                <w:color w:val="000000" w:themeColor="text1"/>
                <w:szCs w:val="21"/>
              </w:rPr>
              <w:t>1</w:t>
            </w:r>
          </w:p>
        </w:tc>
        <w:tc>
          <w:tcPr>
            <w:tcW w:w="1302" w:type="dxa"/>
            <w:vAlign w:val="center"/>
          </w:tcPr>
          <w:p w:rsidR="00F7464A" w:rsidRDefault="00E14D6A">
            <w:pPr>
              <w:jc w:val="center"/>
            </w:pPr>
            <w:r>
              <w:rPr>
                <w:rFonts w:eastAsiaTheme="minorEastAsia"/>
                <w:color w:val="000000" w:themeColor="text1"/>
                <w:szCs w:val="21"/>
              </w:rPr>
              <w:t>300390</w:t>
            </w:r>
          </w:p>
        </w:tc>
        <w:tc>
          <w:tcPr>
            <w:tcW w:w="1301" w:type="dxa"/>
            <w:vAlign w:val="center"/>
          </w:tcPr>
          <w:p w:rsidR="00F7464A" w:rsidRDefault="00E14D6A">
            <w:pPr>
              <w:jc w:val="center"/>
            </w:pPr>
            <w:r>
              <w:rPr>
                <w:rFonts w:eastAsiaTheme="minorEastAsia"/>
                <w:color w:val="000000" w:themeColor="text1"/>
                <w:szCs w:val="21"/>
              </w:rPr>
              <w:t>天华</w:t>
            </w:r>
            <w:r>
              <w:rPr>
                <w:rFonts w:eastAsiaTheme="minorEastAsia"/>
                <w:color w:val="000000" w:themeColor="text1"/>
                <w:kern w:val="0"/>
                <w:szCs w:val="21"/>
              </w:rPr>
              <w:t>新能</w:t>
            </w:r>
          </w:p>
        </w:tc>
        <w:tc>
          <w:tcPr>
            <w:tcW w:w="1805" w:type="dxa"/>
            <w:vAlign w:val="center"/>
          </w:tcPr>
          <w:p w:rsidR="00F7464A" w:rsidRDefault="00E14D6A">
            <w:pPr>
              <w:jc w:val="right"/>
            </w:pPr>
            <w:r>
              <w:rPr>
                <w:rFonts w:eastAsiaTheme="minorEastAsia"/>
                <w:color w:val="000000" w:themeColor="text1"/>
                <w:szCs w:val="21"/>
              </w:rPr>
              <w:t>65,437,269.59</w:t>
            </w:r>
          </w:p>
        </w:tc>
        <w:tc>
          <w:tcPr>
            <w:tcW w:w="1655" w:type="dxa"/>
            <w:vAlign w:val="center"/>
          </w:tcPr>
          <w:p w:rsidR="00F7464A" w:rsidRDefault="00E14D6A">
            <w:pPr>
              <w:jc w:val="right"/>
            </w:pPr>
            <w:r>
              <w:rPr>
                <w:rFonts w:eastAsiaTheme="minorEastAsia"/>
                <w:color w:val="000000" w:themeColor="text1"/>
                <w:szCs w:val="21"/>
              </w:rPr>
              <w:t>1.22</w:t>
            </w:r>
          </w:p>
        </w:tc>
        <w:tc>
          <w:tcPr>
            <w:tcW w:w="1367" w:type="dxa"/>
            <w:vAlign w:val="center"/>
          </w:tcPr>
          <w:p w:rsidR="00F7464A" w:rsidRDefault="00E14D6A">
            <w:pPr>
              <w:jc w:val="right"/>
            </w:pPr>
            <w:r>
              <w:rPr>
                <w:rFonts w:eastAsiaTheme="minorEastAsia"/>
                <w:color w:val="000000" w:themeColor="text1"/>
                <w:szCs w:val="21"/>
              </w:rPr>
              <w:t>非公开发行流通受限</w:t>
            </w:r>
          </w:p>
        </w:tc>
      </w:tr>
    </w:tbl>
    <w:p w:rsidR="005E6DF3" w:rsidRPr="0073597F" w:rsidRDefault="005C671B">
      <w:pPr>
        <w:spacing w:beforeLines="100" w:before="312" w:line="360" w:lineRule="auto"/>
        <w:rPr>
          <w:rFonts w:eastAsiaTheme="minorEastAsia"/>
          <w:b/>
          <w:color w:val="000000" w:themeColor="text1"/>
          <w:kern w:val="0"/>
          <w:szCs w:val="21"/>
        </w:rPr>
      </w:pPr>
      <w:r w:rsidRPr="0073597F">
        <w:rPr>
          <w:rFonts w:eastAsiaTheme="minorEastAsia"/>
          <w:b/>
          <w:color w:val="000000" w:themeColor="text1"/>
          <w:kern w:val="0"/>
          <w:szCs w:val="21"/>
        </w:rPr>
        <w:t>5.11.6</w:t>
      </w:r>
      <w:r w:rsidRPr="0073597F">
        <w:rPr>
          <w:rFonts w:eastAsiaTheme="minorEastAsia"/>
          <w:b/>
          <w:color w:val="000000" w:themeColor="text1"/>
          <w:kern w:val="0"/>
          <w:szCs w:val="21"/>
        </w:rPr>
        <w:t>投资组合报告附注的其他文字描述部分</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因四舍五入原因，投资组合报告中分项之和与合计可能存在尾差。</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§6  </w:t>
      </w:r>
      <w:r w:rsidRPr="0073597F">
        <w:rPr>
          <w:rFonts w:eastAsiaTheme="minorEastAsia"/>
          <w:color w:val="000000" w:themeColor="text1"/>
          <w:kern w:val="0"/>
          <w:sz w:val="21"/>
          <w:szCs w:val="21"/>
        </w:rPr>
        <w:t>开放式基金份额变动</w:t>
      </w:r>
    </w:p>
    <w:p w:rsidR="005E6DF3" w:rsidRPr="0073597F"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73597F">
        <w:rPr>
          <w:rFonts w:eastAsiaTheme="minorEastAsia"/>
          <w:color w:val="000000" w:themeColor="text1"/>
          <w:kern w:val="0"/>
          <w:szCs w:val="21"/>
        </w:rPr>
        <w:t>单位：份</w:t>
      </w:r>
    </w:p>
    <w:tbl>
      <w:tblPr>
        <w:tblW w:w="0" w:type="auto"/>
        <w:tblInd w:w="-106" w:type="dxa"/>
        <w:tblLayout w:type="fixed"/>
        <w:tblLook w:val="0000" w:firstRow="0" w:lastRow="0" w:firstColumn="0" w:lastColumn="0" w:noHBand="0" w:noVBand="0"/>
      </w:tblPr>
      <w:tblGrid>
        <w:gridCol w:w="2199"/>
        <w:gridCol w:w="2126"/>
        <w:gridCol w:w="2126"/>
        <w:gridCol w:w="2183"/>
      </w:tblGrid>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kern w:val="0"/>
                <w:szCs w:val="21"/>
              </w:rPr>
            </w:pPr>
            <w:r w:rsidRPr="0073597F">
              <w:rPr>
                <w:rFonts w:eastAsiaTheme="minorEastAsia"/>
                <w:color w:val="000000" w:themeColor="text1"/>
                <w:kern w:val="0"/>
                <w:szCs w:val="21"/>
              </w:rPr>
              <w:t>项目</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A</w:t>
            </w:r>
            <w:r w:rsidRPr="0073597F">
              <w:rPr>
                <w:rFonts w:eastAsiaTheme="minorEastAsia"/>
                <w:color w:val="000000" w:themeColor="text1"/>
                <w:szCs w:val="21"/>
              </w:rPr>
              <w:t>类</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H</w:t>
            </w:r>
            <w:r w:rsidRPr="0073597F">
              <w:rPr>
                <w:rFonts w:eastAsiaTheme="minorEastAsia"/>
                <w:color w:val="000000" w:themeColor="text1"/>
                <w:szCs w:val="21"/>
              </w:rPr>
              <w:t>类</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center"/>
              <w:rPr>
                <w:rFonts w:eastAsiaTheme="minorEastAsia"/>
                <w:color w:val="000000" w:themeColor="text1"/>
                <w:szCs w:val="21"/>
              </w:rPr>
            </w:pPr>
            <w:r w:rsidRPr="0073597F">
              <w:rPr>
                <w:rFonts w:eastAsiaTheme="minorEastAsia"/>
                <w:color w:val="000000" w:themeColor="text1"/>
                <w:szCs w:val="21"/>
              </w:rPr>
              <w:t>摩根新兴动力混合</w:t>
            </w:r>
            <w:r w:rsidRPr="0073597F">
              <w:rPr>
                <w:rFonts w:eastAsiaTheme="minorEastAsia"/>
                <w:color w:val="000000" w:themeColor="text1"/>
                <w:szCs w:val="21"/>
              </w:rPr>
              <w:t>C</w:t>
            </w:r>
            <w:r w:rsidRPr="0073597F">
              <w:rPr>
                <w:rFonts w:eastAsiaTheme="minorEastAsia"/>
                <w:color w:val="000000" w:themeColor="text1"/>
                <w:szCs w:val="21"/>
              </w:rPr>
              <w:t>类</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本报告期期初基金份</w:t>
            </w:r>
            <w:r w:rsidRPr="0073597F">
              <w:rPr>
                <w:rFonts w:eastAsiaTheme="minorEastAsia"/>
                <w:color w:val="000000" w:themeColor="text1"/>
                <w:kern w:val="0"/>
                <w:szCs w:val="21"/>
              </w:rPr>
              <w:lastRenderedPageBreak/>
              <w:t>额总额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lastRenderedPageBreak/>
              <w:t>1,001,537,137.33</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32,807,967.84</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19,205,213.86</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本报告期基金总申购份额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76,297,736.13</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1,392,984.84</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24,620,223.07</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减：本报告期基金总赎回份额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117,901,391.83</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3,606,990.93</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7,599,079.11</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本报告期基金拆分变动份额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w:t>
            </w:r>
          </w:p>
        </w:tc>
      </w:tr>
      <w:tr w:rsidR="0073597F" w:rsidRPr="0073597F" w:rsidTr="00B23323">
        <w:tc>
          <w:tcPr>
            <w:tcW w:w="2199"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left"/>
              <w:rPr>
                <w:rFonts w:eastAsiaTheme="minorEastAsia"/>
                <w:color w:val="000000" w:themeColor="text1"/>
                <w:kern w:val="0"/>
                <w:szCs w:val="21"/>
              </w:rPr>
            </w:pPr>
            <w:r w:rsidRPr="0073597F">
              <w:rPr>
                <w:rFonts w:eastAsiaTheme="minorEastAsia"/>
                <w:color w:val="000000" w:themeColor="text1"/>
                <w:kern w:val="0"/>
                <w:szCs w:val="21"/>
              </w:rPr>
              <w:t>本报告期期末基金份额总额</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959,933,481.63</w:t>
            </w:r>
          </w:p>
        </w:tc>
        <w:tc>
          <w:tcPr>
            <w:tcW w:w="2126"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30,593,961.75</w:t>
            </w:r>
          </w:p>
        </w:tc>
        <w:tc>
          <w:tcPr>
            <w:tcW w:w="2183" w:type="dxa"/>
            <w:tcBorders>
              <w:top w:val="single" w:sz="8" w:space="0" w:color="000000"/>
              <w:left w:val="single" w:sz="8" w:space="0" w:color="000000"/>
              <w:bottom w:val="single" w:sz="8" w:space="0" w:color="000000"/>
              <w:right w:val="single" w:sz="8" w:space="0" w:color="000000"/>
            </w:tcBorders>
            <w:vAlign w:val="center"/>
          </w:tcPr>
          <w:p w:rsidR="0015161C" w:rsidRPr="0073597F" w:rsidRDefault="0015161C" w:rsidP="00B23323">
            <w:pPr>
              <w:autoSpaceDE w:val="0"/>
              <w:autoSpaceDN w:val="0"/>
              <w:adjustRightInd w:val="0"/>
              <w:spacing w:before="29" w:line="360" w:lineRule="auto"/>
              <w:ind w:left="17"/>
              <w:jc w:val="right"/>
              <w:rPr>
                <w:rFonts w:eastAsiaTheme="minorEastAsia"/>
                <w:color w:val="000000" w:themeColor="text1"/>
                <w:szCs w:val="21"/>
              </w:rPr>
            </w:pPr>
            <w:r w:rsidRPr="0073597F">
              <w:rPr>
                <w:rFonts w:eastAsiaTheme="minorEastAsia"/>
                <w:color w:val="000000" w:themeColor="text1"/>
                <w:szCs w:val="21"/>
              </w:rPr>
              <w:t>36,226,357.82</w:t>
            </w:r>
          </w:p>
        </w:tc>
      </w:tr>
    </w:tbl>
    <w:p w:rsidR="005E6DF3" w:rsidRPr="0073597F"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73597F">
        <w:rPr>
          <w:rFonts w:eastAsiaTheme="minorEastAsia"/>
          <w:color w:val="000000" w:themeColor="text1"/>
          <w:kern w:val="0"/>
          <w:sz w:val="21"/>
          <w:szCs w:val="21"/>
        </w:rPr>
        <w:t>§7</w:t>
      </w:r>
      <w:r w:rsidRPr="0073597F">
        <w:rPr>
          <w:color w:val="000000" w:themeColor="text1"/>
          <w:sz w:val="21"/>
          <w:szCs w:val="21"/>
          <w:shd w:val="clear" w:color="auto" w:fill="FFFFFF"/>
        </w:rPr>
        <w:t>基金管理人运用固有资金投资本基金情况</w:t>
      </w:r>
    </w:p>
    <w:p w:rsidR="005E6DF3" w:rsidRPr="0073597F" w:rsidRDefault="005C671B">
      <w:pPr>
        <w:spacing w:line="360" w:lineRule="auto"/>
        <w:jc w:val="left"/>
        <w:rPr>
          <w:color w:val="000000" w:themeColor="text1"/>
          <w:szCs w:val="21"/>
        </w:rPr>
      </w:pPr>
      <w:r w:rsidRPr="0073597F">
        <w:rPr>
          <w:b/>
          <w:color w:val="000000" w:themeColor="text1"/>
          <w:szCs w:val="21"/>
        </w:rPr>
        <w:t>7.1</w:t>
      </w:r>
      <w:r w:rsidRPr="0073597F">
        <w:rPr>
          <w:rFonts w:eastAsiaTheme="minorEastAsia"/>
          <w:b/>
          <w:bCs/>
          <w:color w:val="000000" w:themeColor="text1"/>
          <w:kern w:val="44"/>
          <w:szCs w:val="21"/>
        </w:rPr>
        <w:t>基金管理人持有本基金份额变动情况</w:t>
      </w:r>
    </w:p>
    <w:p w:rsidR="005E6DF3" w:rsidRPr="0073597F"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73597F">
        <w:rPr>
          <w:rFonts w:eastAsiaTheme="minorEastAsia"/>
          <w:color w:val="000000" w:themeColor="text1"/>
          <w:szCs w:val="21"/>
        </w:rPr>
        <w:t>无。</w:t>
      </w:r>
    </w:p>
    <w:p w:rsidR="005E6DF3" w:rsidRPr="0073597F" w:rsidRDefault="005C671B">
      <w:pPr>
        <w:pStyle w:val="1"/>
        <w:spacing w:beforeLines="100" w:before="312" w:afterLines="100" w:after="312" w:line="360" w:lineRule="auto"/>
        <w:jc w:val="center"/>
        <w:rPr>
          <w:rFonts w:eastAsiaTheme="minorEastAsia"/>
          <w:color w:val="000000" w:themeColor="text1"/>
          <w:kern w:val="0"/>
          <w:sz w:val="21"/>
          <w:szCs w:val="21"/>
        </w:rPr>
      </w:pPr>
      <w:r w:rsidRPr="0073597F">
        <w:rPr>
          <w:rFonts w:eastAsiaTheme="minorEastAsia"/>
          <w:color w:val="000000" w:themeColor="text1"/>
          <w:kern w:val="0"/>
          <w:sz w:val="21"/>
          <w:szCs w:val="21"/>
        </w:rPr>
        <w:t xml:space="preserve">§8 </w:t>
      </w:r>
      <w:r w:rsidRPr="0073597F">
        <w:rPr>
          <w:rFonts w:eastAsiaTheme="minorEastAsia"/>
          <w:color w:val="000000" w:themeColor="text1"/>
          <w:kern w:val="0"/>
          <w:sz w:val="21"/>
          <w:szCs w:val="21"/>
        </w:rPr>
        <w:t>备查文件目录</w:t>
      </w:r>
    </w:p>
    <w:p w:rsidR="005E6DF3" w:rsidRPr="0073597F" w:rsidRDefault="005C671B">
      <w:pPr>
        <w:autoSpaceDE w:val="0"/>
        <w:autoSpaceDN w:val="0"/>
        <w:adjustRightInd w:val="0"/>
        <w:spacing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8.1</w:t>
      </w:r>
      <w:r w:rsidRPr="0073597F">
        <w:rPr>
          <w:rFonts w:eastAsiaTheme="minorEastAsia"/>
          <w:b/>
          <w:bCs/>
          <w:color w:val="000000" w:themeColor="text1"/>
          <w:kern w:val="0"/>
          <w:szCs w:val="21"/>
        </w:rPr>
        <w:t>备查文件目录</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摩根新兴动力混合型证券投资基金基金合同</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摩根新兴动力混合型证券投资基金托管协议</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F7464A" w:rsidRDefault="00E14D6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w:t>
      </w:r>
      <w:r w:rsidRPr="0073597F">
        <w:rPr>
          <w:rFonts w:eastAsiaTheme="minorEastAsia"/>
          <w:color w:val="000000" w:themeColor="text1"/>
          <w:szCs w:val="21"/>
        </w:rPr>
        <w:t>八</w:t>
      </w:r>
      <w:r w:rsidRPr="0073597F">
        <w:rPr>
          <w:rFonts w:eastAsiaTheme="minorEastAsia"/>
          <w:color w:val="000000" w:themeColor="text1"/>
          <w:szCs w:val="21"/>
        </w:rPr>
        <w:t xml:space="preserve">) </w:t>
      </w:r>
      <w:r w:rsidRPr="0073597F">
        <w:rPr>
          <w:rFonts w:eastAsiaTheme="minorEastAsia"/>
          <w:color w:val="000000" w:themeColor="text1"/>
          <w:szCs w:val="21"/>
        </w:rPr>
        <w:t>中国证监会要求的其他文件</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8.2</w:t>
      </w:r>
      <w:r w:rsidRPr="0073597F">
        <w:rPr>
          <w:rFonts w:eastAsiaTheme="minorEastAsia"/>
          <w:b/>
          <w:bCs/>
          <w:color w:val="000000" w:themeColor="text1"/>
          <w:kern w:val="0"/>
          <w:szCs w:val="21"/>
        </w:rPr>
        <w:t>存放地点</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t>基金管理人或基金托管人处。</w:t>
      </w:r>
    </w:p>
    <w:p w:rsidR="005E6DF3" w:rsidRPr="0073597F"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73597F">
        <w:rPr>
          <w:rFonts w:eastAsiaTheme="minorEastAsia"/>
          <w:b/>
          <w:bCs/>
          <w:color w:val="000000" w:themeColor="text1"/>
          <w:kern w:val="0"/>
          <w:szCs w:val="21"/>
        </w:rPr>
        <w:t>8.3</w:t>
      </w:r>
      <w:r w:rsidRPr="0073597F">
        <w:rPr>
          <w:rFonts w:eastAsiaTheme="minorEastAsia"/>
          <w:b/>
          <w:bCs/>
          <w:color w:val="000000" w:themeColor="text1"/>
          <w:kern w:val="0"/>
          <w:szCs w:val="21"/>
        </w:rPr>
        <w:t>查阅方式</w:t>
      </w:r>
    </w:p>
    <w:p w:rsidR="005E6DF3" w:rsidRPr="0073597F" w:rsidRDefault="005C671B">
      <w:pPr>
        <w:spacing w:line="360" w:lineRule="auto"/>
        <w:ind w:firstLineChars="200" w:firstLine="420"/>
        <w:rPr>
          <w:rFonts w:eastAsiaTheme="minorEastAsia"/>
          <w:color w:val="000000" w:themeColor="text1"/>
          <w:szCs w:val="21"/>
        </w:rPr>
      </w:pPr>
      <w:r w:rsidRPr="0073597F">
        <w:rPr>
          <w:rFonts w:eastAsiaTheme="minorEastAsia"/>
          <w:color w:val="000000" w:themeColor="text1"/>
          <w:szCs w:val="21"/>
        </w:rPr>
        <w:lastRenderedPageBreak/>
        <w:t>投资者可在营业时间免费查阅，也可按工本费购买复印件。</w:t>
      </w:r>
    </w:p>
    <w:p w:rsidR="005E6DF3" w:rsidRPr="0073597F" w:rsidRDefault="005E6DF3">
      <w:pPr>
        <w:spacing w:line="360" w:lineRule="auto"/>
        <w:ind w:left="840"/>
        <w:jc w:val="right"/>
        <w:rPr>
          <w:rFonts w:eastAsiaTheme="minorEastAsia"/>
          <w:color w:val="000000" w:themeColor="text1"/>
          <w:szCs w:val="21"/>
        </w:rPr>
      </w:pPr>
    </w:p>
    <w:p w:rsidR="005E6DF3" w:rsidRPr="0073597F" w:rsidRDefault="005E6DF3">
      <w:pPr>
        <w:spacing w:line="360" w:lineRule="auto"/>
        <w:ind w:left="840"/>
        <w:jc w:val="center"/>
        <w:rPr>
          <w:rFonts w:eastAsiaTheme="minorEastAsia"/>
          <w:b/>
          <w:color w:val="000000" w:themeColor="text1"/>
          <w:szCs w:val="21"/>
        </w:rPr>
      </w:pPr>
    </w:p>
    <w:p w:rsidR="005E6DF3" w:rsidRPr="0073597F" w:rsidRDefault="005C671B">
      <w:pPr>
        <w:spacing w:line="360" w:lineRule="auto"/>
        <w:jc w:val="right"/>
        <w:rPr>
          <w:rFonts w:eastAsiaTheme="minorEastAsia"/>
          <w:b/>
          <w:bCs/>
          <w:color w:val="000000" w:themeColor="text1"/>
          <w:szCs w:val="21"/>
        </w:rPr>
      </w:pPr>
      <w:r w:rsidRPr="0073597F">
        <w:rPr>
          <w:rFonts w:eastAsiaTheme="minorEastAsia"/>
          <w:b/>
          <w:bCs/>
          <w:color w:val="000000" w:themeColor="text1"/>
          <w:szCs w:val="21"/>
        </w:rPr>
        <w:t>摩根基金管理（中国）有限公司</w:t>
      </w:r>
    </w:p>
    <w:p w:rsidR="005E6DF3" w:rsidRPr="0073597F" w:rsidRDefault="005C671B">
      <w:pPr>
        <w:spacing w:line="360" w:lineRule="auto"/>
        <w:jc w:val="right"/>
        <w:rPr>
          <w:rFonts w:eastAsiaTheme="minorEastAsia"/>
          <w:b/>
          <w:bCs/>
          <w:color w:val="000000" w:themeColor="text1"/>
          <w:szCs w:val="21"/>
        </w:rPr>
      </w:pPr>
      <w:r w:rsidRPr="0073597F">
        <w:rPr>
          <w:rFonts w:eastAsiaTheme="minorEastAsia"/>
          <w:b/>
          <w:bCs/>
          <w:color w:val="000000" w:themeColor="text1"/>
          <w:szCs w:val="21"/>
        </w:rPr>
        <w:t>二〇二三年四月二十一日</w:t>
      </w:r>
    </w:p>
    <w:sectPr w:rsidR="005E6DF3" w:rsidRPr="0073597F">
      <w:footerReference w:type="even" r:id="rId13"/>
      <w:footerReference w:type="default" r:id="rId14"/>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A9" w:rsidRDefault="006C0EA9">
      <w:r>
        <w:separator/>
      </w:r>
    </w:p>
  </w:endnote>
  <w:endnote w:type="continuationSeparator" w:id="0">
    <w:p w:rsidR="006C0EA9" w:rsidRDefault="006C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0176C">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0176C">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3334C" w:rsidRDefault="0033334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0176C">
      <w:rPr>
        <w:rStyle w:val="af6"/>
        <w:noProof/>
      </w:rPr>
      <w:t>2</w:t>
    </w:r>
    <w:r>
      <w:rPr>
        <w:rStyle w:val="af6"/>
      </w:rPr>
      <w:fldChar w:fldCharType="end"/>
    </w:r>
  </w:p>
  <w:p w:rsidR="0033334C" w:rsidRDefault="0033334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A9" w:rsidRDefault="006C0EA9">
      <w:r>
        <w:separator/>
      </w:r>
    </w:p>
  </w:footnote>
  <w:footnote w:type="continuationSeparator" w:id="0">
    <w:p w:rsidR="006C0EA9" w:rsidRDefault="006C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4C" w:rsidRDefault="0033334C">
    <w:pPr>
      <w:pStyle w:val="af"/>
      <w:pBdr>
        <w:bottom w:val="single" w:sz="6" w:space="0" w:color="auto"/>
      </w:pBdr>
      <w:jc w:val="right"/>
    </w:pPr>
    <w:r>
      <w:t>摩根新兴动力混合型证券投资基金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4C29"/>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B08"/>
    <w:rsid w:val="000F1CC9"/>
    <w:rsid w:val="000F5ABD"/>
    <w:rsid w:val="000F60FF"/>
    <w:rsid w:val="000F6F7C"/>
    <w:rsid w:val="001005BB"/>
    <w:rsid w:val="00103B0E"/>
    <w:rsid w:val="001040EA"/>
    <w:rsid w:val="0011092D"/>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61C"/>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6C1"/>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176C"/>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2B67"/>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277F"/>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E6517"/>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334C"/>
    <w:rsid w:val="00334656"/>
    <w:rsid w:val="00337A86"/>
    <w:rsid w:val="00337C2E"/>
    <w:rsid w:val="0034147B"/>
    <w:rsid w:val="00341889"/>
    <w:rsid w:val="003426CE"/>
    <w:rsid w:val="00343016"/>
    <w:rsid w:val="0034447B"/>
    <w:rsid w:val="003476DD"/>
    <w:rsid w:val="00351704"/>
    <w:rsid w:val="003570C8"/>
    <w:rsid w:val="00360D91"/>
    <w:rsid w:val="00367770"/>
    <w:rsid w:val="00370BEA"/>
    <w:rsid w:val="00371424"/>
    <w:rsid w:val="00371FF4"/>
    <w:rsid w:val="00372209"/>
    <w:rsid w:val="00374C4E"/>
    <w:rsid w:val="00375C89"/>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D7A7E"/>
    <w:rsid w:val="003E0BD4"/>
    <w:rsid w:val="003E45B9"/>
    <w:rsid w:val="003E654C"/>
    <w:rsid w:val="003F0580"/>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34EC9"/>
    <w:rsid w:val="00435028"/>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CC8"/>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03C7"/>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779D3"/>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0EA9"/>
    <w:rsid w:val="006C168D"/>
    <w:rsid w:val="006C4033"/>
    <w:rsid w:val="006C5016"/>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597F"/>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2D08"/>
    <w:rsid w:val="00894DCA"/>
    <w:rsid w:val="00897D88"/>
    <w:rsid w:val="008A00BE"/>
    <w:rsid w:val="008A1539"/>
    <w:rsid w:val="008A2C5D"/>
    <w:rsid w:val="008A3BE2"/>
    <w:rsid w:val="008A5034"/>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307"/>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1FB4"/>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281F"/>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079F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4B94"/>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8CE"/>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3B12"/>
    <w:rsid w:val="00D64354"/>
    <w:rsid w:val="00D655CD"/>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0F65"/>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4D6A"/>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464A"/>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B8487A-D67E-422F-9EB6-1BA702D9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187</TotalTime>
  <Pages>16</Pages>
  <Words>1358</Words>
  <Characters>7742</Characters>
  <Application>Microsoft Office Word</Application>
  <DocSecurity>0</DocSecurity>
  <Lines>64</Lines>
  <Paragraphs>18</Paragraphs>
  <ScaleCrop>false</ScaleCrop>
  <Company>TRT. Ltd. Co.</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239</cp:revision>
  <cp:lastPrinted>2007-07-19T00:46:00Z</cp:lastPrinted>
  <dcterms:created xsi:type="dcterms:W3CDTF">2013-06-21T06:56:00Z</dcterms:created>
  <dcterms:modified xsi:type="dcterms:W3CDTF">2023-04-20T05:34:00Z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