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73597F"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73597F" w:rsidRDefault="005E6DF3">
      <w:pPr>
        <w:autoSpaceDE w:val="0"/>
        <w:autoSpaceDN w:val="0"/>
        <w:adjustRightInd w:val="0"/>
        <w:spacing w:line="360" w:lineRule="auto"/>
        <w:jc w:val="left"/>
        <w:rPr>
          <w:rFonts w:eastAsiaTheme="minorEastAsia"/>
          <w:color w:val="000000" w:themeColor="text1"/>
          <w:kern w:val="0"/>
          <w:szCs w:val="21"/>
        </w:rPr>
      </w:pPr>
    </w:p>
    <w:p w:rsidR="005E6DF3" w:rsidRPr="0073597F" w:rsidRDefault="005E6DF3">
      <w:pPr>
        <w:autoSpaceDE w:val="0"/>
        <w:autoSpaceDN w:val="0"/>
        <w:adjustRightInd w:val="0"/>
        <w:spacing w:line="360" w:lineRule="auto"/>
        <w:jc w:val="left"/>
        <w:rPr>
          <w:rFonts w:eastAsiaTheme="minorEastAsia"/>
          <w:color w:val="000000" w:themeColor="text1"/>
          <w:kern w:val="0"/>
          <w:szCs w:val="21"/>
        </w:rPr>
      </w:pPr>
    </w:p>
    <w:p w:rsidR="005E6DF3" w:rsidRPr="0073597F" w:rsidRDefault="005E6DF3">
      <w:pPr>
        <w:autoSpaceDE w:val="0"/>
        <w:autoSpaceDN w:val="0"/>
        <w:adjustRightInd w:val="0"/>
        <w:spacing w:line="360" w:lineRule="auto"/>
        <w:jc w:val="left"/>
        <w:rPr>
          <w:rFonts w:eastAsiaTheme="minorEastAsia"/>
          <w:color w:val="000000" w:themeColor="text1"/>
          <w:kern w:val="0"/>
          <w:szCs w:val="21"/>
        </w:rPr>
      </w:pPr>
    </w:p>
    <w:p w:rsidR="005E6DF3" w:rsidRPr="0073597F" w:rsidRDefault="005E6DF3">
      <w:pPr>
        <w:autoSpaceDE w:val="0"/>
        <w:autoSpaceDN w:val="0"/>
        <w:adjustRightInd w:val="0"/>
        <w:spacing w:line="360" w:lineRule="auto"/>
        <w:jc w:val="left"/>
        <w:rPr>
          <w:rFonts w:eastAsiaTheme="minorEastAsia"/>
          <w:color w:val="000000" w:themeColor="text1"/>
          <w:kern w:val="0"/>
          <w:szCs w:val="21"/>
        </w:rPr>
      </w:pPr>
    </w:p>
    <w:p w:rsidR="005E6DF3" w:rsidRPr="0073597F" w:rsidRDefault="005C671B">
      <w:pPr>
        <w:spacing w:line="360" w:lineRule="auto"/>
        <w:jc w:val="center"/>
        <w:rPr>
          <w:rFonts w:eastAsiaTheme="minorEastAsia"/>
          <w:b/>
          <w:color w:val="000000" w:themeColor="text1"/>
          <w:sz w:val="36"/>
          <w:szCs w:val="36"/>
        </w:rPr>
      </w:pPr>
      <w:r w:rsidRPr="0073597F">
        <w:rPr>
          <w:rFonts w:eastAsiaTheme="minorEastAsia"/>
          <w:b/>
          <w:color w:val="000000" w:themeColor="text1"/>
          <w:sz w:val="36"/>
          <w:szCs w:val="36"/>
        </w:rPr>
        <w:t>摩根新兴动力混合型证券投资基金</w:t>
      </w:r>
    </w:p>
    <w:p w:rsidR="005E6DF3" w:rsidRPr="0073597F" w:rsidRDefault="005C671B">
      <w:pPr>
        <w:spacing w:line="360" w:lineRule="auto"/>
        <w:jc w:val="center"/>
        <w:rPr>
          <w:rFonts w:eastAsiaTheme="minorEastAsia"/>
          <w:b/>
          <w:color w:val="000000" w:themeColor="text1"/>
          <w:sz w:val="36"/>
          <w:szCs w:val="36"/>
        </w:rPr>
      </w:pPr>
      <w:r w:rsidRPr="0073597F">
        <w:rPr>
          <w:rFonts w:eastAsiaTheme="minorEastAsia"/>
          <w:b/>
          <w:color w:val="000000" w:themeColor="text1"/>
          <w:sz w:val="36"/>
          <w:szCs w:val="36"/>
        </w:rPr>
        <w:t>2023</w:t>
      </w:r>
      <w:r w:rsidRPr="0073597F">
        <w:rPr>
          <w:rFonts w:eastAsiaTheme="minorEastAsia"/>
          <w:b/>
          <w:color w:val="000000" w:themeColor="text1"/>
          <w:sz w:val="36"/>
          <w:szCs w:val="36"/>
        </w:rPr>
        <w:t>年第</w:t>
      </w:r>
      <w:r w:rsidRPr="0073597F">
        <w:rPr>
          <w:rFonts w:eastAsiaTheme="minorEastAsia"/>
          <w:b/>
          <w:color w:val="000000" w:themeColor="text1"/>
          <w:sz w:val="36"/>
          <w:szCs w:val="36"/>
        </w:rPr>
        <w:t>2</w:t>
      </w:r>
      <w:r w:rsidRPr="0073597F">
        <w:rPr>
          <w:rFonts w:eastAsiaTheme="minorEastAsia"/>
          <w:b/>
          <w:color w:val="000000" w:themeColor="text1"/>
          <w:sz w:val="36"/>
          <w:szCs w:val="36"/>
        </w:rPr>
        <w:t>季度报告</w:t>
      </w:r>
    </w:p>
    <w:p w:rsidR="005E6DF3" w:rsidRPr="0073597F" w:rsidRDefault="005C671B">
      <w:pPr>
        <w:spacing w:line="360" w:lineRule="auto"/>
        <w:jc w:val="center"/>
        <w:rPr>
          <w:rFonts w:eastAsiaTheme="minorEastAsia"/>
          <w:b/>
          <w:color w:val="000000" w:themeColor="text1"/>
          <w:szCs w:val="21"/>
        </w:rPr>
      </w:pPr>
      <w:r w:rsidRPr="0073597F">
        <w:rPr>
          <w:rFonts w:eastAsiaTheme="minorEastAsia"/>
          <w:b/>
          <w:color w:val="000000" w:themeColor="text1"/>
          <w:sz w:val="36"/>
          <w:szCs w:val="36"/>
        </w:rPr>
        <w:t>2023</w:t>
      </w:r>
      <w:r w:rsidRPr="0073597F">
        <w:rPr>
          <w:rFonts w:eastAsiaTheme="minorEastAsia"/>
          <w:b/>
          <w:color w:val="000000" w:themeColor="text1"/>
          <w:sz w:val="36"/>
          <w:szCs w:val="36"/>
        </w:rPr>
        <w:t>年</w:t>
      </w:r>
      <w:r w:rsidRPr="0073597F">
        <w:rPr>
          <w:rFonts w:eastAsiaTheme="minorEastAsia"/>
          <w:b/>
          <w:color w:val="000000" w:themeColor="text1"/>
          <w:sz w:val="36"/>
          <w:szCs w:val="36"/>
        </w:rPr>
        <w:t>6</w:t>
      </w:r>
      <w:r w:rsidRPr="0073597F">
        <w:rPr>
          <w:rFonts w:eastAsiaTheme="minorEastAsia"/>
          <w:b/>
          <w:color w:val="000000" w:themeColor="text1"/>
          <w:sz w:val="36"/>
          <w:szCs w:val="36"/>
        </w:rPr>
        <w:t>月</w:t>
      </w:r>
      <w:r w:rsidRPr="0073597F">
        <w:rPr>
          <w:rFonts w:eastAsiaTheme="minorEastAsia"/>
          <w:b/>
          <w:color w:val="000000" w:themeColor="text1"/>
          <w:sz w:val="36"/>
          <w:szCs w:val="36"/>
        </w:rPr>
        <w:t>30</w:t>
      </w:r>
      <w:r w:rsidRPr="0073597F">
        <w:rPr>
          <w:rFonts w:eastAsiaTheme="minorEastAsia"/>
          <w:b/>
          <w:color w:val="000000" w:themeColor="text1"/>
          <w:sz w:val="36"/>
          <w:szCs w:val="36"/>
        </w:rPr>
        <w:t>日</w:t>
      </w: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rPr>
          <w:rFonts w:eastAsiaTheme="minorEastAsia"/>
          <w:b/>
          <w:color w:val="000000" w:themeColor="text1"/>
          <w:szCs w:val="21"/>
        </w:rPr>
      </w:pPr>
    </w:p>
    <w:p w:rsidR="005E6DF3" w:rsidRPr="0073597F" w:rsidRDefault="005C671B">
      <w:pPr>
        <w:spacing w:line="360" w:lineRule="auto"/>
        <w:ind w:firstLineChars="900" w:firstLine="2168"/>
        <w:rPr>
          <w:rFonts w:eastAsiaTheme="minorEastAsia"/>
          <w:b/>
          <w:color w:val="000000" w:themeColor="text1"/>
          <w:sz w:val="24"/>
        </w:rPr>
      </w:pPr>
      <w:r w:rsidRPr="0073597F">
        <w:rPr>
          <w:rFonts w:eastAsiaTheme="minorEastAsia"/>
          <w:b/>
          <w:color w:val="000000" w:themeColor="text1"/>
          <w:sz w:val="24"/>
        </w:rPr>
        <w:t>基金管理人：摩根基金管理（中国）有限公司</w:t>
      </w:r>
    </w:p>
    <w:p w:rsidR="005E6DF3" w:rsidRPr="0073597F" w:rsidRDefault="005C671B">
      <w:pPr>
        <w:spacing w:line="360" w:lineRule="auto"/>
        <w:ind w:firstLineChars="900" w:firstLine="2168"/>
        <w:rPr>
          <w:rFonts w:eastAsiaTheme="minorEastAsia"/>
          <w:b/>
          <w:color w:val="000000" w:themeColor="text1"/>
          <w:sz w:val="24"/>
        </w:rPr>
      </w:pPr>
      <w:r w:rsidRPr="0073597F">
        <w:rPr>
          <w:rFonts w:eastAsiaTheme="minorEastAsia"/>
          <w:b/>
          <w:color w:val="000000" w:themeColor="text1"/>
          <w:sz w:val="24"/>
        </w:rPr>
        <w:t>基金托管人：中国农业银行股份有限公司</w:t>
      </w:r>
    </w:p>
    <w:p w:rsidR="005E6DF3" w:rsidRPr="0073597F" w:rsidRDefault="005C671B">
      <w:pPr>
        <w:spacing w:line="360" w:lineRule="auto"/>
        <w:ind w:firstLineChars="900" w:firstLine="2168"/>
        <w:rPr>
          <w:rFonts w:eastAsiaTheme="minorEastAsia"/>
          <w:color w:val="000000" w:themeColor="text1"/>
          <w:szCs w:val="21"/>
        </w:rPr>
        <w:sectPr w:rsidR="005E6DF3" w:rsidRPr="0073597F">
          <w:headerReference w:type="default" r:id="rId8"/>
          <w:footerReference w:type="default" r:id="rId9"/>
          <w:pgSz w:w="11926" w:h="15840"/>
          <w:pgMar w:top="1418" w:right="1418" w:bottom="851" w:left="1418" w:header="851" w:footer="992" w:gutter="0"/>
          <w:cols w:space="720"/>
        </w:sectPr>
      </w:pPr>
      <w:r w:rsidRPr="0073597F">
        <w:rPr>
          <w:rFonts w:eastAsiaTheme="minorEastAsia"/>
          <w:b/>
          <w:color w:val="000000" w:themeColor="text1"/>
          <w:sz w:val="24"/>
        </w:rPr>
        <w:t>报告送出日期：二〇二三年七月二十一日</w:t>
      </w:r>
    </w:p>
    <w:p w:rsidR="005E6DF3" w:rsidRPr="0073597F"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73597F">
        <w:rPr>
          <w:rFonts w:eastAsiaTheme="minorEastAsia"/>
          <w:color w:val="000000" w:themeColor="text1"/>
          <w:kern w:val="0"/>
          <w:sz w:val="21"/>
          <w:szCs w:val="21"/>
        </w:rPr>
        <w:lastRenderedPageBreak/>
        <w:t xml:space="preserve">§1  </w:t>
      </w:r>
      <w:r w:rsidRPr="0073597F">
        <w:rPr>
          <w:rFonts w:eastAsiaTheme="minorEastAsia"/>
          <w:color w:val="000000" w:themeColor="text1"/>
          <w:kern w:val="0"/>
          <w:sz w:val="21"/>
          <w:szCs w:val="21"/>
        </w:rPr>
        <w:t>重要提示</w:t>
      </w:r>
    </w:p>
    <w:p w:rsidR="008D78C2" w:rsidRDefault="00BE5CBE">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8D78C2" w:rsidRDefault="00BE5CBE">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基金托管人中国农业银行股份有限公司根据本基金合同规定，于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8D78C2" w:rsidRDefault="00BE5CBE">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8D78C2" w:rsidRDefault="00BE5CBE">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8D78C2" w:rsidRDefault="00BE5CBE">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8D78C2" w:rsidRDefault="00BE5CBE">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本基金乃依据中港基金互认安排已获香港证券及期货事务监察委员会（下称</w:t>
      </w:r>
      <w:r>
        <w:rPr>
          <w:rFonts w:eastAsiaTheme="minorEastAsia"/>
          <w:color w:val="000000" w:themeColor="text1"/>
          <w:szCs w:val="21"/>
        </w:rPr>
        <w:t>“</w:t>
      </w:r>
      <w:r>
        <w:rPr>
          <w:rFonts w:eastAsiaTheme="minorEastAsia"/>
          <w:color w:val="000000" w:themeColor="text1"/>
          <w:szCs w:val="21"/>
        </w:rPr>
        <w:t>香港证监会</w:t>
      </w:r>
      <w:r>
        <w:rPr>
          <w:rFonts w:eastAsiaTheme="minorEastAsia"/>
          <w:color w:val="000000" w:themeColor="text1"/>
          <w:szCs w:val="21"/>
        </w:rPr>
        <w:t>”</w:t>
      </w:r>
      <w:r>
        <w:rPr>
          <w:rFonts w:eastAsiaTheme="minorEastAsia"/>
          <w:color w:val="000000" w:themeColor="text1"/>
          <w:szCs w:val="21"/>
        </w:rPr>
        <w:t>）之认可在香港公开发售的内地基金。香港证监会认可不等于对该产品作出推介或认许，亦不是对该产品的商业利弊或表现作出保证，更不代表该产品适合所有投资者，或认许该产品适合任何个别投资者或任何类别的投资者。</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本报告期自</w:t>
      </w:r>
      <w:r w:rsidRPr="0073597F">
        <w:rPr>
          <w:rFonts w:eastAsiaTheme="minorEastAsia"/>
          <w:color w:val="000000" w:themeColor="text1"/>
          <w:szCs w:val="21"/>
        </w:rPr>
        <w:t>2023</w:t>
      </w:r>
      <w:r w:rsidRPr="0073597F">
        <w:rPr>
          <w:rFonts w:eastAsiaTheme="minorEastAsia"/>
          <w:color w:val="000000" w:themeColor="text1"/>
          <w:szCs w:val="21"/>
        </w:rPr>
        <w:t>年</w:t>
      </w:r>
      <w:r w:rsidRPr="0073597F">
        <w:rPr>
          <w:rFonts w:eastAsiaTheme="minorEastAsia"/>
          <w:color w:val="000000" w:themeColor="text1"/>
          <w:szCs w:val="21"/>
        </w:rPr>
        <w:t>4</w:t>
      </w:r>
      <w:r w:rsidRPr="0073597F">
        <w:rPr>
          <w:rFonts w:eastAsiaTheme="minorEastAsia"/>
          <w:color w:val="000000" w:themeColor="text1"/>
          <w:szCs w:val="21"/>
        </w:rPr>
        <w:t>月</w:t>
      </w:r>
      <w:r w:rsidRPr="0073597F">
        <w:rPr>
          <w:rFonts w:eastAsiaTheme="minorEastAsia"/>
          <w:color w:val="000000" w:themeColor="text1"/>
          <w:szCs w:val="21"/>
        </w:rPr>
        <w:t>1</w:t>
      </w:r>
      <w:r w:rsidRPr="0073597F">
        <w:rPr>
          <w:rFonts w:eastAsiaTheme="minorEastAsia"/>
          <w:color w:val="000000" w:themeColor="text1"/>
          <w:szCs w:val="21"/>
        </w:rPr>
        <w:t>日起至</w:t>
      </w:r>
      <w:r w:rsidRPr="0073597F">
        <w:rPr>
          <w:rFonts w:eastAsiaTheme="minorEastAsia"/>
          <w:color w:val="000000" w:themeColor="text1"/>
          <w:szCs w:val="21"/>
        </w:rPr>
        <w:t>6</w:t>
      </w:r>
      <w:r w:rsidRPr="0073597F">
        <w:rPr>
          <w:rFonts w:eastAsiaTheme="minorEastAsia"/>
          <w:color w:val="000000" w:themeColor="text1"/>
          <w:szCs w:val="21"/>
        </w:rPr>
        <w:t>月</w:t>
      </w:r>
      <w:r w:rsidRPr="0073597F">
        <w:rPr>
          <w:rFonts w:eastAsiaTheme="minorEastAsia"/>
          <w:color w:val="000000" w:themeColor="text1"/>
          <w:szCs w:val="21"/>
        </w:rPr>
        <w:t>30</w:t>
      </w:r>
      <w:r w:rsidRPr="0073597F">
        <w:rPr>
          <w:rFonts w:eastAsiaTheme="minorEastAsia"/>
          <w:color w:val="000000" w:themeColor="text1"/>
          <w:szCs w:val="21"/>
        </w:rPr>
        <w:t>日止。</w:t>
      </w:r>
    </w:p>
    <w:p w:rsidR="005E6DF3" w:rsidRPr="0073597F" w:rsidRDefault="005C671B">
      <w:pPr>
        <w:pStyle w:val="1"/>
        <w:spacing w:beforeLines="100" w:before="312" w:afterLines="100" w:after="312" w:line="360" w:lineRule="auto"/>
        <w:jc w:val="center"/>
        <w:rPr>
          <w:rFonts w:eastAsiaTheme="minorEastAsia"/>
          <w:color w:val="000000" w:themeColor="text1"/>
          <w:kern w:val="0"/>
          <w:sz w:val="21"/>
          <w:szCs w:val="21"/>
        </w:rPr>
      </w:pPr>
      <w:r w:rsidRPr="0073597F">
        <w:rPr>
          <w:rFonts w:eastAsiaTheme="minorEastAsia"/>
          <w:color w:val="000000" w:themeColor="text1"/>
          <w:kern w:val="0"/>
          <w:sz w:val="21"/>
          <w:szCs w:val="21"/>
        </w:rPr>
        <w:t xml:space="preserve">§2  </w:t>
      </w:r>
      <w:r w:rsidRPr="0073597F">
        <w:rPr>
          <w:rFonts w:eastAsiaTheme="minorEastAsia"/>
          <w:color w:val="000000" w:themeColor="text1"/>
          <w:kern w:val="0"/>
          <w:sz w:val="21"/>
          <w:szCs w:val="21"/>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126"/>
        <w:gridCol w:w="2126"/>
        <w:gridCol w:w="2077"/>
      </w:tblGrid>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kern w:val="0"/>
                <w:szCs w:val="21"/>
              </w:rPr>
            </w:pPr>
            <w:bookmarkStart w:id="1" w:name="_Hlk91495099"/>
            <w:r w:rsidRPr="0073597F">
              <w:rPr>
                <w:rFonts w:eastAsiaTheme="minorEastAsia"/>
                <w:color w:val="000000" w:themeColor="text1"/>
                <w:kern w:val="0"/>
                <w:szCs w:val="21"/>
              </w:rPr>
              <w:t>基金简称</w:t>
            </w:r>
          </w:p>
        </w:tc>
        <w:tc>
          <w:tcPr>
            <w:tcW w:w="6329" w:type="dxa"/>
            <w:gridSpan w:val="3"/>
          </w:tcPr>
          <w:p w:rsidR="00B079FF" w:rsidRPr="0073597F" w:rsidRDefault="00B079FF" w:rsidP="0033334C">
            <w:pPr>
              <w:adjustRightInd w:val="0"/>
              <w:spacing w:before="29" w:line="360" w:lineRule="auto"/>
              <w:ind w:left="17"/>
              <w:rPr>
                <w:rFonts w:eastAsiaTheme="minorEastAsia"/>
                <w:color w:val="000000" w:themeColor="text1"/>
                <w:kern w:val="0"/>
                <w:szCs w:val="21"/>
              </w:rPr>
            </w:pPr>
            <w:r w:rsidRPr="0073597F">
              <w:rPr>
                <w:rFonts w:eastAsiaTheme="minorEastAsia"/>
                <w:color w:val="000000" w:themeColor="text1"/>
                <w:kern w:val="0"/>
                <w:szCs w:val="21"/>
              </w:rPr>
              <w:t>摩根新兴动力混合</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kern w:val="0"/>
                <w:szCs w:val="21"/>
              </w:rPr>
            </w:pPr>
            <w:r w:rsidRPr="0073597F">
              <w:rPr>
                <w:rFonts w:eastAsiaTheme="minorEastAsia"/>
                <w:color w:val="000000" w:themeColor="text1"/>
                <w:kern w:val="0"/>
                <w:szCs w:val="21"/>
              </w:rPr>
              <w:t>基金主代码</w:t>
            </w:r>
          </w:p>
        </w:tc>
        <w:tc>
          <w:tcPr>
            <w:tcW w:w="6329" w:type="dxa"/>
            <w:gridSpan w:val="3"/>
            <w:tcBorders>
              <w:bottom w:val="single" w:sz="4" w:space="0" w:color="auto"/>
            </w:tcBorders>
          </w:tcPr>
          <w:p w:rsidR="00B079FF" w:rsidRPr="0073597F" w:rsidRDefault="00B079FF" w:rsidP="0033334C">
            <w:pPr>
              <w:adjustRightInd w:val="0"/>
              <w:spacing w:before="29" w:line="360" w:lineRule="auto"/>
              <w:ind w:left="17"/>
              <w:rPr>
                <w:rFonts w:eastAsiaTheme="minorEastAsia"/>
                <w:color w:val="000000" w:themeColor="text1"/>
                <w:kern w:val="0"/>
                <w:szCs w:val="21"/>
              </w:rPr>
            </w:pPr>
            <w:r w:rsidRPr="0073597F">
              <w:rPr>
                <w:rFonts w:eastAsiaTheme="minorEastAsia"/>
                <w:color w:val="000000" w:themeColor="text1"/>
                <w:kern w:val="0"/>
                <w:szCs w:val="21"/>
              </w:rPr>
              <w:t>377240</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基金运作方式</w:t>
            </w:r>
          </w:p>
        </w:tc>
        <w:tc>
          <w:tcPr>
            <w:tcW w:w="6329" w:type="dxa"/>
            <w:gridSpan w:val="3"/>
            <w:tcBorders>
              <w:top w:val="single" w:sz="4" w:space="0" w:color="auto"/>
            </w:tcBorders>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契约型开放式</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基金合同生效日</w:t>
            </w:r>
          </w:p>
        </w:tc>
        <w:tc>
          <w:tcPr>
            <w:tcW w:w="6329" w:type="dxa"/>
            <w:gridSpan w:val="3"/>
            <w:vAlign w:val="center"/>
          </w:tcPr>
          <w:p w:rsidR="00B079FF" w:rsidRPr="0073597F" w:rsidRDefault="00B079FF" w:rsidP="0033334C">
            <w:pPr>
              <w:adjustRightInd w:val="0"/>
              <w:spacing w:before="29" w:line="360" w:lineRule="auto"/>
              <w:ind w:left="17"/>
              <w:rPr>
                <w:rFonts w:eastAsiaTheme="minorEastAsia"/>
                <w:color w:val="000000" w:themeColor="text1"/>
                <w:kern w:val="0"/>
                <w:szCs w:val="21"/>
              </w:rPr>
            </w:pPr>
            <w:r w:rsidRPr="0073597F">
              <w:rPr>
                <w:rFonts w:eastAsiaTheme="minorEastAsia"/>
                <w:color w:val="000000" w:themeColor="text1"/>
                <w:kern w:val="0"/>
                <w:szCs w:val="21"/>
              </w:rPr>
              <w:t>2011</w:t>
            </w:r>
            <w:r w:rsidRPr="0073597F">
              <w:rPr>
                <w:rFonts w:eastAsiaTheme="minorEastAsia"/>
                <w:color w:val="000000" w:themeColor="text1"/>
                <w:kern w:val="0"/>
                <w:szCs w:val="21"/>
              </w:rPr>
              <w:t>年</w:t>
            </w:r>
            <w:r w:rsidRPr="0073597F">
              <w:rPr>
                <w:rFonts w:eastAsiaTheme="minorEastAsia"/>
                <w:color w:val="000000" w:themeColor="text1"/>
                <w:kern w:val="0"/>
                <w:szCs w:val="21"/>
              </w:rPr>
              <w:t>7</w:t>
            </w:r>
            <w:r w:rsidRPr="0073597F">
              <w:rPr>
                <w:rFonts w:eastAsiaTheme="minorEastAsia"/>
                <w:color w:val="000000" w:themeColor="text1"/>
                <w:kern w:val="0"/>
                <w:szCs w:val="21"/>
              </w:rPr>
              <w:t>月</w:t>
            </w:r>
            <w:r w:rsidRPr="0073597F">
              <w:rPr>
                <w:rFonts w:eastAsiaTheme="minorEastAsia"/>
                <w:color w:val="000000" w:themeColor="text1"/>
                <w:kern w:val="0"/>
                <w:szCs w:val="21"/>
              </w:rPr>
              <w:t>13</w:t>
            </w:r>
            <w:r w:rsidRPr="0073597F">
              <w:rPr>
                <w:rFonts w:eastAsiaTheme="minorEastAsia"/>
                <w:color w:val="000000" w:themeColor="text1"/>
                <w:kern w:val="0"/>
                <w:szCs w:val="21"/>
              </w:rPr>
              <w:t>日</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报告期末基金份额总额</w:t>
            </w:r>
          </w:p>
        </w:tc>
        <w:tc>
          <w:tcPr>
            <w:tcW w:w="6329" w:type="dxa"/>
            <w:gridSpan w:val="3"/>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996,828,301.85</w:t>
            </w:r>
            <w:r w:rsidRPr="0073597F">
              <w:rPr>
                <w:rFonts w:eastAsiaTheme="minorEastAsia"/>
                <w:color w:val="000000" w:themeColor="text1"/>
                <w:kern w:val="0"/>
                <w:szCs w:val="21"/>
              </w:rPr>
              <w:t>份</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投资目标</w:t>
            </w:r>
          </w:p>
        </w:tc>
        <w:tc>
          <w:tcPr>
            <w:tcW w:w="6329" w:type="dxa"/>
            <w:gridSpan w:val="3"/>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本基金在把握经济结构调整和产业升级的发展趋势基础上，充分挖掘新兴产业发展中的投资机会，重点关注新兴产业中的优质上市公司，并兼顾传统产业中具备新成长动力的上市公司进行投资，在有效控制风险的前提下，追求基金资产的稳定增值。</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lastRenderedPageBreak/>
              <w:t>投资策略</w:t>
            </w:r>
          </w:p>
        </w:tc>
        <w:tc>
          <w:tcPr>
            <w:tcW w:w="6329" w:type="dxa"/>
            <w:gridSpan w:val="3"/>
          </w:tcPr>
          <w:p w:rsidR="008D78C2" w:rsidRDefault="00BE5CB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8D78C2" w:rsidRDefault="00BE5CB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本基金对大类资产的配置是从宏观层面出发，采用定量分析和定性分析相结合的手段，综合宏观经济环境、宏观经济政策、产业政策、行业景气度、证券市场走势和流动性的综合分析，积极进行大类资产配置。</w:t>
            </w:r>
          </w:p>
          <w:p w:rsidR="008D78C2" w:rsidRDefault="00BE5CB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8D78C2" w:rsidRDefault="00BE5CB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管理人认为，从经济发展的中长期趋势看，转变经济发展方式实现经济转型已经成为我国在相当长一段时期内经济发展的首要任务。在后金融危机时期，我国经济面临外需放缓、内部经济结构矛盾突出等问题，要实现经济持续健康的发展必须加快经济结构和产业结构的调整。</w:t>
            </w:r>
          </w:p>
          <w:p w:rsidR="008D78C2" w:rsidRDefault="00BE5CB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纵观世界各国和地区的经济发展历程，新兴产业的崛起和传统产业的升级换代是经济转型的主要驱动力。可以预见的是，新兴产业内生的市场潜力在政府大力扶持的激发下，将带动相关行业上下游全面发展，其间蕴藏着巨大的投资机会。而部分传统产业也将通过新技术、新的商业模式或生产方式等实现产业升级，获取新的成长驱动力。本基金一方面将从新兴产业出发，深入挖掘新兴产业发展过程中带来的投资机会，另一方面将关注传统产业中成长公司的投资。</w:t>
            </w:r>
          </w:p>
          <w:p w:rsidR="008D78C2" w:rsidRDefault="00BE5CB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、固定收益类投资策略</w:t>
            </w:r>
          </w:p>
          <w:p w:rsidR="008D78C2" w:rsidRDefault="00BE5CB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对于固定收益类资产的选择，本基金将以价值分析为主线，在综合研究的基础上实施积极</w:t>
            </w:r>
            <w:r>
              <w:rPr>
                <w:rFonts w:eastAsiaTheme="minorEastAsia"/>
                <w:color w:val="000000" w:themeColor="text1"/>
                <w:kern w:val="0"/>
                <w:szCs w:val="21"/>
              </w:rPr>
              <w:t>主动的组合管理，并主要通过类属配置与债券选择两个层次进行投资管理。</w:t>
            </w:r>
          </w:p>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4</w:t>
            </w:r>
            <w:r w:rsidRPr="0073597F">
              <w:rPr>
                <w:rFonts w:eastAsiaTheme="minorEastAsia"/>
                <w:color w:val="000000" w:themeColor="text1"/>
                <w:kern w:val="0"/>
                <w:szCs w:val="21"/>
              </w:rPr>
              <w:t>、其他投资策略：包括可转换债券投资策略、权证投资策略、存托凭证投资策略。</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业绩比较基准</w:t>
            </w:r>
          </w:p>
        </w:tc>
        <w:tc>
          <w:tcPr>
            <w:tcW w:w="6329" w:type="dxa"/>
            <w:gridSpan w:val="3"/>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中国战略新兴产业成份指数收益率</w:t>
            </w:r>
            <w:r w:rsidRPr="0073597F">
              <w:rPr>
                <w:rFonts w:eastAsiaTheme="minorEastAsia"/>
                <w:color w:val="000000" w:themeColor="text1"/>
                <w:kern w:val="0"/>
                <w:szCs w:val="21"/>
              </w:rPr>
              <w:t>*85%+</w:t>
            </w:r>
            <w:r w:rsidRPr="0073597F">
              <w:rPr>
                <w:rFonts w:eastAsiaTheme="minorEastAsia"/>
                <w:color w:val="000000" w:themeColor="text1"/>
                <w:kern w:val="0"/>
                <w:szCs w:val="21"/>
              </w:rPr>
              <w:t>上证国债指数收益率</w:t>
            </w:r>
            <w:r w:rsidRPr="0073597F">
              <w:rPr>
                <w:rFonts w:eastAsiaTheme="minorEastAsia"/>
                <w:color w:val="000000" w:themeColor="text1"/>
                <w:kern w:val="0"/>
                <w:szCs w:val="21"/>
              </w:rPr>
              <w:t>*15%</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风险收益特征</w:t>
            </w:r>
          </w:p>
        </w:tc>
        <w:tc>
          <w:tcPr>
            <w:tcW w:w="6329" w:type="dxa"/>
            <w:gridSpan w:val="3"/>
          </w:tcPr>
          <w:p w:rsidR="008D78C2" w:rsidRDefault="00BE5CB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本基金属于混合型基金产品，预期风险和收益水平低于股票型基金，高于债券型基金和货币市场基金，属于风险水平较高的基金产品。</w:t>
            </w:r>
          </w:p>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根据</w:t>
            </w:r>
            <w:r w:rsidRPr="0073597F">
              <w:rPr>
                <w:rFonts w:eastAsiaTheme="minorEastAsia"/>
                <w:color w:val="000000" w:themeColor="text1"/>
                <w:kern w:val="0"/>
                <w:szCs w:val="21"/>
              </w:rPr>
              <w:t>2017</w:t>
            </w:r>
            <w:r w:rsidRPr="0073597F">
              <w:rPr>
                <w:rFonts w:eastAsiaTheme="minorEastAsia"/>
                <w:color w:val="000000" w:themeColor="text1"/>
                <w:kern w:val="0"/>
                <w:szCs w:val="21"/>
              </w:rPr>
              <w:t>年</w:t>
            </w:r>
            <w:r w:rsidRPr="0073597F">
              <w:rPr>
                <w:rFonts w:eastAsiaTheme="minorEastAsia"/>
                <w:color w:val="000000" w:themeColor="text1"/>
                <w:kern w:val="0"/>
                <w:szCs w:val="21"/>
              </w:rPr>
              <w:t>7</w:t>
            </w:r>
            <w:r w:rsidRPr="0073597F">
              <w:rPr>
                <w:rFonts w:eastAsiaTheme="minorEastAsia"/>
                <w:color w:val="000000" w:themeColor="text1"/>
                <w:kern w:val="0"/>
                <w:szCs w:val="21"/>
              </w:rPr>
              <w:t>月</w:t>
            </w:r>
            <w:r w:rsidRPr="0073597F">
              <w:rPr>
                <w:rFonts w:eastAsiaTheme="minorEastAsia"/>
                <w:color w:val="000000" w:themeColor="text1"/>
                <w:kern w:val="0"/>
                <w:szCs w:val="21"/>
              </w:rPr>
              <w:t>1</w:t>
            </w:r>
            <w:r w:rsidRPr="0073597F">
              <w:rPr>
                <w:rFonts w:eastAsiaTheme="minorEastAsia"/>
                <w:color w:val="000000" w:themeColor="text1"/>
                <w:kern w:val="0"/>
                <w:szCs w:val="21"/>
              </w:rPr>
              <w:t>日施行的《证券期货投资者适当性管理办法》，</w:t>
            </w:r>
            <w:r w:rsidRPr="0073597F">
              <w:rPr>
                <w:rFonts w:eastAsiaTheme="minorEastAsia"/>
                <w:color w:val="000000" w:themeColor="text1"/>
                <w:kern w:val="0"/>
                <w:szCs w:val="21"/>
              </w:rPr>
              <w:lastRenderedPageBreak/>
              <w:t>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lastRenderedPageBreak/>
              <w:t>基金管理人</w:t>
            </w:r>
          </w:p>
        </w:tc>
        <w:tc>
          <w:tcPr>
            <w:tcW w:w="6329" w:type="dxa"/>
            <w:gridSpan w:val="3"/>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摩根基金管理（中国）有限公司</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基金托管人</w:t>
            </w:r>
          </w:p>
        </w:tc>
        <w:tc>
          <w:tcPr>
            <w:tcW w:w="6329" w:type="dxa"/>
            <w:gridSpan w:val="3"/>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中国农业银行股份有限公司</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kern w:val="0"/>
                <w:szCs w:val="21"/>
              </w:rPr>
            </w:pPr>
            <w:r w:rsidRPr="0073597F">
              <w:rPr>
                <w:rFonts w:eastAsiaTheme="minorEastAsia"/>
                <w:color w:val="000000" w:themeColor="text1"/>
                <w:szCs w:val="21"/>
              </w:rPr>
              <w:t>下属</w:t>
            </w:r>
            <w:r w:rsidRPr="0073597F">
              <w:rPr>
                <w:rFonts w:eastAsiaTheme="minorEastAsia" w:hint="eastAsia"/>
                <w:color w:val="000000" w:themeColor="text1"/>
                <w:szCs w:val="21"/>
              </w:rPr>
              <w:t>分</w:t>
            </w:r>
            <w:r w:rsidRPr="0073597F">
              <w:rPr>
                <w:rFonts w:eastAsiaTheme="minorEastAsia"/>
                <w:color w:val="000000" w:themeColor="text1"/>
                <w:szCs w:val="21"/>
              </w:rPr>
              <w:t>级基金的基金简称</w:t>
            </w:r>
          </w:p>
        </w:tc>
        <w:tc>
          <w:tcPr>
            <w:tcW w:w="2126" w:type="dxa"/>
            <w:vAlign w:val="center"/>
          </w:tcPr>
          <w:p w:rsidR="00B079FF" w:rsidRPr="0073597F" w:rsidRDefault="00B079FF" w:rsidP="0033334C">
            <w:pPr>
              <w:rPr>
                <w:rFonts w:eastAsiaTheme="minorEastAsia"/>
                <w:color w:val="000000" w:themeColor="text1"/>
                <w:szCs w:val="21"/>
              </w:rPr>
            </w:pPr>
            <w:r w:rsidRPr="0073597F">
              <w:rPr>
                <w:rFonts w:eastAsiaTheme="minorEastAsia"/>
                <w:color w:val="000000" w:themeColor="text1"/>
                <w:szCs w:val="21"/>
              </w:rPr>
              <w:t>摩根新兴动力混合</w:t>
            </w:r>
            <w:r w:rsidRPr="0073597F">
              <w:rPr>
                <w:rFonts w:eastAsiaTheme="minorEastAsia"/>
                <w:color w:val="000000" w:themeColor="text1"/>
                <w:szCs w:val="21"/>
              </w:rPr>
              <w:t>A</w:t>
            </w:r>
            <w:r w:rsidRPr="0073597F">
              <w:rPr>
                <w:rFonts w:eastAsiaTheme="minorEastAsia"/>
                <w:color w:val="000000" w:themeColor="text1"/>
                <w:szCs w:val="21"/>
              </w:rPr>
              <w:t>类</w:t>
            </w:r>
          </w:p>
        </w:tc>
        <w:tc>
          <w:tcPr>
            <w:tcW w:w="2126" w:type="dxa"/>
            <w:vAlign w:val="center"/>
          </w:tcPr>
          <w:p w:rsidR="00B079FF" w:rsidRPr="0073597F" w:rsidRDefault="00B079FF" w:rsidP="0033334C">
            <w:pPr>
              <w:rPr>
                <w:rFonts w:eastAsiaTheme="minorEastAsia"/>
                <w:color w:val="000000" w:themeColor="text1"/>
                <w:szCs w:val="21"/>
              </w:rPr>
            </w:pPr>
            <w:r w:rsidRPr="0073597F">
              <w:rPr>
                <w:rFonts w:eastAsiaTheme="minorEastAsia"/>
                <w:color w:val="000000" w:themeColor="text1"/>
                <w:szCs w:val="21"/>
              </w:rPr>
              <w:t>摩根新兴动力混合</w:t>
            </w:r>
            <w:r w:rsidRPr="0073597F">
              <w:rPr>
                <w:rFonts w:eastAsiaTheme="minorEastAsia"/>
                <w:color w:val="000000" w:themeColor="text1"/>
                <w:szCs w:val="21"/>
              </w:rPr>
              <w:t>H</w:t>
            </w:r>
            <w:r w:rsidRPr="0073597F">
              <w:rPr>
                <w:rFonts w:eastAsiaTheme="minorEastAsia"/>
                <w:color w:val="000000" w:themeColor="text1"/>
                <w:szCs w:val="21"/>
              </w:rPr>
              <w:t>类</w:t>
            </w:r>
          </w:p>
        </w:tc>
        <w:tc>
          <w:tcPr>
            <w:tcW w:w="2077" w:type="dxa"/>
            <w:vAlign w:val="center"/>
          </w:tcPr>
          <w:p w:rsidR="00B079FF" w:rsidRPr="0073597F" w:rsidRDefault="00B079FF" w:rsidP="0033334C">
            <w:pPr>
              <w:rPr>
                <w:rFonts w:eastAsiaTheme="minorEastAsia"/>
                <w:color w:val="000000" w:themeColor="text1"/>
                <w:szCs w:val="21"/>
              </w:rPr>
            </w:pPr>
            <w:r w:rsidRPr="0073597F">
              <w:rPr>
                <w:rFonts w:eastAsiaTheme="minorEastAsia"/>
                <w:color w:val="000000" w:themeColor="text1"/>
                <w:szCs w:val="21"/>
              </w:rPr>
              <w:t>摩根新兴动力混合</w:t>
            </w:r>
            <w:r w:rsidRPr="0073597F">
              <w:rPr>
                <w:rFonts w:eastAsiaTheme="minorEastAsia"/>
                <w:color w:val="000000" w:themeColor="text1"/>
                <w:szCs w:val="21"/>
              </w:rPr>
              <w:t>C</w:t>
            </w:r>
            <w:r w:rsidRPr="0073597F">
              <w:rPr>
                <w:rFonts w:eastAsiaTheme="minorEastAsia"/>
                <w:color w:val="000000" w:themeColor="text1"/>
                <w:szCs w:val="21"/>
              </w:rPr>
              <w:t>类</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szCs w:val="21"/>
              </w:rPr>
              <w:t>下属分级基金的交易代码</w:t>
            </w:r>
          </w:p>
        </w:tc>
        <w:tc>
          <w:tcPr>
            <w:tcW w:w="2126" w:type="dxa"/>
            <w:vAlign w:val="center"/>
          </w:tcPr>
          <w:p w:rsidR="00B079FF" w:rsidRPr="0073597F" w:rsidRDefault="00B079FF" w:rsidP="0033334C">
            <w:pPr>
              <w:rPr>
                <w:rFonts w:eastAsiaTheme="minorEastAsia"/>
                <w:color w:val="000000" w:themeColor="text1"/>
                <w:kern w:val="0"/>
                <w:szCs w:val="21"/>
              </w:rPr>
            </w:pPr>
            <w:r w:rsidRPr="0073597F">
              <w:rPr>
                <w:rFonts w:eastAsiaTheme="minorEastAsia"/>
                <w:color w:val="000000" w:themeColor="text1"/>
                <w:szCs w:val="21"/>
              </w:rPr>
              <w:t>377240</w:t>
            </w:r>
          </w:p>
        </w:tc>
        <w:tc>
          <w:tcPr>
            <w:tcW w:w="2126" w:type="dxa"/>
            <w:vAlign w:val="center"/>
          </w:tcPr>
          <w:p w:rsidR="00B079FF" w:rsidRPr="0073597F" w:rsidRDefault="00B079FF" w:rsidP="0033334C">
            <w:pPr>
              <w:rPr>
                <w:rFonts w:eastAsiaTheme="minorEastAsia"/>
                <w:color w:val="000000" w:themeColor="text1"/>
                <w:kern w:val="0"/>
                <w:szCs w:val="21"/>
              </w:rPr>
            </w:pPr>
            <w:r w:rsidRPr="0073597F">
              <w:rPr>
                <w:rFonts w:eastAsiaTheme="minorEastAsia"/>
                <w:color w:val="000000" w:themeColor="text1"/>
                <w:szCs w:val="21"/>
              </w:rPr>
              <w:t>960007</w:t>
            </w:r>
          </w:p>
        </w:tc>
        <w:tc>
          <w:tcPr>
            <w:tcW w:w="2077" w:type="dxa"/>
            <w:vAlign w:val="center"/>
          </w:tcPr>
          <w:p w:rsidR="00B079FF" w:rsidRPr="0073597F" w:rsidRDefault="00B079FF" w:rsidP="0033334C">
            <w:pPr>
              <w:rPr>
                <w:rFonts w:eastAsiaTheme="minorEastAsia"/>
                <w:color w:val="000000" w:themeColor="text1"/>
                <w:kern w:val="0"/>
                <w:szCs w:val="21"/>
              </w:rPr>
            </w:pPr>
            <w:r w:rsidRPr="0073597F">
              <w:rPr>
                <w:rFonts w:eastAsiaTheme="minorEastAsia"/>
                <w:color w:val="000000" w:themeColor="text1"/>
                <w:szCs w:val="21"/>
              </w:rPr>
              <w:t>014642</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szCs w:val="21"/>
              </w:rPr>
              <w:t>报告期末下属</w:t>
            </w:r>
            <w:r w:rsidRPr="0073597F">
              <w:rPr>
                <w:rFonts w:eastAsiaTheme="minorEastAsia" w:hint="eastAsia"/>
                <w:color w:val="000000" w:themeColor="text1"/>
                <w:szCs w:val="21"/>
              </w:rPr>
              <w:t>分</w:t>
            </w:r>
            <w:r w:rsidRPr="0073597F">
              <w:rPr>
                <w:rFonts w:eastAsiaTheme="minorEastAsia"/>
                <w:color w:val="000000" w:themeColor="text1"/>
                <w:szCs w:val="21"/>
              </w:rPr>
              <w:t>级基金的份额总额</w:t>
            </w:r>
          </w:p>
        </w:tc>
        <w:tc>
          <w:tcPr>
            <w:tcW w:w="2126" w:type="dxa"/>
            <w:vAlign w:val="center"/>
          </w:tcPr>
          <w:p w:rsidR="00B079FF" w:rsidRPr="0073597F" w:rsidRDefault="00B079FF" w:rsidP="0033334C">
            <w:pPr>
              <w:rPr>
                <w:rFonts w:eastAsiaTheme="minorEastAsia"/>
                <w:color w:val="000000" w:themeColor="text1"/>
                <w:szCs w:val="21"/>
              </w:rPr>
            </w:pPr>
            <w:r w:rsidRPr="0073597F">
              <w:rPr>
                <w:rFonts w:eastAsiaTheme="minorEastAsia"/>
                <w:color w:val="000000" w:themeColor="text1"/>
                <w:szCs w:val="21"/>
              </w:rPr>
              <w:t>920,171,278.46</w:t>
            </w:r>
            <w:r w:rsidRPr="0073597F">
              <w:rPr>
                <w:rFonts w:eastAsiaTheme="minorEastAsia"/>
                <w:color w:val="000000" w:themeColor="text1"/>
                <w:kern w:val="0"/>
                <w:szCs w:val="21"/>
              </w:rPr>
              <w:t>份</w:t>
            </w:r>
          </w:p>
        </w:tc>
        <w:tc>
          <w:tcPr>
            <w:tcW w:w="2126" w:type="dxa"/>
            <w:vAlign w:val="center"/>
          </w:tcPr>
          <w:p w:rsidR="00B079FF" w:rsidRPr="0073597F" w:rsidRDefault="00B079FF" w:rsidP="0033334C">
            <w:pPr>
              <w:rPr>
                <w:rFonts w:eastAsiaTheme="minorEastAsia"/>
                <w:color w:val="000000" w:themeColor="text1"/>
                <w:szCs w:val="21"/>
              </w:rPr>
            </w:pPr>
            <w:r w:rsidRPr="0073597F">
              <w:rPr>
                <w:rFonts w:eastAsiaTheme="minorEastAsia"/>
                <w:color w:val="000000" w:themeColor="text1"/>
                <w:szCs w:val="21"/>
              </w:rPr>
              <w:t>29,093,081.64</w:t>
            </w:r>
            <w:r w:rsidRPr="0073597F">
              <w:rPr>
                <w:rFonts w:eastAsiaTheme="minorEastAsia"/>
                <w:color w:val="000000" w:themeColor="text1"/>
                <w:kern w:val="0"/>
                <w:szCs w:val="21"/>
              </w:rPr>
              <w:t>份</w:t>
            </w:r>
          </w:p>
        </w:tc>
        <w:tc>
          <w:tcPr>
            <w:tcW w:w="2077" w:type="dxa"/>
            <w:vAlign w:val="center"/>
          </w:tcPr>
          <w:p w:rsidR="00B079FF" w:rsidRPr="0073597F" w:rsidRDefault="00B079FF" w:rsidP="0033334C">
            <w:pPr>
              <w:rPr>
                <w:rFonts w:eastAsiaTheme="minorEastAsia"/>
                <w:color w:val="000000" w:themeColor="text1"/>
                <w:szCs w:val="21"/>
              </w:rPr>
            </w:pPr>
            <w:r w:rsidRPr="0073597F">
              <w:rPr>
                <w:rFonts w:eastAsiaTheme="minorEastAsia"/>
                <w:color w:val="000000" w:themeColor="text1"/>
                <w:szCs w:val="21"/>
              </w:rPr>
              <w:t>47,563,941.75</w:t>
            </w:r>
            <w:r w:rsidRPr="0073597F">
              <w:rPr>
                <w:rFonts w:eastAsiaTheme="minorEastAsia"/>
                <w:color w:val="000000" w:themeColor="text1"/>
                <w:kern w:val="0"/>
                <w:szCs w:val="21"/>
              </w:rPr>
              <w:t>份</w:t>
            </w:r>
          </w:p>
        </w:tc>
      </w:tr>
    </w:tbl>
    <w:bookmarkEnd w:id="1"/>
    <w:p w:rsidR="005E6DF3" w:rsidRPr="0073597F" w:rsidRDefault="005C671B">
      <w:pPr>
        <w:pStyle w:val="1"/>
        <w:spacing w:beforeLines="100" w:before="312" w:afterLines="100" w:after="312" w:line="360" w:lineRule="auto"/>
        <w:jc w:val="center"/>
        <w:rPr>
          <w:rFonts w:eastAsiaTheme="minorEastAsia"/>
          <w:color w:val="000000" w:themeColor="text1"/>
          <w:kern w:val="0"/>
          <w:sz w:val="21"/>
          <w:szCs w:val="21"/>
        </w:rPr>
      </w:pPr>
      <w:r w:rsidRPr="0073597F">
        <w:rPr>
          <w:rFonts w:eastAsiaTheme="minorEastAsia"/>
          <w:color w:val="000000" w:themeColor="text1"/>
          <w:kern w:val="0"/>
          <w:sz w:val="21"/>
          <w:szCs w:val="21"/>
        </w:rPr>
        <w:t xml:space="preserve">§3  </w:t>
      </w:r>
      <w:r w:rsidRPr="0073597F">
        <w:rPr>
          <w:rFonts w:eastAsiaTheme="minorEastAsia"/>
          <w:color w:val="000000" w:themeColor="text1"/>
          <w:kern w:val="0"/>
          <w:sz w:val="21"/>
          <w:szCs w:val="21"/>
        </w:rPr>
        <w:t>主要财务指标和基金净值表现</w:t>
      </w:r>
    </w:p>
    <w:p w:rsidR="005E6DF3" w:rsidRPr="0073597F" w:rsidRDefault="005C671B">
      <w:pPr>
        <w:autoSpaceDE w:val="0"/>
        <w:autoSpaceDN w:val="0"/>
        <w:adjustRightInd w:val="0"/>
        <w:spacing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3.1 </w:t>
      </w:r>
      <w:r w:rsidRPr="0073597F">
        <w:rPr>
          <w:rFonts w:eastAsiaTheme="minorEastAsia"/>
          <w:b/>
          <w:color w:val="000000" w:themeColor="text1"/>
          <w:kern w:val="0"/>
          <w:szCs w:val="21"/>
        </w:rPr>
        <w:t>主要财务指标</w:t>
      </w:r>
    </w:p>
    <w:p w:rsidR="005E6DF3" w:rsidRPr="0073597F"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73597F">
        <w:rPr>
          <w:rFonts w:eastAsiaTheme="minorEastAsia"/>
          <w:color w:val="000000" w:themeColor="text1"/>
          <w:kern w:val="0"/>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127"/>
        <w:gridCol w:w="2268"/>
      </w:tblGrid>
      <w:tr w:rsidR="009A0307" w:rsidRPr="0073597F" w:rsidTr="0033334C">
        <w:tc>
          <w:tcPr>
            <w:tcW w:w="1843" w:type="dxa"/>
            <w:vMerge w:val="restart"/>
            <w:vAlign w:val="center"/>
          </w:tcPr>
          <w:p w:rsidR="0033334C" w:rsidRPr="0073597F" w:rsidRDefault="0033334C" w:rsidP="0033334C">
            <w:pPr>
              <w:adjustRightInd w:val="0"/>
              <w:spacing w:before="29" w:line="360" w:lineRule="auto"/>
              <w:ind w:left="17"/>
              <w:jc w:val="center"/>
              <w:rPr>
                <w:rFonts w:asciiTheme="minorEastAsia" w:eastAsiaTheme="minorEastAsia" w:hAnsiTheme="minorEastAsia"/>
                <w:color w:val="000000" w:themeColor="text1"/>
                <w:kern w:val="0"/>
                <w:szCs w:val="21"/>
              </w:rPr>
            </w:pPr>
            <w:r w:rsidRPr="0073597F">
              <w:rPr>
                <w:rFonts w:asciiTheme="minorEastAsia" w:eastAsiaTheme="minorEastAsia" w:hAnsiTheme="minorEastAsia" w:cs="宋体" w:hint="eastAsia"/>
                <w:color w:val="000000" w:themeColor="text1"/>
                <w:kern w:val="0"/>
                <w:szCs w:val="21"/>
              </w:rPr>
              <w:t>主要财务指标</w:t>
            </w:r>
          </w:p>
        </w:tc>
        <w:tc>
          <w:tcPr>
            <w:tcW w:w="6521" w:type="dxa"/>
            <w:gridSpan w:val="3"/>
            <w:vAlign w:val="center"/>
          </w:tcPr>
          <w:p w:rsidR="0033334C" w:rsidRPr="0073597F" w:rsidRDefault="0033334C" w:rsidP="0033334C">
            <w:pPr>
              <w:adjustRightInd w:val="0"/>
              <w:spacing w:before="29" w:line="360" w:lineRule="auto"/>
              <w:ind w:left="17"/>
              <w:jc w:val="center"/>
              <w:rPr>
                <w:rFonts w:asciiTheme="minorEastAsia" w:eastAsiaTheme="minorEastAsia" w:hAnsiTheme="minorEastAsia" w:cs="宋体"/>
                <w:color w:val="000000" w:themeColor="text1"/>
                <w:szCs w:val="21"/>
              </w:rPr>
            </w:pPr>
            <w:r w:rsidRPr="0073597F">
              <w:rPr>
                <w:rFonts w:asciiTheme="minorEastAsia" w:eastAsiaTheme="minorEastAsia" w:hAnsiTheme="minorEastAsia" w:cs="宋体" w:hint="eastAsia"/>
                <w:color w:val="000000" w:themeColor="text1"/>
                <w:szCs w:val="21"/>
              </w:rPr>
              <w:t>报告期</w:t>
            </w:r>
          </w:p>
          <w:p w:rsidR="0033334C" w:rsidRPr="0073597F" w:rsidRDefault="0033334C" w:rsidP="0033334C">
            <w:pPr>
              <w:adjustRightInd w:val="0"/>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(2023</w:t>
            </w:r>
            <w:r w:rsidRPr="0073597F">
              <w:rPr>
                <w:rFonts w:eastAsiaTheme="minorEastAsia"/>
                <w:color w:val="000000" w:themeColor="text1"/>
                <w:szCs w:val="21"/>
              </w:rPr>
              <w:t>年</w:t>
            </w:r>
            <w:r w:rsidRPr="0073597F">
              <w:rPr>
                <w:rFonts w:eastAsiaTheme="minorEastAsia"/>
                <w:color w:val="000000" w:themeColor="text1"/>
                <w:szCs w:val="21"/>
              </w:rPr>
              <w:t>4</w:t>
            </w:r>
            <w:r w:rsidRPr="0073597F">
              <w:rPr>
                <w:rFonts w:eastAsiaTheme="minorEastAsia"/>
                <w:color w:val="000000" w:themeColor="text1"/>
                <w:szCs w:val="21"/>
              </w:rPr>
              <w:t>月</w:t>
            </w:r>
            <w:r w:rsidRPr="0073597F">
              <w:rPr>
                <w:rFonts w:eastAsiaTheme="minorEastAsia"/>
                <w:color w:val="000000" w:themeColor="text1"/>
                <w:szCs w:val="21"/>
              </w:rPr>
              <w:t>1</w:t>
            </w:r>
            <w:r w:rsidRPr="0073597F">
              <w:rPr>
                <w:rFonts w:eastAsiaTheme="minorEastAsia"/>
                <w:color w:val="000000" w:themeColor="text1"/>
                <w:szCs w:val="21"/>
              </w:rPr>
              <w:t>日</w:t>
            </w:r>
            <w:r w:rsidRPr="0073597F">
              <w:rPr>
                <w:rFonts w:eastAsiaTheme="minorEastAsia"/>
                <w:color w:val="000000" w:themeColor="text1"/>
                <w:szCs w:val="21"/>
              </w:rPr>
              <w:t>-2023</w:t>
            </w:r>
            <w:r w:rsidRPr="0073597F">
              <w:rPr>
                <w:rFonts w:eastAsiaTheme="minorEastAsia"/>
                <w:color w:val="000000" w:themeColor="text1"/>
                <w:szCs w:val="21"/>
              </w:rPr>
              <w:t>年</w:t>
            </w:r>
            <w:r w:rsidRPr="0073597F">
              <w:rPr>
                <w:rFonts w:eastAsiaTheme="minorEastAsia"/>
                <w:color w:val="000000" w:themeColor="text1"/>
                <w:szCs w:val="21"/>
              </w:rPr>
              <w:t>6</w:t>
            </w:r>
            <w:r w:rsidRPr="0073597F">
              <w:rPr>
                <w:rFonts w:eastAsiaTheme="minorEastAsia"/>
                <w:color w:val="000000" w:themeColor="text1"/>
                <w:szCs w:val="21"/>
              </w:rPr>
              <w:t>月</w:t>
            </w:r>
            <w:r w:rsidRPr="0073597F">
              <w:rPr>
                <w:rFonts w:eastAsiaTheme="minorEastAsia"/>
                <w:color w:val="000000" w:themeColor="text1"/>
                <w:szCs w:val="21"/>
              </w:rPr>
              <w:t>30</w:t>
            </w:r>
            <w:r w:rsidRPr="0073597F">
              <w:rPr>
                <w:rFonts w:eastAsiaTheme="minorEastAsia"/>
                <w:color w:val="000000" w:themeColor="text1"/>
                <w:szCs w:val="21"/>
              </w:rPr>
              <w:t>日</w:t>
            </w:r>
            <w:r w:rsidRPr="0073597F">
              <w:rPr>
                <w:rFonts w:eastAsiaTheme="minorEastAsia"/>
                <w:color w:val="000000" w:themeColor="text1"/>
                <w:szCs w:val="21"/>
              </w:rPr>
              <w:t>)</w:t>
            </w:r>
          </w:p>
        </w:tc>
      </w:tr>
      <w:tr w:rsidR="009A0307" w:rsidRPr="0073597F" w:rsidTr="0033334C">
        <w:tc>
          <w:tcPr>
            <w:tcW w:w="1843" w:type="dxa"/>
            <w:vMerge/>
            <w:vAlign w:val="center"/>
          </w:tcPr>
          <w:p w:rsidR="0033334C" w:rsidRPr="0073597F" w:rsidRDefault="0033334C" w:rsidP="0033334C">
            <w:pPr>
              <w:adjustRightInd w:val="0"/>
              <w:spacing w:before="29" w:line="360" w:lineRule="auto"/>
              <w:ind w:left="17"/>
              <w:rPr>
                <w:rFonts w:asciiTheme="minorEastAsia" w:eastAsiaTheme="minorEastAsia" w:hAnsiTheme="minorEastAsia" w:cs="宋体"/>
                <w:color w:val="000000" w:themeColor="text1"/>
                <w:kern w:val="0"/>
                <w:szCs w:val="21"/>
              </w:rPr>
            </w:pPr>
          </w:p>
        </w:tc>
        <w:tc>
          <w:tcPr>
            <w:tcW w:w="2126" w:type="dxa"/>
            <w:vAlign w:val="center"/>
          </w:tcPr>
          <w:p w:rsidR="0033334C" w:rsidRPr="0073597F" w:rsidRDefault="0033334C" w:rsidP="0033334C">
            <w:pPr>
              <w:adjustRightInd w:val="0"/>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摩根新兴动力混合</w:t>
            </w:r>
            <w:r w:rsidRPr="0073597F">
              <w:rPr>
                <w:rFonts w:eastAsiaTheme="minorEastAsia"/>
                <w:color w:val="000000" w:themeColor="text1"/>
                <w:szCs w:val="21"/>
              </w:rPr>
              <w:t>A</w:t>
            </w:r>
            <w:r w:rsidRPr="0073597F">
              <w:rPr>
                <w:rFonts w:eastAsiaTheme="minorEastAsia"/>
                <w:color w:val="000000" w:themeColor="text1"/>
                <w:szCs w:val="21"/>
              </w:rPr>
              <w:t>类</w:t>
            </w:r>
          </w:p>
        </w:tc>
        <w:tc>
          <w:tcPr>
            <w:tcW w:w="2127" w:type="dxa"/>
            <w:vAlign w:val="center"/>
          </w:tcPr>
          <w:p w:rsidR="0033334C" w:rsidRPr="0073597F" w:rsidRDefault="0033334C" w:rsidP="0033334C">
            <w:pPr>
              <w:adjustRightInd w:val="0"/>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摩根新兴动力混合</w:t>
            </w:r>
            <w:r w:rsidRPr="0073597F">
              <w:rPr>
                <w:rFonts w:eastAsiaTheme="minorEastAsia"/>
                <w:color w:val="000000" w:themeColor="text1"/>
                <w:szCs w:val="21"/>
              </w:rPr>
              <w:t>H</w:t>
            </w:r>
            <w:r w:rsidRPr="0073597F">
              <w:rPr>
                <w:rFonts w:eastAsiaTheme="minorEastAsia"/>
                <w:color w:val="000000" w:themeColor="text1"/>
                <w:szCs w:val="21"/>
              </w:rPr>
              <w:t>类</w:t>
            </w:r>
          </w:p>
        </w:tc>
        <w:tc>
          <w:tcPr>
            <w:tcW w:w="2268" w:type="dxa"/>
            <w:vAlign w:val="center"/>
          </w:tcPr>
          <w:p w:rsidR="0033334C" w:rsidRPr="0073597F" w:rsidRDefault="0033334C" w:rsidP="0033334C">
            <w:pPr>
              <w:adjustRightInd w:val="0"/>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摩根新兴动力混合</w:t>
            </w:r>
            <w:r w:rsidRPr="0073597F">
              <w:rPr>
                <w:rFonts w:eastAsiaTheme="minorEastAsia"/>
                <w:color w:val="000000" w:themeColor="text1"/>
                <w:szCs w:val="21"/>
              </w:rPr>
              <w:t>C</w:t>
            </w:r>
            <w:r w:rsidRPr="0073597F">
              <w:rPr>
                <w:rFonts w:eastAsiaTheme="minorEastAsia"/>
                <w:color w:val="000000" w:themeColor="text1"/>
                <w:szCs w:val="21"/>
              </w:rPr>
              <w:t>类</w:t>
            </w:r>
          </w:p>
        </w:tc>
      </w:tr>
      <w:tr w:rsidR="009A0307" w:rsidRPr="0073597F" w:rsidTr="0033334C">
        <w:tc>
          <w:tcPr>
            <w:tcW w:w="1843" w:type="dxa"/>
            <w:vAlign w:val="center"/>
          </w:tcPr>
          <w:p w:rsidR="0033334C" w:rsidRPr="0073597F" w:rsidRDefault="0033334C" w:rsidP="0033334C">
            <w:pPr>
              <w:adjustRightInd w:val="0"/>
              <w:spacing w:before="29" w:line="360" w:lineRule="auto"/>
              <w:ind w:left="17"/>
              <w:rPr>
                <w:rFonts w:asciiTheme="minorEastAsia" w:eastAsiaTheme="minorEastAsia" w:hAnsiTheme="minorEastAsia"/>
                <w:color w:val="000000" w:themeColor="text1"/>
                <w:kern w:val="0"/>
                <w:szCs w:val="21"/>
              </w:rPr>
            </w:pPr>
            <w:r w:rsidRPr="0073597F">
              <w:rPr>
                <w:rFonts w:asciiTheme="minorEastAsia" w:eastAsiaTheme="minorEastAsia" w:hAnsiTheme="minorEastAsia" w:cs="方正仿宋简体"/>
                <w:color w:val="000000" w:themeColor="text1"/>
                <w:kern w:val="0"/>
                <w:szCs w:val="21"/>
              </w:rPr>
              <w:t>1.</w:t>
            </w:r>
            <w:r w:rsidRPr="0073597F">
              <w:rPr>
                <w:rFonts w:asciiTheme="minorEastAsia" w:eastAsiaTheme="minorEastAsia" w:hAnsiTheme="minorEastAsia" w:cs="宋体" w:hint="eastAsia"/>
                <w:color w:val="000000" w:themeColor="text1"/>
                <w:kern w:val="0"/>
                <w:szCs w:val="21"/>
              </w:rPr>
              <w:t>本期已实现收益</w:t>
            </w:r>
          </w:p>
        </w:tc>
        <w:tc>
          <w:tcPr>
            <w:tcW w:w="2126"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63,575,110.98</w:t>
            </w:r>
          </w:p>
        </w:tc>
        <w:tc>
          <w:tcPr>
            <w:tcW w:w="2127"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1,991,724.49</w:t>
            </w:r>
          </w:p>
        </w:tc>
        <w:tc>
          <w:tcPr>
            <w:tcW w:w="2268"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2,835,147.68</w:t>
            </w:r>
          </w:p>
        </w:tc>
      </w:tr>
      <w:tr w:rsidR="009A0307" w:rsidRPr="0073597F" w:rsidTr="0033334C">
        <w:tc>
          <w:tcPr>
            <w:tcW w:w="1843" w:type="dxa"/>
            <w:vAlign w:val="center"/>
          </w:tcPr>
          <w:p w:rsidR="0033334C" w:rsidRPr="0073597F" w:rsidRDefault="0033334C" w:rsidP="0033334C">
            <w:pPr>
              <w:adjustRightInd w:val="0"/>
              <w:spacing w:before="29" w:line="360" w:lineRule="auto"/>
              <w:ind w:left="17"/>
              <w:rPr>
                <w:rFonts w:asciiTheme="minorEastAsia" w:eastAsiaTheme="minorEastAsia" w:hAnsiTheme="minorEastAsia"/>
                <w:color w:val="000000" w:themeColor="text1"/>
                <w:kern w:val="0"/>
                <w:szCs w:val="21"/>
              </w:rPr>
            </w:pPr>
            <w:r w:rsidRPr="0073597F">
              <w:rPr>
                <w:rFonts w:asciiTheme="minorEastAsia" w:eastAsiaTheme="minorEastAsia" w:hAnsiTheme="minorEastAsia" w:cs="方正仿宋简体"/>
                <w:color w:val="000000" w:themeColor="text1"/>
                <w:kern w:val="0"/>
                <w:szCs w:val="21"/>
              </w:rPr>
              <w:t>2.</w:t>
            </w:r>
            <w:r w:rsidRPr="0073597F">
              <w:rPr>
                <w:rFonts w:asciiTheme="minorEastAsia" w:eastAsiaTheme="minorEastAsia" w:hAnsiTheme="minorEastAsia" w:cs="宋体" w:hint="eastAsia"/>
                <w:color w:val="000000" w:themeColor="text1"/>
                <w:kern w:val="0"/>
                <w:szCs w:val="21"/>
              </w:rPr>
              <w:t>本期利润</w:t>
            </w:r>
          </w:p>
        </w:tc>
        <w:tc>
          <w:tcPr>
            <w:tcW w:w="2126"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430,966,309.91</w:t>
            </w:r>
          </w:p>
        </w:tc>
        <w:tc>
          <w:tcPr>
            <w:tcW w:w="2127"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13,527,765.46</w:t>
            </w:r>
          </w:p>
        </w:tc>
        <w:tc>
          <w:tcPr>
            <w:tcW w:w="2268"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19,118,798.33</w:t>
            </w:r>
          </w:p>
        </w:tc>
      </w:tr>
      <w:tr w:rsidR="009A0307" w:rsidRPr="0073597F" w:rsidTr="0033334C">
        <w:tc>
          <w:tcPr>
            <w:tcW w:w="1843" w:type="dxa"/>
            <w:vAlign w:val="center"/>
          </w:tcPr>
          <w:p w:rsidR="0033334C" w:rsidRPr="0073597F" w:rsidRDefault="0033334C" w:rsidP="0033334C">
            <w:pPr>
              <w:adjustRightInd w:val="0"/>
              <w:spacing w:before="29" w:line="360" w:lineRule="auto"/>
              <w:ind w:left="17"/>
              <w:rPr>
                <w:rFonts w:asciiTheme="minorEastAsia" w:eastAsiaTheme="minorEastAsia" w:hAnsiTheme="minorEastAsia"/>
                <w:color w:val="000000" w:themeColor="text1"/>
                <w:kern w:val="0"/>
                <w:szCs w:val="21"/>
              </w:rPr>
            </w:pPr>
            <w:r w:rsidRPr="0073597F">
              <w:rPr>
                <w:rFonts w:asciiTheme="minorEastAsia" w:eastAsiaTheme="minorEastAsia" w:hAnsiTheme="minorEastAsia" w:cs="方正仿宋简体"/>
                <w:color w:val="000000" w:themeColor="text1"/>
                <w:kern w:val="0"/>
                <w:szCs w:val="21"/>
              </w:rPr>
              <w:t>3.</w:t>
            </w:r>
            <w:r w:rsidRPr="0073597F">
              <w:rPr>
                <w:rFonts w:asciiTheme="minorEastAsia" w:eastAsiaTheme="minorEastAsia" w:hAnsiTheme="minorEastAsia" w:cs="宋体" w:hint="eastAsia"/>
                <w:color w:val="000000" w:themeColor="text1"/>
                <w:kern w:val="0"/>
                <w:szCs w:val="21"/>
              </w:rPr>
              <w:t>加权平均基金份额本期利润</w:t>
            </w:r>
          </w:p>
        </w:tc>
        <w:tc>
          <w:tcPr>
            <w:tcW w:w="2126"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0.4555</w:t>
            </w:r>
          </w:p>
        </w:tc>
        <w:tc>
          <w:tcPr>
            <w:tcW w:w="2127"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0.4469</w:t>
            </w:r>
          </w:p>
        </w:tc>
        <w:tc>
          <w:tcPr>
            <w:tcW w:w="2268"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0.4801</w:t>
            </w:r>
          </w:p>
        </w:tc>
      </w:tr>
      <w:tr w:rsidR="009A0307" w:rsidRPr="0073597F" w:rsidTr="0033334C">
        <w:tc>
          <w:tcPr>
            <w:tcW w:w="1843" w:type="dxa"/>
            <w:vAlign w:val="center"/>
          </w:tcPr>
          <w:p w:rsidR="0033334C" w:rsidRPr="0073597F" w:rsidRDefault="0033334C" w:rsidP="0033334C">
            <w:pPr>
              <w:adjustRightInd w:val="0"/>
              <w:spacing w:before="29" w:line="360" w:lineRule="auto"/>
              <w:ind w:left="17"/>
              <w:rPr>
                <w:rFonts w:asciiTheme="minorEastAsia" w:eastAsiaTheme="minorEastAsia" w:hAnsiTheme="minorEastAsia"/>
                <w:color w:val="000000" w:themeColor="text1"/>
                <w:kern w:val="0"/>
                <w:szCs w:val="21"/>
              </w:rPr>
            </w:pPr>
            <w:r w:rsidRPr="0073597F">
              <w:rPr>
                <w:rFonts w:asciiTheme="minorEastAsia" w:eastAsiaTheme="minorEastAsia" w:hAnsiTheme="minorEastAsia" w:cs="方正仿宋简体"/>
                <w:color w:val="000000" w:themeColor="text1"/>
                <w:kern w:val="0"/>
                <w:szCs w:val="21"/>
              </w:rPr>
              <w:t>4.</w:t>
            </w:r>
            <w:r w:rsidRPr="0073597F">
              <w:rPr>
                <w:rFonts w:asciiTheme="minorEastAsia" w:eastAsiaTheme="minorEastAsia" w:hAnsiTheme="minorEastAsia" w:cs="宋体" w:hint="eastAsia"/>
                <w:color w:val="000000" w:themeColor="text1"/>
                <w:kern w:val="0"/>
                <w:szCs w:val="21"/>
              </w:rPr>
              <w:t>期末基金资产净值</w:t>
            </w:r>
          </w:p>
        </w:tc>
        <w:tc>
          <w:tcPr>
            <w:tcW w:w="2126"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5,243,688,646.68</w:t>
            </w:r>
          </w:p>
        </w:tc>
        <w:tc>
          <w:tcPr>
            <w:tcW w:w="2127"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166,043,003.51</w:t>
            </w:r>
          </w:p>
        </w:tc>
        <w:tc>
          <w:tcPr>
            <w:tcW w:w="2268"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269,205,993.48</w:t>
            </w:r>
          </w:p>
        </w:tc>
      </w:tr>
      <w:tr w:rsidR="009A0307" w:rsidRPr="0073597F" w:rsidTr="0033334C">
        <w:trPr>
          <w:trHeight w:val="158"/>
        </w:trPr>
        <w:tc>
          <w:tcPr>
            <w:tcW w:w="1843" w:type="dxa"/>
            <w:vAlign w:val="center"/>
          </w:tcPr>
          <w:p w:rsidR="0033334C" w:rsidRPr="0073597F" w:rsidRDefault="0033334C" w:rsidP="0033334C">
            <w:pPr>
              <w:adjustRightInd w:val="0"/>
              <w:spacing w:before="29" w:line="360" w:lineRule="auto"/>
              <w:ind w:left="17"/>
              <w:rPr>
                <w:rFonts w:asciiTheme="minorEastAsia" w:eastAsiaTheme="minorEastAsia" w:hAnsiTheme="minorEastAsia"/>
                <w:color w:val="000000" w:themeColor="text1"/>
                <w:kern w:val="0"/>
                <w:szCs w:val="21"/>
              </w:rPr>
            </w:pPr>
            <w:r w:rsidRPr="0073597F">
              <w:rPr>
                <w:rFonts w:asciiTheme="minorEastAsia" w:eastAsiaTheme="minorEastAsia" w:hAnsiTheme="minorEastAsia" w:cs="方正仿宋简体"/>
                <w:color w:val="000000" w:themeColor="text1"/>
                <w:kern w:val="0"/>
                <w:szCs w:val="21"/>
              </w:rPr>
              <w:t>5.</w:t>
            </w:r>
            <w:r w:rsidRPr="0073597F">
              <w:rPr>
                <w:rFonts w:asciiTheme="minorEastAsia" w:eastAsiaTheme="minorEastAsia" w:hAnsiTheme="minorEastAsia" w:cs="宋体" w:hint="eastAsia"/>
                <w:color w:val="000000" w:themeColor="text1"/>
                <w:kern w:val="0"/>
                <w:szCs w:val="21"/>
              </w:rPr>
              <w:t>期末基金份额</w:t>
            </w:r>
            <w:r w:rsidRPr="0073597F">
              <w:rPr>
                <w:rFonts w:asciiTheme="minorEastAsia" w:eastAsiaTheme="minorEastAsia" w:hAnsiTheme="minorEastAsia" w:cs="宋体" w:hint="eastAsia"/>
                <w:color w:val="000000" w:themeColor="text1"/>
                <w:kern w:val="0"/>
                <w:szCs w:val="21"/>
              </w:rPr>
              <w:lastRenderedPageBreak/>
              <w:t>净值</w:t>
            </w:r>
          </w:p>
        </w:tc>
        <w:tc>
          <w:tcPr>
            <w:tcW w:w="2126"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lastRenderedPageBreak/>
              <w:t>5.6986</w:t>
            </w:r>
          </w:p>
        </w:tc>
        <w:tc>
          <w:tcPr>
            <w:tcW w:w="2127"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5.7073</w:t>
            </w:r>
          </w:p>
        </w:tc>
        <w:tc>
          <w:tcPr>
            <w:tcW w:w="2268"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5.6599</w:t>
            </w:r>
          </w:p>
        </w:tc>
      </w:tr>
    </w:tbl>
    <w:p w:rsidR="008D78C2" w:rsidRDefault="00BE5CBE">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3.2 </w:t>
      </w:r>
      <w:r w:rsidRPr="0073597F">
        <w:rPr>
          <w:rFonts w:eastAsiaTheme="minorEastAsia"/>
          <w:b/>
          <w:color w:val="000000" w:themeColor="text1"/>
          <w:kern w:val="0"/>
          <w:szCs w:val="21"/>
        </w:rPr>
        <w:t>基金净值表现</w:t>
      </w:r>
    </w:p>
    <w:p w:rsidR="005E6DF3" w:rsidRPr="0073597F" w:rsidRDefault="005C671B">
      <w:pPr>
        <w:autoSpaceDE w:val="0"/>
        <w:autoSpaceDN w:val="0"/>
        <w:adjustRightInd w:val="0"/>
        <w:spacing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3.2.1</w:t>
      </w:r>
      <w:r w:rsidRPr="0073597F">
        <w:rPr>
          <w:rFonts w:eastAsiaTheme="minorEastAsia"/>
          <w:b/>
          <w:color w:val="000000" w:themeColor="text1"/>
          <w:kern w:val="0"/>
          <w:szCs w:val="21"/>
        </w:rPr>
        <w:t>本报告期基金份额净值增长率及其与同期业绩比较基准收益率的比较</w:t>
      </w:r>
    </w:p>
    <w:p w:rsidR="005E6DF3" w:rsidRPr="0073597F" w:rsidRDefault="005C671B">
      <w:pPr>
        <w:spacing w:line="360" w:lineRule="auto"/>
        <w:rPr>
          <w:rFonts w:eastAsiaTheme="minorEastAsia"/>
          <w:b/>
          <w:color w:val="000000" w:themeColor="text1"/>
          <w:szCs w:val="21"/>
        </w:rPr>
      </w:pPr>
      <w:r w:rsidRPr="0073597F">
        <w:rPr>
          <w:rFonts w:eastAsiaTheme="minorEastAsia"/>
          <w:b/>
          <w:color w:val="000000" w:themeColor="text1"/>
          <w:szCs w:val="21"/>
        </w:rPr>
        <w:t>1</w:t>
      </w:r>
      <w:r w:rsidRPr="0073597F">
        <w:rPr>
          <w:rFonts w:eastAsiaTheme="minorEastAsia"/>
          <w:b/>
          <w:color w:val="000000" w:themeColor="text1"/>
          <w:szCs w:val="21"/>
        </w:rPr>
        <w:t>、</w:t>
      </w:r>
      <w:r w:rsidRPr="0073597F">
        <w:rPr>
          <w:rFonts w:eastAsiaTheme="minorEastAsia"/>
          <w:b/>
          <w:color w:val="000000" w:themeColor="text1"/>
          <w:kern w:val="0"/>
          <w:szCs w:val="21"/>
        </w:rPr>
        <w:t>摩根新兴动力混合</w:t>
      </w:r>
      <w:r w:rsidRPr="0073597F">
        <w:rPr>
          <w:rFonts w:eastAsiaTheme="minorEastAsia"/>
          <w:b/>
          <w:color w:val="000000" w:themeColor="text1"/>
          <w:kern w:val="0"/>
          <w:szCs w:val="21"/>
        </w:rPr>
        <w:t>A</w:t>
      </w:r>
      <w:r w:rsidRPr="0073597F">
        <w:rPr>
          <w:rFonts w:eastAsiaTheme="minorEastAsia"/>
          <w:b/>
          <w:color w:val="000000" w:themeColor="text1"/>
          <w:kern w:val="0"/>
          <w:szCs w:val="21"/>
        </w:rPr>
        <w:t>类</w:t>
      </w:r>
      <w:r w:rsidRPr="0073597F">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9A0307" w:rsidRPr="0073597F">
        <w:tc>
          <w:tcPr>
            <w:tcW w:w="1290"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阶段</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净值增长率</w:t>
            </w:r>
            <w:r w:rsidRPr="0073597F">
              <w:rPr>
                <w:rFonts w:ascii="宋体" w:hAnsi="宋体" w:cs="宋体" w:hint="eastAsia"/>
                <w:color w:val="000000" w:themeColor="text1"/>
                <w:szCs w:val="21"/>
              </w:rPr>
              <w:t>①</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净值增长率标准差</w:t>
            </w:r>
            <w:r w:rsidRPr="0073597F">
              <w:rPr>
                <w:rFonts w:ascii="宋体" w:hAnsi="宋体" w:cs="宋体" w:hint="eastAsia"/>
                <w:color w:val="000000" w:themeColor="text1"/>
                <w:szCs w:val="21"/>
              </w:rPr>
              <w:t>②</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业绩比较基准收益率</w:t>
            </w:r>
            <w:r w:rsidRPr="0073597F">
              <w:rPr>
                <w:rFonts w:ascii="宋体" w:hAnsi="宋体" w:cs="宋体" w:hint="eastAsia"/>
                <w:color w:val="000000" w:themeColor="text1"/>
                <w:szCs w:val="21"/>
              </w:rPr>
              <w:t>③</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业绩比较基准收益率标准差</w:t>
            </w:r>
            <w:r w:rsidRPr="0073597F">
              <w:rPr>
                <w:rFonts w:ascii="宋体" w:hAnsi="宋体" w:cs="宋体" w:hint="eastAsia"/>
                <w:color w:val="000000" w:themeColor="text1"/>
                <w:szCs w:val="21"/>
              </w:rPr>
              <w:t>④</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ascii="宋体" w:hAnsi="宋体" w:cs="宋体" w:hint="eastAsia"/>
                <w:color w:val="000000" w:themeColor="text1"/>
                <w:szCs w:val="21"/>
              </w:rPr>
              <w:t>①</w:t>
            </w:r>
            <w:r w:rsidRPr="0073597F">
              <w:rPr>
                <w:rFonts w:eastAsiaTheme="minorEastAsia"/>
                <w:color w:val="000000" w:themeColor="text1"/>
                <w:szCs w:val="21"/>
              </w:rPr>
              <w:t>－</w:t>
            </w:r>
            <w:r w:rsidRPr="0073597F">
              <w:rPr>
                <w:rFonts w:ascii="宋体" w:hAnsi="宋体" w:cs="宋体" w:hint="eastAsia"/>
                <w:color w:val="000000" w:themeColor="text1"/>
                <w:szCs w:val="21"/>
              </w:rPr>
              <w:t>③</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ascii="宋体" w:hAnsi="宋体" w:cs="宋体" w:hint="eastAsia"/>
                <w:color w:val="000000" w:themeColor="text1"/>
                <w:szCs w:val="21"/>
              </w:rPr>
              <w:t>②</w:t>
            </w:r>
            <w:r w:rsidRPr="0073597F">
              <w:rPr>
                <w:rFonts w:eastAsiaTheme="minorEastAsia"/>
                <w:color w:val="000000" w:themeColor="text1"/>
                <w:szCs w:val="21"/>
              </w:rPr>
              <w:t>－</w:t>
            </w:r>
            <w:r w:rsidRPr="0073597F">
              <w:rPr>
                <w:rFonts w:ascii="宋体" w:hAnsi="宋体" w:cs="宋体" w:hint="eastAsia"/>
                <w:color w:val="000000" w:themeColor="text1"/>
                <w:szCs w:val="21"/>
              </w:rPr>
              <w:t>④</w:t>
            </w:r>
          </w:p>
        </w:tc>
      </w:tr>
      <w:tr w:rsidR="008D78C2">
        <w:tc>
          <w:tcPr>
            <w:tcW w:w="1290" w:type="dxa"/>
            <w:vAlign w:val="center"/>
          </w:tcPr>
          <w:p w:rsidR="008D78C2" w:rsidRDefault="00BE5CBE">
            <w:pPr>
              <w:jc w:val="left"/>
            </w:pPr>
            <w:r>
              <w:rPr>
                <w:rFonts w:eastAsiaTheme="minorEastAsia"/>
                <w:color w:val="000000" w:themeColor="text1"/>
                <w:szCs w:val="21"/>
              </w:rPr>
              <w:t>过去三个月</w:t>
            </w:r>
          </w:p>
        </w:tc>
        <w:tc>
          <w:tcPr>
            <w:tcW w:w="1291" w:type="dxa"/>
            <w:vAlign w:val="center"/>
          </w:tcPr>
          <w:p w:rsidR="008D78C2" w:rsidRDefault="00BE5CBE">
            <w:pPr>
              <w:jc w:val="right"/>
            </w:pPr>
            <w:r>
              <w:rPr>
                <w:rFonts w:eastAsiaTheme="minorEastAsia"/>
                <w:color w:val="000000" w:themeColor="text1"/>
                <w:szCs w:val="21"/>
              </w:rPr>
              <w:t>8.72%</w:t>
            </w:r>
          </w:p>
        </w:tc>
        <w:tc>
          <w:tcPr>
            <w:tcW w:w="1291" w:type="dxa"/>
            <w:vAlign w:val="center"/>
          </w:tcPr>
          <w:p w:rsidR="008D78C2" w:rsidRDefault="00BE5CBE">
            <w:pPr>
              <w:jc w:val="right"/>
            </w:pPr>
            <w:r>
              <w:rPr>
                <w:rFonts w:eastAsiaTheme="minorEastAsia"/>
                <w:color w:val="000000" w:themeColor="text1"/>
                <w:szCs w:val="21"/>
              </w:rPr>
              <w:t>1.88%</w:t>
            </w:r>
          </w:p>
        </w:tc>
        <w:tc>
          <w:tcPr>
            <w:tcW w:w="1291" w:type="dxa"/>
            <w:vAlign w:val="center"/>
          </w:tcPr>
          <w:p w:rsidR="008D78C2" w:rsidRDefault="00BE5CBE">
            <w:pPr>
              <w:jc w:val="right"/>
            </w:pPr>
            <w:r>
              <w:rPr>
                <w:rFonts w:eastAsiaTheme="minorEastAsia"/>
                <w:color w:val="000000" w:themeColor="text1"/>
                <w:szCs w:val="21"/>
              </w:rPr>
              <w:t>-7.92%</w:t>
            </w:r>
          </w:p>
        </w:tc>
        <w:tc>
          <w:tcPr>
            <w:tcW w:w="1291" w:type="dxa"/>
            <w:vAlign w:val="center"/>
          </w:tcPr>
          <w:p w:rsidR="008D78C2" w:rsidRDefault="00BE5CBE">
            <w:pPr>
              <w:jc w:val="right"/>
            </w:pPr>
            <w:r>
              <w:rPr>
                <w:rFonts w:eastAsiaTheme="minorEastAsia"/>
                <w:color w:val="000000" w:themeColor="text1"/>
                <w:szCs w:val="21"/>
              </w:rPr>
              <w:t>1.04%</w:t>
            </w:r>
          </w:p>
        </w:tc>
        <w:tc>
          <w:tcPr>
            <w:tcW w:w="1291" w:type="dxa"/>
            <w:vAlign w:val="center"/>
          </w:tcPr>
          <w:p w:rsidR="008D78C2" w:rsidRDefault="00BE5CBE">
            <w:pPr>
              <w:jc w:val="right"/>
            </w:pPr>
            <w:r>
              <w:rPr>
                <w:rFonts w:eastAsiaTheme="minorEastAsia"/>
                <w:color w:val="000000" w:themeColor="text1"/>
                <w:szCs w:val="21"/>
              </w:rPr>
              <w:t>16.64%</w:t>
            </w:r>
          </w:p>
        </w:tc>
        <w:tc>
          <w:tcPr>
            <w:tcW w:w="1291" w:type="dxa"/>
            <w:vAlign w:val="center"/>
          </w:tcPr>
          <w:p w:rsidR="008D78C2" w:rsidRDefault="00BE5CBE">
            <w:pPr>
              <w:jc w:val="right"/>
            </w:pPr>
            <w:r>
              <w:rPr>
                <w:rFonts w:eastAsiaTheme="minorEastAsia"/>
                <w:color w:val="000000" w:themeColor="text1"/>
                <w:szCs w:val="21"/>
              </w:rPr>
              <w:t>0.84%</w:t>
            </w:r>
          </w:p>
        </w:tc>
      </w:tr>
      <w:tr w:rsidR="008D78C2">
        <w:tc>
          <w:tcPr>
            <w:tcW w:w="1290" w:type="dxa"/>
            <w:vAlign w:val="center"/>
          </w:tcPr>
          <w:p w:rsidR="008D78C2" w:rsidRDefault="00BE5CBE">
            <w:pPr>
              <w:jc w:val="left"/>
            </w:pPr>
            <w:r>
              <w:rPr>
                <w:rFonts w:eastAsiaTheme="minorEastAsia"/>
                <w:color w:val="000000" w:themeColor="text1"/>
                <w:szCs w:val="21"/>
              </w:rPr>
              <w:t>过去六个月</w:t>
            </w:r>
          </w:p>
        </w:tc>
        <w:tc>
          <w:tcPr>
            <w:tcW w:w="1291" w:type="dxa"/>
            <w:vAlign w:val="center"/>
          </w:tcPr>
          <w:p w:rsidR="008D78C2" w:rsidRDefault="00BE5CBE">
            <w:pPr>
              <w:jc w:val="right"/>
            </w:pPr>
            <w:r>
              <w:rPr>
                <w:rFonts w:eastAsiaTheme="minorEastAsia"/>
                <w:color w:val="000000" w:themeColor="text1"/>
                <w:szCs w:val="21"/>
              </w:rPr>
              <w:t>11.38%</w:t>
            </w:r>
          </w:p>
        </w:tc>
        <w:tc>
          <w:tcPr>
            <w:tcW w:w="1291" w:type="dxa"/>
            <w:vAlign w:val="center"/>
          </w:tcPr>
          <w:p w:rsidR="008D78C2" w:rsidRDefault="00BE5CBE">
            <w:pPr>
              <w:jc w:val="right"/>
            </w:pPr>
            <w:r>
              <w:rPr>
                <w:rFonts w:eastAsiaTheme="minorEastAsia"/>
                <w:color w:val="000000" w:themeColor="text1"/>
                <w:szCs w:val="21"/>
              </w:rPr>
              <w:t>1.52%</w:t>
            </w:r>
          </w:p>
        </w:tc>
        <w:tc>
          <w:tcPr>
            <w:tcW w:w="1291" w:type="dxa"/>
            <w:vAlign w:val="center"/>
          </w:tcPr>
          <w:p w:rsidR="008D78C2" w:rsidRDefault="00BE5CBE">
            <w:pPr>
              <w:jc w:val="right"/>
            </w:pPr>
            <w:r>
              <w:rPr>
                <w:rFonts w:eastAsiaTheme="minorEastAsia"/>
                <w:color w:val="000000" w:themeColor="text1"/>
                <w:szCs w:val="21"/>
              </w:rPr>
              <w:t>-7.22%</w:t>
            </w:r>
          </w:p>
        </w:tc>
        <w:tc>
          <w:tcPr>
            <w:tcW w:w="1291" w:type="dxa"/>
            <w:vAlign w:val="center"/>
          </w:tcPr>
          <w:p w:rsidR="008D78C2" w:rsidRDefault="00BE5CBE">
            <w:pPr>
              <w:jc w:val="right"/>
            </w:pPr>
            <w:r>
              <w:rPr>
                <w:rFonts w:eastAsiaTheme="minorEastAsia"/>
                <w:color w:val="000000" w:themeColor="text1"/>
                <w:szCs w:val="21"/>
              </w:rPr>
              <w:t>0.98%</w:t>
            </w:r>
          </w:p>
        </w:tc>
        <w:tc>
          <w:tcPr>
            <w:tcW w:w="1291" w:type="dxa"/>
            <w:vAlign w:val="center"/>
          </w:tcPr>
          <w:p w:rsidR="008D78C2" w:rsidRDefault="00BE5CBE">
            <w:pPr>
              <w:jc w:val="right"/>
            </w:pPr>
            <w:r>
              <w:rPr>
                <w:rFonts w:eastAsiaTheme="minorEastAsia"/>
                <w:color w:val="000000" w:themeColor="text1"/>
                <w:szCs w:val="21"/>
              </w:rPr>
              <w:t>18.60%</w:t>
            </w:r>
          </w:p>
        </w:tc>
        <w:tc>
          <w:tcPr>
            <w:tcW w:w="1291" w:type="dxa"/>
            <w:vAlign w:val="center"/>
          </w:tcPr>
          <w:p w:rsidR="008D78C2" w:rsidRDefault="00BE5CBE">
            <w:pPr>
              <w:jc w:val="right"/>
            </w:pPr>
            <w:r>
              <w:rPr>
                <w:rFonts w:eastAsiaTheme="minorEastAsia"/>
                <w:color w:val="000000" w:themeColor="text1"/>
                <w:szCs w:val="21"/>
              </w:rPr>
              <w:t>0.54%</w:t>
            </w:r>
          </w:p>
        </w:tc>
      </w:tr>
      <w:tr w:rsidR="008D78C2">
        <w:tc>
          <w:tcPr>
            <w:tcW w:w="1290" w:type="dxa"/>
            <w:vAlign w:val="center"/>
          </w:tcPr>
          <w:p w:rsidR="008D78C2" w:rsidRDefault="00BE5CBE">
            <w:pPr>
              <w:jc w:val="left"/>
            </w:pPr>
            <w:r>
              <w:rPr>
                <w:rFonts w:eastAsiaTheme="minorEastAsia"/>
                <w:color w:val="000000" w:themeColor="text1"/>
                <w:szCs w:val="21"/>
              </w:rPr>
              <w:t>过去一年</w:t>
            </w:r>
          </w:p>
        </w:tc>
        <w:tc>
          <w:tcPr>
            <w:tcW w:w="1291" w:type="dxa"/>
            <w:vAlign w:val="center"/>
          </w:tcPr>
          <w:p w:rsidR="008D78C2" w:rsidRDefault="00BE5CBE">
            <w:pPr>
              <w:jc w:val="right"/>
            </w:pPr>
            <w:r>
              <w:rPr>
                <w:rFonts w:eastAsiaTheme="minorEastAsia"/>
                <w:color w:val="000000" w:themeColor="text1"/>
                <w:szCs w:val="21"/>
              </w:rPr>
              <w:t>-18.58%</w:t>
            </w:r>
          </w:p>
        </w:tc>
        <w:tc>
          <w:tcPr>
            <w:tcW w:w="1291" w:type="dxa"/>
            <w:vAlign w:val="center"/>
          </w:tcPr>
          <w:p w:rsidR="008D78C2" w:rsidRDefault="00BE5CBE">
            <w:pPr>
              <w:jc w:val="right"/>
            </w:pPr>
            <w:r>
              <w:rPr>
                <w:rFonts w:eastAsiaTheme="minorEastAsia"/>
                <w:color w:val="000000" w:themeColor="text1"/>
                <w:szCs w:val="21"/>
              </w:rPr>
              <w:t>1.57%</w:t>
            </w:r>
          </w:p>
        </w:tc>
        <w:tc>
          <w:tcPr>
            <w:tcW w:w="1291" w:type="dxa"/>
            <w:vAlign w:val="center"/>
          </w:tcPr>
          <w:p w:rsidR="008D78C2" w:rsidRDefault="00BE5CBE">
            <w:pPr>
              <w:jc w:val="right"/>
            </w:pPr>
            <w:r>
              <w:rPr>
                <w:rFonts w:eastAsiaTheme="minorEastAsia"/>
                <w:color w:val="000000" w:themeColor="text1"/>
                <w:szCs w:val="21"/>
              </w:rPr>
              <w:t>-25.35%</w:t>
            </w:r>
          </w:p>
        </w:tc>
        <w:tc>
          <w:tcPr>
            <w:tcW w:w="1291" w:type="dxa"/>
            <w:vAlign w:val="center"/>
          </w:tcPr>
          <w:p w:rsidR="008D78C2" w:rsidRDefault="00BE5CBE">
            <w:pPr>
              <w:jc w:val="right"/>
            </w:pPr>
            <w:r>
              <w:rPr>
                <w:rFonts w:eastAsiaTheme="minorEastAsia"/>
                <w:color w:val="000000" w:themeColor="text1"/>
                <w:szCs w:val="21"/>
              </w:rPr>
              <w:t>1.12%</w:t>
            </w:r>
          </w:p>
        </w:tc>
        <w:tc>
          <w:tcPr>
            <w:tcW w:w="1291" w:type="dxa"/>
            <w:vAlign w:val="center"/>
          </w:tcPr>
          <w:p w:rsidR="008D78C2" w:rsidRDefault="00BE5CBE">
            <w:pPr>
              <w:jc w:val="right"/>
            </w:pPr>
            <w:r>
              <w:rPr>
                <w:rFonts w:eastAsiaTheme="minorEastAsia"/>
                <w:color w:val="000000" w:themeColor="text1"/>
                <w:szCs w:val="21"/>
              </w:rPr>
              <w:t>6.77%</w:t>
            </w:r>
          </w:p>
        </w:tc>
        <w:tc>
          <w:tcPr>
            <w:tcW w:w="1291" w:type="dxa"/>
            <w:vAlign w:val="center"/>
          </w:tcPr>
          <w:p w:rsidR="008D78C2" w:rsidRDefault="00BE5CBE">
            <w:pPr>
              <w:jc w:val="right"/>
            </w:pPr>
            <w:r>
              <w:rPr>
                <w:rFonts w:eastAsiaTheme="minorEastAsia"/>
                <w:color w:val="000000" w:themeColor="text1"/>
                <w:szCs w:val="21"/>
              </w:rPr>
              <w:t>0.45%</w:t>
            </w:r>
          </w:p>
        </w:tc>
      </w:tr>
      <w:tr w:rsidR="008D78C2">
        <w:tc>
          <w:tcPr>
            <w:tcW w:w="1290" w:type="dxa"/>
            <w:vAlign w:val="center"/>
          </w:tcPr>
          <w:p w:rsidR="008D78C2" w:rsidRDefault="00BE5CBE">
            <w:pPr>
              <w:jc w:val="left"/>
            </w:pPr>
            <w:r>
              <w:rPr>
                <w:rFonts w:eastAsiaTheme="minorEastAsia"/>
                <w:color w:val="000000" w:themeColor="text1"/>
                <w:szCs w:val="21"/>
              </w:rPr>
              <w:t>过去三年</w:t>
            </w:r>
          </w:p>
        </w:tc>
        <w:tc>
          <w:tcPr>
            <w:tcW w:w="1291" w:type="dxa"/>
            <w:vAlign w:val="center"/>
          </w:tcPr>
          <w:p w:rsidR="008D78C2" w:rsidRDefault="00BE5CBE">
            <w:pPr>
              <w:jc w:val="right"/>
            </w:pPr>
            <w:r>
              <w:rPr>
                <w:rFonts w:eastAsiaTheme="minorEastAsia"/>
                <w:color w:val="000000" w:themeColor="text1"/>
                <w:szCs w:val="21"/>
              </w:rPr>
              <w:t>19.62%</w:t>
            </w:r>
          </w:p>
        </w:tc>
        <w:tc>
          <w:tcPr>
            <w:tcW w:w="1291" w:type="dxa"/>
            <w:vAlign w:val="center"/>
          </w:tcPr>
          <w:p w:rsidR="008D78C2" w:rsidRDefault="00BE5CBE">
            <w:pPr>
              <w:jc w:val="right"/>
            </w:pPr>
            <w:r>
              <w:rPr>
                <w:rFonts w:eastAsiaTheme="minorEastAsia"/>
                <w:color w:val="000000" w:themeColor="text1"/>
                <w:szCs w:val="21"/>
              </w:rPr>
              <w:t>1.89%</w:t>
            </w:r>
          </w:p>
        </w:tc>
        <w:tc>
          <w:tcPr>
            <w:tcW w:w="1291" w:type="dxa"/>
            <w:vAlign w:val="center"/>
          </w:tcPr>
          <w:p w:rsidR="008D78C2" w:rsidRDefault="00BE5CBE">
            <w:pPr>
              <w:jc w:val="right"/>
            </w:pPr>
            <w:r>
              <w:rPr>
                <w:rFonts w:eastAsiaTheme="minorEastAsia"/>
                <w:color w:val="000000" w:themeColor="text1"/>
                <w:szCs w:val="21"/>
              </w:rPr>
              <w:t>-15.53%</w:t>
            </w:r>
          </w:p>
        </w:tc>
        <w:tc>
          <w:tcPr>
            <w:tcW w:w="1291" w:type="dxa"/>
            <w:vAlign w:val="center"/>
          </w:tcPr>
          <w:p w:rsidR="008D78C2" w:rsidRDefault="00BE5CBE">
            <w:pPr>
              <w:jc w:val="right"/>
            </w:pPr>
            <w:r>
              <w:rPr>
                <w:rFonts w:eastAsiaTheme="minorEastAsia"/>
                <w:color w:val="000000" w:themeColor="text1"/>
                <w:szCs w:val="21"/>
              </w:rPr>
              <w:t>1.38%</w:t>
            </w:r>
          </w:p>
        </w:tc>
        <w:tc>
          <w:tcPr>
            <w:tcW w:w="1291" w:type="dxa"/>
            <w:vAlign w:val="center"/>
          </w:tcPr>
          <w:p w:rsidR="008D78C2" w:rsidRDefault="00BE5CBE">
            <w:pPr>
              <w:jc w:val="right"/>
            </w:pPr>
            <w:r>
              <w:rPr>
                <w:rFonts w:eastAsiaTheme="minorEastAsia"/>
                <w:color w:val="000000" w:themeColor="text1"/>
                <w:szCs w:val="21"/>
              </w:rPr>
              <w:t>35.15%</w:t>
            </w:r>
          </w:p>
        </w:tc>
        <w:tc>
          <w:tcPr>
            <w:tcW w:w="1291" w:type="dxa"/>
            <w:vAlign w:val="center"/>
          </w:tcPr>
          <w:p w:rsidR="008D78C2" w:rsidRDefault="00BE5CBE">
            <w:pPr>
              <w:jc w:val="right"/>
            </w:pPr>
            <w:r>
              <w:rPr>
                <w:rFonts w:eastAsiaTheme="minorEastAsia"/>
                <w:color w:val="000000" w:themeColor="text1"/>
                <w:szCs w:val="21"/>
              </w:rPr>
              <w:t>0.51%</w:t>
            </w:r>
          </w:p>
        </w:tc>
      </w:tr>
      <w:tr w:rsidR="008D78C2">
        <w:tc>
          <w:tcPr>
            <w:tcW w:w="1290" w:type="dxa"/>
            <w:vAlign w:val="center"/>
          </w:tcPr>
          <w:p w:rsidR="008D78C2" w:rsidRDefault="00BE5CBE">
            <w:pPr>
              <w:jc w:val="left"/>
            </w:pPr>
            <w:r>
              <w:rPr>
                <w:rFonts w:eastAsiaTheme="minorEastAsia"/>
                <w:color w:val="000000" w:themeColor="text1"/>
                <w:szCs w:val="21"/>
              </w:rPr>
              <w:t>过去五年</w:t>
            </w:r>
          </w:p>
        </w:tc>
        <w:tc>
          <w:tcPr>
            <w:tcW w:w="1291" w:type="dxa"/>
            <w:vAlign w:val="center"/>
          </w:tcPr>
          <w:p w:rsidR="008D78C2" w:rsidRDefault="00BE5CBE">
            <w:pPr>
              <w:jc w:val="right"/>
            </w:pPr>
            <w:r>
              <w:rPr>
                <w:rFonts w:eastAsiaTheme="minorEastAsia"/>
                <w:color w:val="000000" w:themeColor="text1"/>
                <w:szCs w:val="21"/>
              </w:rPr>
              <w:t>113.27%</w:t>
            </w:r>
          </w:p>
        </w:tc>
        <w:tc>
          <w:tcPr>
            <w:tcW w:w="1291" w:type="dxa"/>
            <w:vAlign w:val="center"/>
          </w:tcPr>
          <w:p w:rsidR="008D78C2" w:rsidRDefault="00BE5CBE">
            <w:pPr>
              <w:jc w:val="right"/>
            </w:pPr>
            <w:r>
              <w:rPr>
                <w:rFonts w:eastAsiaTheme="minorEastAsia"/>
                <w:color w:val="000000" w:themeColor="text1"/>
                <w:szCs w:val="21"/>
              </w:rPr>
              <w:t>1.87%</w:t>
            </w:r>
          </w:p>
        </w:tc>
        <w:tc>
          <w:tcPr>
            <w:tcW w:w="1291" w:type="dxa"/>
            <w:vAlign w:val="center"/>
          </w:tcPr>
          <w:p w:rsidR="008D78C2" w:rsidRDefault="00BE5CBE">
            <w:pPr>
              <w:jc w:val="right"/>
            </w:pPr>
            <w:r>
              <w:rPr>
                <w:rFonts w:eastAsiaTheme="minorEastAsia"/>
                <w:color w:val="000000" w:themeColor="text1"/>
                <w:szCs w:val="21"/>
              </w:rPr>
              <w:t>22.84%</w:t>
            </w:r>
          </w:p>
        </w:tc>
        <w:tc>
          <w:tcPr>
            <w:tcW w:w="1291" w:type="dxa"/>
            <w:vAlign w:val="center"/>
          </w:tcPr>
          <w:p w:rsidR="008D78C2" w:rsidRDefault="00BE5CBE">
            <w:pPr>
              <w:jc w:val="right"/>
            </w:pPr>
            <w:r>
              <w:rPr>
                <w:rFonts w:eastAsiaTheme="minorEastAsia"/>
                <w:color w:val="000000" w:themeColor="text1"/>
                <w:szCs w:val="21"/>
              </w:rPr>
              <w:t>1.32%</w:t>
            </w:r>
          </w:p>
        </w:tc>
        <w:tc>
          <w:tcPr>
            <w:tcW w:w="1291" w:type="dxa"/>
            <w:vAlign w:val="center"/>
          </w:tcPr>
          <w:p w:rsidR="008D78C2" w:rsidRDefault="00BE5CBE">
            <w:pPr>
              <w:jc w:val="right"/>
            </w:pPr>
            <w:r>
              <w:rPr>
                <w:rFonts w:eastAsiaTheme="minorEastAsia"/>
                <w:color w:val="000000" w:themeColor="text1"/>
                <w:szCs w:val="21"/>
              </w:rPr>
              <w:t>90.43%</w:t>
            </w:r>
          </w:p>
        </w:tc>
        <w:tc>
          <w:tcPr>
            <w:tcW w:w="1291" w:type="dxa"/>
            <w:vAlign w:val="center"/>
          </w:tcPr>
          <w:p w:rsidR="008D78C2" w:rsidRDefault="00BE5CBE">
            <w:pPr>
              <w:jc w:val="right"/>
            </w:pPr>
            <w:r>
              <w:rPr>
                <w:rFonts w:eastAsiaTheme="minorEastAsia"/>
                <w:color w:val="000000" w:themeColor="text1"/>
                <w:szCs w:val="21"/>
              </w:rPr>
              <w:t>0.55%</w:t>
            </w:r>
          </w:p>
        </w:tc>
      </w:tr>
      <w:tr w:rsidR="008D78C2">
        <w:tc>
          <w:tcPr>
            <w:tcW w:w="1290" w:type="dxa"/>
            <w:vAlign w:val="center"/>
          </w:tcPr>
          <w:p w:rsidR="008D78C2" w:rsidRDefault="00BE5CBE">
            <w:pPr>
              <w:jc w:val="left"/>
            </w:pPr>
            <w:r>
              <w:rPr>
                <w:rFonts w:eastAsiaTheme="minorEastAsia"/>
                <w:color w:val="000000" w:themeColor="text1"/>
                <w:szCs w:val="21"/>
              </w:rPr>
              <w:t>自基金合同生效起至今</w:t>
            </w:r>
          </w:p>
        </w:tc>
        <w:tc>
          <w:tcPr>
            <w:tcW w:w="1291" w:type="dxa"/>
            <w:vAlign w:val="center"/>
          </w:tcPr>
          <w:p w:rsidR="008D78C2" w:rsidRDefault="00BE5CBE">
            <w:pPr>
              <w:jc w:val="right"/>
            </w:pPr>
            <w:r>
              <w:rPr>
                <w:rFonts w:eastAsiaTheme="minorEastAsia"/>
                <w:color w:val="000000" w:themeColor="text1"/>
                <w:szCs w:val="21"/>
              </w:rPr>
              <w:t>469.86%</w:t>
            </w:r>
          </w:p>
        </w:tc>
        <w:tc>
          <w:tcPr>
            <w:tcW w:w="1291" w:type="dxa"/>
            <w:vAlign w:val="center"/>
          </w:tcPr>
          <w:p w:rsidR="008D78C2" w:rsidRDefault="00BE5CBE">
            <w:pPr>
              <w:jc w:val="right"/>
            </w:pPr>
            <w:r>
              <w:rPr>
                <w:rFonts w:eastAsiaTheme="minorEastAsia"/>
                <w:color w:val="000000" w:themeColor="text1"/>
                <w:szCs w:val="21"/>
              </w:rPr>
              <w:t>1.84%</w:t>
            </w:r>
          </w:p>
        </w:tc>
        <w:tc>
          <w:tcPr>
            <w:tcW w:w="1291" w:type="dxa"/>
            <w:vAlign w:val="center"/>
          </w:tcPr>
          <w:p w:rsidR="008D78C2" w:rsidRDefault="00BE5CBE">
            <w:pPr>
              <w:jc w:val="right"/>
            </w:pPr>
            <w:r>
              <w:rPr>
                <w:rFonts w:eastAsiaTheme="minorEastAsia"/>
                <w:color w:val="000000" w:themeColor="text1"/>
                <w:szCs w:val="21"/>
              </w:rPr>
              <w:t>44.23%</w:t>
            </w:r>
          </w:p>
        </w:tc>
        <w:tc>
          <w:tcPr>
            <w:tcW w:w="1291" w:type="dxa"/>
            <w:vAlign w:val="center"/>
          </w:tcPr>
          <w:p w:rsidR="008D78C2" w:rsidRDefault="00BE5CBE">
            <w:pPr>
              <w:jc w:val="right"/>
            </w:pPr>
            <w:r>
              <w:rPr>
                <w:rFonts w:eastAsiaTheme="minorEastAsia"/>
                <w:color w:val="000000" w:themeColor="text1"/>
                <w:szCs w:val="21"/>
              </w:rPr>
              <w:t>1.24%</w:t>
            </w:r>
          </w:p>
        </w:tc>
        <w:tc>
          <w:tcPr>
            <w:tcW w:w="1291" w:type="dxa"/>
            <w:vAlign w:val="center"/>
          </w:tcPr>
          <w:p w:rsidR="008D78C2" w:rsidRDefault="00BE5CBE">
            <w:pPr>
              <w:jc w:val="right"/>
            </w:pPr>
            <w:r>
              <w:rPr>
                <w:rFonts w:eastAsiaTheme="minorEastAsia"/>
                <w:color w:val="000000" w:themeColor="text1"/>
                <w:szCs w:val="21"/>
              </w:rPr>
              <w:t>425.63%</w:t>
            </w:r>
          </w:p>
        </w:tc>
        <w:tc>
          <w:tcPr>
            <w:tcW w:w="1291" w:type="dxa"/>
            <w:vAlign w:val="center"/>
          </w:tcPr>
          <w:p w:rsidR="008D78C2" w:rsidRDefault="00BE5CBE">
            <w:pPr>
              <w:jc w:val="right"/>
            </w:pPr>
            <w:r>
              <w:rPr>
                <w:rFonts w:eastAsiaTheme="minorEastAsia"/>
                <w:color w:val="000000" w:themeColor="text1"/>
                <w:szCs w:val="21"/>
              </w:rPr>
              <w:t>0.60%</w:t>
            </w:r>
          </w:p>
        </w:tc>
      </w:tr>
    </w:tbl>
    <w:p w:rsidR="005E6DF3" w:rsidRPr="0073597F" w:rsidRDefault="005C671B">
      <w:pPr>
        <w:adjustRightInd w:val="0"/>
        <w:spacing w:beforeLines="100" w:before="312" w:line="360" w:lineRule="auto"/>
        <w:rPr>
          <w:rFonts w:eastAsiaTheme="minorEastAsia"/>
          <w:b/>
          <w:color w:val="000000" w:themeColor="text1"/>
          <w:kern w:val="0"/>
          <w:szCs w:val="21"/>
        </w:rPr>
      </w:pPr>
      <w:r w:rsidRPr="0073597F">
        <w:rPr>
          <w:rFonts w:eastAsiaTheme="minorEastAsia"/>
          <w:b/>
          <w:color w:val="000000" w:themeColor="text1"/>
          <w:szCs w:val="21"/>
        </w:rPr>
        <w:t>2</w:t>
      </w:r>
      <w:r w:rsidRPr="0073597F">
        <w:rPr>
          <w:rFonts w:eastAsiaTheme="minorEastAsia"/>
          <w:b/>
          <w:color w:val="000000" w:themeColor="text1"/>
          <w:szCs w:val="21"/>
        </w:rPr>
        <w:t>、</w:t>
      </w:r>
      <w:r w:rsidRPr="0073597F">
        <w:rPr>
          <w:rFonts w:eastAsiaTheme="minorEastAsia"/>
          <w:b/>
          <w:color w:val="000000" w:themeColor="text1"/>
          <w:kern w:val="0"/>
          <w:szCs w:val="21"/>
        </w:rPr>
        <w:t>摩根新兴动力混合</w:t>
      </w:r>
      <w:r w:rsidRPr="0073597F">
        <w:rPr>
          <w:rFonts w:eastAsiaTheme="minorEastAsia"/>
          <w:b/>
          <w:color w:val="000000" w:themeColor="text1"/>
          <w:kern w:val="0"/>
          <w:szCs w:val="21"/>
        </w:rPr>
        <w:t>H</w:t>
      </w:r>
      <w:r w:rsidRPr="0073597F">
        <w:rPr>
          <w:rFonts w:eastAsiaTheme="minorEastAsia"/>
          <w:b/>
          <w:color w:val="000000" w:themeColor="text1"/>
          <w:kern w:val="0"/>
          <w:szCs w:val="21"/>
        </w:rPr>
        <w:t>类：</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9A0307" w:rsidRPr="0073597F">
        <w:tc>
          <w:tcPr>
            <w:tcW w:w="1290"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阶段</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highlight w:val="green"/>
              </w:rPr>
            </w:pPr>
            <w:r w:rsidRPr="0073597F">
              <w:rPr>
                <w:rFonts w:eastAsiaTheme="minorEastAsia"/>
                <w:color w:val="000000" w:themeColor="text1"/>
                <w:szCs w:val="21"/>
              </w:rPr>
              <w:t>净值增长率</w:t>
            </w:r>
            <w:r w:rsidRPr="0073597F">
              <w:rPr>
                <w:rFonts w:ascii="宋体" w:hAnsi="宋体" w:cs="宋体" w:hint="eastAsia"/>
                <w:color w:val="000000" w:themeColor="text1"/>
                <w:szCs w:val="21"/>
              </w:rPr>
              <w:t>①</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highlight w:val="green"/>
              </w:rPr>
            </w:pPr>
            <w:r w:rsidRPr="0073597F">
              <w:rPr>
                <w:rFonts w:eastAsiaTheme="minorEastAsia"/>
                <w:color w:val="000000" w:themeColor="text1"/>
                <w:szCs w:val="21"/>
              </w:rPr>
              <w:t>净值增长率标准差</w:t>
            </w:r>
            <w:r w:rsidRPr="0073597F">
              <w:rPr>
                <w:rFonts w:ascii="宋体" w:hAnsi="宋体" w:cs="宋体" w:hint="eastAsia"/>
                <w:color w:val="000000" w:themeColor="text1"/>
                <w:szCs w:val="21"/>
              </w:rPr>
              <w:t>②</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业绩比较基准收益率</w:t>
            </w:r>
            <w:r w:rsidRPr="0073597F">
              <w:rPr>
                <w:rFonts w:ascii="宋体" w:hAnsi="宋体" w:cs="宋体" w:hint="eastAsia"/>
                <w:color w:val="000000" w:themeColor="text1"/>
                <w:szCs w:val="21"/>
              </w:rPr>
              <w:t>③</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业绩比较基准收益率标准差</w:t>
            </w:r>
            <w:r w:rsidRPr="0073597F">
              <w:rPr>
                <w:rFonts w:ascii="宋体" w:hAnsi="宋体" w:cs="宋体" w:hint="eastAsia"/>
                <w:color w:val="000000" w:themeColor="text1"/>
                <w:szCs w:val="21"/>
              </w:rPr>
              <w:t>④</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ascii="宋体" w:hAnsi="宋体" w:cs="宋体" w:hint="eastAsia"/>
                <w:color w:val="000000" w:themeColor="text1"/>
                <w:szCs w:val="21"/>
              </w:rPr>
              <w:t>①</w:t>
            </w:r>
            <w:r w:rsidRPr="0073597F">
              <w:rPr>
                <w:rFonts w:eastAsiaTheme="minorEastAsia"/>
                <w:color w:val="000000" w:themeColor="text1"/>
                <w:szCs w:val="21"/>
              </w:rPr>
              <w:t>－</w:t>
            </w:r>
            <w:r w:rsidRPr="0073597F">
              <w:rPr>
                <w:rFonts w:ascii="宋体" w:hAnsi="宋体" w:cs="宋体" w:hint="eastAsia"/>
                <w:color w:val="000000" w:themeColor="text1"/>
                <w:szCs w:val="21"/>
              </w:rPr>
              <w:t>③</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ascii="宋体" w:hAnsi="宋体" w:cs="宋体" w:hint="eastAsia"/>
                <w:color w:val="000000" w:themeColor="text1"/>
                <w:szCs w:val="21"/>
              </w:rPr>
              <w:t>②</w:t>
            </w:r>
            <w:r w:rsidRPr="0073597F">
              <w:rPr>
                <w:rFonts w:eastAsiaTheme="minorEastAsia"/>
                <w:color w:val="000000" w:themeColor="text1"/>
                <w:szCs w:val="21"/>
              </w:rPr>
              <w:t>－</w:t>
            </w:r>
            <w:r w:rsidRPr="0073597F">
              <w:rPr>
                <w:rFonts w:ascii="宋体" w:hAnsi="宋体" w:cs="宋体" w:hint="eastAsia"/>
                <w:color w:val="000000" w:themeColor="text1"/>
                <w:szCs w:val="21"/>
              </w:rPr>
              <w:t>④</w:t>
            </w:r>
          </w:p>
        </w:tc>
      </w:tr>
      <w:tr w:rsidR="008D78C2">
        <w:tc>
          <w:tcPr>
            <w:tcW w:w="1290" w:type="dxa"/>
            <w:vAlign w:val="center"/>
          </w:tcPr>
          <w:p w:rsidR="008D78C2" w:rsidRDefault="00BE5CBE">
            <w:pPr>
              <w:jc w:val="left"/>
            </w:pPr>
            <w:r>
              <w:rPr>
                <w:rFonts w:eastAsiaTheme="minorEastAsia"/>
                <w:color w:val="000000" w:themeColor="text1"/>
                <w:szCs w:val="21"/>
              </w:rPr>
              <w:t>过去三个月</w:t>
            </w:r>
          </w:p>
        </w:tc>
        <w:tc>
          <w:tcPr>
            <w:tcW w:w="1291" w:type="dxa"/>
            <w:vAlign w:val="center"/>
          </w:tcPr>
          <w:p w:rsidR="008D78C2" w:rsidRDefault="00BE5CBE">
            <w:pPr>
              <w:jc w:val="right"/>
            </w:pPr>
            <w:r>
              <w:rPr>
                <w:rFonts w:eastAsiaTheme="minorEastAsia"/>
                <w:color w:val="000000" w:themeColor="text1"/>
                <w:szCs w:val="21"/>
              </w:rPr>
              <w:t>8.68%</w:t>
            </w:r>
          </w:p>
        </w:tc>
        <w:tc>
          <w:tcPr>
            <w:tcW w:w="1291" w:type="dxa"/>
            <w:vAlign w:val="center"/>
          </w:tcPr>
          <w:p w:rsidR="008D78C2" w:rsidRDefault="00BE5CBE">
            <w:pPr>
              <w:jc w:val="right"/>
            </w:pPr>
            <w:r>
              <w:rPr>
                <w:rFonts w:eastAsiaTheme="minorEastAsia"/>
                <w:color w:val="000000" w:themeColor="text1"/>
                <w:szCs w:val="21"/>
              </w:rPr>
              <w:t>1.88%</w:t>
            </w:r>
          </w:p>
        </w:tc>
        <w:tc>
          <w:tcPr>
            <w:tcW w:w="1291" w:type="dxa"/>
            <w:vAlign w:val="center"/>
          </w:tcPr>
          <w:p w:rsidR="008D78C2" w:rsidRDefault="00BE5CBE">
            <w:pPr>
              <w:jc w:val="right"/>
            </w:pPr>
            <w:r>
              <w:rPr>
                <w:rFonts w:eastAsiaTheme="minorEastAsia"/>
                <w:color w:val="000000" w:themeColor="text1"/>
                <w:szCs w:val="21"/>
              </w:rPr>
              <w:t>-7.92%</w:t>
            </w:r>
          </w:p>
        </w:tc>
        <w:tc>
          <w:tcPr>
            <w:tcW w:w="1291" w:type="dxa"/>
            <w:vAlign w:val="center"/>
          </w:tcPr>
          <w:p w:rsidR="008D78C2" w:rsidRDefault="00BE5CBE">
            <w:pPr>
              <w:jc w:val="right"/>
            </w:pPr>
            <w:r>
              <w:rPr>
                <w:rFonts w:eastAsiaTheme="minorEastAsia"/>
                <w:color w:val="000000" w:themeColor="text1"/>
                <w:szCs w:val="21"/>
              </w:rPr>
              <w:t>1.04%</w:t>
            </w:r>
          </w:p>
        </w:tc>
        <w:tc>
          <w:tcPr>
            <w:tcW w:w="1291" w:type="dxa"/>
            <w:vAlign w:val="center"/>
          </w:tcPr>
          <w:p w:rsidR="008D78C2" w:rsidRDefault="00BE5CBE">
            <w:pPr>
              <w:jc w:val="right"/>
            </w:pPr>
            <w:r>
              <w:rPr>
                <w:rFonts w:eastAsiaTheme="minorEastAsia"/>
                <w:color w:val="000000" w:themeColor="text1"/>
                <w:szCs w:val="21"/>
              </w:rPr>
              <w:t>16.60%</w:t>
            </w:r>
          </w:p>
        </w:tc>
        <w:tc>
          <w:tcPr>
            <w:tcW w:w="1291" w:type="dxa"/>
            <w:vAlign w:val="center"/>
          </w:tcPr>
          <w:p w:rsidR="008D78C2" w:rsidRDefault="00BE5CBE">
            <w:pPr>
              <w:jc w:val="right"/>
            </w:pPr>
            <w:r>
              <w:rPr>
                <w:rFonts w:eastAsiaTheme="minorEastAsia"/>
                <w:color w:val="000000" w:themeColor="text1"/>
                <w:szCs w:val="21"/>
              </w:rPr>
              <w:t>0.84%</w:t>
            </w:r>
          </w:p>
        </w:tc>
      </w:tr>
      <w:tr w:rsidR="008D78C2">
        <w:tc>
          <w:tcPr>
            <w:tcW w:w="1290" w:type="dxa"/>
            <w:vAlign w:val="center"/>
          </w:tcPr>
          <w:p w:rsidR="008D78C2" w:rsidRDefault="00BE5CBE">
            <w:pPr>
              <w:jc w:val="left"/>
            </w:pPr>
            <w:r>
              <w:rPr>
                <w:rFonts w:eastAsiaTheme="minorEastAsia"/>
                <w:color w:val="000000" w:themeColor="text1"/>
                <w:szCs w:val="21"/>
              </w:rPr>
              <w:t>过去六个月</w:t>
            </w:r>
          </w:p>
        </w:tc>
        <w:tc>
          <w:tcPr>
            <w:tcW w:w="1291" w:type="dxa"/>
            <w:vAlign w:val="center"/>
          </w:tcPr>
          <w:p w:rsidR="008D78C2" w:rsidRDefault="00BE5CBE">
            <w:pPr>
              <w:jc w:val="right"/>
            </w:pPr>
            <w:r>
              <w:rPr>
                <w:rFonts w:eastAsiaTheme="minorEastAsia"/>
                <w:color w:val="000000" w:themeColor="text1"/>
                <w:szCs w:val="21"/>
              </w:rPr>
              <w:t>11.34%</w:t>
            </w:r>
          </w:p>
        </w:tc>
        <w:tc>
          <w:tcPr>
            <w:tcW w:w="1291" w:type="dxa"/>
            <w:vAlign w:val="center"/>
          </w:tcPr>
          <w:p w:rsidR="008D78C2" w:rsidRDefault="00BE5CBE">
            <w:pPr>
              <w:jc w:val="right"/>
            </w:pPr>
            <w:r>
              <w:rPr>
                <w:rFonts w:eastAsiaTheme="minorEastAsia"/>
                <w:color w:val="000000" w:themeColor="text1"/>
                <w:szCs w:val="21"/>
              </w:rPr>
              <w:t>1.52%</w:t>
            </w:r>
          </w:p>
        </w:tc>
        <w:tc>
          <w:tcPr>
            <w:tcW w:w="1291" w:type="dxa"/>
            <w:vAlign w:val="center"/>
          </w:tcPr>
          <w:p w:rsidR="008D78C2" w:rsidRDefault="00BE5CBE">
            <w:pPr>
              <w:jc w:val="right"/>
            </w:pPr>
            <w:r>
              <w:rPr>
                <w:rFonts w:eastAsiaTheme="minorEastAsia"/>
                <w:color w:val="000000" w:themeColor="text1"/>
                <w:szCs w:val="21"/>
              </w:rPr>
              <w:t>-7.22%</w:t>
            </w:r>
          </w:p>
        </w:tc>
        <w:tc>
          <w:tcPr>
            <w:tcW w:w="1291" w:type="dxa"/>
            <w:vAlign w:val="center"/>
          </w:tcPr>
          <w:p w:rsidR="008D78C2" w:rsidRDefault="00BE5CBE">
            <w:pPr>
              <w:jc w:val="right"/>
            </w:pPr>
            <w:r>
              <w:rPr>
                <w:rFonts w:eastAsiaTheme="minorEastAsia"/>
                <w:color w:val="000000" w:themeColor="text1"/>
                <w:szCs w:val="21"/>
              </w:rPr>
              <w:t>0.98%</w:t>
            </w:r>
          </w:p>
        </w:tc>
        <w:tc>
          <w:tcPr>
            <w:tcW w:w="1291" w:type="dxa"/>
            <w:vAlign w:val="center"/>
          </w:tcPr>
          <w:p w:rsidR="008D78C2" w:rsidRDefault="00BE5CBE">
            <w:pPr>
              <w:jc w:val="right"/>
            </w:pPr>
            <w:r>
              <w:rPr>
                <w:rFonts w:eastAsiaTheme="minorEastAsia"/>
                <w:color w:val="000000" w:themeColor="text1"/>
                <w:szCs w:val="21"/>
              </w:rPr>
              <w:t>18.56%</w:t>
            </w:r>
          </w:p>
        </w:tc>
        <w:tc>
          <w:tcPr>
            <w:tcW w:w="1291" w:type="dxa"/>
            <w:vAlign w:val="center"/>
          </w:tcPr>
          <w:p w:rsidR="008D78C2" w:rsidRDefault="00BE5CBE">
            <w:pPr>
              <w:jc w:val="right"/>
            </w:pPr>
            <w:r>
              <w:rPr>
                <w:rFonts w:eastAsiaTheme="minorEastAsia"/>
                <w:color w:val="000000" w:themeColor="text1"/>
                <w:szCs w:val="21"/>
              </w:rPr>
              <w:t>0.54%</w:t>
            </w:r>
          </w:p>
        </w:tc>
      </w:tr>
      <w:tr w:rsidR="008D78C2">
        <w:tc>
          <w:tcPr>
            <w:tcW w:w="1290" w:type="dxa"/>
            <w:vAlign w:val="center"/>
          </w:tcPr>
          <w:p w:rsidR="008D78C2" w:rsidRDefault="00BE5CBE">
            <w:pPr>
              <w:jc w:val="left"/>
            </w:pPr>
            <w:r>
              <w:rPr>
                <w:rFonts w:eastAsiaTheme="minorEastAsia"/>
                <w:color w:val="000000" w:themeColor="text1"/>
                <w:szCs w:val="21"/>
              </w:rPr>
              <w:t>过去一年</w:t>
            </w:r>
          </w:p>
        </w:tc>
        <w:tc>
          <w:tcPr>
            <w:tcW w:w="1291" w:type="dxa"/>
            <w:vAlign w:val="center"/>
          </w:tcPr>
          <w:p w:rsidR="008D78C2" w:rsidRDefault="00BE5CBE">
            <w:pPr>
              <w:jc w:val="right"/>
            </w:pPr>
            <w:r>
              <w:rPr>
                <w:rFonts w:eastAsiaTheme="minorEastAsia"/>
                <w:color w:val="000000" w:themeColor="text1"/>
                <w:szCs w:val="21"/>
              </w:rPr>
              <w:t>-18.61%</w:t>
            </w:r>
          </w:p>
        </w:tc>
        <w:tc>
          <w:tcPr>
            <w:tcW w:w="1291" w:type="dxa"/>
            <w:vAlign w:val="center"/>
          </w:tcPr>
          <w:p w:rsidR="008D78C2" w:rsidRDefault="00BE5CBE">
            <w:pPr>
              <w:jc w:val="right"/>
            </w:pPr>
            <w:r>
              <w:rPr>
                <w:rFonts w:eastAsiaTheme="minorEastAsia"/>
                <w:color w:val="000000" w:themeColor="text1"/>
                <w:szCs w:val="21"/>
              </w:rPr>
              <w:t>1.57%</w:t>
            </w:r>
          </w:p>
        </w:tc>
        <w:tc>
          <w:tcPr>
            <w:tcW w:w="1291" w:type="dxa"/>
            <w:vAlign w:val="center"/>
          </w:tcPr>
          <w:p w:rsidR="008D78C2" w:rsidRDefault="00BE5CBE">
            <w:pPr>
              <w:jc w:val="right"/>
            </w:pPr>
            <w:r>
              <w:rPr>
                <w:rFonts w:eastAsiaTheme="minorEastAsia"/>
                <w:color w:val="000000" w:themeColor="text1"/>
                <w:szCs w:val="21"/>
              </w:rPr>
              <w:t>-25.35%</w:t>
            </w:r>
          </w:p>
        </w:tc>
        <w:tc>
          <w:tcPr>
            <w:tcW w:w="1291" w:type="dxa"/>
            <w:vAlign w:val="center"/>
          </w:tcPr>
          <w:p w:rsidR="008D78C2" w:rsidRDefault="00BE5CBE">
            <w:pPr>
              <w:jc w:val="right"/>
            </w:pPr>
            <w:r>
              <w:rPr>
                <w:rFonts w:eastAsiaTheme="minorEastAsia"/>
                <w:color w:val="000000" w:themeColor="text1"/>
                <w:szCs w:val="21"/>
              </w:rPr>
              <w:t>1.12%</w:t>
            </w:r>
          </w:p>
        </w:tc>
        <w:tc>
          <w:tcPr>
            <w:tcW w:w="1291" w:type="dxa"/>
            <w:vAlign w:val="center"/>
          </w:tcPr>
          <w:p w:rsidR="008D78C2" w:rsidRDefault="00BE5CBE">
            <w:pPr>
              <w:jc w:val="right"/>
            </w:pPr>
            <w:r>
              <w:rPr>
                <w:rFonts w:eastAsiaTheme="minorEastAsia"/>
                <w:color w:val="000000" w:themeColor="text1"/>
                <w:szCs w:val="21"/>
              </w:rPr>
              <w:t>6.74%</w:t>
            </w:r>
          </w:p>
        </w:tc>
        <w:tc>
          <w:tcPr>
            <w:tcW w:w="1291" w:type="dxa"/>
            <w:vAlign w:val="center"/>
          </w:tcPr>
          <w:p w:rsidR="008D78C2" w:rsidRDefault="00BE5CBE">
            <w:pPr>
              <w:jc w:val="right"/>
            </w:pPr>
            <w:r>
              <w:rPr>
                <w:rFonts w:eastAsiaTheme="minorEastAsia"/>
                <w:color w:val="000000" w:themeColor="text1"/>
                <w:szCs w:val="21"/>
              </w:rPr>
              <w:t>0.45%</w:t>
            </w:r>
          </w:p>
        </w:tc>
      </w:tr>
      <w:tr w:rsidR="008D78C2">
        <w:tc>
          <w:tcPr>
            <w:tcW w:w="1290" w:type="dxa"/>
            <w:vAlign w:val="center"/>
          </w:tcPr>
          <w:p w:rsidR="008D78C2" w:rsidRDefault="00BE5CBE">
            <w:pPr>
              <w:jc w:val="left"/>
            </w:pPr>
            <w:r>
              <w:rPr>
                <w:rFonts w:eastAsiaTheme="minorEastAsia"/>
                <w:color w:val="000000" w:themeColor="text1"/>
                <w:szCs w:val="21"/>
              </w:rPr>
              <w:t>过去三年</w:t>
            </w:r>
          </w:p>
        </w:tc>
        <w:tc>
          <w:tcPr>
            <w:tcW w:w="1291" w:type="dxa"/>
            <w:vAlign w:val="center"/>
          </w:tcPr>
          <w:p w:rsidR="008D78C2" w:rsidRDefault="00BE5CBE">
            <w:pPr>
              <w:jc w:val="right"/>
            </w:pPr>
            <w:r>
              <w:rPr>
                <w:rFonts w:eastAsiaTheme="minorEastAsia"/>
                <w:color w:val="000000" w:themeColor="text1"/>
                <w:szCs w:val="21"/>
              </w:rPr>
              <w:t>19.50%</w:t>
            </w:r>
          </w:p>
        </w:tc>
        <w:tc>
          <w:tcPr>
            <w:tcW w:w="1291" w:type="dxa"/>
            <w:vAlign w:val="center"/>
          </w:tcPr>
          <w:p w:rsidR="008D78C2" w:rsidRDefault="00BE5CBE">
            <w:pPr>
              <w:jc w:val="right"/>
            </w:pPr>
            <w:r>
              <w:rPr>
                <w:rFonts w:eastAsiaTheme="minorEastAsia"/>
                <w:color w:val="000000" w:themeColor="text1"/>
                <w:szCs w:val="21"/>
              </w:rPr>
              <w:t>1.89%</w:t>
            </w:r>
          </w:p>
        </w:tc>
        <w:tc>
          <w:tcPr>
            <w:tcW w:w="1291" w:type="dxa"/>
            <w:vAlign w:val="center"/>
          </w:tcPr>
          <w:p w:rsidR="008D78C2" w:rsidRDefault="00BE5CBE">
            <w:pPr>
              <w:jc w:val="right"/>
            </w:pPr>
            <w:r>
              <w:rPr>
                <w:rFonts w:eastAsiaTheme="minorEastAsia"/>
                <w:color w:val="000000" w:themeColor="text1"/>
                <w:szCs w:val="21"/>
              </w:rPr>
              <w:t>-15.53%</w:t>
            </w:r>
          </w:p>
        </w:tc>
        <w:tc>
          <w:tcPr>
            <w:tcW w:w="1291" w:type="dxa"/>
            <w:vAlign w:val="center"/>
          </w:tcPr>
          <w:p w:rsidR="008D78C2" w:rsidRDefault="00BE5CBE">
            <w:pPr>
              <w:jc w:val="right"/>
            </w:pPr>
            <w:r>
              <w:rPr>
                <w:rFonts w:eastAsiaTheme="minorEastAsia"/>
                <w:color w:val="000000" w:themeColor="text1"/>
                <w:szCs w:val="21"/>
              </w:rPr>
              <w:t>1.38%</w:t>
            </w:r>
          </w:p>
        </w:tc>
        <w:tc>
          <w:tcPr>
            <w:tcW w:w="1291" w:type="dxa"/>
            <w:vAlign w:val="center"/>
          </w:tcPr>
          <w:p w:rsidR="008D78C2" w:rsidRDefault="00BE5CBE">
            <w:pPr>
              <w:jc w:val="right"/>
            </w:pPr>
            <w:r>
              <w:rPr>
                <w:rFonts w:eastAsiaTheme="minorEastAsia"/>
                <w:color w:val="000000" w:themeColor="text1"/>
                <w:szCs w:val="21"/>
              </w:rPr>
              <w:t>35.03%</w:t>
            </w:r>
          </w:p>
        </w:tc>
        <w:tc>
          <w:tcPr>
            <w:tcW w:w="1291" w:type="dxa"/>
            <w:vAlign w:val="center"/>
          </w:tcPr>
          <w:p w:rsidR="008D78C2" w:rsidRDefault="00BE5CBE">
            <w:pPr>
              <w:jc w:val="right"/>
            </w:pPr>
            <w:r>
              <w:rPr>
                <w:rFonts w:eastAsiaTheme="minorEastAsia"/>
                <w:color w:val="000000" w:themeColor="text1"/>
                <w:szCs w:val="21"/>
              </w:rPr>
              <w:t>0.51%</w:t>
            </w:r>
          </w:p>
        </w:tc>
      </w:tr>
      <w:tr w:rsidR="008D78C2">
        <w:tc>
          <w:tcPr>
            <w:tcW w:w="1290" w:type="dxa"/>
            <w:vAlign w:val="center"/>
          </w:tcPr>
          <w:p w:rsidR="008D78C2" w:rsidRDefault="00BE5CBE">
            <w:pPr>
              <w:jc w:val="left"/>
            </w:pPr>
            <w:r>
              <w:rPr>
                <w:rFonts w:eastAsiaTheme="minorEastAsia"/>
                <w:color w:val="000000" w:themeColor="text1"/>
                <w:szCs w:val="21"/>
              </w:rPr>
              <w:t>过去五年</w:t>
            </w:r>
          </w:p>
        </w:tc>
        <w:tc>
          <w:tcPr>
            <w:tcW w:w="1291" w:type="dxa"/>
            <w:vAlign w:val="center"/>
          </w:tcPr>
          <w:p w:rsidR="008D78C2" w:rsidRDefault="00BE5CBE">
            <w:pPr>
              <w:jc w:val="right"/>
            </w:pPr>
            <w:r>
              <w:rPr>
                <w:rFonts w:eastAsiaTheme="minorEastAsia"/>
                <w:color w:val="000000" w:themeColor="text1"/>
                <w:szCs w:val="21"/>
              </w:rPr>
              <w:t>113.20%</w:t>
            </w:r>
          </w:p>
        </w:tc>
        <w:tc>
          <w:tcPr>
            <w:tcW w:w="1291" w:type="dxa"/>
            <w:vAlign w:val="center"/>
          </w:tcPr>
          <w:p w:rsidR="008D78C2" w:rsidRDefault="00BE5CBE">
            <w:pPr>
              <w:jc w:val="right"/>
            </w:pPr>
            <w:r>
              <w:rPr>
                <w:rFonts w:eastAsiaTheme="minorEastAsia"/>
                <w:color w:val="000000" w:themeColor="text1"/>
                <w:szCs w:val="21"/>
              </w:rPr>
              <w:t>1.87%</w:t>
            </w:r>
          </w:p>
        </w:tc>
        <w:tc>
          <w:tcPr>
            <w:tcW w:w="1291" w:type="dxa"/>
            <w:vAlign w:val="center"/>
          </w:tcPr>
          <w:p w:rsidR="008D78C2" w:rsidRDefault="00BE5CBE">
            <w:pPr>
              <w:jc w:val="right"/>
            </w:pPr>
            <w:r>
              <w:rPr>
                <w:rFonts w:eastAsiaTheme="minorEastAsia"/>
                <w:color w:val="000000" w:themeColor="text1"/>
                <w:szCs w:val="21"/>
              </w:rPr>
              <w:t>22.84%</w:t>
            </w:r>
          </w:p>
        </w:tc>
        <w:tc>
          <w:tcPr>
            <w:tcW w:w="1291" w:type="dxa"/>
            <w:vAlign w:val="center"/>
          </w:tcPr>
          <w:p w:rsidR="008D78C2" w:rsidRDefault="00BE5CBE">
            <w:pPr>
              <w:jc w:val="right"/>
            </w:pPr>
            <w:r>
              <w:rPr>
                <w:rFonts w:eastAsiaTheme="minorEastAsia"/>
                <w:color w:val="000000" w:themeColor="text1"/>
                <w:szCs w:val="21"/>
              </w:rPr>
              <w:t>1.32%</w:t>
            </w:r>
          </w:p>
        </w:tc>
        <w:tc>
          <w:tcPr>
            <w:tcW w:w="1291" w:type="dxa"/>
            <w:vAlign w:val="center"/>
          </w:tcPr>
          <w:p w:rsidR="008D78C2" w:rsidRDefault="00BE5CBE">
            <w:pPr>
              <w:jc w:val="right"/>
            </w:pPr>
            <w:r>
              <w:rPr>
                <w:rFonts w:eastAsiaTheme="minorEastAsia"/>
                <w:color w:val="000000" w:themeColor="text1"/>
                <w:szCs w:val="21"/>
              </w:rPr>
              <w:t>90.36%</w:t>
            </w:r>
          </w:p>
        </w:tc>
        <w:tc>
          <w:tcPr>
            <w:tcW w:w="1291" w:type="dxa"/>
            <w:vAlign w:val="center"/>
          </w:tcPr>
          <w:p w:rsidR="008D78C2" w:rsidRDefault="00BE5CBE">
            <w:pPr>
              <w:jc w:val="right"/>
            </w:pPr>
            <w:r>
              <w:rPr>
                <w:rFonts w:eastAsiaTheme="minorEastAsia"/>
                <w:color w:val="000000" w:themeColor="text1"/>
                <w:szCs w:val="21"/>
              </w:rPr>
              <w:t>0.55%</w:t>
            </w:r>
          </w:p>
        </w:tc>
      </w:tr>
      <w:tr w:rsidR="008D78C2">
        <w:tc>
          <w:tcPr>
            <w:tcW w:w="1290" w:type="dxa"/>
            <w:vAlign w:val="center"/>
          </w:tcPr>
          <w:p w:rsidR="008D78C2" w:rsidRDefault="00BE5CBE">
            <w:pPr>
              <w:jc w:val="left"/>
            </w:pPr>
            <w:r>
              <w:rPr>
                <w:rFonts w:eastAsiaTheme="minorEastAsia"/>
                <w:color w:val="000000" w:themeColor="text1"/>
                <w:szCs w:val="21"/>
              </w:rPr>
              <w:t>自基金合同生效起至今</w:t>
            </w:r>
          </w:p>
        </w:tc>
        <w:tc>
          <w:tcPr>
            <w:tcW w:w="1291" w:type="dxa"/>
            <w:vAlign w:val="center"/>
          </w:tcPr>
          <w:p w:rsidR="008D78C2" w:rsidRDefault="00BE5CBE">
            <w:pPr>
              <w:jc w:val="right"/>
            </w:pPr>
            <w:r>
              <w:rPr>
                <w:rFonts w:eastAsiaTheme="minorEastAsia"/>
                <w:color w:val="000000" w:themeColor="text1"/>
                <w:szCs w:val="21"/>
              </w:rPr>
              <w:t>179.50%</w:t>
            </w:r>
          </w:p>
        </w:tc>
        <w:tc>
          <w:tcPr>
            <w:tcW w:w="1291" w:type="dxa"/>
            <w:vAlign w:val="center"/>
          </w:tcPr>
          <w:p w:rsidR="008D78C2" w:rsidRDefault="00BE5CBE">
            <w:pPr>
              <w:jc w:val="right"/>
            </w:pPr>
            <w:r>
              <w:rPr>
                <w:rFonts w:eastAsiaTheme="minorEastAsia"/>
                <w:color w:val="000000" w:themeColor="text1"/>
                <w:szCs w:val="21"/>
              </w:rPr>
              <w:t>1.80%</w:t>
            </w:r>
          </w:p>
        </w:tc>
        <w:tc>
          <w:tcPr>
            <w:tcW w:w="1291" w:type="dxa"/>
            <w:vAlign w:val="center"/>
          </w:tcPr>
          <w:p w:rsidR="008D78C2" w:rsidRDefault="00BE5CBE">
            <w:pPr>
              <w:jc w:val="right"/>
            </w:pPr>
            <w:r>
              <w:rPr>
                <w:rFonts w:eastAsiaTheme="minorEastAsia"/>
                <w:color w:val="000000" w:themeColor="text1"/>
                <w:szCs w:val="21"/>
              </w:rPr>
              <w:t>36.54%</w:t>
            </w:r>
          </w:p>
        </w:tc>
        <w:tc>
          <w:tcPr>
            <w:tcW w:w="1291" w:type="dxa"/>
            <w:vAlign w:val="center"/>
          </w:tcPr>
          <w:p w:rsidR="008D78C2" w:rsidRDefault="00BE5CBE">
            <w:pPr>
              <w:jc w:val="right"/>
            </w:pPr>
            <w:r>
              <w:rPr>
                <w:rFonts w:eastAsiaTheme="minorEastAsia"/>
                <w:color w:val="000000" w:themeColor="text1"/>
                <w:szCs w:val="21"/>
              </w:rPr>
              <w:t>1.17%</w:t>
            </w:r>
          </w:p>
        </w:tc>
        <w:tc>
          <w:tcPr>
            <w:tcW w:w="1291" w:type="dxa"/>
            <w:vAlign w:val="center"/>
          </w:tcPr>
          <w:p w:rsidR="008D78C2" w:rsidRDefault="00BE5CBE">
            <w:pPr>
              <w:jc w:val="right"/>
            </w:pPr>
            <w:r>
              <w:rPr>
                <w:rFonts w:eastAsiaTheme="minorEastAsia"/>
                <w:color w:val="000000" w:themeColor="text1"/>
                <w:szCs w:val="21"/>
              </w:rPr>
              <w:t>142.96%</w:t>
            </w:r>
          </w:p>
        </w:tc>
        <w:tc>
          <w:tcPr>
            <w:tcW w:w="1291" w:type="dxa"/>
            <w:vAlign w:val="center"/>
          </w:tcPr>
          <w:p w:rsidR="008D78C2" w:rsidRDefault="00BE5CBE">
            <w:pPr>
              <w:jc w:val="right"/>
            </w:pPr>
            <w:r>
              <w:rPr>
                <w:rFonts w:eastAsiaTheme="minorEastAsia"/>
                <w:color w:val="000000" w:themeColor="text1"/>
                <w:szCs w:val="21"/>
              </w:rPr>
              <w:t>0.63%</w:t>
            </w:r>
          </w:p>
        </w:tc>
      </w:tr>
    </w:tbl>
    <w:p w:rsidR="00D63B12" w:rsidRPr="0073597F" w:rsidRDefault="00D63B12" w:rsidP="00DC0F65">
      <w:pPr>
        <w:spacing w:beforeLines="100" w:before="312" w:line="360" w:lineRule="auto"/>
        <w:rPr>
          <w:rFonts w:eastAsiaTheme="minorEastAsia"/>
          <w:b/>
          <w:color w:val="000000" w:themeColor="text1"/>
          <w:szCs w:val="21"/>
        </w:rPr>
      </w:pPr>
      <w:r w:rsidRPr="0073597F">
        <w:rPr>
          <w:rFonts w:eastAsiaTheme="minorEastAsia"/>
          <w:b/>
          <w:color w:val="000000" w:themeColor="text1"/>
          <w:szCs w:val="21"/>
        </w:rPr>
        <w:t>3</w:t>
      </w:r>
      <w:r w:rsidRPr="0073597F">
        <w:rPr>
          <w:rFonts w:eastAsiaTheme="minorEastAsia"/>
          <w:b/>
          <w:color w:val="000000" w:themeColor="text1"/>
          <w:szCs w:val="21"/>
        </w:rPr>
        <w:t>、</w:t>
      </w:r>
      <w:r w:rsidRPr="0073597F">
        <w:rPr>
          <w:rFonts w:eastAsiaTheme="minorEastAsia"/>
          <w:b/>
          <w:color w:val="000000" w:themeColor="text1"/>
          <w:kern w:val="0"/>
          <w:szCs w:val="21"/>
        </w:rPr>
        <w:t>摩根新兴动力混合</w:t>
      </w:r>
      <w:r w:rsidRPr="0073597F">
        <w:rPr>
          <w:rFonts w:eastAsiaTheme="minorEastAsia"/>
          <w:b/>
          <w:color w:val="000000" w:themeColor="text1"/>
          <w:kern w:val="0"/>
          <w:szCs w:val="21"/>
        </w:rPr>
        <w:t>C</w:t>
      </w:r>
      <w:r w:rsidRPr="0073597F">
        <w:rPr>
          <w:rFonts w:eastAsiaTheme="minorEastAsia"/>
          <w:b/>
          <w:color w:val="000000" w:themeColor="text1"/>
          <w:kern w:val="0"/>
          <w:szCs w:val="21"/>
        </w:rPr>
        <w:t>类</w:t>
      </w:r>
      <w:r w:rsidRPr="0073597F">
        <w:rPr>
          <w:rFonts w:eastAsiaTheme="minorEastAsia"/>
          <w:b/>
          <w:color w:val="000000" w:themeColor="text1"/>
          <w:szCs w:val="21"/>
        </w:rPr>
        <w:t>：</w:t>
      </w:r>
    </w:p>
    <w:tbl>
      <w:tblPr>
        <w:tblStyle w:val="afa"/>
        <w:tblW w:w="0" w:type="auto"/>
        <w:tblLayout w:type="fixed"/>
        <w:tblLook w:val="04A0" w:firstRow="1" w:lastRow="0" w:firstColumn="1" w:lastColumn="0" w:noHBand="0" w:noVBand="1"/>
      </w:tblPr>
      <w:tblGrid>
        <w:gridCol w:w="1290"/>
        <w:gridCol w:w="1291"/>
        <w:gridCol w:w="1291"/>
        <w:gridCol w:w="1291"/>
        <w:gridCol w:w="1291"/>
        <w:gridCol w:w="1291"/>
        <w:gridCol w:w="1291"/>
      </w:tblGrid>
      <w:tr w:rsidR="009A0307" w:rsidRPr="0073597F" w:rsidTr="00B23323">
        <w:tc>
          <w:tcPr>
            <w:tcW w:w="1290" w:type="dxa"/>
            <w:vAlign w:val="center"/>
          </w:tcPr>
          <w:p w:rsidR="00D63B12" w:rsidRPr="0073597F" w:rsidRDefault="00D63B12" w:rsidP="00B23323">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阶段</w:t>
            </w:r>
          </w:p>
        </w:tc>
        <w:tc>
          <w:tcPr>
            <w:tcW w:w="1291" w:type="dxa"/>
            <w:vAlign w:val="center"/>
          </w:tcPr>
          <w:p w:rsidR="00D63B12" w:rsidRPr="0073597F" w:rsidRDefault="00D63B12" w:rsidP="00B23323">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净值增长率</w:t>
            </w:r>
            <w:r w:rsidRPr="0073597F">
              <w:rPr>
                <w:rFonts w:ascii="宋体" w:hAnsi="宋体" w:cs="宋体" w:hint="eastAsia"/>
                <w:color w:val="000000" w:themeColor="text1"/>
                <w:szCs w:val="21"/>
              </w:rPr>
              <w:t>①</w:t>
            </w:r>
          </w:p>
        </w:tc>
        <w:tc>
          <w:tcPr>
            <w:tcW w:w="1291" w:type="dxa"/>
            <w:vAlign w:val="center"/>
          </w:tcPr>
          <w:p w:rsidR="00D63B12" w:rsidRPr="0073597F" w:rsidRDefault="00D63B12" w:rsidP="00B23323">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净值增长率标准差</w:t>
            </w:r>
            <w:r w:rsidRPr="0073597F">
              <w:rPr>
                <w:rFonts w:ascii="宋体" w:hAnsi="宋体" w:cs="宋体" w:hint="eastAsia"/>
                <w:color w:val="000000" w:themeColor="text1"/>
                <w:szCs w:val="21"/>
              </w:rPr>
              <w:t>②</w:t>
            </w:r>
          </w:p>
        </w:tc>
        <w:tc>
          <w:tcPr>
            <w:tcW w:w="1291" w:type="dxa"/>
            <w:vAlign w:val="center"/>
          </w:tcPr>
          <w:p w:rsidR="00D63B12" w:rsidRPr="0073597F" w:rsidRDefault="00D63B12" w:rsidP="00B23323">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业绩比较基准收益率</w:t>
            </w:r>
            <w:r w:rsidRPr="0073597F">
              <w:rPr>
                <w:rFonts w:ascii="宋体" w:hAnsi="宋体" w:cs="宋体" w:hint="eastAsia"/>
                <w:color w:val="000000" w:themeColor="text1"/>
                <w:szCs w:val="21"/>
              </w:rPr>
              <w:t>③</w:t>
            </w:r>
          </w:p>
        </w:tc>
        <w:tc>
          <w:tcPr>
            <w:tcW w:w="1291" w:type="dxa"/>
            <w:vAlign w:val="center"/>
          </w:tcPr>
          <w:p w:rsidR="00D63B12" w:rsidRPr="0073597F" w:rsidRDefault="00D63B12" w:rsidP="00B23323">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业绩比较基准收益率标准差</w:t>
            </w:r>
            <w:r w:rsidRPr="0073597F">
              <w:rPr>
                <w:rFonts w:ascii="宋体" w:hAnsi="宋体" w:cs="宋体" w:hint="eastAsia"/>
                <w:color w:val="000000" w:themeColor="text1"/>
                <w:szCs w:val="21"/>
              </w:rPr>
              <w:t>④</w:t>
            </w:r>
          </w:p>
        </w:tc>
        <w:tc>
          <w:tcPr>
            <w:tcW w:w="1291" w:type="dxa"/>
            <w:vAlign w:val="center"/>
          </w:tcPr>
          <w:p w:rsidR="00D63B12" w:rsidRPr="0073597F" w:rsidRDefault="00D63B12" w:rsidP="00B23323">
            <w:pPr>
              <w:snapToGrid w:val="0"/>
              <w:spacing w:line="288" w:lineRule="auto"/>
              <w:jc w:val="center"/>
              <w:rPr>
                <w:rFonts w:eastAsiaTheme="minorEastAsia"/>
                <w:color w:val="000000" w:themeColor="text1"/>
                <w:szCs w:val="21"/>
              </w:rPr>
            </w:pPr>
            <w:r w:rsidRPr="0073597F">
              <w:rPr>
                <w:rFonts w:ascii="宋体" w:hAnsi="宋体" w:cs="宋体" w:hint="eastAsia"/>
                <w:color w:val="000000" w:themeColor="text1"/>
                <w:szCs w:val="21"/>
              </w:rPr>
              <w:t>①</w:t>
            </w:r>
            <w:r w:rsidRPr="0073597F">
              <w:rPr>
                <w:rFonts w:eastAsiaTheme="minorEastAsia"/>
                <w:color w:val="000000" w:themeColor="text1"/>
                <w:szCs w:val="21"/>
              </w:rPr>
              <w:t>－</w:t>
            </w:r>
            <w:r w:rsidRPr="0073597F">
              <w:rPr>
                <w:rFonts w:ascii="宋体" w:hAnsi="宋体" w:cs="宋体" w:hint="eastAsia"/>
                <w:color w:val="000000" w:themeColor="text1"/>
                <w:szCs w:val="21"/>
              </w:rPr>
              <w:t>③</w:t>
            </w:r>
          </w:p>
        </w:tc>
        <w:tc>
          <w:tcPr>
            <w:tcW w:w="1291" w:type="dxa"/>
            <w:vAlign w:val="center"/>
          </w:tcPr>
          <w:p w:rsidR="00D63B12" w:rsidRPr="0073597F" w:rsidRDefault="00D63B12" w:rsidP="00B23323">
            <w:pPr>
              <w:snapToGrid w:val="0"/>
              <w:spacing w:line="288" w:lineRule="auto"/>
              <w:jc w:val="center"/>
              <w:rPr>
                <w:rFonts w:eastAsiaTheme="minorEastAsia"/>
                <w:color w:val="000000" w:themeColor="text1"/>
                <w:szCs w:val="21"/>
              </w:rPr>
            </w:pPr>
            <w:r w:rsidRPr="0073597F">
              <w:rPr>
                <w:rFonts w:ascii="宋体" w:hAnsi="宋体" w:cs="宋体" w:hint="eastAsia"/>
                <w:color w:val="000000" w:themeColor="text1"/>
                <w:szCs w:val="21"/>
              </w:rPr>
              <w:t>②</w:t>
            </w:r>
            <w:r w:rsidRPr="0073597F">
              <w:rPr>
                <w:rFonts w:eastAsiaTheme="minorEastAsia"/>
                <w:color w:val="000000" w:themeColor="text1"/>
                <w:szCs w:val="21"/>
              </w:rPr>
              <w:t>－</w:t>
            </w:r>
            <w:r w:rsidRPr="0073597F">
              <w:rPr>
                <w:rFonts w:ascii="宋体" w:hAnsi="宋体" w:cs="宋体" w:hint="eastAsia"/>
                <w:color w:val="000000" w:themeColor="text1"/>
                <w:szCs w:val="21"/>
              </w:rPr>
              <w:t>④</w:t>
            </w:r>
          </w:p>
        </w:tc>
      </w:tr>
      <w:tr w:rsidR="008D78C2">
        <w:tc>
          <w:tcPr>
            <w:tcW w:w="1290" w:type="dxa"/>
            <w:vAlign w:val="center"/>
          </w:tcPr>
          <w:p w:rsidR="008D78C2" w:rsidRDefault="00BE5CBE">
            <w:pPr>
              <w:jc w:val="left"/>
            </w:pPr>
            <w:r>
              <w:rPr>
                <w:rFonts w:eastAsiaTheme="minorEastAsia"/>
                <w:color w:val="000000" w:themeColor="text1"/>
                <w:szCs w:val="21"/>
              </w:rPr>
              <w:t>过去三个月</w:t>
            </w:r>
          </w:p>
        </w:tc>
        <w:tc>
          <w:tcPr>
            <w:tcW w:w="1291" w:type="dxa"/>
            <w:vAlign w:val="center"/>
          </w:tcPr>
          <w:p w:rsidR="008D78C2" w:rsidRDefault="00BE5CBE">
            <w:pPr>
              <w:jc w:val="right"/>
            </w:pPr>
            <w:r>
              <w:rPr>
                <w:rFonts w:eastAsiaTheme="minorEastAsia"/>
                <w:color w:val="000000" w:themeColor="text1"/>
                <w:szCs w:val="21"/>
              </w:rPr>
              <w:t>8.59%</w:t>
            </w:r>
          </w:p>
        </w:tc>
        <w:tc>
          <w:tcPr>
            <w:tcW w:w="1291" w:type="dxa"/>
            <w:vAlign w:val="center"/>
          </w:tcPr>
          <w:p w:rsidR="008D78C2" w:rsidRDefault="00BE5CBE">
            <w:pPr>
              <w:jc w:val="right"/>
            </w:pPr>
            <w:r>
              <w:rPr>
                <w:rFonts w:eastAsiaTheme="minorEastAsia"/>
                <w:color w:val="000000" w:themeColor="text1"/>
                <w:szCs w:val="21"/>
              </w:rPr>
              <w:t>1.88%</w:t>
            </w:r>
          </w:p>
        </w:tc>
        <w:tc>
          <w:tcPr>
            <w:tcW w:w="1291" w:type="dxa"/>
            <w:vAlign w:val="center"/>
          </w:tcPr>
          <w:p w:rsidR="008D78C2" w:rsidRDefault="00BE5CBE">
            <w:pPr>
              <w:jc w:val="right"/>
            </w:pPr>
            <w:r>
              <w:rPr>
                <w:rFonts w:eastAsiaTheme="minorEastAsia"/>
                <w:color w:val="000000" w:themeColor="text1"/>
                <w:szCs w:val="21"/>
              </w:rPr>
              <w:t>-7.92%</w:t>
            </w:r>
          </w:p>
        </w:tc>
        <w:tc>
          <w:tcPr>
            <w:tcW w:w="1291" w:type="dxa"/>
            <w:vAlign w:val="center"/>
          </w:tcPr>
          <w:p w:rsidR="008D78C2" w:rsidRDefault="00BE5CBE">
            <w:pPr>
              <w:jc w:val="right"/>
            </w:pPr>
            <w:r>
              <w:rPr>
                <w:rFonts w:eastAsiaTheme="minorEastAsia"/>
                <w:color w:val="000000" w:themeColor="text1"/>
                <w:szCs w:val="21"/>
              </w:rPr>
              <w:t>1.04%</w:t>
            </w:r>
          </w:p>
        </w:tc>
        <w:tc>
          <w:tcPr>
            <w:tcW w:w="1291" w:type="dxa"/>
            <w:vAlign w:val="center"/>
          </w:tcPr>
          <w:p w:rsidR="008D78C2" w:rsidRDefault="00BE5CBE">
            <w:pPr>
              <w:jc w:val="right"/>
            </w:pPr>
            <w:r>
              <w:rPr>
                <w:rFonts w:eastAsiaTheme="minorEastAsia"/>
                <w:color w:val="000000" w:themeColor="text1"/>
                <w:szCs w:val="21"/>
              </w:rPr>
              <w:t>16.51%</w:t>
            </w:r>
          </w:p>
        </w:tc>
        <w:tc>
          <w:tcPr>
            <w:tcW w:w="1291" w:type="dxa"/>
            <w:vAlign w:val="center"/>
          </w:tcPr>
          <w:p w:rsidR="008D78C2" w:rsidRDefault="00BE5CBE">
            <w:pPr>
              <w:jc w:val="right"/>
            </w:pPr>
            <w:r>
              <w:rPr>
                <w:rFonts w:eastAsiaTheme="minorEastAsia"/>
                <w:color w:val="000000" w:themeColor="text1"/>
                <w:szCs w:val="21"/>
              </w:rPr>
              <w:t>0.84%</w:t>
            </w:r>
          </w:p>
        </w:tc>
      </w:tr>
      <w:tr w:rsidR="008D78C2">
        <w:tc>
          <w:tcPr>
            <w:tcW w:w="1290" w:type="dxa"/>
            <w:vAlign w:val="center"/>
          </w:tcPr>
          <w:p w:rsidR="008D78C2" w:rsidRDefault="00BE5CBE">
            <w:pPr>
              <w:jc w:val="left"/>
            </w:pPr>
            <w:r>
              <w:rPr>
                <w:rFonts w:eastAsiaTheme="minorEastAsia"/>
                <w:color w:val="000000" w:themeColor="text1"/>
                <w:szCs w:val="21"/>
              </w:rPr>
              <w:t>过去六个月</w:t>
            </w:r>
          </w:p>
        </w:tc>
        <w:tc>
          <w:tcPr>
            <w:tcW w:w="1291" w:type="dxa"/>
            <w:vAlign w:val="center"/>
          </w:tcPr>
          <w:p w:rsidR="008D78C2" w:rsidRDefault="00BE5CBE">
            <w:pPr>
              <w:jc w:val="right"/>
            </w:pPr>
            <w:r>
              <w:rPr>
                <w:rFonts w:eastAsiaTheme="minorEastAsia"/>
                <w:color w:val="000000" w:themeColor="text1"/>
                <w:szCs w:val="21"/>
              </w:rPr>
              <w:t>11.11%</w:t>
            </w:r>
          </w:p>
        </w:tc>
        <w:tc>
          <w:tcPr>
            <w:tcW w:w="1291" w:type="dxa"/>
            <w:vAlign w:val="center"/>
          </w:tcPr>
          <w:p w:rsidR="008D78C2" w:rsidRDefault="00BE5CBE">
            <w:pPr>
              <w:jc w:val="right"/>
            </w:pPr>
            <w:r>
              <w:rPr>
                <w:rFonts w:eastAsiaTheme="minorEastAsia"/>
                <w:color w:val="000000" w:themeColor="text1"/>
                <w:szCs w:val="21"/>
              </w:rPr>
              <w:t>1.52%</w:t>
            </w:r>
          </w:p>
        </w:tc>
        <w:tc>
          <w:tcPr>
            <w:tcW w:w="1291" w:type="dxa"/>
            <w:vAlign w:val="center"/>
          </w:tcPr>
          <w:p w:rsidR="008D78C2" w:rsidRDefault="00BE5CBE">
            <w:pPr>
              <w:jc w:val="right"/>
            </w:pPr>
            <w:r>
              <w:rPr>
                <w:rFonts w:eastAsiaTheme="minorEastAsia"/>
                <w:color w:val="000000" w:themeColor="text1"/>
                <w:szCs w:val="21"/>
              </w:rPr>
              <w:t>-7.22%</w:t>
            </w:r>
          </w:p>
        </w:tc>
        <w:tc>
          <w:tcPr>
            <w:tcW w:w="1291" w:type="dxa"/>
            <w:vAlign w:val="center"/>
          </w:tcPr>
          <w:p w:rsidR="008D78C2" w:rsidRDefault="00BE5CBE">
            <w:pPr>
              <w:jc w:val="right"/>
            </w:pPr>
            <w:r>
              <w:rPr>
                <w:rFonts w:eastAsiaTheme="minorEastAsia"/>
                <w:color w:val="000000" w:themeColor="text1"/>
                <w:szCs w:val="21"/>
              </w:rPr>
              <w:t>0.98%</w:t>
            </w:r>
          </w:p>
        </w:tc>
        <w:tc>
          <w:tcPr>
            <w:tcW w:w="1291" w:type="dxa"/>
            <w:vAlign w:val="center"/>
          </w:tcPr>
          <w:p w:rsidR="008D78C2" w:rsidRDefault="00BE5CBE">
            <w:pPr>
              <w:jc w:val="right"/>
            </w:pPr>
            <w:r>
              <w:rPr>
                <w:rFonts w:eastAsiaTheme="minorEastAsia"/>
                <w:color w:val="000000" w:themeColor="text1"/>
                <w:szCs w:val="21"/>
              </w:rPr>
              <w:t>18.33%</w:t>
            </w:r>
          </w:p>
        </w:tc>
        <w:tc>
          <w:tcPr>
            <w:tcW w:w="1291" w:type="dxa"/>
            <w:vAlign w:val="center"/>
          </w:tcPr>
          <w:p w:rsidR="008D78C2" w:rsidRDefault="00BE5CBE">
            <w:pPr>
              <w:jc w:val="right"/>
            </w:pPr>
            <w:r>
              <w:rPr>
                <w:rFonts w:eastAsiaTheme="minorEastAsia"/>
                <w:color w:val="000000" w:themeColor="text1"/>
                <w:szCs w:val="21"/>
              </w:rPr>
              <w:t>0.54%</w:t>
            </w:r>
          </w:p>
        </w:tc>
      </w:tr>
      <w:tr w:rsidR="008D78C2">
        <w:tc>
          <w:tcPr>
            <w:tcW w:w="1290" w:type="dxa"/>
            <w:vAlign w:val="center"/>
          </w:tcPr>
          <w:p w:rsidR="008D78C2" w:rsidRDefault="00BE5CBE">
            <w:pPr>
              <w:jc w:val="left"/>
            </w:pPr>
            <w:r>
              <w:rPr>
                <w:rFonts w:eastAsiaTheme="minorEastAsia"/>
                <w:color w:val="000000" w:themeColor="text1"/>
                <w:szCs w:val="21"/>
              </w:rPr>
              <w:lastRenderedPageBreak/>
              <w:t>过去一年</w:t>
            </w:r>
          </w:p>
        </w:tc>
        <w:tc>
          <w:tcPr>
            <w:tcW w:w="1291" w:type="dxa"/>
            <w:vAlign w:val="center"/>
          </w:tcPr>
          <w:p w:rsidR="008D78C2" w:rsidRDefault="00BE5CBE">
            <w:pPr>
              <w:jc w:val="right"/>
            </w:pPr>
            <w:r>
              <w:rPr>
                <w:rFonts w:eastAsiaTheme="minorEastAsia"/>
                <w:color w:val="000000" w:themeColor="text1"/>
                <w:szCs w:val="21"/>
              </w:rPr>
              <w:t>-18.98%</w:t>
            </w:r>
          </w:p>
        </w:tc>
        <w:tc>
          <w:tcPr>
            <w:tcW w:w="1291" w:type="dxa"/>
            <w:vAlign w:val="center"/>
          </w:tcPr>
          <w:p w:rsidR="008D78C2" w:rsidRDefault="00BE5CBE">
            <w:pPr>
              <w:jc w:val="right"/>
            </w:pPr>
            <w:r>
              <w:rPr>
                <w:rFonts w:eastAsiaTheme="minorEastAsia"/>
                <w:color w:val="000000" w:themeColor="text1"/>
                <w:szCs w:val="21"/>
              </w:rPr>
              <w:t>1.57%</w:t>
            </w:r>
          </w:p>
        </w:tc>
        <w:tc>
          <w:tcPr>
            <w:tcW w:w="1291" w:type="dxa"/>
            <w:vAlign w:val="center"/>
          </w:tcPr>
          <w:p w:rsidR="008D78C2" w:rsidRDefault="00BE5CBE">
            <w:pPr>
              <w:jc w:val="right"/>
            </w:pPr>
            <w:r>
              <w:rPr>
                <w:rFonts w:eastAsiaTheme="minorEastAsia"/>
                <w:color w:val="000000" w:themeColor="text1"/>
                <w:szCs w:val="21"/>
              </w:rPr>
              <w:t>-25.35%</w:t>
            </w:r>
          </w:p>
        </w:tc>
        <w:tc>
          <w:tcPr>
            <w:tcW w:w="1291" w:type="dxa"/>
            <w:vAlign w:val="center"/>
          </w:tcPr>
          <w:p w:rsidR="008D78C2" w:rsidRDefault="00BE5CBE">
            <w:pPr>
              <w:jc w:val="right"/>
            </w:pPr>
            <w:r>
              <w:rPr>
                <w:rFonts w:eastAsiaTheme="minorEastAsia"/>
                <w:color w:val="000000" w:themeColor="text1"/>
                <w:szCs w:val="21"/>
              </w:rPr>
              <w:t>1.12%</w:t>
            </w:r>
          </w:p>
        </w:tc>
        <w:tc>
          <w:tcPr>
            <w:tcW w:w="1291" w:type="dxa"/>
            <w:vAlign w:val="center"/>
          </w:tcPr>
          <w:p w:rsidR="008D78C2" w:rsidRDefault="00BE5CBE">
            <w:pPr>
              <w:jc w:val="right"/>
            </w:pPr>
            <w:r>
              <w:rPr>
                <w:rFonts w:eastAsiaTheme="minorEastAsia"/>
                <w:color w:val="000000" w:themeColor="text1"/>
                <w:szCs w:val="21"/>
              </w:rPr>
              <w:t>6.37%</w:t>
            </w:r>
          </w:p>
        </w:tc>
        <w:tc>
          <w:tcPr>
            <w:tcW w:w="1291" w:type="dxa"/>
            <w:vAlign w:val="center"/>
          </w:tcPr>
          <w:p w:rsidR="008D78C2" w:rsidRDefault="00BE5CBE">
            <w:pPr>
              <w:jc w:val="right"/>
            </w:pPr>
            <w:r>
              <w:rPr>
                <w:rFonts w:eastAsiaTheme="minorEastAsia"/>
                <w:color w:val="000000" w:themeColor="text1"/>
                <w:szCs w:val="21"/>
              </w:rPr>
              <w:t>0.45%</w:t>
            </w:r>
          </w:p>
        </w:tc>
      </w:tr>
      <w:tr w:rsidR="008D78C2">
        <w:tc>
          <w:tcPr>
            <w:tcW w:w="1290" w:type="dxa"/>
            <w:vAlign w:val="center"/>
          </w:tcPr>
          <w:p w:rsidR="008D78C2" w:rsidRDefault="00BE5CBE">
            <w:pPr>
              <w:jc w:val="left"/>
            </w:pPr>
            <w:r>
              <w:rPr>
                <w:rFonts w:eastAsiaTheme="minorEastAsia"/>
                <w:color w:val="000000" w:themeColor="text1"/>
                <w:szCs w:val="21"/>
              </w:rPr>
              <w:t>过去三年</w:t>
            </w:r>
          </w:p>
        </w:tc>
        <w:tc>
          <w:tcPr>
            <w:tcW w:w="1291" w:type="dxa"/>
            <w:vAlign w:val="center"/>
          </w:tcPr>
          <w:p w:rsidR="008D78C2" w:rsidRDefault="00BE5CBE">
            <w:pPr>
              <w:jc w:val="right"/>
            </w:pPr>
            <w:r>
              <w:rPr>
                <w:rFonts w:eastAsiaTheme="minorEastAsia"/>
                <w:color w:val="000000" w:themeColor="text1"/>
                <w:szCs w:val="21"/>
              </w:rPr>
              <w:t>-</w:t>
            </w:r>
          </w:p>
        </w:tc>
        <w:tc>
          <w:tcPr>
            <w:tcW w:w="1291" w:type="dxa"/>
            <w:vAlign w:val="center"/>
          </w:tcPr>
          <w:p w:rsidR="008D78C2" w:rsidRDefault="00BE5CBE">
            <w:pPr>
              <w:jc w:val="right"/>
            </w:pPr>
            <w:r>
              <w:rPr>
                <w:rFonts w:eastAsiaTheme="minorEastAsia"/>
                <w:color w:val="000000" w:themeColor="text1"/>
                <w:szCs w:val="21"/>
              </w:rPr>
              <w:t>-</w:t>
            </w:r>
          </w:p>
        </w:tc>
        <w:tc>
          <w:tcPr>
            <w:tcW w:w="1291" w:type="dxa"/>
            <w:vAlign w:val="center"/>
          </w:tcPr>
          <w:p w:rsidR="008D78C2" w:rsidRDefault="00BE5CBE">
            <w:pPr>
              <w:jc w:val="right"/>
            </w:pPr>
            <w:r>
              <w:rPr>
                <w:rFonts w:eastAsiaTheme="minorEastAsia"/>
                <w:color w:val="000000" w:themeColor="text1"/>
                <w:szCs w:val="21"/>
              </w:rPr>
              <w:t>-</w:t>
            </w:r>
          </w:p>
        </w:tc>
        <w:tc>
          <w:tcPr>
            <w:tcW w:w="1291" w:type="dxa"/>
            <w:vAlign w:val="center"/>
          </w:tcPr>
          <w:p w:rsidR="008D78C2" w:rsidRDefault="00BE5CBE">
            <w:pPr>
              <w:jc w:val="right"/>
            </w:pPr>
            <w:r>
              <w:rPr>
                <w:rFonts w:eastAsiaTheme="minorEastAsia"/>
                <w:color w:val="000000" w:themeColor="text1"/>
                <w:szCs w:val="21"/>
              </w:rPr>
              <w:t>-</w:t>
            </w:r>
          </w:p>
        </w:tc>
        <w:tc>
          <w:tcPr>
            <w:tcW w:w="1291" w:type="dxa"/>
            <w:vAlign w:val="center"/>
          </w:tcPr>
          <w:p w:rsidR="008D78C2" w:rsidRDefault="00BE5CBE">
            <w:pPr>
              <w:jc w:val="right"/>
            </w:pPr>
            <w:r>
              <w:rPr>
                <w:rFonts w:eastAsiaTheme="minorEastAsia"/>
                <w:color w:val="000000" w:themeColor="text1"/>
                <w:szCs w:val="21"/>
              </w:rPr>
              <w:t>-</w:t>
            </w:r>
          </w:p>
        </w:tc>
        <w:tc>
          <w:tcPr>
            <w:tcW w:w="1291" w:type="dxa"/>
            <w:vAlign w:val="center"/>
          </w:tcPr>
          <w:p w:rsidR="008D78C2" w:rsidRDefault="00BE5CBE">
            <w:pPr>
              <w:jc w:val="right"/>
            </w:pPr>
            <w:r>
              <w:rPr>
                <w:rFonts w:eastAsiaTheme="minorEastAsia"/>
                <w:color w:val="000000" w:themeColor="text1"/>
                <w:szCs w:val="21"/>
              </w:rPr>
              <w:t>-</w:t>
            </w:r>
          </w:p>
        </w:tc>
      </w:tr>
      <w:tr w:rsidR="008D78C2">
        <w:tc>
          <w:tcPr>
            <w:tcW w:w="1290" w:type="dxa"/>
            <w:vAlign w:val="center"/>
          </w:tcPr>
          <w:p w:rsidR="008D78C2" w:rsidRDefault="00BE5CBE">
            <w:pPr>
              <w:jc w:val="left"/>
            </w:pPr>
            <w:r>
              <w:rPr>
                <w:rFonts w:eastAsiaTheme="minorEastAsia"/>
                <w:color w:val="000000" w:themeColor="text1"/>
                <w:szCs w:val="21"/>
              </w:rPr>
              <w:t>过去五年</w:t>
            </w:r>
          </w:p>
        </w:tc>
        <w:tc>
          <w:tcPr>
            <w:tcW w:w="1291" w:type="dxa"/>
            <w:vAlign w:val="center"/>
          </w:tcPr>
          <w:p w:rsidR="008D78C2" w:rsidRDefault="00BE5CBE">
            <w:pPr>
              <w:jc w:val="right"/>
            </w:pPr>
            <w:r>
              <w:rPr>
                <w:rFonts w:eastAsiaTheme="minorEastAsia"/>
                <w:color w:val="000000" w:themeColor="text1"/>
                <w:szCs w:val="21"/>
              </w:rPr>
              <w:t>-</w:t>
            </w:r>
          </w:p>
        </w:tc>
        <w:tc>
          <w:tcPr>
            <w:tcW w:w="1291" w:type="dxa"/>
            <w:vAlign w:val="center"/>
          </w:tcPr>
          <w:p w:rsidR="008D78C2" w:rsidRDefault="00BE5CBE">
            <w:pPr>
              <w:jc w:val="right"/>
            </w:pPr>
            <w:r>
              <w:rPr>
                <w:rFonts w:eastAsiaTheme="minorEastAsia"/>
                <w:color w:val="000000" w:themeColor="text1"/>
                <w:szCs w:val="21"/>
              </w:rPr>
              <w:t>-</w:t>
            </w:r>
          </w:p>
        </w:tc>
        <w:tc>
          <w:tcPr>
            <w:tcW w:w="1291" w:type="dxa"/>
            <w:vAlign w:val="center"/>
          </w:tcPr>
          <w:p w:rsidR="008D78C2" w:rsidRDefault="00BE5CBE">
            <w:pPr>
              <w:jc w:val="right"/>
            </w:pPr>
            <w:r>
              <w:rPr>
                <w:rFonts w:eastAsiaTheme="minorEastAsia"/>
                <w:color w:val="000000" w:themeColor="text1"/>
                <w:szCs w:val="21"/>
              </w:rPr>
              <w:t>-</w:t>
            </w:r>
          </w:p>
        </w:tc>
        <w:tc>
          <w:tcPr>
            <w:tcW w:w="1291" w:type="dxa"/>
            <w:vAlign w:val="center"/>
          </w:tcPr>
          <w:p w:rsidR="008D78C2" w:rsidRDefault="00BE5CBE">
            <w:pPr>
              <w:jc w:val="right"/>
            </w:pPr>
            <w:r>
              <w:rPr>
                <w:rFonts w:eastAsiaTheme="minorEastAsia"/>
                <w:color w:val="000000" w:themeColor="text1"/>
                <w:szCs w:val="21"/>
              </w:rPr>
              <w:t>-</w:t>
            </w:r>
          </w:p>
        </w:tc>
        <w:tc>
          <w:tcPr>
            <w:tcW w:w="1291" w:type="dxa"/>
            <w:vAlign w:val="center"/>
          </w:tcPr>
          <w:p w:rsidR="008D78C2" w:rsidRDefault="00BE5CBE">
            <w:pPr>
              <w:jc w:val="right"/>
            </w:pPr>
            <w:r>
              <w:rPr>
                <w:rFonts w:eastAsiaTheme="minorEastAsia"/>
                <w:color w:val="000000" w:themeColor="text1"/>
                <w:szCs w:val="21"/>
              </w:rPr>
              <w:t>-</w:t>
            </w:r>
          </w:p>
        </w:tc>
        <w:tc>
          <w:tcPr>
            <w:tcW w:w="1291" w:type="dxa"/>
            <w:vAlign w:val="center"/>
          </w:tcPr>
          <w:p w:rsidR="008D78C2" w:rsidRDefault="00BE5CBE">
            <w:pPr>
              <w:jc w:val="right"/>
            </w:pPr>
            <w:r>
              <w:rPr>
                <w:rFonts w:eastAsiaTheme="minorEastAsia"/>
                <w:color w:val="000000" w:themeColor="text1"/>
                <w:szCs w:val="21"/>
              </w:rPr>
              <w:t>-</w:t>
            </w:r>
          </w:p>
        </w:tc>
      </w:tr>
      <w:tr w:rsidR="008D78C2">
        <w:tc>
          <w:tcPr>
            <w:tcW w:w="1290" w:type="dxa"/>
            <w:vAlign w:val="center"/>
          </w:tcPr>
          <w:p w:rsidR="008D78C2" w:rsidRDefault="00BE5CBE">
            <w:pPr>
              <w:jc w:val="left"/>
            </w:pPr>
            <w:r>
              <w:rPr>
                <w:rFonts w:eastAsiaTheme="minorEastAsia"/>
                <w:color w:val="000000" w:themeColor="text1"/>
                <w:szCs w:val="21"/>
              </w:rPr>
              <w:t>自基金合同生效起至今</w:t>
            </w:r>
          </w:p>
        </w:tc>
        <w:tc>
          <w:tcPr>
            <w:tcW w:w="1291" w:type="dxa"/>
            <w:vAlign w:val="center"/>
          </w:tcPr>
          <w:p w:rsidR="008D78C2" w:rsidRDefault="00BE5CBE">
            <w:pPr>
              <w:jc w:val="right"/>
            </w:pPr>
            <w:r>
              <w:rPr>
                <w:rFonts w:eastAsiaTheme="minorEastAsia"/>
                <w:color w:val="000000" w:themeColor="text1"/>
                <w:szCs w:val="21"/>
              </w:rPr>
              <w:t>-22.06%</w:t>
            </w:r>
          </w:p>
        </w:tc>
        <w:tc>
          <w:tcPr>
            <w:tcW w:w="1291" w:type="dxa"/>
            <w:vAlign w:val="center"/>
          </w:tcPr>
          <w:p w:rsidR="008D78C2" w:rsidRDefault="00BE5CBE">
            <w:pPr>
              <w:jc w:val="right"/>
            </w:pPr>
            <w:r>
              <w:rPr>
                <w:rFonts w:eastAsiaTheme="minorEastAsia"/>
                <w:color w:val="000000" w:themeColor="text1"/>
                <w:szCs w:val="21"/>
              </w:rPr>
              <w:t>1.74%</w:t>
            </w:r>
          </w:p>
        </w:tc>
        <w:tc>
          <w:tcPr>
            <w:tcW w:w="1291" w:type="dxa"/>
            <w:vAlign w:val="center"/>
          </w:tcPr>
          <w:p w:rsidR="008D78C2" w:rsidRDefault="00BE5CBE">
            <w:pPr>
              <w:jc w:val="right"/>
            </w:pPr>
            <w:r>
              <w:rPr>
                <w:rFonts w:eastAsiaTheme="minorEastAsia"/>
                <w:color w:val="000000" w:themeColor="text1"/>
                <w:szCs w:val="21"/>
              </w:rPr>
              <w:t>-31.05%</w:t>
            </w:r>
          </w:p>
        </w:tc>
        <w:tc>
          <w:tcPr>
            <w:tcW w:w="1291" w:type="dxa"/>
            <w:vAlign w:val="center"/>
          </w:tcPr>
          <w:p w:rsidR="008D78C2" w:rsidRDefault="00BE5CBE">
            <w:pPr>
              <w:jc w:val="right"/>
            </w:pPr>
            <w:r>
              <w:rPr>
                <w:rFonts w:eastAsiaTheme="minorEastAsia"/>
                <w:color w:val="000000" w:themeColor="text1"/>
                <w:szCs w:val="21"/>
              </w:rPr>
              <w:t>1.30%</w:t>
            </w:r>
          </w:p>
        </w:tc>
        <w:tc>
          <w:tcPr>
            <w:tcW w:w="1291" w:type="dxa"/>
            <w:vAlign w:val="center"/>
          </w:tcPr>
          <w:p w:rsidR="008D78C2" w:rsidRDefault="00BE5CBE">
            <w:pPr>
              <w:jc w:val="right"/>
            </w:pPr>
            <w:r>
              <w:rPr>
                <w:rFonts w:eastAsiaTheme="minorEastAsia"/>
                <w:color w:val="000000" w:themeColor="text1"/>
                <w:szCs w:val="21"/>
              </w:rPr>
              <w:t>8.99%</w:t>
            </w:r>
          </w:p>
        </w:tc>
        <w:tc>
          <w:tcPr>
            <w:tcW w:w="1291" w:type="dxa"/>
            <w:vAlign w:val="center"/>
          </w:tcPr>
          <w:p w:rsidR="008D78C2" w:rsidRDefault="00BE5CBE">
            <w:pPr>
              <w:jc w:val="right"/>
            </w:pPr>
            <w:r>
              <w:rPr>
                <w:rFonts w:eastAsiaTheme="minorEastAsia"/>
                <w:color w:val="000000" w:themeColor="text1"/>
                <w:szCs w:val="21"/>
              </w:rPr>
              <w:t>0.44%</w:t>
            </w:r>
          </w:p>
        </w:tc>
      </w:tr>
    </w:tbl>
    <w:p w:rsidR="005E6DF3" w:rsidRPr="0073597F" w:rsidRDefault="005C671B">
      <w:pPr>
        <w:spacing w:beforeLines="100" w:before="312" w:line="360" w:lineRule="auto"/>
        <w:rPr>
          <w:rFonts w:eastAsiaTheme="minorEastAsia"/>
          <w:b/>
          <w:color w:val="000000" w:themeColor="text1"/>
          <w:kern w:val="0"/>
          <w:szCs w:val="21"/>
        </w:rPr>
      </w:pPr>
      <w:r w:rsidRPr="0073597F">
        <w:rPr>
          <w:rFonts w:eastAsiaTheme="minorEastAsia"/>
          <w:b/>
          <w:color w:val="000000" w:themeColor="text1"/>
          <w:kern w:val="0"/>
          <w:szCs w:val="21"/>
        </w:rPr>
        <w:t>3.2.2</w:t>
      </w:r>
      <w:r w:rsidRPr="0073597F">
        <w:rPr>
          <w:rFonts w:eastAsiaTheme="minorEastAsia"/>
          <w:b/>
          <w:color w:val="000000" w:themeColor="text1"/>
          <w:kern w:val="0"/>
          <w:szCs w:val="21"/>
        </w:rPr>
        <w:t xml:space="preserve">　</w:t>
      </w:r>
      <w:r w:rsidRPr="0073597F">
        <w:rPr>
          <w:rStyle w:val="af5"/>
          <w:color w:val="000000" w:themeColor="text1"/>
          <w:szCs w:val="21"/>
          <w:shd w:val="clear" w:color="auto" w:fill="FFFFFF"/>
        </w:rPr>
        <w:t>自基金合同生效以来</w:t>
      </w:r>
      <w:r w:rsidRPr="0073597F">
        <w:rPr>
          <w:rFonts w:eastAsiaTheme="minorEastAsia"/>
          <w:b/>
          <w:color w:val="000000" w:themeColor="text1"/>
          <w:szCs w:val="21"/>
        </w:rPr>
        <w:t>基金累计净值增长率变动及其与同期业绩比较基准收益率变动的比较</w:t>
      </w:r>
    </w:p>
    <w:p w:rsidR="005E6DF3" w:rsidRPr="0073597F" w:rsidRDefault="005C671B">
      <w:pPr>
        <w:spacing w:line="360" w:lineRule="auto"/>
        <w:jc w:val="center"/>
        <w:rPr>
          <w:rFonts w:eastAsiaTheme="minorEastAsia"/>
          <w:color w:val="000000" w:themeColor="text1"/>
          <w:szCs w:val="21"/>
        </w:rPr>
      </w:pPr>
      <w:r w:rsidRPr="0073597F">
        <w:rPr>
          <w:rFonts w:eastAsiaTheme="minorEastAsia"/>
          <w:color w:val="000000" w:themeColor="text1"/>
          <w:szCs w:val="21"/>
        </w:rPr>
        <w:t>摩根新兴动力混合型证券投资基金</w:t>
      </w:r>
    </w:p>
    <w:p w:rsidR="005E6DF3" w:rsidRPr="0073597F" w:rsidRDefault="005C671B">
      <w:pPr>
        <w:pStyle w:val="a9"/>
        <w:snapToGrid w:val="0"/>
        <w:spacing w:line="360" w:lineRule="auto"/>
        <w:jc w:val="center"/>
        <w:rPr>
          <w:rFonts w:ascii="Times New Roman" w:eastAsiaTheme="minorEastAsia" w:hAnsi="Times New Roman"/>
          <w:color w:val="000000" w:themeColor="text1"/>
        </w:rPr>
      </w:pPr>
      <w:r w:rsidRPr="0073597F">
        <w:rPr>
          <w:rFonts w:ascii="Times New Roman" w:eastAsiaTheme="minorEastAsia" w:hAnsi="Times New Roman"/>
          <w:color w:val="000000" w:themeColor="text1"/>
        </w:rPr>
        <w:t>累计净值增长率与业绩比较基准收益率的历史走势对比图</w:t>
      </w:r>
    </w:p>
    <w:p w:rsidR="005E6DF3" w:rsidRPr="0073597F" w:rsidRDefault="005C671B">
      <w:pPr>
        <w:pStyle w:val="a9"/>
        <w:snapToGrid w:val="0"/>
        <w:spacing w:line="360" w:lineRule="auto"/>
        <w:ind w:firstLine="480"/>
        <w:jc w:val="center"/>
        <w:rPr>
          <w:rFonts w:ascii="Times New Roman" w:eastAsiaTheme="minorEastAsia" w:hAnsi="Times New Roman"/>
          <w:color w:val="000000" w:themeColor="text1"/>
        </w:rPr>
      </w:pPr>
      <w:r w:rsidRPr="0073597F">
        <w:rPr>
          <w:rFonts w:ascii="Times New Roman" w:eastAsiaTheme="minorEastAsia" w:hAnsi="Times New Roman"/>
          <w:color w:val="000000" w:themeColor="text1"/>
        </w:rPr>
        <w:t>(2011</w:t>
      </w:r>
      <w:r w:rsidRPr="0073597F">
        <w:rPr>
          <w:rFonts w:ascii="Times New Roman" w:eastAsiaTheme="minorEastAsia" w:hAnsi="Times New Roman"/>
          <w:color w:val="000000" w:themeColor="text1"/>
        </w:rPr>
        <w:t>年</w:t>
      </w:r>
      <w:r w:rsidRPr="0073597F">
        <w:rPr>
          <w:rFonts w:ascii="Times New Roman" w:eastAsiaTheme="minorEastAsia" w:hAnsi="Times New Roman"/>
          <w:color w:val="000000" w:themeColor="text1"/>
        </w:rPr>
        <w:t>7</w:t>
      </w:r>
      <w:r w:rsidRPr="0073597F">
        <w:rPr>
          <w:rFonts w:ascii="Times New Roman" w:eastAsiaTheme="minorEastAsia" w:hAnsi="Times New Roman"/>
          <w:color w:val="000000" w:themeColor="text1"/>
        </w:rPr>
        <w:t>月</w:t>
      </w:r>
      <w:r w:rsidRPr="0073597F">
        <w:rPr>
          <w:rFonts w:ascii="Times New Roman" w:eastAsiaTheme="minorEastAsia" w:hAnsi="Times New Roman"/>
          <w:color w:val="000000" w:themeColor="text1"/>
        </w:rPr>
        <w:t>13</w:t>
      </w:r>
      <w:r w:rsidRPr="0073597F">
        <w:rPr>
          <w:rFonts w:ascii="Times New Roman" w:eastAsiaTheme="minorEastAsia" w:hAnsi="Times New Roman"/>
          <w:color w:val="000000" w:themeColor="text1"/>
        </w:rPr>
        <w:t>日至</w:t>
      </w:r>
      <w:r w:rsidRPr="0073597F">
        <w:rPr>
          <w:rFonts w:ascii="Times New Roman" w:eastAsiaTheme="minorEastAsia" w:hAnsi="Times New Roman"/>
          <w:color w:val="000000" w:themeColor="text1"/>
        </w:rPr>
        <w:t>2023</w:t>
      </w:r>
      <w:r w:rsidRPr="0073597F">
        <w:rPr>
          <w:rFonts w:ascii="Times New Roman" w:eastAsiaTheme="minorEastAsia" w:hAnsi="Times New Roman"/>
          <w:color w:val="000000" w:themeColor="text1"/>
        </w:rPr>
        <w:t>年</w:t>
      </w:r>
      <w:r w:rsidRPr="0073597F">
        <w:rPr>
          <w:rFonts w:ascii="Times New Roman" w:eastAsiaTheme="minorEastAsia" w:hAnsi="Times New Roman"/>
          <w:color w:val="000000" w:themeColor="text1"/>
        </w:rPr>
        <w:t>6</w:t>
      </w:r>
      <w:r w:rsidRPr="0073597F">
        <w:rPr>
          <w:rFonts w:ascii="Times New Roman" w:eastAsiaTheme="minorEastAsia" w:hAnsi="Times New Roman"/>
          <w:color w:val="000000" w:themeColor="text1"/>
        </w:rPr>
        <w:t>月</w:t>
      </w:r>
      <w:r w:rsidRPr="0073597F">
        <w:rPr>
          <w:rFonts w:ascii="Times New Roman" w:eastAsiaTheme="minorEastAsia" w:hAnsi="Times New Roman"/>
          <w:color w:val="000000" w:themeColor="text1"/>
        </w:rPr>
        <w:t>30</w:t>
      </w:r>
      <w:r w:rsidRPr="0073597F">
        <w:rPr>
          <w:rFonts w:ascii="Times New Roman" w:eastAsiaTheme="minorEastAsia" w:hAnsi="Times New Roman"/>
          <w:color w:val="000000" w:themeColor="text1"/>
        </w:rPr>
        <w:t>日</w:t>
      </w:r>
      <w:r w:rsidRPr="0073597F">
        <w:rPr>
          <w:rFonts w:ascii="Times New Roman" w:eastAsiaTheme="minorEastAsia" w:hAnsi="Times New Roman"/>
          <w:color w:val="000000" w:themeColor="text1"/>
        </w:rPr>
        <w:t>)</w:t>
      </w:r>
    </w:p>
    <w:p w:rsidR="005E6DF3" w:rsidRPr="0073597F" w:rsidRDefault="005C671B">
      <w:pPr>
        <w:snapToGrid w:val="0"/>
        <w:spacing w:line="360" w:lineRule="auto"/>
        <w:rPr>
          <w:rFonts w:eastAsiaTheme="minorEastAsia"/>
          <w:color w:val="000000" w:themeColor="text1"/>
          <w:szCs w:val="21"/>
        </w:rPr>
      </w:pPr>
      <w:r w:rsidRPr="0073597F">
        <w:rPr>
          <w:rFonts w:eastAsiaTheme="minorEastAsia"/>
          <w:color w:val="000000" w:themeColor="text1"/>
          <w:szCs w:val="21"/>
        </w:rPr>
        <w:t>1</w:t>
      </w:r>
      <w:r w:rsidRPr="0073597F">
        <w:rPr>
          <w:rFonts w:eastAsiaTheme="minorEastAsia"/>
          <w:color w:val="000000" w:themeColor="text1"/>
          <w:szCs w:val="21"/>
        </w:rPr>
        <w:t>．摩根新兴动力混合</w:t>
      </w:r>
      <w:r w:rsidRPr="0073597F">
        <w:rPr>
          <w:rFonts w:eastAsiaTheme="minorEastAsia"/>
          <w:color w:val="000000" w:themeColor="text1"/>
          <w:szCs w:val="21"/>
        </w:rPr>
        <w:t>A</w:t>
      </w:r>
      <w:r w:rsidRPr="0073597F">
        <w:rPr>
          <w:rFonts w:eastAsiaTheme="minorEastAsia"/>
          <w:color w:val="000000" w:themeColor="text1"/>
          <w:szCs w:val="21"/>
        </w:rPr>
        <w:t>类：</w:t>
      </w:r>
    </w:p>
    <w:p w:rsidR="005E6DF3" w:rsidRPr="0073597F"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73597F">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8D78C2" w:rsidRDefault="00BE5CBE">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13</w:t>
      </w:r>
      <w:r>
        <w:rPr>
          <w:rFonts w:eastAsiaTheme="minorEastAsia"/>
          <w:color w:val="000000" w:themeColor="text1"/>
          <w:szCs w:val="21"/>
        </w:rPr>
        <w:t>日，</w:t>
      </w:r>
      <w:r>
        <w:rPr>
          <w:rFonts w:eastAsiaTheme="minorEastAsia"/>
          <w:color w:val="000000" w:themeColor="text1"/>
          <w:szCs w:val="21"/>
        </w:rPr>
        <w:t xml:space="preserve"> </w:t>
      </w:r>
      <w:r>
        <w:rPr>
          <w:rFonts w:eastAsiaTheme="minorEastAsia"/>
          <w:color w:val="000000" w:themeColor="text1"/>
          <w:szCs w:val="21"/>
        </w:rPr>
        <w:t>图示的时间段为合同生效日至本报告期末。</w:t>
      </w:r>
    </w:p>
    <w:p w:rsidR="008D78C2" w:rsidRDefault="00BE5CBE">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6</w:t>
      </w:r>
      <w:r>
        <w:rPr>
          <w:rFonts w:eastAsiaTheme="minorEastAsia"/>
          <w:color w:val="000000" w:themeColor="text1"/>
          <w:szCs w:val="21"/>
        </w:rPr>
        <w:t>个月，建仓期结束时资产配置比例符合本基金基金合同规定。</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本基金自</w:t>
      </w:r>
      <w:r w:rsidRPr="0073597F">
        <w:rPr>
          <w:rFonts w:eastAsiaTheme="minorEastAsia"/>
          <w:color w:val="000000" w:themeColor="text1"/>
          <w:szCs w:val="21"/>
        </w:rPr>
        <w:t>2020</w:t>
      </w:r>
      <w:r w:rsidRPr="0073597F">
        <w:rPr>
          <w:rFonts w:eastAsiaTheme="minorEastAsia"/>
          <w:color w:val="000000" w:themeColor="text1"/>
          <w:szCs w:val="21"/>
        </w:rPr>
        <w:t>年</w:t>
      </w:r>
      <w:r w:rsidRPr="0073597F">
        <w:rPr>
          <w:rFonts w:eastAsiaTheme="minorEastAsia"/>
          <w:color w:val="000000" w:themeColor="text1"/>
          <w:szCs w:val="21"/>
        </w:rPr>
        <w:t>1</w:t>
      </w:r>
      <w:r w:rsidRPr="0073597F">
        <w:rPr>
          <w:rFonts w:eastAsiaTheme="minorEastAsia"/>
          <w:color w:val="000000" w:themeColor="text1"/>
          <w:szCs w:val="21"/>
        </w:rPr>
        <w:t>月</w:t>
      </w:r>
      <w:r w:rsidRPr="0073597F">
        <w:rPr>
          <w:rFonts w:eastAsiaTheme="minorEastAsia"/>
          <w:color w:val="000000" w:themeColor="text1"/>
          <w:szCs w:val="21"/>
        </w:rPr>
        <w:t>1</w:t>
      </w:r>
      <w:r w:rsidRPr="0073597F">
        <w:rPr>
          <w:rFonts w:eastAsiaTheme="minorEastAsia"/>
          <w:color w:val="000000" w:themeColor="text1"/>
          <w:szCs w:val="21"/>
        </w:rPr>
        <w:t>日起，业绩比较基准自</w:t>
      </w:r>
      <w:r w:rsidRPr="0073597F">
        <w:rPr>
          <w:rFonts w:eastAsiaTheme="minorEastAsia"/>
          <w:color w:val="000000" w:themeColor="text1"/>
          <w:szCs w:val="21"/>
        </w:rPr>
        <w:t>“</w:t>
      </w:r>
      <w:r w:rsidRPr="0073597F">
        <w:rPr>
          <w:rFonts w:eastAsiaTheme="minorEastAsia"/>
          <w:color w:val="000000" w:themeColor="text1"/>
          <w:szCs w:val="21"/>
        </w:rPr>
        <w:t>沪深</w:t>
      </w:r>
      <w:r w:rsidRPr="0073597F">
        <w:rPr>
          <w:rFonts w:eastAsiaTheme="minorEastAsia"/>
          <w:color w:val="000000" w:themeColor="text1"/>
          <w:szCs w:val="21"/>
        </w:rPr>
        <w:t>300</w:t>
      </w:r>
      <w:r w:rsidRPr="0073597F">
        <w:rPr>
          <w:rFonts w:eastAsiaTheme="minorEastAsia"/>
          <w:color w:val="000000" w:themeColor="text1"/>
          <w:szCs w:val="21"/>
        </w:rPr>
        <w:t>指数收益率</w:t>
      </w:r>
      <w:r w:rsidRPr="0073597F">
        <w:rPr>
          <w:rFonts w:eastAsiaTheme="minorEastAsia"/>
          <w:color w:val="000000" w:themeColor="text1"/>
          <w:szCs w:val="21"/>
        </w:rPr>
        <w:t>*80%+</w:t>
      </w:r>
      <w:r w:rsidRPr="0073597F">
        <w:rPr>
          <w:rFonts w:eastAsiaTheme="minorEastAsia"/>
          <w:color w:val="000000" w:themeColor="text1"/>
          <w:szCs w:val="21"/>
        </w:rPr>
        <w:t>上证国债指数收益率</w:t>
      </w:r>
      <w:r w:rsidRPr="0073597F">
        <w:rPr>
          <w:rFonts w:eastAsiaTheme="minorEastAsia"/>
          <w:color w:val="000000" w:themeColor="text1"/>
          <w:szCs w:val="21"/>
        </w:rPr>
        <w:t>*20%”</w:t>
      </w:r>
      <w:r w:rsidRPr="0073597F">
        <w:rPr>
          <w:rFonts w:eastAsiaTheme="minorEastAsia"/>
          <w:color w:val="000000" w:themeColor="text1"/>
          <w:szCs w:val="21"/>
        </w:rPr>
        <w:t>修改为</w:t>
      </w:r>
      <w:r w:rsidRPr="0073597F">
        <w:rPr>
          <w:rFonts w:eastAsiaTheme="minorEastAsia"/>
          <w:color w:val="000000" w:themeColor="text1"/>
          <w:szCs w:val="21"/>
        </w:rPr>
        <w:t>“</w:t>
      </w:r>
      <w:r w:rsidRPr="0073597F">
        <w:rPr>
          <w:rFonts w:eastAsiaTheme="minorEastAsia"/>
          <w:color w:val="000000" w:themeColor="text1"/>
          <w:szCs w:val="21"/>
        </w:rPr>
        <w:t>中国战略新兴产业成份指数收益率</w:t>
      </w:r>
      <w:r w:rsidRPr="0073597F">
        <w:rPr>
          <w:rFonts w:eastAsiaTheme="minorEastAsia"/>
          <w:color w:val="000000" w:themeColor="text1"/>
          <w:szCs w:val="21"/>
        </w:rPr>
        <w:t>*85%+</w:t>
      </w:r>
      <w:r w:rsidRPr="0073597F">
        <w:rPr>
          <w:rFonts w:eastAsiaTheme="minorEastAsia"/>
          <w:color w:val="000000" w:themeColor="text1"/>
          <w:szCs w:val="21"/>
        </w:rPr>
        <w:t>上证国债指数收益率</w:t>
      </w:r>
      <w:r w:rsidRPr="0073597F">
        <w:rPr>
          <w:rFonts w:eastAsiaTheme="minorEastAsia"/>
          <w:color w:val="000000" w:themeColor="text1"/>
          <w:szCs w:val="21"/>
        </w:rPr>
        <w:t>*15%”</w:t>
      </w:r>
      <w:r w:rsidRPr="0073597F">
        <w:rPr>
          <w:rFonts w:eastAsiaTheme="minorEastAsia"/>
          <w:color w:val="000000" w:themeColor="text1"/>
          <w:szCs w:val="21"/>
        </w:rPr>
        <w:t>。</w:t>
      </w:r>
    </w:p>
    <w:p w:rsidR="005E6DF3" w:rsidRPr="0073597F" w:rsidRDefault="005C671B">
      <w:pPr>
        <w:snapToGrid w:val="0"/>
        <w:spacing w:beforeLines="100" w:before="312" w:line="360" w:lineRule="auto"/>
        <w:rPr>
          <w:rFonts w:eastAsiaTheme="minorEastAsia"/>
          <w:color w:val="000000" w:themeColor="text1"/>
          <w:szCs w:val="21"/>
        </w:rPr>
      </w:pPr>
      <w:r w:rsidRPr="0073597F">
        <w:rPr>
          <w:rFonts w:eastAsiaTheme="minorEastAsia"/>
          <w:color w:val="000000" w:themeColor="text1"/>
          <w:szCs w:val="21"/>
        </w:rPr>
        <w:t>2</w:t>
      </w:r>
      <w:r w:rsidRPr="0073597F">
        <w:rPr>
          <w:rFonts w:eastAsiaTheme="minorEastAsia"/>
          <w:color w:val="000000" w:themeColor="text1"/>
          <w:szCs w:val="21"/>
        </w:rPr>
        <w:t>．摩根新兴动力混合</w:t>
      </w:r>
      <w:r w:rsidRPr="0073597F">
        <w:rPr>
          <w:rFonts w:eastAsiaTheme="minorEastAsia"/>
          <w:color w:val="000000" w:themeColor="text1"/>
          <w:szCs w:val="21"/>
        </w:rPr>
        <w:t>H</w:t>
      </w:r>
      <w:r w:rsidRPr="0073597F">
        <w:rPr>
          <w:rFonts w:eastAsiaTheme="minorEastAsia"/>
          <w:color w:val="000000" w:themeColor="text1"/>
          <w:szCs w:val="21"/>
        </w:rPr>
        <w:t>类：</w:t>
      </w:r>
    </w:p>
    <w:p w:rsidR="005E6DF3" w:rsidRPr="0073597F"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73597F">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8D78C2" w:rsidRDefault="00BE5CBE">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注：本基金本类份额生效日为</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日，图示的时间段为本类份额生效日至本报告期末。</w:t>
      </w:r>
    </w:p>
    <w:p w:rsidR="008D78C2" w:rsidRDefault="00BE5CBE">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6</w:t>
      </w:r>
      <w:r>
        <w:rPr>
          <w:rFonts w:eastAsiaTheme="minorEastAsia"/>
          <w:color w:val="000000" w:themeColor="text1"/>
          <w:szCs w:val="21"/>
        </w:rPr>
        <w:t>个月，建仓期结束时资产配置比例符合本基金</w:t>
      </w:r>
      <w:r>
        <w:rPr>
          <w:rFonts w:eastAsiaTheme="minorEastAsia"/>
          <w:color w:val="000000" w:themeColor="text1"/>
          <w:szCs w:val="21"/>
        </w:rPr>
        <w:t>基金合同规定。</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本基金自</w:t>
      </w:r>
      <w:r w:rsidRPr="0073597F">
        <w:rPr>
          <w:rFonts w:eastAsiaTheme="minorEastAsia"/>
          <w:color w:val="000000" w:themeColor="text1"/>
          <w:szCs w:val="21"/>
        </w:rPr>
        <w:t>2020</w:t>
      </w:r>
      <w:r w:rsidRPr="0073597F">
        <w:rPr>
          <w:rFonts w:eastAsiaTheme="minorEastAsia"/>
          <w:color w:val="000000" w:themeColor="text1"/>
          <w:szCs w:val="21"/>
        </w:rPr>
        <w:t>年</w:t>
      </w:r>
      <w:r w:rsidRPr="0073597F">
        <w:rPr>
          <w:rFonts w:eastAsiaTheme="minorEastAsia"/>
          <w:color w:val="000000" w:themeColor="text1"/>
          <w:szCs w:val="21"/>
        </w:rPr>
        <w:t>1</w:t>
      </w:r>
      <w:r w:rsidRPr="0073597F">
        <w:rPr>
          <w:rFonts w:eastAsiaTheme="minorEastAsia"/>
          <w:color w:val="000000" w:themeColor="text1"/>
          <w:szCs w:val="21"/>
        </w:rPr>
        <w:t>月</w:t>
      </w:r>
      <w:r w:rsidRPr="0073597F">
        <w:rPr>
          <w:rFonts w:eastAsiaTheme="minorEastAsia"/>
          <w:color w:val="000000" w:themeColor="text1"/>
          <w:szCs w:val="21"/>
        </w:rPr>
        <w:t>1</w:t>
      </w:r>
      <w:r w:rsidRPr="0073597F">
        <w:rPr>
          <w:rFonts w:eastAsiaTheme="minorEastAsia"/>
          <w:color w:val="000000" w:themeColor="text1"/>
          <w:szCs w:val="21"/>
        </w:rPr>
        <w:t>日起，业绩比较基准自</w:t>
      </w:r>
      <w:r w:rsidRPr="0073597F">
        <w:rPr>
          <w:rFonts w:eastAsiaTheme="minorEastAsia"/>
          <w:color w:val="000000" w:themeColor="text1"/>
          <w:szCs w:val="21"/>
        </w:rPr>
        <w:t>“</w:t>
      </w:r>
      <w:r w:rsidRPr="0073597F">
        <w:rPr>
          <w:rFonts w:eastAsiaTheme="minorEastAsia"/>
          <w:color w:val="000000" w:themeColor="text1"/>
          <w:szCs w:val="21"/>
        </w:rPr>
        <w:t>沪深</w:t>
      </w:r>
      <w:r w:rsidRPr="0073597F">
        <w:rPr>
          <w:rFonts w:eastAsiaTheme="minorEastAsia"/>
          <w:color w:val="000000" w:themeColor="text1"/>
          <w:szCs w:val="21"/>
        </w:rPr>
        <w:t>300</w:t>
      </w:r>
      <w:r w:rsidRPr="0073597F">
        <w:rPr>
          <w:rFonts w:eastAsiaTheme="minorEastAsia"/>
          <w:color w:val="000000" w:themeColor="text1"/>
          <w:szCs w:val="21"/>
        </w:rPr>
        <w:t>指数收益率</w:t>
      </w:r>
      <w:r w:rsidRPr="0073597F">
        <w:rPr>
          <w:rFonts w:eastAsiaTheme="minorEastAsia"/>
          <w:color w:val="000000" w:themeColor="text1"/>
          <w:szCs w:val="21"/>
        </w:rPr>
        <w:t>*80%+</w:t>
      </w:r>
      <w:r w:rsidRPr="0073597F">
        <w:rPr>
          <w:rFonts w:eastAsiaTheme="minorEastAsia"/>
          <w:color w:val="000000" w:themeColor="text1"/>
          <w:szCs w:val="21"/>
        </w:rPr>
        <w:t>上证国债指数收益率</w:t>
      </w:r>
      <w:r w:rsidRPr="0073597F">
        <w:rPr>
          <w:rFonts w:eastAsiaTheme="minorEastAsia"/>
          <w:color w:val="000000" w:themeColor="text1"/>
          <w:szCs w:val="21"/>
        </w:rPr>
        <w:t>*20%”</w:t>
      </w:r>
      <w:r w:rsidRPr="0073597F">
        <w:rPr>
          <w:rFonts w:eastAsiaTheme="minorEastAsia"/>
          <w:color w:val="000000" w:themeColor="text1"/>
          <w:szCs w:val="21"/>
        </w:rPr>
        <w:t>修改为</w:t>
      </w:r>
      <w:r w:rsidRPr="0073597F">
        <w:rPr>
          <w:rFonts w:eastAsiaTheme="minorEastAsia"/>
          <w:color w:val="000000" w:themeColor="text1"/>
          <w:szCs w:val="21"/>
        </w:rPr>
        <w:t>“</w:t>
      </w:r>
      <w:r w:rsidRPr="0073597F">
        <w:rPr>
          <w:rFonts w:eastAsiaTheme="minorEastAsia"/>
          <w:color w:val="000000" w:themeColor="text1"/>
          <w:szCs w:val="21"/>
        </w:rPr>
        <w:t>中国战略新兴产业成份指数收益率</w:t>
      </w:r>
      <w:r w:rsidRPr="0073597F">
        <w:rPr>
          <w:rFonts w:eastAsiaTheme="minorEastAsia"/>
          <w:color w:val="000000" w:themeColor="text1"/>
          <w:szCs w:val="21"/>
        </w:rPr>
        <w:t>*85%+</w:t>
      </w:r>
      <w:r w:rsidRPr="0073597F">
        <w:rPr>
          <w:rFonts w:eastAsiaTheme="minorEastAsia"/>
          <w:color w:val="000000" w:themeColor="text1"/>
          <w:szCs w:val="21"/>
        </w:rPr>
        <w:t>上证国债指数收益率</w:t>
      </w:r>
      <w:r w:rsidRPr="0073597F">
        <w:rPr>
          <w:rFonts w:eastAsiaTheme="minorEastAsia"/>
          <w:color w:val="000000" w:themeColor="text1"/>
          <w:szCs w:val="21"/>
        </w:rPr>
        <w:t>*15%”</w:t>
      </w:r>
      <w:r w:rsidRPr="0073597F">
        <w:rPr>
          <w:rFonts w:eastAsiaTheme="minorEastAsia"/>
          <w:color w:val="000000" w:themeColor="text1"/>
          <w:szCs w:val="21"/>
        </w:rPr>
        <w:t>。</w:t>
      </w:r>
    </w:p>
    <w:p w:rsidR="0015161C" w:rsidRPr="0073597F" w:rsidRDefault="0015161C" w:rsidP="0015161C">
      <w:pPr>
        <w:snapToGrid w:val="0"/>
        <w:spacing w:line="360" w:lineRule="auto"/>
        <w:rPr>
          <w:rFonts w:eastAsiaTheme="minorEastAsia"/>
          <w:color w:val="000000" w:themeColor="text1"/>
          <w:szCs w:val="21"/>
        </w:rPr>
      </w:pPr>
      <w:r w:rsidRPr="0073597F">
        <w:rPr>
          <w:rFonts w:eastAsiaTheme="minorEastAsia"/>
          <w:color w:val="000000" w:themeColor="text1"/>
          <w:szCs w:val="21"/>
        </w:rPr>
        <w:t>3</w:t>
      </w:r>
      <w:r w:rsidRPr="0073597F">
        <w:rPr>
          <w:rFonts w:eastAsiaTheme="minorEastAsia"/>
          <w:color w:val="000000" w:themeColor="text1"/>
          <w:szCs w:val="21"/>
        </w:rPr>
        <w:t>．摩根新兴动力混合</w:t>
      </w:r>
      <w:r w:rsidRPr="0073597F">
        <w:rPr>
          <w:rFonts w:eastAsiaTheme="minorEastAsia"/>
          <w:color w:val="000000" w:themeColor="text1"/>
          <w:szCs w:val="21"/>
        </w:rPr>
        <w:t>C</w:t>
      </w:r>
      <w:r w:rsidRPr="0073597F">
        <w:rPr>
          <w:rFonts w:eastAsiaTheme="minorEastAsia"/>
          <w:color w:val="000000" w:themeColor="text1"/>
          <w:szCs w:val="21"/>
        </w:rPr>
        <w:t>类：</w:t>
      </w:r>
    </w:p>
    <w:p w:rsidR="0015161C" w:rsidRPr="0073597F" w:rsidRDefault="0015161C">
      <w:pPr>
        <w:spacing w:line="360" w:lineRule="auto"/>
        <w:ind w:firstLineChars="200" w:firstLine="420"/>
        <w:rPr>
          <w:rFonts w:eastAsiaTheme="minorEastAsia"/>
          <w:color w:val="000000" w:themeColor="text1"/>
          <w:szCs w:val="21"/>
        </w:rPr>
      </w:pPr>
    </w:p>
    <w:p w:rsidR="0015161C" w:rsidRPr="0073597F" w:rsidRDefault="0015161C">
      <w:pPr>
        <w:spacing w:line="360" w:lineRule="auto"/>
        <w:ind w:firstLineChars="200" w:firstLine="420"/>
        <w:rPr>
          <w:rFonts w:eastAsiaTheme="minorEastAsia"/>
          <w:color w:val="000000" w:themeColor="text1"/>
          <w:szCs w:val="21"/>
        </w:rPr>
      </w:pPr>
      <w:r w:rsidRPr="0073597F">
        <w:rPr>
          <w:rFonts w:asciiTheme="minorEastAsia" w:eastAsiaTheme="minorEastAsia" w:hAnsiTheme="minorEastAsia"/>
          <w:noProof/>
          <w:color w:val="000000" w:themeColor="text1"/>
        </w:rPr>
        <w:lastRenderedPageBreak/>
        <w:drawing>
          <wp:inline distT="0" distB="0" distL="0" distR="0" wp14:anchorId="254C9261" wp14:editId="63D1AA76">
            <wp:extent cx="5600700" cy="3280410"/>
            <wp:effectExtent l="0" t="0" r="0" b="0"/>
            <wp:docPr id="6" name="图片 6" descr="D:\浏览器下载\走势图柱状图\走势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浏览器下载\走势图柱状图\走势图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0700" cy="3280410"/>
                    </a:xfrm>
                    <a:prstGeom prst="rect">
                      <a:avLst/>
                    </a:prstGeom>
                    <a:noFill/>
                    <a:ln>
                      <a:noFill/>
                    </a:ln>
                  </pic:spPr>
                </pic:pic>
              </a:graphicData>
            </a:graphic>
          </wp:inline>
        </w:drawing>
      </w:r>
    </w:p>
    <w:p w:rsidR="008D78C2" w:rsidRDefault="00BE5CBE">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8D78C2" w:rsidRDefault="00BE5CBE">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6</w:t>
      </w:r>
      <w:r>
        <w:rPr>
          <w:rFonts w:eastAsiaTheme="minorEastAsia"/>
          <w:color w:val="000000" w:themeColor="text1"/>
          <w:szCs w:val="21"/>
        </w:rPr>
        <w:t>个月，建仓期结束时资产配置比例符合本基金基金合同规定。</w:t>
      </w:r>
    </w:p>
    <w:p w:rsidR="0015161C" w:rsidRPr="0073597F" w:rsidRDefault="0015161C" w:rsidP="0015161C">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本基金自</w:t>
      </w:r>
      <w:r w:rsidRPr="0073597F">
        <w:rPr>
          <w:rFonts w:eastAsiaTheme="minorEastAsia"/>
          <w:color w:val="000000" w:themeColor="text1"/>
          <w:szCs w:val="21"/>
        </w:rPr>
        <w:t>2020</w:t>
      </w:r>
      <w:r w:rsidRPr="0073597F">
        <w:rPr>
          <w:rFonts w:eastAsiaTheme="minorEastAsia"/>
          <w:color w:val="000000" w:themeColor="text1"/>
          <w:szCs w:val="21"/>
        </w:rPr>
        <w:t>年</w:t>
      </w:r>
      <w:r w:rsidRPr="0073597F">
        <w:rPr>
          <w:rFonts w:eastAsiaTheme="minorEastAsia"/>
          <w:color w:val="000000" w:themeColor="text1"/>
          <w:szCs w:val="21"/>
        </w:rPr>
        <w:t>1</w:t>
      </w:r>
      <w:r w:rsidRPr="0073597F">
        <w:rPr>
          <w:rFonts w:eastAsiaTheme="minorEastAsia"/>
          <w:color w:val="000000" w:themeColor="text1"/>
          <w:szCs w:val="21"/>
        </w:rPr>
        <w:t>月</w:t>
      </w:r>
      <w:r w:rsidRPr="0073597F">
        <w:rPr>
          <w:rFonts w:eastAsiaTheme="minorEastAsia"/>
          <w:color w:val="000000" w:themeColor="text1"/>
          <w:szCs w:val="21"/>
        </w:rPr>
        <w:t>1</w:t>
      </w:r>
      <w:r w:rsidRPr="0073597F">
        <w:rPr>
          <w:rFonts w:eastAsiaTheme="minorEastAsia"/>
          <w:color w:val="000000" w:themeColor="text1"/>
          <w:szCs w:val="21"/>
        </w:rPr>
        <w:t>日起，业绩比较基准自</w:t>
      </w:r>
      <w:r w:rsidRPr="0073597F">
        <w:rPr>
          <w:rFonts w:eastAsiaTheme="minorEastAsia"/>
          <w:color w:val="000000" w:themeColor="text1"/>
          <w:szCs w:val="21"/>
        </w:rPr>
        <w:t>“</w:t>
      </w:r>
      <w:r w:rsidRPr="0073597F">
        <w:rPr>
          <w:rFonts w:eastAsiaTheme="minorEastAsia"/>
          <w:color w:val="000000" w:themeColor="text1"/>
          <w:szCs w:val="21"/>
        </w:rPr>
        <w:t>沪深</w:t>
      </w:r>
      <w:r w:rsidRPr="0073597F">
        <w:rPr>
          <w:rFonts w:eastAsiaTheme="minorEastAsia"/>
          <w:color w:val="000000" w:themeColor="text1"/>
          <w:szCs w:val="21"/>
        </w:rPr>
        <w:t>300</w:t>
      </w:r>
      <w:r w:rsidRPr="0073597F">
        <w:rPr>
          <w:rFonts w:eastAsiaTheme="minorEastAsia"/>
          <w:color w:val="000000" w:themeColor="text1"/>
          <w:szCs w:val="21"/>
        </w:rPr>
        <w:t>指数收益率</w:t>
      </w:r>
      <w:r w:rsidRPr="0073597F">
        <w:rPr>
          <w:rFonts w:eastAsiaTheme="minorEastAsia"/>
          <w:color w:val="000000" w:themeColor="text1"/>
          <w:szCs w:val="21"/>
        </w:rPr>
        <w:t>*80%+</w:t>
      </w:r>
      <w:r w:rsidRPr="0073597F">
        <w:rPr>
          <w:rFonts w:eastAsiaTheme="minorEastAsia"/>
          <w:color w:val="000000" w:themeColor="text1"/>
          <w:szCs w:val="21"/>
        </w:rPr>
        <w:t>上证国债指数收益率</w:t>
      </w:r>
      <w:r w:rsidRPr="0073597F">
        <w:rPr>
          <w:rFonts w:eastAsiaTheme="minorEastAsia"/>
          <w:color w:val="000000" w:themeColor="text1"/>
          <w:szCs w:val="21"/>
        </w:rPr>
        <w:t>*20%”</w:t>
      </w:r>
      <w:r w:rsidRPr="0073597F">
        <w:rPr>
          <w:rFonts w:eastAsiaTheme="minorEastAsia"/>
          <w:color w:val="000000" w:themeColor="text1"/>
          <w:szCs w:val="21"/>
        </w:rPr>
        <w:t>修改为</w:t>
      </w:r>
      <w:r w:rsidRPr="0073597F">
        <w:rPr>
          <w:rFonts w:eastAsiaTheme="minorEastAsia"/>
          <w:color w:val="000000" w:themeColor="text1"/>
          <w:szCs w:val="21"/>
        </w:rPr>
        <w:t>“</w:t>
      </w:r>
      <w:r w:rsidRPr="0073597F">
        <w:rPr>
          <w:rFonts w:eastAsiaTheme="minorEastAsia"/>
          <w:color w:val="000000" w:themeColor="text1"/>
          <w:szCs w:val="21"/>
        </w:rPr>
        <w:t>中国战略新兴产业成份指数收益率</w:t>
      </w:r>
      <w:r w:rsidRPr="0073597F">
        <w:rPr>
          <w:rFonts w:eastAsiaTheme="minorEastAsia"/>
          <w:color w:val="000000" w:themeColor="text1"/>
          <w:szCs w:val="21"/>
        </w:rPr>
        <w:t>*85%+</w:t>
      </w:r>
      <w:r w:rsidRPr="0073597F">
        <w:rPr>
          <w:rFonts w:eastAsiaTheme="minorEastAsia"/>
          <w:color w:val="000000" w:themeColor="text1"/>
          <w:szCs w:val="21"/>
        </w:rPr>
        <w:t>上证国债指数收益率</w:t>
      </w:r>
      <w:r w:rsidRPr="0073597F">
        <w:rPr>
          <w:rFonts w:eastAsiaTheme="minorEastAsia"/>
          <w:color w:val="000000" w:themeColor="text1"/>
          <w:szCs w:val="21"/>
        </w:rPr>
        <w:t>*15%”</w:t>
      </w:r>
      <w:r w:rsidRPr="0073597F">
        <w:rPr>
          <w:rFonts w:eastAsiaTheme="minorEastAsia"/>
          <w:color w:val="000000" w:themeColor="text1"/>
          <w:szCs w:val="21"/>
        </w:rPr>
        <w:t>。</w:t>
      </w:r>
    </w:p>
    <w:p w:rsidR="005E6DF3" w:rsidRPr="0073597F" w:rsidRDefault="005E6DF3">
      <w:pPr>
        <w:tabs>
          <w:tab w:val="left" w:pos="1800"/>
        </w:tabs>
        <w:spacing w:line="288" w:lineRule="auto"/>
        <w:rPr>
          <w:rFonts w:eastAsiaTheme="minorEastAsia"/>
          <w:color w:val="000000" w:themeColor="text1"/>
          <w:szCs w:val="21"/>
        </w:rPr>
      </w:pPr>
    </w:p>
    <w:p w:rsidR="005E6DF3" w:rsidRPr="0073597F" w:rsidRDefault="005C671B">
      <w:pPr>
        <w:pStyle w:val="1"/>
        <w:spacing w:beforeLines="100" w:before="312" w:afterLines="100" w:after="312" w:line="360" w:lineRule="auto"/>
        <w:jc w:val="center"/>
        <w:rPr>
          <w:rFonts w:eastAsiaTheme="minorEastAsia"/>
          <w:color w:val="000000" w:themeColor="text1"/>
          <w:kern w:val="0"/>
          <w:sz w:val="21"/>
          <w:szCs w:val="21"/>
        </w:rPr>
      </w:pPr>
      <w:r w:rsidRPr="0073597F">
        <w:rPr>
          <w:rFonts w:eastAsiaTheme="minorEastAsia"/>
          <w:color w:val="000000" w:themeColor="text1"/>
          <w:kern w:val="0"/>
          <w:sz w:val="21"/>
          <w:szCs w:val="21"/>
        </w:rPr>
        <w:t xml:space="preserve">§4  </w:t>
      </w:r>
      <w:r w:rsidRPr="0073597F">
        <w:rPr>
          <w:rFonts w:eastAsiaTheme="minorEastAsia"/>
          <w:color w:val="000000" w:themeColor="text1"/>
          <w:kern w:val="0"/>
          <w:sz w:val="21"/>
          <w:szCs w:val="21"/>
        </w:rPr>
        <w:t>管理人报告</w:t>
      </w:r>
    </w:p>
    <w:p w:rsidR="005E6DF3" w:rsidRPr="0073597F" w:rsidRDefault="005C671B">
      <w:pPr>
        <w:autoSpaceDE w:val="0"/>
        <w:autoSpaceDN w:val="0"/>
        <w:adjustRightInd w:val="0"/>
        <w:spacing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4.1 </w:t>
      </w:r>
      <w:r w:rsidRPr="0073597F">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73597F" w:rsidRPr="0073597F">
        <w:tc>
          <w:tcPr>
            <w:tcW w:w="952" w:type="dxa"/>
            <w:vMerge w:val="restart"/>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姓名</w:t>
            </w:r>
          </w:p>
        </w:tc>
        <w:tc>
          <w:tcPr>
            <w:tcW w:w="930" w:type="dxa"/>
            <w:vMerge w:val="restart"/>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职务</w:t>
            </w:r>
          </w:p>
        </w:tc>
        <w:tc>
          <w:tcPr>
            <w:tcW w:w="2519" w:type="dxa"/>
            <w:gridSpan w:val="2"/>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任本基金的基金经理期限</w:t>
            </w:r>
          </w:p>
        </w:tc>
        <w:tc>
          <w:tcPr>
            <w:tcW w:w="1254" w:type="dxa"/>
            <w:vMerge w:val="restart"/>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证券从业年限</w:t>
            </w:r>
          </w:p>
        </w:tc>
        <w:tc>
          <w:tcPr>
            <w:tcW w:w="3276" w:type="dxa"/>
            <w:vMerge w:val="restart"/>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说明</w:t>
            </w:r>
          </w:p>
        </w:tc>
      </w:tr>
      <w:tr w:rsidR="0073597F" w:rsidRPr="0073597F">
        <w:tc>
          <w:tcPr>
            <w:tcW w:w="952" w:type="dxa"/>
            <w:vMerge/>
            <w:vAlign w:val="center"/>
          </w:tcPr>
          <w:p w:rsidR="005E6DF3" w:rsidRPr="0073597F"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73597F"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任职日期</w:t>
            </w:r>
          </w:p>
        </w:tc>
        <w:tc>
          <w:tcPr>
            <w:tcW w:w="1309" w:type="dxa"/>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离任日期</w:t>
            </w:r>
          </w:p>
        </w:tc>
        <w:tc>
          <w:tcPr>
            <w:tcW w:w="1254" w:type="dxa"/>
            <w:vMerge/>
            <w:vAlign w:val="center"/>
          </w:tcPr>
          <w:p w:rsidR="005E6DF3" w:rsidRPr="0073597F"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73597F"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8D78C2">
        <w:tc>
          <w:tcPr>
            <w:tcW w:w="952" w:type="dxa"/>
            <w:vAlign w:val="center"/>
          </w:tcPr>
          <w:p w:rsidR="008D78C2" w:rsidRDefault="00BE5CBE">
            <w:pPr>
              <w:jc w:val="center"/>
            </w:pPr>
            <w:r>
              <w:rPr>
                <w:rFonts w:eastAsiaTheme="minorEastAsia"/>
                <w:color w:val="000000" w:themeColor="text1"/>
                <w:szCs w:val="21"/>
              </w:rPr>
              <w:t>杜猛</w:t>
            </w:r>
          </w:p>
        </w:tc>
        <w:tc>
          <w:tcPr>
            <w:tcW w:w="930" w:type="dxa"/>
            <w:vAlign w:val="center"/>
          </w:tcPr>
          <w:p w:rsidR="008D78C2" w:rsidRDefault="00BE5CBE">
            <w:pPr>
              <w:jc w:val="center"/>
            </w:pPr>
            <w:r>
              <w:rPr>
                <w:rFonts w:eastAsiaTheme="minorEastAsia"/>
                <w:color w:val="000000" w:themeColor="text1"/>
                <w:szCs w:val="21"/>
              </w:rPr>
              <w:t>本基金基金经理、副总经理兼投资总监</w:t>
            </w:r>
          </w:p>
        </w:tc>
        <w:tc>
          <w:tcPr>
            <w:tcW w:w="1210" w:type="dxa"/>
            <w:vAlign w:val="center"/>
          </w:tcPr>
          <w:p w:rsidR="008D78C2" w:rsidRDefault="00BE5CBE">
            <w:pPr>
              <w:jc w:val="center"/>
            </w:pPr>
            <w:r>
              <w:rPr>
                <w:rFonts w:eastAsiaTheme="minorEastAsia"/>
                <w:color w:val="000000" w:themeColor="text1"/>
                <w:szCs w:val="21"/>
              </w:rPr>
              <w:t>2011-07-13</w:t>
            </w:r>
          </w:p>
        </w:tc>
        <w:tc>
          <w:tcPr>
            <w:tcW w:w="1309" w:type="dxa"/>
            <w:vAlign w:val="center"/>
          </w:tcPr>
          <w:p w:rsidR="008D78C2" w:rsidRDefault="00BE5CBE">
            <w:pPr>
              <w:jc w:val="center"/>
            </w:pPr>
            <w:r>
              <w:rPr>
                <w:rFonts w:eastAsiaTheme="minorEastAsia"/>
                <w:color w:val="000000" w:themeColor="text1"/>
                <w:szCs w:val="21"/>
              </w:rPr>
              <w:t>-</w:t>
            </w:r>
          </w:p>
        </w:tc>
        <w:tc>
          <w:tcPr>
            <w:tcW w:w="1254" w:type="dxa"/>
            <w:vAlign w:val="center"/>
          </w:tcPr>
          <w:p w:rsidR="008D78C2" w:rsidRDefault="00BE5CBE">
            <w:pPr>
              <w:jc w:val="center"/>
            </w:pPr>
            <w:r>
              <w:rPr>
                <w:rFonts w:eastAsiaTheme="minorEastAsia"/>
                <w:color w:val="000000" w:themeColor="text1"/>
                <w:szCs w:val="21"/>
              </w:rPr>
              <w:t>21</w:t>
            </w:r>
            <w:r>
              <w:rPr>
                <w:rFonts w:eastAsiaTheme="minorEastAsia"/>
                <w:color w:val="000000" w:themeColor="text1"/>
                <w:szCs w:val="21"/>
              </w:rPr>
              <w:t>年</w:t>
            </w:r>
          </w:p>
        </w:tc>
        <w:tc>
          <w:tcPr>
            <w:tcW w:w="3276" w:type="dxa"/>
            <w:vAlign w:val="center"/>
          </w:tcPr>
          <w:p w:rsidR="008D78C2" w:rsidRDefault="00BE5CBE">
            <w:r>
              <w:rPr>
                <w:rFonts w:eastAsiaTheme="minorEastAsia"/>
                <w:color w:val="000000" w:themeColor="text1"/>
                <w:szCs w:val="21"/>
              </w:rPr>
              <w:t>杜猛先生曾任天同证券有限责任公司研究员，中原证券有限责任公司研究员，国信证券有限责任公司研究员，中银国际证券有限责任公司研究员。</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月起加入摩根基金管理（中国）有限公司（原上投摩根基金管理有限公司），历任行业专家、基金经理助理、基金经理、总经理助理</w:t>
            </w:r>
            <w:r>
              <w:rPr>
                <w:rFonts w:eastAsiaTheme="minorEastAsia"/>
                <w:color w:val="000000" w:themeColor="text1"/>
                <w:szCs w:val="21"/>
              </w:rPr>
              <w:t>/</w:t>
            </w:r>
            <w:r>
              <w:rPr>
                <w:rFonts w:eastAsiaTheme="minorEastAsia"/>
                <w:color w:val="000000" w:themeColor="text1"/>
                <w:szCs w:val="21"/>
              </w:rPr>
              <w:t>国内权益投资一部投资总监兼资深基金经理，现</w:t>
            </w:r>
            <w:r>
              <w:rPr>
                <w:rFonts w:eastAsiaTheme="minorEastAsia"/>
                <w:color w:val="000000" w:themeColor="text1"/>
                <w:szCs w:val="21"/>
              </w:rPr>
              <w:lastRenderedPageBreak/>
              <w:t>任副总经理兼投资总监。</w:t>
            </w:r>
          </w:p>
        </w:tc>
      </w:tr>
    </w:tbl>
    <w:p w:rsidR="008D78C2" w:rsidRDefault="00BE5CBE">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8D78C2" w:rsidRDefault="00BE5CBE">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杜猛先生为本基金首任基金经理，其任职日期指本基金基金合同生效之日。</w:t>
      </w:r>
      <w:r>
        <w:rPr>
          <w:rFonts w:eastAsiaTheme="minorEastAsia"/>
          <w:color w:val="000000" w:themeColor="text1"/>
          <w:szCs w:val="21"/>
        </w:rPr>
        <w:t xml:space="preserve"> </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 xml:space="preserve">3. </w:t>
      </w:r>
      <w:r w:rsidRPr="0073597F">
        <w:rPr>
          <w:rFonts w:eastAsiaTheme="minorEastAsia"/>
          <w:color w:val="000000" w:themeColor="text1"/>
          <w:szCs w:val="21"/>
        </w:rPr>
        <w:t>证券从业的含义遵从行业协会《证券业从业人员资格管理办法》的相关规定。</w:t>
      </w:r>
    </w:p>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4.2</w:t>
      </w:r>
      <w:r w:rsidRPr="0073597F">
        <w:rPr>
          <w:rFonts w:eastAsiaTheme="minorEastAsia"/>
          <w:b/>
          <w:color w:val="000000" w:themeColor="text1"/>
          <w:kern w:val="0"/>
          <w:szCs w:val="21"/>
        </w:rPr>
        <w:t>管理人对报告期内本基金运作遵规守信情况的说明</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4.3 </w:t>
      </w:r>
      <w:r w:rsidRPr="0073597F">
        <w:rPr>
          <w:rFonts w:eastAsiaTheme="minorEastAsia"/>
          <w:b/>
          <w:color w:val="000000" w:themeColor="text1"/>
          <w:kern w:val="0"/>
          <w:szCs w:val="21"/>
        </w:rPr>
        <w:t>公平交易专项说明</w:t>
      </w:r>
    </w:p>
    <w:p w:rsidR="005E6DF3" w:rsidRPr="0073597F" w:rsidRDefault="005C671B">
      <w:pPr>
        <w:spacing w:line="360" w:lineRule="auto"/>
        <w:rPr>
          <w:rFonts w:eastAsiaTheme="minorEastAsia"/>
          <w:color w:val="000000" w:themeColor="text1"/>
          <w:szCs w:val="21"/>
        </w:rPr>
      </w:pPr>
      <w:r w:rsidRPr="0073597F">
        <w:rPr>
          <w:rFonts w:eastAsiaTheme="minorEastAsia"/>
          <w:color w:val="000000" w:themeColor="text1"/>
          <w:szCs w:val="21"/>
        </w:rPr>
        <w:t xml:space="preserve">4.3.1 </w:t>
      </w:r>
      <w:r w:rsidRPr="0073597F">
        <w:rPr>
          <w:rFonts w:eastAsiaTheme="minorEastAsia"/>
          <w:color w:val="000000" w:themeColor="text1"/>
          <w:szCs w:val="21"/>
        </w:rPr>
        <w:t>公平交易制度的执行情况</w:t>
      </w:r>
    </w:p>
    <w:p w:rsidR="008D78C2" w:rsidRDefault="00BE5CBE">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8D78C2" w:rsidRDefault="00BE5CBE">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73597F" w:rsidRDefault="005C671B">
      <w:pPr>
        <w:spacing w:line="360" w:lineRule="auto"/>
        <w:rPr>
          <w:rFonts w:eastAsiaTheme="minorEastAsia"/>
          <w:color w:val="000000" w:themeColor="text1"/>
          <w:szCs w:val="21"/>
        </w:rPr>
      </w:pPr>
      <w:r w:rsidRPr="0073597F">
        <w:rPr>
          <w:rFonts w:eastAsiaTheme="minorEastAsia"/>
          <w:color w:val="000000" w:themeColor="text1"/>
          <w:szCs w:val="21"/>
        </w:rPr>
        <w:t xml:space="preserve">4.3.2 </w:t>
      </w:r>
      <w:r w:rsidRPr="0073597F">
        <w:rPr>
          <w:rFonts w:eastAsiaTheme="minorEastAsia"/>
          <w:color w:val="000000" w:themeColor="text1"/>
          <w:szCs w:val="21"/>
        </w:rPr>
        <w:t>异常交易行为的专项说明</w:t>
      </w:r>
    </w:p>
    <w:p w:rsidR="008D78C2" w:rsidRDefault="00BE5CBE">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所有投资组合参与的交易所公开竞价同日反向交易成交较少的单边交易量超过该证券当日成</w:t>
      </w:r>
      <w:r w:rsidRPr="0073597F">
        <w:rPr>
          <w:rFonts w:eastAsiaTheme="minorEastAsia"/>
          <w:color w:val="000000" w:themeColor="text1"/>
          <w:szCs w:val="21"/>
        </w:rPr>
        <w:lastRenderedPageBreak/>
        <w:t>交量的</w:t>
      </w:r>
      <w:r w:rsidRPr="0073597F">
        <w:rPr>
          <w:rFonts w:eastAsiaTheme="minorEastAsia"/>
          <w:color w:val="000000" w:themeColor="text1"/>
          <w:szCs w:val="21"/>
        </w:rPr>
        <w:t>5%</w:t>
      </w:r>
      <w:r w:rsidRPr="0073597F">
        <w:rPr>
          <w:rFonts w:eastAsiaTheme="minorEastAsia"/>
          <w:color w:val="000000" w:themeColor="text1"/>
          <w:szCs w:val="21"/>
        </w:rPr>
        <w:t>的情形：无。</w:t>
      </w:r>
    </w:p>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4.4 </w:t>
      </w:r>
      <w:r w:rsidRPr="0073597F">
        <w:rPr>
          <w:rFonts w:eastAsiaTheme="minorEastAsia"/>
          <w:b/>
          <w:color w:val="000000" w:themeColor="text1"/>
          <w:kern w:val="0"/>
          <w:szCs w:val="21"/>
        </w:rPr>
        <w:t>报告期内基金的投资策略和业绩表现说明</w:t>
      </w:r>
    </w:p>
    <w:p w:rsidR="005E6DF3" w:rsidRPr="0073597F" w:rsidRDefault="005C671B">
      <w:pPr>
        <w:spacing w:line="360" w:lineRule="auto"/>
        <w:rPr>
          <w:rFonts w:eastAsiaTheme="minorEastAsia"/>
          <w:color w:val="000000" w:themeColor="text1"/>
          <w:szCs w:val="21"/>
        </w:rPr>
      </w:pPr>
      <w:r w:rsidRPr="0073597F">
        <w:rPr>
          <w:rFonts w:eastAsiaTheme="minorEastAsia"/>
          <w:color w:val="000000" w:themeColor="text1"/>
          <w:szCs w:val="21"/>
        </w:rPr>
        <w:t>4.4.1</w:t>
      </w:r>
      <w:r w:rsidRPr="0073597F">
        <w:rPr>
          <w:rFonts w:eastAsiaTheme="minorEastAsia"/>
          <w:color w:val="000000" w:themeColor="text1"/>
          <w:szCs w:val="21"/>
        </w:rPr>
        <w:t>报告期内基金投资策略和运作分析</w:t>
      </w:r>
    </w:p>
    <w:p w:rsidR="008D78C2" w:rsidRDefault="00BE5CBE">
      <w:pPr>
        <w:spacing w:line="360" w:lineRule="auto"/>
        <w:ind w:firstLineChars="200" w:firstLine="420"/>
        <w:rPr>
          <w:rFonts w:eastAsiaTheme="minorEastAsia"/>
          <w:color w:val="000000" w:themeColor="text1"/>
          <w:szCs w:val="21"/>
        </w:rPr>
      </w:pPr>
      <w:r>
        <w:rPr>
          <w:rFonts w:eastAsiaTheme="minorEastAsia"/>
          <w:color w:val="000000" w:themeColor="text1"/>
          <w:szCs w:val="21"/>
        </w:rPr>
        <w:t>2023</w:t>
      </w:r>
      <w:r>
        <w:rPr>
          <w:rFonts w:eastAsiaTheme="minorEastAsia"/>
          <w:color w:val="000000" w:themeColor="text1"/>
          <w:szCs w:val="21"/>
        </w:rPr>
        <w:t>年二季度市场震荡回落，主要原因来自于国内经济复苏不及预期，投资以及消费增长都较为乏力，从而引发了对经济继续下行的担忧，与此相关的股票明显承压。但是在另一方面，由于人工智能在今年的突破性发展，我们也看到与此相关的通信、计算机、传媒等行业的股票获得了较大幅度的上涨，不同行业之间的表现出现了较大程度的分化。对于人工智能的发展，我们投入了较大的力量去跟踪和研究，并重点投资了能够参与到全球产业链的优质公司，创造了较好的超额收益。</w:t>
      </w:r>
    </w:p>
    <w:p w:rsidR="008D78C2" w:rsidRDefault="00BE5CBE">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w:t>
      </w:r>
      <w:r>
        <w:rPr>
          <w:rFonts w:eastAsiaTheme="minorEastAsia"/>
          <w:color w:val="000000" w:themeColor="text1"/>
          <w:szCs w:val="21"/>
        </w:rPr>
        <w:t>2023</w:t>
      </w:r>
      <w:r>
        <w:rPr>
          <w:rFonts w:eastAsiaTheme="minorEastAsia"/>
          <w:color w:val="000000" w:themeColor="text1"/>
          <w:szCs w:val="21"/>
        </w:rPr>
        <w:t>年，中国经济仍然是一个弱复苏的过程，经济会按照自有的惯性去发展。站在</w:t>
      </w:r>
      <w:r>
        <w:rPr>
          <w:rFonts w:eastAsiaTheme="minorEastAsia"/>
          <w:color w:val="000000" w:themeColor="text1"/>
          <w:szCs w:val="21"/>
        </w:rPr>
        <w:t>当下的时点，不管是经济还是证券市场，信心的修复可能是最重要的。我们对市场并不是那么悲观，最大的理由来自于经过了两年多的调整，</w:t>
      </w:r>
      <w:r>
        <w:rPr>
          <w:rFonts w:eastAsiaTheme="minorEastAsia"/>
          <w:color w:val="000000" w:themeColor="text1"/>
          <w:szCs w:val="21"/>
        </w:rPr>
        <w:t>A</w:t>
      </w:r>
      <w:r>
        <w:rPr>
          <w:rFonts w:eastAsiaTheme="minorEastAsia"/>
          <w:color w:val="000000" w:themeColor="text1"/>
          <w:szCs w:val="21"/>
        </w:rPr>
        <w:t>股市场包括港股市场的估值已经回落到了合理甚至部分低估的状态。有价值的资产不会永远处在这种状态，需要的只是多一些耐心。</w:t>
      </w:r>
    </w:p>
    <w:p w:rsidR="008D78C2" w:rsidRDefault="00BE5CBE">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我们会重点跟踪两个方向，一是以人工智能为代表，未来</w:t>
      </w:r>
      <w:r>
        <w:rPr>
          <w:rFonts w:eastAsiaTheme="minorEastAsia"/>
          <w:color w:val="000000" w:themeColor="text1"/>
          <w:szCs w:val="21"/>
        </w:rPr>
        <w:t>5-10</w:t>
      </w:r>
      <w:r>
        <w:rPr>
          <w:rFonts w:eastAsiaTheme="minorEastAsia"/>
          <w:color w:val="000000" w:themeColor="text1"/>
          <w:szCs w:val="21"/>
        </w:rPr>
        <w:t>年前沿产业发展所带来的机会，二是过去几年经历过深度回调，目前估值合理甚至低估的优质行业。</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从更长期看，新兴产业的崛起有望成为中国未来</w:t>
      </w:r>
      <w:r w:rsidRPr="0073597F">
        <w:rPr>
          <w:rFonts w:eastAsiaTheme="minorEastAsia"/>
          <w:color w:val="000000" w:themeColor="text1"/>
          <w:szCs w:val="21"/>
        </w:rPr>
        <w:t>10-20</w:t>
      </w:r>
      <w:r w:rsidRPr="0073597F">
        <w:rPr>
          <w:rFonts w:eastAsiaTheme="minorEastAsia"/>
          <w:color w:val="000000" w:themeColor="text1"/>
          <w:szCs w:val="21"/>
        </w:rPr>
        <w:t>年经济增长的最大动力，证券市场最大的投资机会获也将来源于此，我们更看好未来几年科技行业的市场表现。我们将充分深入研究，寻找新兴产业中长期成长的公司，力争为基金持有人创造持续稳定收益。</w:t>
      </w:r>
    </w:p>
    <w:p w:rsidR="005E6DF3" w:rsidRPr="0073597F" w:rsidRDefault="005C671B">
      <w:pPr>
        <w:spacing w:line="360" w:lineRule="auto"/>
        <w:rPr>
          <w:rFonts w:eastAsiaTheme="minorEastAsia"/>
          <w:color w:val="000000" w:themeColor="text1"/>
          <w:szCs w:val="21"/>
        </w:rPr>
      </w:pPr>
      <w:r w:rsidRPr="0073597F">
        <w:rPr>
          <w:rFonts w:eastAsiaTheme="minorEastAsia"/>
          <w:color w:val="000000" w:themeColor="text1"/>
          <w:szCs w:val="21"/>
        </w:rPr>
        <w:t>4.4.2</w:t>
      </w:r>
      <w:r w:rsidRPr="0073597F">
        <w:rPr>
          <w:rFonts w:eastAsiaTheme="minorEastAsia"/>
          <w:color w:val="000000" w:themeColor="text1"/>
          <w:szCs w:val="21"/>
        </w:rPr>
        <w:t>报告期内基金的业绩表现</w:t>
      </w:r>
    </w:p>
    <w:p w:rsidR="008D78C2" w:rsidRDefault="00BE5CBE">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本报告期摩根新兴动力</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:8.72%</w:t>
      </w:r>
      <w:r>
        <w:rPr>
          <w:rFonts w:eastAsiaTheme="minorEastAsia"/>
          <w:color w:val="000000" w:themeColor="text1"/>
          <w:szCs w:val="21"/>
        </w:rPr>
        <w:t>，同期业绩比较基准收益率为</w:t>
      </w:r>
      <w:r>
        <w:rPr>
          <w:rFonts w:eastAsiaTheme="minorEastAsia"/>
          <w:color w:val="000000" w:themeColor="text1"/>
          <w:szCs w:val="21"/>
        </w:rPr>
        <w:t>:-7.92%</w:t>
      </w:r>
    </w:p>
    <w:p w:rsidR="008D78C2" w:rsidRDefault="00BE5CBE">
      <w:pPr>
        <w:spacing w:line="360" w:lineRule="auto"/>
        <w:ind w:firstLineChars="200" w:firstLine="420"/>
        <w:rPr>
          <w:rFonts w:eastAsiaTheme="minorEastAsia"/>
          <w:color w:val="000000" w:themeColor="text1"/>
          <w:szCs w:val="21"/>
        </w:rPr>
      </w:pPr>
      <w:r>
        <w:rPr>
          <w:rFonts w:eastAsiaTheme="minorEastAsia"/>
          <w:color w:val="000000" w:themeColor="text1"/>
          <w:szCs w:val="21"/>
        </w:rPr>
        <w:t>摩根新兴动力</w:t>
      </w:r>
      <w:r>
        <w:rPr>
          <w:rFonts w:eastAsiaTheme="minorEastAsia"/>
          <w:color w:val="000000" w:themeColor="text1"/>
          <w:szCs w:val="21"/>
        </w:rPr>
        <w:t>C</w:t>
      </w:r>
      <w:r>
        <w:rPr>
          <w:rFonts w:eastAsiaTheme="minorEastAsia"/>
          <w:color w:val="000000" w:themeColor="text1"/>
          <w:szCs w:val="21"/>
        </w:rPr>
        <w:t>份额净值增长率为</w:t>
      </w:r>
      <w:r>
        <w:rPr>
          <w:rFonts w:eastAsiaTheme="minorEastAsia"/>
          <w:color w:val="000000" w:themeColor="text1"/>
          <w:szCs w:val="21"/>
        </w:rPr>
        <w:t>:8.59%</w:t>
      </w:r>
      <w:r>
        <w:rPr>
          <w:rFonts w:eastAsiaTheme="minorEastAsia"/>
          <w:color w:val="000000" w:themeColor="text1"/>
          <w:szCs w:val="21"/>
        </w:rPr>
        <w:t>，同期业绩比较基准收益率为</w:t>
      </w:r>
      <w:r>
        <w:rPr>
          <w:rFonts w:eastAsiaTheme="minorEastAsia"/>
          <w:color w:val="000000" w:themeColor="text1"/>
          <w:szCs w:val="21"/>
        </w:rPr>
        <w:t>:-7.92%</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摩根新兴动力</w:t>
      </w:r>
      <w:r w:rsidRPr="0073597F">
        <w:rPr>
          <w:rFonts w:eastAsiaTheme="minorEastAsia"/>
          <w:color w:val="000000" w:themeColor="text1"/>
          <w:szCs w:val="21"/>
        </w:rPr>
        <w:t>H</w:t>
      </w:r>
      <w:r w:rsidRPr="0073597F">
        <w:rPr>
          <w:rFonts w:eastAsiaTheme="minorEastAsia"/>
          <w:color w:val="000000" w:themeColor="text1"/>
          <w:szCs w:val="21"/>
        </w:rPr>
        <w:t>份额净值增长率为</w:t>
      </w:r>
      <w:r w:rsidRPr="0073597F">
        <w:rPr>
          <w:rFonts w:eastAsiaTheme="minorEastAsia"/>
          <w:color w:val="000000" w:themeColor="text1"/>
          <w:szCs w:val="21"/>
        </w:rPr>
        <w:t>:8.68%</w:t>
      </w:r>
      <w:r w:rsidRPr="0073597F">
        <w:rPr>
          <w:rFonts w:eastAsiaTheme="minorEastAsia"/>
          <w:color w:val="000000" w:themeColor="text1"/>
          <w:szCs w:val="21"/>
        </w:rPr>
        <w:t>，同期业绩比较基准收益率为</w:t>
      </w:r>
      <w:r w:rsidRPr="0073597F">
        <w:rPr>
          <w:rFonts w:eastAsiaTheme="minorEastAsia"/>
          <w:color w:val="000000" w:themeColor="text1"/>
          <w:szCs w:val="21"/>
        </w:rPr>
        <w:t>:-7.92%</w:t>
      </w:r>
      <w:r w:rsidRPr="0073597F">
        <w:rPr>
          <w:rFonts w:eastAsiaTheme="minorEastAsia"/>
          <w:color w:val="000000" w:themeColor="text1"/>
          <w:szCs w:val="21"/>
        </w:rPr>
        <w:t>。</w:t>
      </w:r>
    </w:p>
    <w:p w:rsidR="005E6DF3" w:rsidRPr="0073597F" w:rsidRDefault="005E6DF3">
      <w:pPr>
        <w:spacing w:line="360" w:lineRule="auto"/>
        <w:ind w:firstLineChars="200" w:firstLine="420"/>
        <w:rPr>
          <w:rFonts w:eastAsiaTheme="minorEastAsia"/>
          <w:color w:val="000000" w:themeColor="text1"/>
          <w:szCs w:val="21"/>
        </w:rPr>
      </w:pPr>
    </w:p>
    <w:p w:rsidR="005E6DF3" w:rsidRPr="0073597F" w:rsidRDefault="005C671B">
      <w:pPr>
        <w:spacing w:line="360" w:lineRule="auto"/>
        <w:rPr>
          <w:rFonts w:eastAsiaTheme="minorEastAsia"/>
          <w:color w:val="000000" w:themeColor="text1"/>
          <w:szCs w:val="21"/>
        </w:rPr>
      </w:pPr>
      <w:r w:rsidRPr="0073597F">
        <w:rPr>
          <w:rFonts w:eastAsiaTheme="minorEastAsia"/>
          <w:b/>
          <w:color w:val="000000" w:themeColor="text1"/>
          <w:kern w:val="0"/>
          <w:szCs w:val="21"/>
        </w:rPr>
        <w:t>4.5</w:t>
      </w:r>
      <w:r w:rsidRPr="0073597F">
        <w:rPr>
          <w:rFonts w:eastAsiaTheme="minorEastAsia"/>
          <w:b/>
          <w:color w:val="000000" w:themeColor="text1"/>
          <w:kern w:val="0"/>
          <w:szCs w:val="21"/>
        </w:rPr>
        <w:t>报告期内基金持有人数或基金资产净值预警说明</w:t>
      </w:r>
    </w:p>
    <w:p w:rsidR="005E6DF3" w:rsidRPr="0073597F" w:rsidRDefault="005C671B">
      <w:pPr>
        <w:spacing w:line="360" w:lineRule="auto"/>
        <w:ind w:firstLineChars="200" w:firstLine="420"/>
        <w:rPr>
          <w:rFonts w:eastAsiaTheme="minorEastAsia"/>
          <w:color w:val="000000" w:themeColor="text1"/>
          <w:kern w:val="0"/>
          <w:szCs w:val="21"/>
        </w:rPr>
      </w:pPr>
      <w:r w:rsidRPr="0073597F">
        <w:rPr>
          <w:rFonts w:eastAsiaTheme="minorEastAsia"/>
          <w:color w:val="000000" w:themeColor="text1"/>
          <w:kern w:val="0"/>
          <w:szCs w:val="21"/>
        </w:rPr>
        <w:t>无。</w:t>
      </w:r>
    </w:p>
    <w:p w:rsidR="005E6DF3" w:rsidRPr="0073597F" w:rsidRDefault="005E6DF3">
      <w:pPr>
        <w:spacing w:line="360" w:lineRule="auto"/>
        <w:ind w:firstLineChars="200" w:firstLine="420"/>
        <w:rPr>
          <w:rFonts w:eastAsiaTheme="minorEastAsia"/>
          <w:color w:val="000000" w:themeColor="text1"/>
          <w:szCs w:val="21"/>
        </w:rPr>
      </w:pPr>
    </w:p>
    <w:p w:rsidR="005E6DF3" w:rsidRPr="0073597F" w:rsidRDefault="005C671B">
      <w:pPr>
        <w:pStyle w:val="1"/>
        <w:spacing w:beforeLines="100" w:before="312" w:afterLines="100" w:after="312" w:line="360" w:lineRule="auto"/>
        <w:jc w:val="center"/>
        <w:rPr>
          <w:rFonts w:eastAsiaTheme="minorEastAsia"/>
          <w:color w:val="000000" w:themeColor="text1"/>
          <w:kern w:val="0"/>
          <w:sz w:val="21"/>
          <w:szCs w:val="21"/>
        </w:rPr>
      </w:pPr>
      <w:r w:rsidRPr="0073597F">
        <w:rPr>
          <w:rFonts w:eastAsiaTheme="minorEastAsia"/>
          <w:color w:val="000000" w:themeColor="text1"/>
          <w:kern w:val="0"/>
          <w:sz w:val="21"/>
          <w:szCs w:val="21"/>
        </w:rPr>
        <w:t xml:space="preserve">§5  </w:t>
      </w:r>
      <w:r w:rsidRPr="0073597F">
        <w:rPr>
          <w:rFonts w:eastAsiaTheme="minorEastAsia"/>
          <w:color w:val="000000" w:themeColor="text1"/>
          <w:kern w:val="0"/>
          <w:sz w:val="21"/>
          <w:szCs w:val="21"/>
        </w:rPr>
        <w:t>投资组合报告</w:t>
      </w:r>
    </w:p>
    <w:p w:rsidR="005E6DF3" w:rsidRPr="0073597F" w:rsidRDefault="005C671B">
      <w:pPr>
        <w:autoSpaceDE w:val="0"/>
        <w:autoSpaceDN w:val="0"/>
        <w:adjustRightInd w:val="0"/>
        <w:spacing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5.1 </w:t>
      </w:r>
      <w:r w:rsidRPr="0073597F">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73597F" w:rsidRPr="0073597F">
        <w:tc>
          <w:tcPr>
            <w:tcW w:w="72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lastRenderedPageBreak/>
              <w:t>序号</w:t>
            </w:r>
          </w:p>
        </w:tc>
        <w:tc>
          <w:tcPr>
            <w:tcW w:w="335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项目</w:t>
            </w:r>
          </w:p>
        </w:tc>
        <w:tc>
          <w:tcPr>
            <w:tcW w:w="297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金额</w:t>
            </w:r>
            <w:r w:rsidRPr="0073597F">
              <w:rPr>
                <w:rFonts w:eastAsiaTheme="minorEastAsia"/>
                <w:color w:val="000000" w:themeColor="text1"/>
                <w:szCs w:val="21"/>
              </w:rPr>
              <w:t>(</w:t>
            </w:r>
            <w:r w:rsidRPr="0073597F">
              <w:rPr>
                <w:rFonts w:eastAsiaTheme="minorEastAsia"/>
                <w:color w:val="000000" w:themeColor="text1"/>
                <w:szCs w:val="21"/>
              </w:rPr>
              <w:t>元</w:t>
            </w:r>
            <w:r w:rsidRPr="0073597F">
              <w:rPr>
                <w:rFonts w:eastAsiaTheme="minorEastAsia"/>
                <w:color w:val="000000" w:themeColor="text1"/>
                <w:szCs w:val="21"/>
              </w:rPr>
              <w:t>)</w:t>
            </w:r>
          </w:p>
        </w:tc>
        <w:tc>
          <w:tcPr>
            <w:tcW w:w="1843"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占基金总资产的比例</w:t>
            </w:r>
            <w:r w:rsidRPr="0073597F">
              <w:rPr>
                <w:rFonts w:eastAsiaTheme="minorEastAsia"/>
                <w:color w:val="000000" w:themeColor="text1"/>
                <w:szCs w:val="21"/>
              </w:rPr>
              <w:t>(%)</w:t>
            </w:r>
          </w:p>
        </w:tc>
      </w:tr>
      <w:tr w:rsidR="0073597F" w:rsidRPr="0073597F">
        <w:tc>
          <w:tcPr>
            <w:tcW w:w="72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1</w:t>
            </w:r>
          </w:p>
        </w:tc>
        <w:tc>
          <w:tcPr>
            <w:tcW w:w="3357"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权益投资</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5,262,829,885.94</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91.74</w:t>
            </w:r>
          </w:p>
        </w:tc>
      </w:tr>
      <w:tr w:rsidR="0073597F" w:rsidRPr="0073597F">
        <w:tc>
          <w:tcPr>
            <w:tcW w:w="720" w:type="dxa"/>
            <w:vAlign w:val="center"/>
          </w:tcPr>
          <w:p w:rsidR="005E6DF3" w:rsidRPr="0073597F"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其中：股票</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5,262,829,885.94</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91.74</w:t>
            </w:r>
          </w:p>
        </w:tc>
      </w:tr>
      <w:tr w:rsidR="0073597F" w:rsidRPr="0073597F">
        <w:tc>
          <w:tcPr>
            <w:tcW w:w="72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2</w:t>
            </w:r>
          </w:p>
        </w:tc>
        <w:tc>
          <w:tcPr>
            <w:tcW w:w="3357"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固定收益投资</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14,045,356.57</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0.24</w:t>
            </w:r>
          </w:p>
        </w:tc>
      </w:tr>
      <w:tr w:rsidR="0073597F" w:rsidRPr="0073597F">
        <w:tc>
          <w:tcPr>
            <w:tcW w:w="720" w:type="dxa"/>
            <w:vAlign w:val="center"/>
          </w:tcPr>
          <w:p w:rsidR="005E6DF3" w:rsidRPr="0073597F"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其中：债券</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14,045,356.57</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0.24</w:t>
            </w:r>
          </w:p>
        </w:tc>
      </w:tr>
      <w:tr w:rsidR="0073597F" w:rsidRPr="0073597F">
        <w:tc>
          <w:tcPr>
            <w:tcW w:w="720" w:type="dxa"/>
            <w:vAlign w:val="center"/>
          </w:tcPr>
          <w:p w:rsidR="005E6DF3" w:rsidRPr="0073597F"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73597F"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73597F">
              <w:rPr>
                <w:rFonts w:eastAsiaTheme="minorEastAsia"/>
                <w:color w:val="000000" w:themeColor="text1"/>
                <w:szCs w:val="21"/>
              </w:rPr>
              <w:t>资产支持证券</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720" w:type="dxa"/>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3</w:t>
            </w:r>
          </w:p>
        </w:tc>
        <w:tc>
          <w:tcPr>
            <w:tcW w:w="3357" w:type="dxa"/>
          </w:tcPr>
          <w:p w:rsidR="005E6DF3" w:rsidRPr="0073597F" w:rsidRDefault="005C671B">
            <w:pPr>
              <w:spacing w:before="29" w:line="360" w:lineRule="auto"/>
              <w:ind w:leftChars="50" w:left="105"/>
              <w:rPr>
                <w:rFonts w:eastAsiaTheme="minorEastAsia"/>
                <w:color w:val="000000" w:themeColor="text1"/>
                <w:szCs w:val="21"/>
              </w:rPr>
            </w:pPr>
            <w:r w:rsidRPr="0073597F">
              <w:rPr>
                <w:rFonts w:eastAsiaTheme="minorEastAsia"/>
                <w:color w:val="000000" w:themeColor="text1"/>
                <w:szCs w:val="21"/>
              </w:rPr>
              <w:t>贵金属投资</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72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4</w:t>
            </w:r>
          </w:p>
        </w:tc>
        <w:tc>
          <w:tcPr>
            <w:tcW w:w="3357"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金融衍生品投资</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72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5</w:t>
            </w:r>
          </w:p>
        </w:tc>
        <w:tc>
          <w:tcPr>
            <w:tcW w:w="3357"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买入返售金融资产</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720" w:type="dxa"/>
            <w:vAlign w:val="center"/>
          </w:tcPr>
          <w:p w:rsidR="005E6DF3" w:rsidRPr="0073597F"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其中：买断式回购的买入返售金融资产</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72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6</w:t>
            </w:r>
          </w:p>
        </w:tc>
        <w:tc>
          <w:tcPr>
            <w:tcW w:w="3357"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银行存款和结算备付金合计</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413,080,041.50</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7.20</w:t>
            </w:r>
          </w:p>
        </w:tc>
      </w:tr>
      <w:tr w:rsidR="0073597F" w:rsidRPr="0073597F">
        <w:tc>
          <w:tcPr>
            <w:tcW w:w="72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7</w:t>
            </w:r>
          </w:p>
        </w:tc>
        <w:tc>
          <w:tcPr>
            <w:tcW w:w="3357" w:type="dxa"/>
            <w:vAlign w:val="center"/>
          </w:tcPr>
          <w:p w:rsidR="005E6DF3" w:rsidRPr="0073597F" w:rsidRDefault="005C671B">
            <w:pPr>
              <w:rPr>
                <w:rFonts w:eastAsiaTheme="minorEastAsia"/>
                <w:color w:val="000000" w:themeColor="text1"/>
                <w:szCs w:val="21"/>
              </w:rPr>
            </w:pPr>
            <w:r w:rsidRPr="0073597F">
              <w:rPr>
                <w:rFonts w:eastAsiaTheme="minorEastAsia"/>
                <w:color w:val="000000" w:themeColor="text1"/>
                <w:szCs w:val="21"/>
              </w:rPr>
              <w:t>其他各项资产</w:t>
            </w:r>
          </w:p>
        </w:tc>
        <w:tc>
          <w:tcPr>
            <w:tcW w:w="2977" w:type="dxa"/>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46,735,178.98</w:t>
            </w:r>
          </w:p>
        </w:tc>
        <w:tc>
          <w:tcPr>
            <w:tcW w:w="1843" w:type="dxa"/>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0.81</w:t>
            </w:r>
          </w:p>
        </w:tc>
      </w:tr>
      <w:tr w:rsidR="0073597F" w:rsidRPr="0073597F">
        <w:tc>
          <w:tcPr>
            <w:tcW w:w="72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8</w:t>
            </w:r>
          </w:p>
        </w:tc>
        <w:tc>
          <w:tcPr>
            <w:tcW w:w="3357" w:type="dxa"/>
            <w:vAlign w:val="center"/>
          </w:tcPr>
          <w:p w:rsidR="005E6DF3" w:rsidRPr="0073597F" w:rsidRDefault="005C671B">
            <w:pPr>
              <w:rPr>
                <w:rFonts w:eastAsiaTheme="minorEastAsia"/>
                <w:color w:val="000000" w:themeColor="text1"/>
                <w:szCs w:val="21"/>
              </w:rPr>
            </w:pPr>
            <w:r w:rsidRPr="0073597F">
              <w:rPr>
                <w:rFonts w:eastAsiaTheme="minorEastAsia"/>
                <w:color w:val="000000" w:themeColor="text1"/>
                <w:szCs w:val="21"/>
              </w:rPr>
              <w:t>合计</w:t>
            </w:r>
          </w:p>
        </w:tc>
        <w:tc>
          <w:tcPr>
            <w:tcW w:w="2977" w:type="dxa"/>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5,736,690,462.99</w:t>
            </w:r>
          </w:p>
        </w:tc>
        <w:tc>
          <w:tcPr>
            <w:tcW w:w="1843" w:type="dxa"/>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100.00</w:t>
            </w:r>
          </w:p>
        </w:tc>
      </w:tr>
    </w:tbl>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5.2 </w:t>
      </w:r>
      <w:r w:rsidRPr="0073597F">
        <w:rPr>
          <w:rFonts w:eastAsiaTheme="minorEastAsia"/>
          <w:b/>
          <w:color w:val="000000" w:themeColor="text1"/>
          <w:kern w:val="0"/>
          <w:szCs w:val="21"/>
        </w:rPr>
        <w:t>报告期末按行业分类的股票投资组合</w:t>
      </w:r>
    </w:p>
    <w:p w:rsidR="005E6DF3" w:rsidRPr="0073597F" w:rsidRDefault="005C671B">
      <w:pPr>
        <w:rPr>
          <w:b/>
          <w:color w:val="000000" w:themeColor="text1"/>
        </w:rPr>
      </w:pPr>
      <w:r w:rsidRPr="0073597F">
        <w:rPr>
          <w:b/>
          <w:color w:val="000000" w:themeColor="text1"/>
        </w:rPr>
        <w:t xml:space="preserve"> </w:t>
      </w:r>
      <w:r w:rsidRPr="0073597F">
        <w:rPr>
          <w:rFonts w:eastAsiaTheme="minorEastAsia"/>
          <w:b/>
          <w:color w:val="000000" w:themeColor="text1"/>
          <w:kern w:val="0"/>
          <w:szCs w:val="21"/>
        </w:rPr>
        <w:t>5.2.1</w:t>
      </w:r>
      <w:r w:rsidRPr="0073597F">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73597F" w:rsidRPr="0073597F">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占基金资产净值比例（％）</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szCs w:val="21"/>
              </w:rPr>
            </w:pPr>
            <w:r w:rsidRPr="0073597F">
              <w:rPr>
                <w:rFonts w:eastAsiaTheme="minorEastAsia"/>
                <w:color w:val="000000" w:themeColor="text1"/>
                <w:szCs w:val="21"/>
              </w:rPr>
              <w:t>64,756,007.05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szCs w:val="21"/>
              </w:rPr>
            </w:pPr>
            <w:r w:rsidRPr="0073597F">
              <w:rPr>
                <w:rFonts w:eastAsiaTheme="minorEastAsia"/>
                <w:color w:val="000000" w:themeColor="text1"/>
                <w:szCs w:val="21"/>
              </w:rPr>
              <w:t>1.14</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4,504,242.80</w:t>
            </w:r>
          </w:p>
          <w:p w:rsidR="005E6DF3" w:rsidRPr="0073597F"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0.08</w:t>
            </w:r>
          </w:p>
          <w:p w:rsidR="005E6DF3" w:rsidRPr="0073597F" w:rsidRDefault="005E6DF3">
            <w:pPr>
              <w:jc w:val="right"/>
              <w:rPr>
                <w:rFonts w:eastAsiaTheme="minorEastAsia"/>
                <w:color w:val="000000" w:themeColor="text1"/>
                <w:szCs w:val="21"/>
              </w:rPr>
            </w:pP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4,915,720,604.79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86.56</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47,456,214.10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0.84</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214,401,585.37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3.78</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lastRenderedPageBreak/>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8,213,693.71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0.14</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7,777,538.12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0.14</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5,262,829,885.94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92.67</w:t>
            </w:r>
          </w:p>
        </w:tc>
      </w:tr>
    </w:tbl>
    <w:p w:rsidR="00B27A29" w:rsidRPr="0073597F" w:rsidRDefault="00B27A29" w:rsidP="00B27A29">
      <w:pPr>
        <w:spacing w:line="360" w:lineRule="auto"/>
        <w:rPr>
          <w:rFonts w:eastAsiaTheme="minorEastAsia"/>
          <w:color w:val="000000" w:themeColor="text1"/>
          <w:szCs w:val="21"/>
        </w:rPr>
      </w:pPr>
      <w:bookmarkStart w:id="2" w:name="_Hlk73460790"/>
      <w:r w:rsidRPr="0073597F">
        <w:rPr>
          <w:rFonts w:eastAsiaTheme="minorEastAsia"/>
          <w:b/>
          <w:bCs/>
          <w:color w:val="000000" w:themeColor="text1"/>
          <w:kern w:val="0"/>
          <w:szCs w:val="21"/>
        </w:rPr>
        <w:t>5.3</w:t>
      </w:r>
      <w:r w:rsidRPr="0073597F">
        <w:rPr>
          <w:rFonts w:asciiTheme="minorEastAsia" w:eastAsiaTheme="minorEastAsia" w:hAnsiTheme="minorEastAsia" w:hint="eastAsia"/>
          <w:b/>
          <w:bCs/>
          <w:color w:val="000000" w:themeColor="text1"/>
          <w:kern w:val="0"/>
          <w:szCs w:val="21"/>
        </w:rPr>
        <w:t>期末按公允价值占基金资产净值比例大小排序的股票投资明细</w:t>
      </w:r>
      <w:r w:rsidRPr="0073597F">
        <w:rPr>
          <w:rFonts w:asciiTheme="minorEastAsia" w:eastAsiaTheme="minorEastAsia" w:hAnsiTheme="minorEastAsia" w:hint="eastAsia"/>
          <w:b/>
          <w:bCs/>
          <w:color w:val="000000" w:themeColor="text1"/>
          <w:kern w:val="0"/>
          <w:szCs w:val="21"/>
        </w:rPr>
        <w:cr/>
      </w:r>
      <w:r w:rsidRPr="0073597F">
        <w:rPr>
          <w:rFonts w:eastAsiaTheme="minorEastAsia"/>
          <w:b/>
          <w:bCs/>
          <w:color w:val="000000" w:themeColor="text1"/>
          <w:kern w:val="0"/>
          <w:szCs w:val="21"/>
        </w:rPr>
        <w:t>5.3.1</w:t>
      </w:r>
      <w:r w:rsidRPr="0073597F">
        <w:rPr>
          <w:rFonts w:asciiTheme="minorEastAsia" w:eastAsiaTheme="minorEastAsia" w:hAnsiTheme="minorEastAsia" w:hint="eastAsia"/>
          <w:b/>
          <w:bCs/>
          <w:color w:val="000000" w:themeColor="text1"/>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73597F" w:rsidRPr="0073597F" w:rsidTr="0033334C">
        <w:tc>
          <w:tcPr>
            <w:tcW w:w="817" w:type="dxa"/>
            <w:vAlign w:val="center"/>
          </w:tcPr>
          <w:p w:rsidR="00B27A29" w:rsidRPr="0073597F" w:rsidRDefault="00B27A29" w:rsidP="0033334C">
            <w:pPr>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序号</w:t>
            </w:r>
          </w:p>
        </w:tc>
        <w:tc>
          <w:tcPr>
            <w:tcW w:w="1276" w:type="dxa"/>
            <w:vAlign w:val="center"/>
          </w:tcPr>
          <w:p w:rsidR="00B27A29" w:rsidRPr="0073597F" w:rsidRDefault="00B27A29" w:rsidP="0033334C">
            <w:pPr>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股票代码</w:t>
            </w:r>
          </w:p>
        </w:tc>
        <w:tc>
          <w:tcPr>
            <w:tcW w:w="1701" w:type="dxa"/>
            <w:vAlign w:val="center"/>
          </w:tcPr>
          <w:p w:rsidR="00B27A29" w:rsidRPr="0073597F" w:rsidRDefault="00B27A29" w:rsidP="0033334C">
            <w:pPr>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股票名称</w:t>
            </w:r>
          </w:p>
        </w:tc>
        <w:tc>
          <w:tcPr>
            <w:tcW w:w="1276" w:type="dxa"/>
            <w:vAlign w:val="center"/>
          </w:tcPr>
          <w:p w:rsidR="00B27A29" w:rsidRPr="0073597F" w:rsidRDefault="00B27A29" w:rsidP="0033334C">
            <w:pPr>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数量</w:t>
            </w:r>
            <w:r w:rsidRPr="0073597F">
              <w:rPr>
                <w:rFonts w:eastAsiaTheme="minorEastAsia"/>
                <w:color w:val="000000" w:themeColor="text1"/>
                <w:kern w:val="0"/>
                <w:szCs w:val="21"/>
              </w:rPr>
              <w:t>(</w:t>
            </w:r>
            <w:r w:rsidRPr="0073597F">
              <w:rPr>
                <w:rFonts w:eastAsiaTheme="minorEastAsia"/>
                <w:color w:val="000000" w:themeColor="text1"/>
                <w:kern w:val="0"/>
                <w:szCs w:val="21"/>
              </w:rPr>
              <w:t>股</w:t>
            </w:r>
            <w:r w:rsidRPr="0073597F">
              <w:rPr>
                <w:rFonts w:eastAsiaTheme="minorEastAsia"/>
                <w:color w:val="000000" w:themeColor="text1"/>
                <w:kern w:val="0"/>
                <w:szCs w:val="21"/>
              </w:rPr>
              <w:t>)</w:t>
            </w:r>
          </w:p>
        </w:tc>
        <w:tc>
          <w:tcPr>
            <w:tcW w:w="1842" w:type="dxa"/>
            <w:vAlign w:val="center"/>
          </w:tcPr>
          <w:p w:rsidR="00B27A29" w:rsidRPr="0073597F" w:rsidRDefault="00B27A29" w:rsidP="0033334C">
            <w:pPr>
              <w:autoSpaceDE w:val="0"/>
              <w:autoSpaceDN w:val="0"/>
              <w:adjustRightInd w:val="0"/>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公允价值</w:t>
            </w:r>
            <w:r w:rsidRPr="0073597F">
              <w:rPr>
                <w:rFonts w:eastAsiaTheme="minorEastAsia"/>
                <w:color w:val="000000" w:themeColor="text1"/>
                <w:kern w:val="0"/>
                <w:szCs w:val="21"/>
              </w:rPr>
              <w:t>(</w:t>
            </w:r>
            <w:r w:rsidRPr="0073597F">
              <w:rPr>
                <w:rFonts w:eastAsiaTheme="minorEastAsia"/>
                <w:color w:val="000000" w:themeColor="text1"/>
                <w:kern w:val="0"/>
                <w:szCs w:val="21"/>
              </w:rPr>
              <w:t>元</w:t>
            </w:r>
            <w:r w:rsidRPr="0073597F">
              <w:rPr>
                <w:rFonts w:eastAsiaTheme="minorEastAsia"/>
                <w:color w:val="000000" w:themeColor="text1"/>
                <w:kern w:val="0"/>
                <w:szCs w:val="21"/>
              </w:rPr>
              <w:t>)</w:t>
            </w:r>
          </w:p>
        </w:tc>
        <w:tc>
          <w:tcPr>
            <w:tcW w:w="1616" w:type="dxa"/>
            <w:vAlign w:val="center"/>
          </w:tcPr>
          <w:p w:rsidR="00B27A29" w:rsidRPr="0073597F" w:rsidRDefault="00B27A29" w:rsidP="0033334C">
            <w:pPr>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占基金资产净值比例</w:t>
            </w:r>
            <w:r w:rsidRPr="0073597F">
              <w:rPr>
                <w:rFonts w:eastAsiaTheme="minorEastAsia"/>
                <w:color w:val="000000" w:themeColor="text1"/>
                <w:kern w:val="0"/>
                <w:szCs w:val="21"/>
              </w:rPr>
              <w:t>(</w:t>
            </w:r>
            <w:r w:rsidRPr="0073597F">
              <w:rPr>
                <w:rFonts w:eastAsiaTheme="minorEastAsia"/>
                <w:color w:val="000000" w:themeColor="text1"/>
                <w:kern w:val="0"/>
                <w:szCs w:val="21"/>
              </w:rPr>
              <w:t>％</w:t>
            </w:r>
            <w:r w:rsidRPr="0073597F">
              <w:rPr>
                <w:rFonts w:eastAsiaTheme="minorEastAsia"/>
                <w:color w:val="000000" w:themeColor="text1"/>
                <w:kern w:val="0"/>
                <w:szCs w:val="21"/>
              </w:rPr>
              <w:t>)</w:t>
            </w:r>
          </w:p>
        </w:tc>
      </w:tr>
      <w:tr w:rsidR="008D78C2">
        <w:tc>
          <w:tcPr>
            <w:tcW w:w="817" w:type="dxa"/>
            <w:vAlign w:val="center"/>
          </w:tcPr>
          <w:p w:rsidR="008D78C2" w:rsidRDefault="00BE5CBE">
            <w:pPr>
              <w:jc w:val="center"/>
            </w:pPr>
            <w:r>
              <w:rPr>
                <w:rFonts w:eastAsiaTheme="minorEastAsia"/>
                <w:color w:val="000000" w:themeColor="text1"/>
                <w:kern w:val="0"/>
                <w:szCs w:val="21"/>
              </w:rPr>
              <w:t>1</w:t>
            </w:r>
          </w:p>
        </w:tc>
        <w:tc>
          <w:tcPr>
            <w:tcW w:w="1276" w:type="dxa"/>
            <w:vAlign w:val="center"/>
          </w:tcPr>
          <w:p w:rsidR="008D78C2" w:rsidRDefault="00BE5CBE">
            <w:pPr>
              <w:jc w:val="center"/>
            </w:pPr>
            <w:r>
              <w:rPr>
                <w:rFonts w:eastAsiaTheme="minorEastAsia"/>
                <w:color w:val="000000" w:themeColor="text1"/>
                <w:kern w:val="0"/>
                <w:szCs w:val="21"/>
              </w:rPr>
              <w:t>300308</w:t>
            </w:r>
          </w:p>
        </w:tc>
        <w:tc>
          <w:tcPr>
            <w:tcW w:w="1701" w:type="dxa"/>
            <w:vAlign w:val="center"/>
          </w:tcPr>
          <w:p w:rsidR="008D78C2" w:rsidRDefault="00BE5CBE">
            <w:pPr>
              <w:jc w:val="center"/>
            </w:pPr>
            <w:r>
              <w:rPr>
                <w:rFonts w:eastAsiaTheme="minorEastAsia"/>
                <w:color w:val="000000" w:themeColor="text1"/>
                <w:kern w:val="0"/>
                <w:szCs w:val="21"/>
              </w:rPr>
              <w:t>中际旭创</w:t>
            </w:r>
          </w:p>
        </w:tc>
        <w:tc>
          <w:tcPr>
            <w:tcW w:w="1276" w:type="dxa"/>
            <w:vAlign w:val="center"/>
          </w:tcPr>
          <w:p w:rsidR="008D78C2" w:rsidRDefault="00BE5CBE">
            <w:pPr>
              <w:jc w:val="right"/>
            </w:pPr>
            <w:r>
              <w:rPr>
                <w:rFonts w:eastAsiaTheme="minorEastAsia"/>
                <w:color w:val="000000" w:themeColor="text1"/>
                <w:kern w:val="0"/>
                <w:szCs w:val="21"/>
              </w:rPr>
              <w:t>3,646,178</w:t>
            </w:r>
          </w:p>
        </w:tc>
        <w:tc>
          <w:tcPr>
            <w:tcW w:w="1842" w:type="dxa"/>
            <w:vAlign w:val="center"/>
          </w:tcPr>
          <w:p w:rsidR="008D78C2" w:rsidRDefault="00BE5CBE">
            <w:pPr>
              <w:jc w:val="right"/>
            </w:pPr>
            <w:r>
              <w:rPr>
                <w:rFonts w:eastAsiaTheme="minorEastAsia"/>
                <w:color w:val="000000" w:themeColor="text1"/>
                <w:kern w:val="0"/>
                <w:szCs w:val="21"/>
              </w:rPr>
              <w:t>537,628,946.10</w:t>
            </w:r>
          </w:p>
        </w:tc>
        <w:tc>
          <w:tcPr>
            <w:tcW w:w="1616" w:type="dxa"/>
            <w:vAlign w:val="center"/>
          </w:tcPr>
          <w:p w:rsidR="008D78C2" w:rsidRDefault="00BE5CBE">
            <w:pPr>
              <w:jc w:val="right"/>
            </w:pPr>
            <w:r>
              <w:rPr>
                <w:rFonts w:eastAsiaTheme="minorEastAsia"/>
                <w:color w:val="000000" w:themeColor="text1"/>
                <w:kern w:val="0"/>
                <w:szCs w:val="21"/>
              </w:rPr>
              <w:t>9.47</w:t>
            </w:r>
          </w:p>
        </w:tc>
      </w:tr>
      <w:tr w:rsidR="008D78C2">
        <w:tc>
          <w:tcPr>
            <w:tcW w:w="817" w:type="dxa"/>
            <w:vAlign w:val="center"/>
          </w:tcPr>
          <w:p w:rsidR="008D78C2" w:rsidRDefault="00BE5CBE">
            <w:pPr>
              <w:jc w:val="center"/>
            </w:pPr>
            <w:r>
              <w:rPr>
                <w:rFonts w:eastAsiaTheme="minorEastAsia"/>
                <w:color w:val="000000" w:themeColor="text1"/>
                <w:kern w:val="0"/>
                <w:szCs w:val="21"/>
              </w:rPr>
              <w:t>2</w:t>
            </w:r>
          </w:p>
        </w:tc>
        <w:tc>
          <w:tcPr>
            <w:tcW w:w="1276" w:type="dxa"/>
            <w:vAlign w:val="center"/>
          </w:tcPr>
          <w:p w:rsidR="008D78C2" w:rsidRDefault="00BE5CBE">
            <w:pPr>
              <w:jc w:val="center"/>
            </w:pPr>
            <w:r>
              <w:rPr>
                <w:rFonts w:eastAsiaTheme="minorEastAsia"/>
                <w:color w:val="000000" w:themeColor="text1"/>
                <w:kern w:val="0"/>
                <w:szCs w:val="21"/>
              </w:rPr>
              <w:t>300394</w:t>
            </w:r>
          </w:p>
        </w:tc>
        <w:tc>
          <w:tcPr>
            <w:tcW w:w="1701" w:type="dxa"/>
            <w:vAlign w:val="center"/>
          </w:tcPr>
          <w:p w:rsidR="008D78C2" w:rsidRDefault="00BE5CBE">
            <w:pPr>
              <w:jc w:val="center"/>
            </w:pPr>
            <w:r>
              <w:rPr>
                <w:rFonts w:eastAsiaTheme="minorEastAsia"/>
                <w:color w:val="000000" w:themeColor="text1"/>
                <w:kern w:val="0"/>
                <w:szCs w:val="21"/>
              </w:rPr>
              <w:t>天孚通信</w:t>
            </w:r>
          </w:p>
        </w:tc>
        <w:tc>
          <w:tcPr>
            <w:tcW w:w="1276" w:type="dxa"/>
            <w:vAlign w:val="center"/>
          </w:tcPr>
          <w:p w:rsidR="008D78C2" w:rsidRDefault="00BE5CBE">
            <w:pPr>
              <w:jc w:val="right"/>
            </w:pPr>
            <w:r>
              <w:rPr>
                <w:rFonts w:eastAsiaTheme="minorEastAsia"/>
                <w:color w:val="000000" w:themeColor="text1"/>
                <w:kern w:val="0"/>
                <w:szCs w:val="21"/>
              </w:rPr>
              <w:t>4,055,972</w:t>
            </w:r>
          </w:p>
        </w:tc>
        <w:tc>
          <w:tcPr>
            <w:tcW w:w="1842" w:type="dxa"/>
            <w:vAlign w:val="center"/>
          </w:tcPr>
          <w:p w:rsidR="008D78C2" w:rsidRDefault="00BE5CBE">
            <w:pPr>
              <w:jc w:val="right"/>
            </w:pPr>
            <w:r>
              <w:rPr>
                <w:rFonts w:eastAsiaTheme="minorEastAsia"/>
                <w:color w:val="000000" w:themeColor="text1"/>
                <w:kern w:val="0"/>
                <w:szCs w:val="21"/>
              </w:rPr>
              <w:t>433,299,488.76</w:t>
            </w:r>
          </w:p>
        </w:tc>
        <w:tc>
          <w:tcPr>
            <w:tcW w:w="1616" w:type="dxa"/>
            <w:vAlign w:val="center"/>
          </w:tcPr>
          <w:p w:rsidR="008D78C2" w:rsidRDefault="00BE5CBE">
            <w:pPr>
              <w:jc w:val="right"/>
            </w:pPr>
            <w:r>
              <w:rPr>
                <w:rFonts w:eastAsiaTheme="minorEastAsia"/>
                <w:color w:val="000000" w:themeColor="text1"/>
                <w:kern w:val="0"/>
                <w:szCs w:val="21"/>
              </w:rPr>
              <w:t>7.63</w:t>
            </w:r>
          </w:p>
        </w:tc>
      </w:tr>
      <w:tr w:rsidR="008D78C2">
        <w:tc>
          <w:tcPr>
            <w:tcW w:w="817" w:type="dxa"/>
            <w:vAlign w:val="center"/>
          </w:tcPr>
          <w:p w:rsidR="008D78C2" w:rsidRDefault="00BE5CBE">
            <w:pPr>
              <w:jc w:val="center"/>
            </w:pPr>
            <w:r>
              <w:rPr>
                <w:rFonts w:eastAsiaTheme="minorEastAsia"/>
                <w:color w:val="000000" w:themeColor="text1"/>
                <w:kern w:val="0"/>
                <w:szCs w:val="21"/>
              </w:rPr>
              <w:t>3</w:t>
            </w:r>
          </w:p>
        </w:tc>
        <w:tc>
          <w:tcPr>
            <w:tcW w:w="1276" w:type="dxa"/>
            <w:vAlign w:val="center"/>
          </w:tcPr>
          <w:p w:rsidR="008D78C2" w:rsidRDefault="00BE5CBE">
            <w:pPr>
              <w:jc w:val="center"/>
            </w:pPr>
            <w:r>
              <w:rPr>
                <w:rFonts w:eastAsiaTheme="minorEastAsia"/>
                <w:color w:val="000000" w:themeColor="text1"/>
                <w:kern w:val="0"/>
                <w:szCs w:val="21"/>
              </w:rPr>
              <w:t>300502</w:t>
            </w:r>
          </w:p>
        </w:tc>
        <w:tc>
          <w:tcPr>
            <w:tcW w:w="1701" w:type="dxa"/>
            <w:vAlign w:val="center"/>
          </w:tcPr>
          <w:p w:rsidR="008D78C2" w:rsidRDefault="00BE5CBE">
            <w:pPr>
              <w:jc w:val="center"/>
            </w:pPr>
            <w:r>
              <w:rPr>
                <w:rFonts w:eastAsiaTheme="minorEastAsia"/>
                <w:color w:val="000000" w:themeColor="text1"/>
                <w:kern w:val="0"/>
                <w:szCs w:val="21"/>
              </w:rPr>
              <w:t>新易盛</w:t>
            </w:r>
          </w:p>
        </w:tc>
        <w:tc>
          <w:tcPr>
            <w:tcW w:w="1276" w:type="dxa"/>
            <w:vAlign w:val="center"/>
          </w:tcPr>
          <w:p w:rsidR="008D78C2" w:rsidRDefault="00BE5CBE">
            <w:pPr>
              <w:jc w:val="right"/>
            </w:pPr>
            <w:r>
              <w:rPr>
                <w:rFonts w:eastAsiaTheme="minorEastAsia"/>
                <w:color w:val="000000" w:themeColor="text1"/>
                <w:kern w:val="0"/>
                <w:szCs w:val="21"/>
              </w:rPr>
              <w:t>5,454,885</w:t>
            </w:r>
          </w:p>
        </w:tc>
        <w:tc>
          <w:tcPr>
            <w:tcW w:w="1842" w:type="dxa"/>
            <w:vAlign w:val="center"/>
          </w:tcPr>
          <w:p w:rsidR="008D78C2" w:rsidRDefault="00BE5CBE">
            <w:pPr>
              <w:jc w:val="right"/>
            </w:pPr>
            <w:r>
              <w:rPr>
                <w:rFonts w:eastAsiaTheme="minorEastAsia"/>
                <w:color w:val="000000" w:themeColor="text1"/>
                <w:kern w:val="0"/>
                <w:szCs w:val="21"/>
              </w:rPr>
              <w:t>370,768,533.45</w:t>
            </w:r>
          </w:p>
        </w:tc>
        <w:tc>
          <w:tcPr>
            <w:tcW w:w="1616" w:type="dxa"/>
            <w:vAlign w:val="center"/>
          </w:tcPr>
          <w:p w:rsidR="008D78C2" w:rsidRDefault="00BE5CBE">
            <w:pPr>
              <w:jc w:val="right"/>
            </w:pPr>
            <w:r>
              <w:rPr>
                <w:rFonts w:eastAsiaTheme="minorEastAsia"/>
                <w:color w:val="000000" w:themeColor="text1"/>
                <w:kern w:val="0"/>
                <w:szCs w:val="21"/>
              </w:rPr>
              <w:t>6.53</w:t>
            </w:r>
          </w:p>
        </w:tc>
      </w:tr>
      <w:tr w:rsidR="008D78C2">
        <w:tc>
          <w:tcPr>
            <w:tcW w:w="817" w:type="dxa"/>
            <w:vAlign w:val="center"/>
          </w:tcPr>
          <w:p w:rsidR="008D78C2" w:rsidRDefault="00BE5CBE">
            <w:pPr>
              <w:jc w:val="center"/>
            </w:pPr>
            <w:r>
              <w:rPr>
                <w:rFonts w:eastAsiaTheme="minorEastAsia"/>
                <w:color w:val="000000" w:themeColor="text1"/>
                <w:kern w:val="0"/>
                <w:szCs w:val="21"/>
              </w:rPr>
              <w:t>4</w:t>
            </w:r>
          </w:p>
        </w:tc>
        <w:tc>
          <w:tcPr>
            <w:tcW w:w="1276" w:type="dxa"/>
            <w:vAlign w:val="center"/>
          </w:tcPr>
          <w:p w:rsidR="008D78C2" w:rsidRDefault="00BE5CBE">
            <w:pPr>
              <w:jc w:val="center"/>
            </w:pPr>
            <w:r>
              <w:rPr>
                <w:rFonts w:eastAsiaTheme="minorEastAsia"/>
                <w:color w:val="000000" w:themeColor="text1"/>
                <w:kern w:val="0"/>
                <w:szCs w:val="21"/>
              </w:rPr>
              <w:t>002459</w:t>
            </w:r>
          </w:p>
        </w:tc>
        <w:tc>
          <w:tcPr>
            <w:tcW w:w="1701" w:type="dxa"/>
            <w:vAlign w:val="center"/>
          </w:tcPr>
          <w:p w:rsidR="008D78C2" w:rsidRDefault="00BE5CBE">
            <w:pPr>
              <w:jc w:val="center"/>
            </w:pPr>
            <w:r>
              <w:rPr>
                <w:rFonts w:eastAsiaTheme="minorEastAsia"/>
                <w:color w:val="000000" w:themeColor="text1"/>
                <w:kern w:val="0"/>
                <w:szCs w:val="21"/>
              </w:rPr>
              <w:t>晶澳科技</w:t>
            </w:r>
          </w:p>
        </w:tc>
        <w:tc>
          <w:tcPr>
            <w:tcW w:w="1276" w:type="dxa"/>
            <w:vAlign w:val="center"/>
          </w:tcPr>
          <w:p w:rsidR="008D78C2" w:rsidRDefault="00BE5CBE">
            <w:pPr>
              <w:jc w:val="right"/>
            </w:pPr>
            <w:r>
              <w:rPr>
                <w:rFonts w:eastAsiaTheme="minorEastAsia"/>
                <w:color w:val="000000" w:themeColor="text1"/>
                <w:kern w:val="0"/>
                <w:szCs w:val="21"/>
              </w:rPr>
              <w:t>8,524,817</w:t>
            </w:r>
          </w:p>
        </w:tc>
        <w:tc>
          <w:tcPr>
            <w:tcW w:w="1842" w:type="dxa"/>
            <w:vAlign w:val="center"/>
          </w:tcPr>
          <w:p w:rsidR="008D78C2" w:rsidRDefault="00BE5CBE">
            <w:pPr>
              <w:jc w:val="right"/>
            </w:pPr>
            <w:r>
              <w:rPr>
                <w:rFonts w:eastAsiaTheme="minorEastAsia"/>
                <w:color w:val="000000" w:themeColor="text1"/>
                <w:kern w:val="0"/>
                <w:szCs w:val="21"/>
              </w:rPr>
              <w:t>355,484,868.90</w:t>
            </w:r>
          </w:p>
        </w:tc>
        <w:tc>
          <w:tcPr>
            <w:tcW w:w="1616" w:type="dxa"/>
            <w:vAlign w:val="center"/>
          </w:tcPr>
          <w:p w:rsidR="008D78C2" w:rsidRDefault="00BE5CBE">
            <w:pPr>
              <w:jc w:val="right"/>
            </w:pPr>
            <w:r>
              <w:rPr>
                <w:rFonts w:eastAsiaTheme="minorEastAsia"/>
                <w:color w:val="000000" w:themeColor="text1"/>
                <w:kern w:val="0"/>
                <w:szCs w:val="21"/>
              </w:rPr>
              <w:t>6.26</w:t>
            </w:r>
          </w:p>
        </w:tc>
      </w:tr>
      <w:tr w:rsidR="008D78C2">
        <w:tc>
          <w:tcPr>
            <w:tcW w:w="817" w:type="dxa"/>
            <w:vAlign w:val="center"/>
          </w:tcPr>
          <w:p w:rsidR="008D78C2" w:rsidRDefault="00BE5CBE">
            <w:pPr>
              <w:jc w:val="center"/>
            </w:pPr>
            <w:r>
              <w:rPr>
                <w:rFonts w:eastAsiaTheme="minorEastAsia"/>
                <w:color w:val="000000" w:themeColor="text1"/>
                <w:kern w:val="0"/>
                <w:szCs w:val="21"/>
              </w:rPr>
              <w:t>5</w:t>
            </w:r>
          </w:p>
        </w:tc>
        <w:tc>
          <w:tcPr>
            <w:tcW w:w="1276" w:type="dxa"/>
            <w:vAlign w:val="center"/>
          </w:tcPr>
          <w:p w:rsidR="008D78C2" w:rsidRDefault="00BE5CBE">
            <w:pPr>
              <w:jc w:val="center"/>
            </w:pPr>
            <w:r>
              <w:rPr>
                <w:rFonts w:eastAsiaTheme="minorEastAsia"/>
                <w:color w:val="000000" w:themeColor="text1"/>
                <w:kern w:val="0"/>
                <w:szCs w:val="21"/>
              </w:rPr>
              <w:t>002236</w:t>
            </w:r>
          </w:p>
        </w:tc>
        <w:tc>
          <w:tcPr>
            <w:tcW w:w="1701" w:type="dxa"/>
            <w:vAlign w:val="center"/>
          </w:tcPr>
          <w:p w:rsidR="008D78C2" w:rsidRDefault="00BE5CBE">
            <w:pPr>
              <w:jc w:val="center"/>
            </w:pPr>
            <w:r>
              <w:rPr>
                <w:rFonts w:eastAsiaTheme="minorEastAsia"/>
                <w:color w:val="000000" w:themeColor="text1"/>
                <w:kern w:val="0"/>
                <w:szCs w:val="21"/>
              </w:rPr>
              <w:t>大华股份</w:t>
            </w:r>
          </w:p>
        </w:tc>
        <w:tc>
          <w:tcPr>
            <w:tcW w:w="1276" w:type="dxa"/>
            <w:vAlign w:val="center"/>
          </w:tcPr>
          <w:p w:rsidR="008D78C2" w:rsidRDefault="00BE5CBE">
            <w:pPr>
              <w:jc w:val="right"/>
            </w:pPr>
            <w:r>
              <w:rPr>
                <w:rFonts w:eastAsiaTheme="minorEastAsia"/>
                <w:color w:val="000000" w:themeColor="text1"/>
                <w:kern w:val="0"/>
                <w:szCs w:val="21"/>
              </w:rPr>
              <w:t>17,213,295</w:t>
            </w:r>
          </w:p>
        </w:tc>
        <w:tc>
          <w:tcPr>
            <w:tcW w:w="1842" w:type="dxa"/>
            <w:vAlign w:val="center"/>
          </w:tcPr>
          <w:p w:rsidR="008D78C2" w:rsidRDefault="00BE5CBE">
            <w:pPr>
              <w:jc w:val="right"/>
            </w:pPr>
            <w:r>
              <w:rPr>
                <w:rFonts w:eastAsiaTheme="minorEastAsia"/>
                <w:color w:val="000000" w:themeColor="text1"/>
                <w:kern w:val="0"/>
                <w:szCs w:val="21"/>
              </w:rPr>
              <w:t>339,962,576.25</w:t>
            </w:r>
          </w:p>
        </w:tc>
        <w:tc>
          <w:tcPr>
            <w:tcW w:w="1616" w:type="dxa"/>
            <w:vAlign w:val="center"/>
          </w:tcPr>
          <w:p w:rsidR="008D78C2" w:rsidRDefault="00BE5CBE">
            <w:pPr>
              <w:jc w:val="right"/>
            </w:pPr>
            <w:r>
              <w:rPr>
                <w:rFonts w:eastAsiaTheme="minorEastAsia"/>
                <w:color w:val="000000" w:themeColor="text1"/>
                <w:kern w:val="0"/>
                <w:szCs w:val="21"/>
              </w:rPr>
              <w:t>5.99</w:t>
            </w:r>
          </w:p>
        </w:tc>
      </w:tr>
      <w:tr w:rsidR="008D78C2">
        <w:tc>
          <w:tcPr>
            <w:tcW w:w="817" w:type="dxa"/>
            <w:vAlign w:val="center"/>
          </w:tcPr>
          <w:p w:rsidR="008D78C2" w:rsidRDefault="00BE5CBE">
            <w:pPr>
              <w:jc w:val="center"/>
            </w:pPr>
            <w:r>
              <w:rPr>
                <w:rFonts w:eastAsiaTheme="minorEastAsia"/>
                <w:color w:val="000000" w:themeColor="text1"/>
                <w:kern w:val="0"/>
                <w:szCs w:val="21"/>
              </w:rPr>
              <w:t>6</w:t>
            </w:r>
          </w:p>
        </w:tc>
        <w:tc>
          <w:tcPr>
            <w:tcW w:w="1276" w:type="dxa"/>
            <w:vAlign w:val="center"/>
          </w:tcPr>
          <w:p w:rsidR="008D78C2" w:rsidRDefault="00BE5CBE">
            <w:pPr>
              <w:jc w:val="center"/>
            </w:pPr>
            <w:r>
              <w:rPr>
                <w:rFonts w:eastAsiaTheme="minorEastAsia"/>
                <w:color w:val="000000" w:themeColor="text1"/>
                <w:kern w:val="0"/>
                <w:szCs w:val="21"/>
              </w:rPr>
              <w:t>601138</w:t>
            </w:r>
          </w:p>
        </w:tc>
        <w:tc>
          <w:tcPr>
            <w:tcW w:w="1701" w:type="dxa"/>
            <w:vAlign w:val="center"/>
          </w:tcPr>
          <w:p w:rsidR="008D78C2" w:rsidRDefault="00BE5CBE">
            <w:pPr>
              <w:jc w:val="center"/>
            </w:pPr>
            <w:r>
              <w:rPr>
                <w:rFonts w:eastAsiaTheme="minorEastAsia"/>
                <w:color w:val="000000" w:themeColor="text1"/>
                <w:kern w:val="0"/>
                <w:szCs w:val="21"/>
              </w:rPr>
              <w:t>工业富联</w:t>
            </w:r>
          </w:p>
        </w:tc>
        <w:tc>
          <w:tcPr>
            <w:tcW w:w="1276" w:type="dxa"/>
            <w:vAlign w:val="center"/>
          </w:tcPr>
          <w:p w:rsidR="008D78C2" w:rsidRDefault="00BE5CBE">
            <w:pPr>
              <w:jc w:val="right"/>
            </w:pPr>
            <w:r>
              <w:rPr>
                <w:rFonts w:eastAsiaTheme="minorEastAsia"/>
                <w:color w:val="000000" w:themeColor="text1"/>
                <w:kern w:val="0"/>
                <w:szCs w:val="21"/>
              </w:rPr>
              <w:t>12,821,100</w:t>
            </w:r>
          </w:p>
        </w:tc>
        <w:tc>
          <w:tcPr>
            <w:tcW w:w="1842" w:type="dxa"/>
            <w:vAlign w:val="center"/>
          </w:tcPr>
          <w:p w:rsidR="008D78C2" w:rsidRDefault="00BE5CBE">
            <w:pPr>
              <w:jc w:val="right"/>
            </w:pPr>
            <w:r>
              <w:rPr>
                <w:rFonts w:eastAsiaTheme="minorEastAsia"/>
                <w:color w:val="000000" w:themeColor="text1"/>
                <w:kern w:val="0"/>
                <w:szCs w:val="21"/>
              </w:rPr>
              <w:t>323,091,720.00</w:t>
            </w:r>
          </w:p>
        </w:tc>
        <w:tc>
          <w:tcPr>
            <w:tcW w:w="1616" w:type="dxa"/>
            <w:vAlign w:val="center"/>
          </w:tcPr>
          <w:p w:rsidR="008D78C2" w:rsidRDefault="00BE5CBE">
            <w:pPr>
              <w:jc w:val="right"/>
            </w:pPr>
            <w:r>
              <w:rPr>
                <w:rFonts w:eastAsiaTheme="minorEastAsia"/>
                <w:color w:val="000000" w:themeColor="text1"/>
                <w:kern w:val="0"/>
                <w:szCs w:val="21"/>
              </w:rPr>
              <w:t>5.69</w:t>
            </w:r>
          </w:p>
        </w:tc>
      </w:tr>
      <w:tr w:rsidR="008D78C2">
        <w:tc>
          <w:tcPr>
            <w:tcW w:w="817" w:type="dxa"/>
            <w:vAlign w:val="center"/>
          </w:tcPr>
          <w:p w:rsidR="008D78C2" w:rsidRDefault="00BE5CBE">
            <w:pPr>
              <w:jc w:val="center"/>
            </w:pPr>
            <w:r>
              <w:rPr>
                <w:rFonts w:eastAsiaTheme="minorEastAsia"/>
                <w:color w:val="000000" w:themeColor="text1"/>
                <w:kern w:val="0"/>
                <w:szCs w:val="21"/>
              </w:rPr>
              <w:t>7</w:t>
            </w:r>
          </w:p>
        </w:tc>
        <w:tc>
          <w:tcPr>
            <w:tcW w:w="1276" w:type="dxa"/>
            <w:vAlign w:val="center"/>
          </w:tcPr>
          <w:p w:rsidR="008D78C2" w:rsidRDefault="00BE5CBE">
            <w:pPr>
              <w:jc w:val="center"/>
            </w:pPr>
            <w:r>
              <w:rPr>
                <w:rFonts w:eastAsiaTheme="minorEastAsia"/>
                <w:color w:val="000000" w:themeColor="text1"/>
                <w:kern w:val="0"/>
                <w:szCs w:val="21"/>
              </w:rPr>
              <w:t>300750</w:t>
            </w:r>
          </w:p>
        </w:tc>
        <w:tc>
          <w:tcPr>
            <w:tcW w:w="1701" w:type="dxa"/>
            <w:vAlign w:val="center"/>
          </w:tcPr>
          <w:p w:rsidR="008D78C2" w:rsidRDefault="00BE5CBE">
            <w:pPr>
              <w:jc w:val="center"/>
            </w:pPr>
            <w:r>
              <w:rPr>
                <w:rFonts w:eastAsiaTheme="minorEastAsia"/>
                <w:color w:val="000000" w:themeColor="text1"/>
                <w:kern w:val="0"/>
                <w:szCs w:val="21"/>
              </w:rPr>
              <w:t>宁德时代</w:t>
            </w:r>
          </w:p>
        </w:tc>
        <w:tc>
          <w:tcPr>
            <w:tcW w:w="1276" w:type="dxa"/>
            <w:vAlign w:val="center"/>
          </w:tcPr>
          <w:p w:rsidR="008D78C2" w:rsidRDefault="00BE5CBE">
            <w:pPr>
              <w:jc w:val="right"/>
            </w:pPr>
            <w:r>
              <w:rPr>
                <w:rFonts w:eastAsiaTheme="minorEastAsia"/>
                <w:color w:val="000000" w:themeColor="text1"/>
                <w:kern w:val="0"/>
                <w:szCs w:val="21"/>
              </w:rPr>
              <w:t>1,192,228</w:t>
            </w:r>
          </w:p>
        </w:tc>
        <w:tc>
          <w:tcPr>
            <w:tcW w:w="1842" w:type="dxa"/>
            <w:vAlign w:val="center"/>
          </w:tcPr>
          <w:p w:rsidR="008D78C2" w:rsidRDefault="00BE5CBE">
            <w:pPr>
              <w:jc w:val="right"/>
            </w:pPr>
            <w:r>
              <w:rPr>
                <w:rFonts w:eastAsiaTheme="minorEastAsia"/>
                <w:color w:val="000000" w:themeColor="text1"/>
                <w:kern w:val="0"/>
                <w:szCs w:val="21"/>
              </w:rPr>
              <w:t>272,769,844.12</w:t>
            </w:r>
          </w:p>
        </w:tc>
        <w:tc>
          <w:tcPr>
            <w:tcW w:w="1616" w:type="dxa"/>
            <w:vAlign w:val="center"/>
          </w:tcPr>
          <w:p w:rsidR="008D78C2" w:rsidRDefault="00BE5CBE">
            <w:pPr>
              <w:jc w:val="right"/>
            </w:pPr>
            <w:r>
              <w:rPr>
                <w:rFonts w:eastAsiaTheme="minorEastAsia"/>
                <w:color w:val="000000" w:themeColor="text1"/>
                <w:kern w:val="0"/>
                <w:szCs w:val="21"/>
              </w:rPr>
              <w:t>4.80</w:t>
            </w:r>
          </w:p>
        </w:tc>
      </w:tr>
      <w:tr w:rsidR="008D78C2">
        <w:tc>
          <w:tcPr>
            <w:tcW w:w="817" w:type="dxa"/>
            <w:vAlign w:val="center"/>
          </w:tcPr>
          <w:p w:rsidR="008D78C2" w:rsidRDefault="00BE5CBE">
            <w:pPr>
              <w:jc w:val="center"/>
            </w:pPr>
            <w:r>
              <w:rPr>
                <w:rFonts w:eastAsiaTheme="minorEastAsia"/>
                <w:color w:val="000000" w:themeColor="text1"/>
                <w:kern w:val="0"/>
                <w:szCs w:val="21"/>
              </w:rPr>
              <w:t>8</w:t>
            </w:r>
          </w:p>
        </w:tc>
        <w:tc>
          <w:tcPr>
            <w:tcW w:w="1276" w:type="dxa"/>
            <w:vAlign w:val="center"/>
          </w:tcPr>
          <w:p w:rsidR="008D78C2" w:rsidRDefault="00BE5CBE">
            <w:pPr>
              <w:jc w:val="center"/>
            </w:pPr>
            <w:r>
              <w:rPr>
                <w:rFonts w:eastAsiaTheme="minorEastAsia"/>
                <w:color w:val="000000" w:themeColor="text1"/>
                <w:kern w:val="0"/>
                <w:szCs w:val="21"/>
              </w:rPr>
              <w:t>300014</w:t>
            </w:r>
          </w:p>
        </w:tc>
        <w:tc>
          <w:tcPr>
            <w:tcW w:w="1701" w:type="dxa"/>
            <w:vAlign w:val="center"/>
          </w:tcPr>
          <w:p w:rsidR="008D78C2" w:rsidRDefault="00BE5CBE">
            <w:pPr>
              <w:jc w:val="center"/>
            </w:pPr>
            <w:r>
              <w:rPr>
                <w:rFonts w:eastAsiaTheme="minorEastAsia"/>
                <w:color w:val="000000" w:themeColor="text1"/>
                <w:kern w:val="0"/>
                <w:szCs w:val="21"/>
              </w:rPr>
              <w:t>亿纬锂能</w:t>
            </w:r>
          </w:p>
        </w:tc>
        <w:tc>
          <w:tcPr>
            <w:tcW w:w="1276" w:type="dxa"/>
            <w:vAlign w:val="center"/>
          </w:tcPr>
          <w:p w:rsidR="008D78C2" w:rsidRDefault="00BE5CBE">
            <w:pPr>
              <w:jc w:val="right"/>
            </w:pPr>
            <w:r>
              <w:rPr>
                <w:rFonts w:eastAsiaTheme="minorEastAsia"/>
                <w:color w:val="000000" w:themeColor="text1"/>
                <w:kern w:val="0"/>
                <w:szCs w:val="21"/>
              </w:rPr>
              <w:t>4,384,841</w:t>
            </w:r>
          </w:p>
        </w:tc>
        <w:tc>
          <w:tcPr>
            <w:tcW w:w="1842" w:type="dxa"/>
            <w:vAlign w:val="center"/>
          </w:tcPr>
          <w:p w:rsidR="008D78C2" w:rsidRDefault="00BE5CBE">
            <w:pPr>
              <w:jc w:val="right"/>
            </w:pPr>
            <w:r>
              <w:rPr>
                <w:rFonts w:eastAsiaTheme="minorEastAsia"/>
                <w:color w:val="000000" w:themeColor="text1"/>
                <w:kern w:val="0"/>
                <w:szCs w:val="21"/>
              </w:rPr>
              <w:t>265,282,880.50</w:t>
            </w:r>
          </w:p>
        </w:tc>
        <w:tc>
          <w:tcPr>
            <w:tcW w:w="1616" w:type="dxa"/>
            <w:vAlign w:val="center"/>
          </w:tcPr>
          <w:p w:rsidR="008D78C2" w:rsidRDefault="00BE5CBE">
            <w:pPr>
              <w:jc w:val="right"/>
            </w:pPr>
            <w:r>
              <w:rPr>
                <w:rFonts w:eastAsiaTheme="minorEastAsia"/>
                <w:color w:val="000000" w:themeColor="text1"/>
                <w:kern w:val="0"/>
                <w:szCs w:val="21"/>
              </w:rPr>
              <w:t>4.67</w:t>
            </w:r>
          </w:p>
        </w:tc>
      </w:tr>
      <w:tr w:rsidR="008D78C2">
        <w:tc>
          <w:tcPr>
            <w:tcW w:w="817" w:type="dxa"/>
            <w:vAlign w:val="center"/>
          </w:tcPr>
          <w:p w:rsidR="008D78C2" w:rsidRDefault="00BE5CBE">
            <w:pPr>
              <w:jc w:val="center"/>
            </w:pPr>
            <w:r>
              <w:rPr>
                <w:rFonts w:eastAsiaTheme="minorEastAsia"/>
                <w:color w:val="000000" w:themeColor="text1"/>
                <w:kern w:val="0"/>
                <w:szCs w:val="21"/>
              </w:rPr>
              <w:t>9</w:t>
            </w:r>
          </w:p>
        </w:tc>
        <w:tc>
          <w:tcPr>
            <w:tcW w:w="1276" w:type="dxa"/>
            <w:vAlign w:val="center"/>
          </w:tcPr>
          <w:p w:rsidR="008D78C2" w:rsidRDefault="00BE5CBE">
            <w:pPr>
              <w:jc w:val="center"/>
            </w:pPr>
            <w:r>
              <w:rPr>
                <w:rFonts w:eastAsiaTheme="minorEastAsia"/>
                <w:color w:val="000000" w:themeColor="text1"/>
                <w:kern w:val="0"/>
                <w:szCs w:val="21"/>
              </w:rPr>
              <w:t>002180</w:t>
            </w:r>
          </w:p>
        </w:tc>
        <w:tc>
          <w:tcPr>
            <w:tcW w:w="1701" w:type="dxa"/>
            <w:vAlign w:val="center"/>
          </w:tcPr>
          <w:p w:rsidR="008D78C2" w:rsidRDefault="00BE5CBE">
            <w:pPr>
              <w:jc w:val="center"/>
            </w:pPr>
            <w:r>
              <w:rPr>
                <w:rFonts w:eastAsiaTheme="minorEastAsia"/>
                <w:color w:val="000000" w:themeColor="text1"/>
                <w:kern w:val="0"/>
                <w:szCs w:val="21"/>
              </w:rPr>
              <w:t>纳思达</w:t>
            </w:r>
          </w:p>
        </w:tc>
        <w:tc>
          <w:tcPr>
            <w:tcW w:w="1276" w:type="dxa"/>
            <w:vAlign w:val="center"/>
          </w:tcPr>
          <w:p w:rsidR="008D78C2" w:rsidRDefault="00BE5CBE">
            <w:pPr>
              <w:jc w:val="right"/>
            </w:pPr>
            <w:r>
              <w:rPr>
                <w:rFonts w:eastAsiaTheme="minorEastAsia"/>
                <w:color w:val="000000" w:themeColor="text1"/>
                <w:kern w:val="0"/>
                <w:szCs w:val="21"/>
              </w:rPr>
              <w:t>7,609,886</w:t>
            </w:r>
          </w:p>
        </w:tc>
        <w:tc>
          <w:tcPr>
            <w:tcW w:w="1842" w:type="dxa"/>
            <w:vAlign w:val="center"/>
          </w:tcPr>
          <w:p w:rsidR="008D78C2" w:rsidRDefault="00BE5CBE">
            <w:pPr>
              <w:jc w:val="right"/>
            </w:pPr>
            <w:r>
              <w:rPr>
                <w:rFonts w:eastAsiaTheme="minorEastAsia"/>
                <w:color w:val="000000" w:themeColor="text1"/>
                <w:kern w:val="0"/>
                <w:szCs w:val="21"/>
              </w:rPr>
              <w:t>260,638,595.50</w:t>
            </w:r>
          </w:p>
        </w:tc>
        <w:tc>
          <w:tcPr>
            <w:tcW w:w="1616" w:type="dxa"/>
            <w:vAlign w:val="center"/>
          </w:tcPr>
          <w:p w:rsidR="008D78C2" w:rsidRDefault="00BE5CBE">
            <w:pPr>
              <w:jc w:val="right"/>
            </w:pPr>
            <w:r>
              <w:rPr>
                <w:rFonts w:eastAsiaTheme="minorEastAsia"/>
                <w:color w:val="000000" w:themeColor="text1"/>
                <w:kern w:val="0"/>
                <w:szCs w:val="21"/>
              </w:rPr>
              <w:t>4.59</w:t>
            </w:r>
          </w:p>
        </w:tc>
      </w:tr>
      <w:tr w:rsidR="008D78C2">
        <w:tc>
          <w:tcPr>
            <w:tcW w:w="817" w:type="dxa"/>
            <w:vAlign w:val="center"/>
          </w:tcPr>
          <w:p w:rsidR="008D78C2" w:rsidRDefault="00BE5CBE">
            <w:pPr>
              <w:jc w:val="center"/>
            </w:pPr>
            <w:r>
              <w:rPr>
                <w:rFonts w:eastAsiaTheme="minorEastAsia"/>
                <w:color w:val="000000" w:themeColor="text1"/>
                <w:kern w:val="0"/>
                <w:szCs w:val="21"/>
              </w:rPr>
              <w:t>10</w:t>
            </w:r>
          </w:p>
        </w:tc>
        <w:tc>
          <w:tcPr>
            <w:tcW w:w="1276" w:type="dxa"/>
            <w:vAlign w:val="center"/>
          </w:tcPr>
          <w:p w:rsidR="008D78C2" w:rsidRDefault="00BE5CBE">
            <w:pPr>
              <w:jc w:val="center"/>
            </w:pPr>
            <w:r>
              <w:rPr>
                <w:rFonts w:eastAsiaTheme="minorEastAsia"/>
                <w:color w:val="000000" w:themeColor="text1"/>
                <w:kern w:val="0"/>
                <w:szCs w:val="21"/>
              </w:rPr>
              <w:t>002384</w:t>
            </w:r>
          </w:p>
        </w:tc>
        <w:tc>
          <w:tcPr>
            <w:tcW w:w="1701" w:type="dxa"/>
            <w:vAlign w:val="center"/>
          </w:tcPr>
          <w:p w:rsidR="008D78C2" w:rsidRDefault="00BE5CBE">
            <w:pPr>
              <w:jc w:val="center"/>
            </w:pPr>
            <w:r>
              <w:rPr>
                <w:rFonts w:eastAsiaTheme="minorEastAsia"/>
                <w:color w:val="000000" w:themeColor="text1"/>
                <w:kern w:val="0"/>
                <w:szCs w:val="21"/>
              </w:rPr>
              <w:t>东山精密</w:t>
            </w:r>
          </w:p>
        </w:tc>
        <w:tc>
          <w:tcPr>
            <w:tcW w:w="1276" w:type="dxa"/>
            <w:vAlign w:val="center"/>
          </w:tcPr>
          <w:p w:rsidR="008D78C2" w:rsidRDefault="00BE5CBE">
            <w:pPr>
              <w:jc w:val="right"/>
            </w:pPr>
            <w:r>
              <w:rPr>
                <w:rFonts w:eastAsiaTheme="minorEastAsia"/>
                <w:color w:val="000000" w:themeColor="text1"/>
                <w:kern w:val="0"/>
                <w:szCs w:val="21"/>
              </w:rPr>
              <w:t>8,440,201</w:t>
            </w:r>
          </w:p>
        </w:tc>
        <w:tc>
          <w:tcPr>
            <w:tcW w:w="1842" w:type="dxa"/>
            <w:vAlign w:val="center"/>
          </w:tcPr>
          <w:p w:rsidR="008D78C2" w:rsidRDefault="00BE5CBE">
            <w:pPr>
              <w:jc w:val="right"/>
            </w:pPr>
            <w:r>
              <w:rPr>
                <w:rFonts w:eastAsiaTheme="minorEastAsia"/>
                <w:color w:val="000000" w:themeColor="text1"/>
                <w:kern w:val="0"/>
                <w:szCs w:val="21"/>
              </w:rPr>
              <w:t>218,601,205.90</w:t>
            </w:r>
          </w:p>
        </w:tc>
        <w:tc>
          <w:tcPr>
            <w:tcW w:w="1616" w:type="dxa"/>
            <w:vAlign w:val="center"/>
          </w:tcPr>
          <w:p w:rsidR="008D78C2" w:rsidRDefault="00BE5CBE">
            <w:pPr>
              <w:jc w:val="right"/>
            </w:pPr>
            <w:r>
              <w:rPr>
                <w:rFonts w:eastAsiaTheme="minorEastAsia"/>
                <w:color w:val="000000" w:themeColor="text1"/>
                <w:kern w:val="0"/>
                <w:szCs w:val="21"/>
              </w:rPr>
              <w:t>3.85</w:t>
            </w:r>
          </w:p>
        </w:tc>
      </w:tr>
    </w:tbl>
    <w:bookmarkEnd w:id="2"/>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5.4 </w:t>
      </w:r>
      <w:r w:rsidRPr="0073597F">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73597F" w:rsidRPr="0073597F">
        <w:tc>
          <w:tcPr>
            <w:tcW w:w="81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序号</w:t>
            </w:r>
          </w:p>
        </w:tc>
        <w:tc>
          <w:tcPr>
            <w:tcW w:w="326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债券品种</w:t>
            </w:r>
          </w:p>
        </w:tc>
        <w:tc>
          <w:tcPr>
            <w:tcW w:w="2835"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公允价值</w:t>
            </w:r>
            <w:r w:rsidRPr="0073597F">
              <w:rPr>
                <w:rFonts w:eastAsiaTheme="minorEastAsia"/>
                <w:color w:val="000000" w:themeColor="text1"/>
                <w:szCs w:val="21"/>
              </w:rPr>
              <w:t>(</w:t>
            </w:r>
            <w:r w:rsidRPr="0073597F">
              <w:rPr>
                <w:rFonts w:eastAsiaTheme="minorEastAsia"/>
                <w:color w:val="000000" w:themeColor="text1"/>
                <w:szCs w:val="21"/>
              </w:rPr>
              <w:t>元</w:t>
            </w:r>
            <w:r w:rsidRPr="0073597F">
              <w:rPr>
                <w:rFonts w:eastAsiaTheme="minorEastAsia"/>
                <w:color w:val="000000" w:themeColor="text1"/>
                <w:szCs w:val="21"/>
              </w:rPr>
              <w:t>)</w:t>
            </w:r>
          </w:p>
        </w:tc>
        <w:tc>
          <w:tcPr>
            <w:tcW w:w="1616"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占基金资产净值比例</w:t>
            </w:r>
            <w:r w:rsidRPr="0073597F">
              <w:rPr>
                <w:rFonts w:eastAsiaTheme="minorEastAsia"/>
                <w:color w:val="000000" w:themeColor="text1"/>
                <w:szCs w:val="21"/>
              </w:rPr>
              <w:t>(</w:t>
            </w:r>
            <w:r w:rsidRPr="0073597F">
              <w:rPr>
                <w:rFonts w:eastAsiaTheme="minorEastAsia"/>
                <w:color w:val="000000" w:themeColor="text1"/>
                <w:szCs w:val="21"/>
              </w:rPr>
              <w:t>％</w:t>
            </w:r>
            <w:r w:rsidRPr="0073597F">
              <w:rPr>
                <w:rFonts w:eastAsiaTheme="minorEastAsia"/>
                <w:color w:val="000000" w:themeColor="text1"/>
                <w:szCs w:val="21"/>
              </w:rPr>
              <w:t>)</w:t>
            </w:r>
          </w:p>
        </w:tc>
      </w:tr>
      <w:tr w:rsidR="0073597F" w:rsidRPr="0073597F">
        <w:tc>
          <w:tcPr>
            <w:tcW w:w="81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1</w:t>
            </w:r>
          </w:p>
        </w:tc>
        <w:tc>
          <w:tcPr>
            <w:tcW w:w="3260"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国家债券</w:t>
            </w:r>
          </w:p>
        </w:tc>
        <w:tc>
          <w:tcPr>
            <w:tcW w:w="2835"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616"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81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2</w:t>
            </w:r>
          </w:p>
        </w:tc>
        <w:tc>
          <w:tcPr>
            <w:tcW w:w="3260"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央行票据</w:t>
            </w:r>
          </w:p>
        </w:tc>
        <w:tc>
          <w:tcPr>
            <w:tcW w:w="2835"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616"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81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3</w:t>
            </w:r>
          </w:p>
        </w:tc>
        <w:tc>
          <w:tcPr>
            <w:tcW w:w="3260"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金融债券</w:t>
            </w:r>
          </w:p>
        </w:tc>
        <w:tc>
          <w:tcPr>
            <w:tcW w:w="2835"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616"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817" w:type="dxa"/>
            <w:vAlign w:val="center"/>
          </w:tcPr>
          <w:p w:rsidR="005E6DF3" w:rsidRPr="0073597F"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其中：政策性金融债</w:t>
            </w:r>
          </w:p>
        </w:tc>
        <w:tc>
          <w:tcPr>
            <w:tcW w:w="2835"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616"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81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lastRenderedPageBreak/>
              <w:t>4</w:t>
            </w:r>
          </w:p>
        </w:tc>
        <w:tc>
          <w:tcPr>
            <w:tcW w:w="3260"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企业债券</w:t>
            </w:r>
          </w:p>
        </w:tc>
        <w:tc>
          <w:tcPr>
            <w:tcW w:w="2835"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616"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81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5</w:t>
            </w:r>
          </w:p>
        </w:tc>
        <w:tc>
          <w:tcPr>
            <w:tcW w:w="3260"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企业短期融资券</w:t>
            </w:r>
          </w:p>
        </w:tc>
        <w:tc>
          <w:tcPr>
            <w:tcW w:w="2835"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616"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81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6</w:t>
            </w:r>
          </w:p>
        </w:tc>
        <w:tc>
          <w:tcPr>
            <w:tcW w:w="3260"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中期票据</w:t>
            </w:r>
          </w:p>
        </w:tc>
        <w:tc>
          <w:tcPr>
            <w:tcW w:w="2835"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616"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81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7</w:t>
            </w:r>
          </w:p>
        </w:tc>
        <w:tc>
          <w:tcPr>
            <w:tcW w:w="3260"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可转债（可交换债）</w:t>
            </w:r>
          </w:p>
        </w:tc>
        <w:tc>
          <w:tcPr>
            <w:tcW w:w="2835"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14,045,356.57</w:t>
            </w:r>
          </w:p>
        </w:tc>
        <w:tc>
          <w:tcPr>
            <w:tcW w:w="1616"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0.25</w:t>
            </w:r>
          </w:p>
        </w:tc>
      </w:tr>
      <w:tr w:rsidR="0073597F" w:rsidRPr="0073597F">
        <w:tc>
          <w:tcPr>
            <w:tcW w:w="81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8</w:t>
            </w:r>
          </w:p>
        </w:tc>
        <w:tc>
          <w:tcPr>
            <w:tcW w:w="3260"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同业存单</w:t>
            </w:r>
          </w:p>
        </w:tc>
        <w:tc>
          <w:tcPr>
            <w:tcW w:w="2835"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616"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81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9</w:t>
            </w:r>
          </w:p>
        </w:tc>
        <w:tc>
          <w:tcPr>
            <w:tcW w:w="3260"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其他</w:t>
            </w:r>
          </w:p>
        </w:tc>
        <w:tc>
          <w:tcPr>
            <w:tcW w:w="2835"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616"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81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10</w:t>
            </w:r>
          </w:p>
        </w:tc>
        <w:tc>
          <w:tcPr>
            <w:tcW w:w="3260"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合计</w:t>
            </w:r>
          </w:p>
        </w:tc>
        <w:tc>
          <w:tcPr>
            <w:tcW w:w="2835"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14,045,356.57</w:t>
            </w:r>
          </w:p>
        </w:tc>
        <w:tc>
          <w:tcPr>
            <w:tcW w:w="1616"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0.25</w:t>
            </w:r>
          </w:p>
        </w:tc>
      </w:tr>
    </w:tbl>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5.5 </w:t>
      </w:r>
      <w:r w:rsidRPr="0073597F">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73597F" w:rsidRPr="0073597F">
        <w:tc>
          <w:tcPr>
            <w:tcW w:w="1504" w:type="dxa"/>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序号</w:t>
            </w:r>
          </w:p>
        </w:tc>
        <w:tc>
          <w:tcPr>
            <w:tcW w:w="1504" w:type="dxa"/>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债券代码</w:t>
            </w:r>
          </w:p>
        </w:tc>
        <w:tc>
          <w:tcPr>
            <w:tcW w:w="1504" w:type="dxa"/>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债券名称</w:t>
            </w:r>
          </w:p>
        </w:tc>
        <w:tc>
          <w:tcPr>
            <w:tcW w:w="1503" w:type="dxa"/>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数量（张）</w:t>
            </w:r>
          </w:p>
        </w:tc>
        <w:tc>
          <w:tcPr>
            <w:tcW w:w="1503" w:type="dxa"/>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公允价值</w:t>
            </w:r>
            <w:r w:rsidRPr="0073597F">
              <w:rPr>
                <w:rFonts w:eastAsiaTheme="minorEastAsia"/>
                <w:color w:val="000000" w:themeColor="text1"/>
                <w:kern w:val="0"/>
                <w:szCs w:val="21"/>
              </w:rPr>
              <w:t>(</w:t>
            </w:r>
            <w:r w:rsidRPr="0073597F">
              <w:rPr>
                <w:rFonts w:eastAsiaTheme="minorEastAsia"/>
                <w:color w:val="000000" w:themeColor="text1"/>
                <w:kern w:val="0"/>
                <w:szCs w:val="21"/>
              </w:rPr>
              <w:t>元</w:t>
            </w:r>
            <w:r w:rsidRPr="0073597F">
              <w:rPr>
                <w:rFonts w:eastAsiaTheme="minorEastAsia"/>
                <w:color w:val="000000" w:themeColor="text1"/>
                <w:kern w:val="0"/>
                <w:szCs w:val="21"/>
              </w:rPr>
              <w:t>)</w:t>
            </w:r>
          </w:p>
        </w:tc>
        <w:tc>
          <w:tcPr>
            <w:tcW w:w="1503" w:type="dxa"/>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占基金资产净值比例（％）</w:t>
            </w:r>
          </w:p>
        </w:tc>
      </w:tr>
      <w:tr w:rsidR="008D78C2">
        <w:tc>
          <w:tcPr>
            <w:tcW w:w="1504" w:type="dxa"/>
            <w:vAlign w:val="center"/>
          </w:tcPr>
          <w:p w:rsidR="008D78C2" w:rsidRDefault="00BE5CBE">
            <w:pPr>
              <w:jc w:val="center"/>
            </w:pPr>
            <w:r>
              <w:rPr>
                <w:rFonts w:eastAsiaTheme="minorEastAsia"/>
                <w:color w:val="000000" w:themeColor="text1"/>
                <w:szCs w:val="21"/>
              </w:rPr>
              <w:t>1</w:t>
            </w:r>
          </w:p>
        </w:tc>
        <w:tc>
          <w:tcPr>
            <w:tcW w:w="1504" w:type="dxa"/>
            <w:vAlign w:val="center"/>
          </w:tcPr>
          <w:p w:rsidR="008D78C2" w:rsidRDefault="00BE5CBE">
            <w:pPr>
              <w:jc w:val="center"/>
            </w:pPr>
            <w:r>
              <w:rPr>
                <w:rFonts w:eastAsiaTheme="minorEastAsia"/>
                <w:color w:val="000000" w:themeColor="text1"/>
                <w:szCs w:val="21"/>
              </w:rPr>
              <w:t>118034</w:t>
            </w:r>
          </w:p>
        </w:tc>
        <w:tc>
          <w:tcPr>
            <w:tcW w:w="1504" w:type="dxa"/>
            <w:vAlign w:val="center"/>
          </w:tcPr>
          <w:p w:rsidR="008D78C2" w:rsidRDefault="00BE5CBE">
            <w:pPr>
              <w:jc w:val="center"/>
            </w:pPr>
            <w:r>
              <w:rPr>
                <w:rFonts w:eastAsiaTheme="minorEastAsia"/>
                <w:color w:val="000000" w:themeColor="text1"/>
                <w:szCs w:val="21"/>
              </w:rPr>
              <w:t>晶能转债</w:t>
            </w:r>
          </w:p>
        </w:tc>
        <w:tc>
          <w:tcPr>
            <w:tcW w:w="1503" w:type="dxa"/>
            <w:vAlign w:val="center"/>
          </w:tcPr>
          <w:p w:rsidR="008D78C2" w:rsidRDefault="00BE5CBE">
            <w:pPr>
              <w:jc w:val="right"/>
            </w:pPr>
            <w:r>
              <w:rPr>
                <w:rFonts w:eastAsiaTheme="minorEastAsia"/>
                <w:color w:val="000000" w:themeColor="text1"/>
                <w:szCs w:val="21"/>
              </w:rPr>
              <w:t>49,480</w:t>
            </w:r>
          </w:p>
        </w:tc>
        <w:tc>
          <w:tcPr>
            <w:tcW w:w="1503" w:type="dxa"/>
            <w:vAlign w:val="center"/>
          </w:tcPr>
          <w:p w:rsidR="008D78C2" w:rsidRDefault="00BE5CBE">
            <w:pPr>
              <w:jc w:val="right"/>
            </w:pPr>
            <w:r>
              <w:rPr>
                <w:rFonts w:eastAsiaTheme="minorEastAsia"/>
                <w:color w:val="000000" w:themeColor="text1"/>
                <w:szCs w:val="21"/>
              </w:rPr>
              <w:t>6,277,110.07</w:t>
            </w:r>
          </w:p>
        </w:tc>
        <w:tc>
          <w:tcPr>
            <w:tcW w:w="1503" w:type="dxa"/>
            <w:vAlign w:val="center"/>
          </w:tcPr>
          <w:p w:rsidR="008D78C2" w:rsidRDefault="00BE5CBE">
            <w:pPr>
              <w:jc w:val="right"/>
            </w:pPr>
            <w:r>
              <w:rPr>
                <w:rFonts w:eastAsiaTheme="minorEastAsia"/>
                <w:color w:val="000000" w:themeColor="text1"/>
                <w:szCs w:val="21"/>
              </w:rPr>
              <w:t>0.11</w:t>
            </w:r>
          </w:p>
        </w:tc>
      </w:tr>
      <w:tr w:rsidR="008D78C2">
        <w:tc>
          <w:tcPr>
            <w:tcW w:w="1504" w:type="dxa"/>
            <w:vAlign w:val="center"/>
          </w:tcPr>
          <w:p w:rsidR="008D78C2" w:rsidRDefault="00BE5CBE">
            <w:pPr>
              <w:jc w:val="center"/>
            </w:pPr>
            <w:r>
              <w:rPr>
                <w:rFonts w:eastAsiaTheme="minorEastAsia"/>
                <w:color w:val="000000" w:themeColor="text1"/>
                <w:szCs w:val="21"/>
              </w:rPr>
              <w:t>2</w:t>
            </w:r>
          </w:p>
        </w:tc>
        <w:tc>
          <w:tcPr>
            <w:tcW w:w="1504" w:type="dxa"/>
            <w:vAlign w:val="center"/>
          </w:tcPr>
          <w:p w:rsidR="008D78C2" w:rsidRDefault="00BE5CBE">
            <w:pPr>
              <w:jc w:val="center"/>
            </w:pPr>
            <w:r>
              <w:rPr>
                <w:rFonts w:eastAsiaTheme="minorEastAsia"/>
                <w:color w:val="000000" w:themeColor="text1"/>
                <w:szCs w:val="21"/>
              </w:rPr>
              <w:t>118005</w:t>
            </w:r>
          </w:p>
        </w:tc>
        <w:tc>
          <w:tcPr>
            <w:tcW w:w="1504" w:type="dxa"/>
            <w:vAlign w:val="center"/>
          </w:tcPr>
          <w:p w:rsidR="008D78C2" w:rsidRDefault="00BE5CBE">
            <w:pPr>
              <w:jc w:val="center"/>
            </w:pPr>
            <w:r>
              <w:rPr>
                <w:rFonts w:eastAsiaTheme="minorEastAsia"/>
                <w:color w:val="000000" w:themeColor="text1"/>
                <w:szCs w:val="21"/>
              </w:rPr>
              <w:t>天奈转债</w:t>
            </w:r>
          </w:p>
        </w:tc>
        <w:tc>
          <w:tcPr>
            <w:tcW w:w="1503" w:type="dxa"/>
            <w:vAlign w:val="center"/>
          </w:tcPr>
          <w:p w:rsidR="008D78C2" w:rsidRDefault="00BE5CBE">
            <w:pPr>
              <w:jc w:val="right"/>
            </w:pPr>
            <w:r>
              <w:rPr>
                <w:rFonts w:eastAsiaTheme="minorEastAsia"/>
                <w:color w:val="000000" w:themeColor="text1"/>
                <w:szCs w:val="21"/>
              </w:rPr>
              <w:t>45,260</w:t>
            </w:r>
          </w:p>
        </w:tc>
        <w:tc>
          <w:tcPr>
            <w:tcW w:w="1503" w:type="dxa"/>
            <w:vAlign w:val="center"/>
          </w:tcPr>
          <w:p w:rsidR="008D78C2" w:rsidRDefault="00BE5CBE">
            <w:pPr>
              <w:jc w:val="right"/>
            </w:pPr>
            <w:r>
              <w:rPr>
                <w:rFonts w:eastAsiaTheme="minorEastAsia"/>
                <w:color w:val="000000" w:themeColor="text1"/>
                <w:szCs w:val="21"/>
              </w:rPr>
              <w:t>4,705,676.00</w:t>
            </w:r>
          </w:p>
        </w:tc>
        <w:tc>
          <w:tcPr>
            <w:tcW w:w="1503" w:type="dxa"/>
            <w:vAlign w:val="center"/>
          </w:tcPr>
          <w:p w:rsidR="008D78C2" w:rsidRDefault="00BE5CBE">
            <w:pPr>
              <w:jc w:val="right"/>
            </w:pPr>
            <w:r>
              <w:rPr>
                <w:rFonts w:eastAsiaTheme="minorEastAsia"/>
                <w:color w:val="000000" w:themeColor="text1"/>
                <w:szCs w:val="21"/>
              </w:rPr>
              <w:t>0.08</w:t>
            </w:r>
          </w:p>
        </w:tc>
      </w:tr>
      <w:tr w:rsidR="008D78C2">
        <w:tc>
          <w:tcPr>
            <w:tcW w:w="1504" w:type="dxa"/>
            <w:vAlign w:val="center"/>
          </w:tcPr>
          <w:p w:rsidR="008D78C2" w:rsidRDefault="00BE5CBE">
            <w:pPr>
              <w:jc w:val="center"/>
            </w:pPr>
            <w:r>
              <w:rPr>
                <w:rFonts w:eastAsiaTheme="minorEastAsia"/>
                <w:color w:val="000000" w:themeColor="text1"/>
                <w:szCs w:val="21"/>
              </w:rPr>
              <w:t>3</w:t>
            </w:r>
          </w:p>
        </w:tc>
        <w:tc>
          <w:tcPr>
            <w:tcW w:w="1504" w:type="dxa"/>
            <w:vAlign w:val="center"/>
          </w:tcPr>
          <w:p w:rsidR="008D78C2" w:rsidRDefault="00BE5CBE">
            <w:pPr>
              <w:jc w:val="center"/>
            </w:pPr>
            <w:r>
              <w:rPr>
                <w:rFonts w:eastAsiaTheme="minorEastAsia"/>
                <w:color w:val="000000" w:themeColor="text1"/>
                <w:szCs w:val="21"/>
              </w:rPr>
              <w:t>113616</w:t>
            </w:r>
          </w:p>
        </w:tc>
        <w:tc>
          <w:tcPr>
            <w:tcW w:w="1504" w:type="dxa"/>
            <w:vAlign w:val="center"/>
          </w:tcPr>
          <w:p w:rsidR="008D78C2" w:rsidRDefault="00BE5CBE">
            <w:pPr>
              <w:jc w:val="center"/>
            </w:pPr>
            <w:r>
              <w:rPr>
                <w:rFonts w:eastAsiaTheme="minorEastAsia"/>
                <w:color w:val="000000" w:themeColor="text1"/>
                <w:szCs w:val="21"/>
              </w:rPr>
              <w:t>韦尔转债</w:t>
            </w:r>
          </w:p>
        </w:tc>
        <w:tc>
          <w:tcPr>
            <w:tcW w:w="1503" w:type="dxa"/>
            <w:vAlign w:val="center"/>
          </w:tcPr>
          <w:p w:rsidR="008D78C2" w:rsidRDefault="00BE5CBE">
            <w:pPr>
              <w:jc w:val="right"/>
            </w:pPr>
            <w:r>
              <w:rPr>
                <w:rFonts w:eastAsiaTheme="minorEastAsia"/>
                <w:color w:val="000000" w:themeColor="text1"/>
                <w:szCs w:val="21"/>
              </w:rPr>
              <w:t>26,310</w:t>
            </w:r>
          </w:p>
        </w:tc>
        <w:tc>
          <w:tcPr>
            <w:tcW w:w="1503" w:type="dxa"/>
            <w:vAlign w:val="center"/>
          </w:tcPr>
          <w:p w:rsidR="008D78C2" w:rsidRDefault="00BE5CBE">
            <w:pPr>
              <w:jc w:val="right"/>
            </w:pPr>
            <w:r>
              <w:rPr>
                <w:rFonts w:eastAsiaTheme="minorEastAsia"/>
                <w:color w:val="000000" w:themeColor="text1"/>
                <w:szCs w:val="21"/>
              </w:rPr>
              <w:t>3,062,570.50</w:t>
            </w:r>
          </w:p>
        </w:tc>
        <w:tc>
          <w:tcPr>
            <w:tcW w:w="1503" w:type="dxa"/>
            <w:vAlign w:val="center"/>
          </w:tcPr>
          <w:p w:rsidR="008D78C2" w:rsidRDefault="00BE5CBE">
            <w:pPr>
              <w:jc w:val="right"/>
            </w:pPr>
            <w:r>
              <w:rPr>
                <w:rFonts w:eastAsiaTheme="minorEastAsia"/>
                <w:color w:val="000000" w:themeColor="text1"/>
                <w:szCs w:val="21"/>
              </w:rPr>
              <w:t>0.05</w:t>
            </w:r>
          </w:p>
        </w:tc>
      </w:tr>
    </w:tbl>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5.6</w:t>
      </w:r>
      <w:r w:rsidRPr="0073597F">
        <w:rPr>
          <w:rFonts w:eastAsiaTheme="minorEastAsia"/>
          <w:b/>
          <w:color w:val="000000" w:themeColor="text1"/>
          <w:kern w:val="0"/>
          <w:szCs w:val="21"/>
        </w:rPr>
        <w:t xml:space="preserve">　报告期末按公允价值占基金资产净值比例大小排序的前十名资产支持证券投资明细</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本基金本报告期末未持有资产支持证券。</w:t>
      </w:r>
    </w:p>
    <w:p w:rsidR="005E6DF3" w:rsidRPr="0073597F"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73597F">
        <w:rPr>
          <w:rFonts w:eastAsiaTheme="minorEastAsia"/>
          <w:b/>
          <w:bCs/>
          <w:color w:val="000000" w:themeColor="text1"/>
          <w:kern w:val="0"/>
          <w:szCs w:val="21"/>
        </w:rPr>
        <w:t xml:space="preserve">5.7 </w:t>
      </w:r>
      <w:r w:rsidRPr="0073597F">
        <w:rPr>
          <w:rFonts w:eastAsiaTheme="minorEastAsia"/>
          <w:b/>
          <w:bCs/>
          <w:color w:val="000000" w:themeColor="text1"/>
          <w:kern w:val="0"/>
          <w:szCs w:val="21"/>
        </w:rPr>
        <w:t>报告期末按公允价值占基金资产净值比例大小排序的前五名贵金属投资明细</w:t>
      </w:r>
    </w:p>
    <w:p w:rsidR="005E6DF3" w:rsidRPr="0073597F" w:rsidRDefault="005C671B">
      <w:pPr>
        <w:widowControl/>
        <w:spacing w:line="360" w:lineRule="auto"/>
        <w:ind w:firstLineChars="200" w:firstLine="420"/>
        <w:jc w:val="left"/>
        <w:rPr>
          <w:color w:val="000000" w:themeColor="text1"/>
          <w:szCs w:val="21"/>
        </w:rPr>
      </w:pPr>
      <w:r w:rsidRPr="0073597F">
        <w:rPr>
          <w:color w:val="000000" w:themeColor="text1"/>
          <w:szCs w:val="21"/>
        </w:rPr>
        <w:t>本基金本报告期末未持有贵金属。</w:t>
      </w:r>
    </w:p>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5.8</w:t>
      </w:r>
      <w:r w:rsidRPr="0073597F">
        <w:rPr>
          <w:rFonts w:eastAsiaTheme="minorEastAsia"/>
          <w:b/>
          <w:color w:val="000000" w:themeColor="text1"/>
          <w:kern w:val="0"/>
          <w:szCs w:val="21"/>
        </w:rPr>
        <w:t>报告期末按公允价值占基金资产净值比例大小排序的前五名权证投资明细</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本基金本报告期末未持有权证。</w:t>
      </w:r>
    </w:p>
    <w:p w:rsidR="005E6DF3" w:rsidRPr="0073597F" w:rsidRDefault="005C671B">
      <w:pPr>
        <w:adjustRightInd w:val="0"/>
        <w:snapToGrid w:val="0"/>
        <w:spacing w:beforeLines="100" w:before="312" w:line="360" w:lineRule="auto"/>
        <w:rPr>
          <w:rFonts w:eastAsiaTheme="minorEastAsia"/>
          <w:b/>
          <w:color w:val="000000" w:themeColor="text1"/>
          <w:szCs w:val="21"/>
        </w:rPr>
      </w:pPr>
      <w:r w:rsidRPr="0073597F">
        <w:rPr>
          <w:rFonts w:eastAsiaTheme="minorEastAsia"/>
          <w:b/>
          <w:color w:val="000000" w:themeColor="text1"/>
          <w:szCs w:val="21"/>
        </w:rPr>
        <w:t xml:space="preserve">5.9 </w:t>
      </w:r>
      <w:r w:rsidRPr="0073597F">
        <w:rPr>
          <w:rFonts w:eastAsiaTheme="minorEastAsia"/>
          <w:b/>
          <w:color w:val="000000" w:themeColor="text1"/>
          <w:szCs w:val="21"/>
        </w:rPr>
        <w:t>报告期末本基金投资的股指期货交易情况说明</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本基金本报告期末未持有股指期货。</w:t>
      </w:r>
    </w:p>
    <w:p w:rsidR="005E6DF3" w:rsidRPr="0073597F" w:rsidRDefault="005C671B">
      <w:pPr>
        <w:adjustRightInd w:val="0"/>
        <w:snapToGrid w:val="0"/>
        <w:spacing w:beforeLines="100" w:before="312" w:line="360" w:lineRule="auto"/>
        <w:rPr>
          <w:rFonts w:eastAsiaTheme="minorEastAsia"/>
          <w:b/>
          <w:color w:val="000000" w:themeColor="text1"/>
          <w:szCs w:val="21"/>
        </w:rPr>
      </w:pPr>
      <w:r w:rsidRPr="0073597F">
        <w:rPr>
          <w:rFonts w:eastAsiaTheme="minorEastAsia"/>
          <w:b/>
          <w:color w:val="000000" w:themeColor="text1"/>
          <w:szCs w:val="21"/>
        </w:rPr>
        <w:t>5.10</w:t>
      </w:r>
      <w:r w:rsidRPr="0073597F">
        <w:rPr>
          <w:rFonts w:eastAsiaTheme="minorEastAsia"/>
          <w:b/>
          <w:color w:val="000000" w:themeColor="text1"/>
          <w:szCs w:val="21"/>
        </w:rPr>
        <w:t>报告期末本基金投资的国债期货交易情况说明</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本基金本报告期末未持有国债期货。</w:t>
      </w:r>
    </w:p>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5.11</w:t>
      </w:r>
      <w:r w:rsidRPr="0073597F">
        <w:rPr>
          <w:rFonts w:eastAsiaTheme="minorEastAsia"/>
          <w:b/>
          <w:color w:val="000000" w:themeColor="text1"/>
          <w:kern w:val="0"/>
          <w:szCs w:val="21"/>
        </w:rPr>
        <w:t>投资组合报告附注</w:t>
      </w:r>
    </w:p>
    <w:p w:rsidR="005E6DF3" w:rsidRPr="0073597F" w:rsidRDefault="005C671B">
      <w:pPr>
        <w:widowControl/>
        <w:spacing w:line="360" w:lineRule="auto"/>
        <w:rPr>
          <w:rFonts w:eastAsiaTheme="minorEastAsia"/>
          <w:color w:val="000000" w:themeColor="text1"/>
          <w:szCs w:val="21"/>
        </w:rPr>
      </w:pPr>
      <w:r w:rsidRPr="0073597F">
        <w:rPr>
          <w:rFonts w:eastAsiaTheme="minorEastAsia"/>
          <w:color w:val="000000" w:themeColor="text1"/>
          <w:szCs w:val="21"/>
        </w:rPr>
        <w:t>5.11.1</w:t>
      </w:r>
      <w:r w:rsidRPr="0073597F">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73597F" w:rsidRDefault="005C671B">
      <w:pPr>
        <w:widowControl/>
        <w:spacing w:line="360" w:lineRule="auto"/>
        <w:rPr>
          <w:rFonts w:eastAsiaTheme="minorEastAsia"/>
          <w:color w:val="000000" w:themeColor="text1"/>
          <w:szCs w:val="21"/>
        </w:rPr>
      </w:pPr>
      <w:r w:rsidRPr="0073597F">
        <w:rPr>
          <w:rFonts w:eastAsiaTheme="minorEastAsia"/>
          <w:color w:val="000000" w:themeColor="text1"/>
          <w:szCs w:val="21"/>
        </w:rPr>
        <w:lastRenderedPageBreak/>
        <w:t>5.11.2</w:t>
      </w:r>
      <w:r w:rsidRPr="0073597F">
        <w:rPr>
          <w:rFonts w:eastAsiaTheme="minorEastAsia"/>
          <w:color w:val="000000" w:themeColor="text1"/>
          <w:szCs w:val="21"/>
        </w:rPr>
        <w:t>报告期内本基金投资的前十名股票中没有在基金合同规定备选股票库之外的股票。</w:t>
      </w:r>
    </w:p>
    <w:p w:rsidR="005E6DF3" w:rsidRPr="0073597F" w:rsidRDefault="005C671B">
      <w:pPr>
        <w:autoSpaceDE w:val="0"/>
        <w:autoSpaceDN w:val="0"/>
        <w:adjustRightInd w:val="0"/>
        <w:spacing w:line="360" w:lineRule="auto"/>
        <w:rPr>
          <w:rFonts w:eastAsiaTheme="minorEastAsia"/>
          <w:b/>
          <w:color w:val="000000" w:themeColor="text1"/>
          <w:kern w:val="0"/>
          <w:szCs w:val="21"/>
        </w:rPr>
      </w:pPr>
      <w:r w:rsidRPr="0073597F">
        <w:rPr>
          <w:rFonts w:eastAsiaTheme="minorEastAsia"/>
          <w:b/>
          <w:color w:val="000000" w:themeColor="text1"/>
          <w:kern w:val="0"/>
          <w:szCs w:val="21"/>
        </w:rPr>
        <w:t>5.11.3</w:t>
      </w:r>
      <w:r w:rsidRPr="0073597F">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73597F" w:rsidRPr="0073597F">
        <w:tc>
          <w:tcPr>
            <w:tcW w:w="1110" w:type="dxa"/>
            <w:vAlign w:val="center"/>
          </w:tcPr>
          <w:p w:rsidR="005E6DF3" w:rsidRPr="0073597F"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序号</w:t>
            </w:r>
          </w:p>
        </w:tc>
        <w:tc>
          <w:tcPr>
            <w:tcW w:w="2761" w:type="dxa"/>
            <w:vAlign w:val="center"/>
          </w:tcPr>
          <w:p w:rsidR="005E6DF3" w:rsidRPr="0073597F"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名称</w:t>
            </w:r>
          </w:p>
        </w:tc>
        <w:tc>
          <w:tcPr>
            <w:tcW w:w="4808" w:type="dxa"/>
            <w:vAlign w:val="center"/>
          </w:tcPr>
          <w:p w:rsidR="005E6DF3" w:rsidRPr="0073597F"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金额</w:t>
            </w:r>
            <w:r w:rsidRPr="0073597F">
              <w:rPr>
                <w:rFonts w:eastAsiaTheme="minorEastAsia"/>
                <w:color w:val="000000" w:themeColor="text1"/>
                <w:kern w:val="0"/>
                <w:szCs w:val="21"/>
              </w:rPr>
              <w:t>(</w:t>
            </w:r>
            <w:r w:rsidRPr="0073597F">
              <w:rPr>
                <w:rFonts w:eastAsiaTheme="minorEastAsia"/>
                <w:color w:val="000000" w:themeColor="text1"/>
                <w:kern w:val="0"/>
                <w:szCs w:val="21"/>
              </w:rPr>
              <w:t>元</w:t>
            </w:r>
            <w:r w:rsidRPr="0073597F">
              <w:rPr>
                <w:rFonts w:eastAsiaTheme="minorEastAsia"/>
                <w:color w:val="000000" w:themeColor="text1"/>
                <w:kern w:val="0"/>
                <w:szCs w:val="21"/>
              </w:rPr>
              <w:t>)</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73597F">
              <w:rPr>
                <w:rFonts w:eastAsiaTheme="minorEastAsia"/>
                <w:color w:val="000000" w:themeColor="text1"/>
                <w:szCs w:val="21"/>
              </w:rPr>
              <w:t>1</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73597F">
              <w:rPr>
                <w:rFonts w:eastAsiaTheme="minorEastAsia"/>
                <w:color w:val="000000" w:themeColor="text1"/>
                <w:kern w:val="0"/>
                <w:szCs w:val="21"/>
              </w:rPr>
              <w:t>存出保证金</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73597F">
              <w:rPr>
                <w:rFonts w:eastAsiaTheme="minorEastAsia"/>
                <w:color w:val="000000" w:themeColor="text1"/>
                <w:kern w:val="0"/>
                <w:szCs w:val="21"/>
              </w:rPr>
              <w:t>1,092,382.45</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szCs w:val="21"/>
              </w:rPr>
            </w:pPr>
            <w:r w:rsidRPr="0073597F">
              <w:rPr>
                <w:rFonts w:eastAsiaTheme="minorEastAsia"/>
                <w:color w:val="000000" w:themeColor="text1"/>
                <w:szCs w:val="21"/>
              </w:rPr>
              <w:t>2</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73597F">
              <w:rPr>
                <w:rFonts w:eastAsiaTheme="minorEastAsia"/>
                <w:color w:val="000000" w:themeColor="text1"/>
                <w:kern w:val="0"/>
                <w:szCs w:val="21"/>
              </w:rPr>
              <w:t>应收证券清算款</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73597F">
              <w:rPr>
                <w:rFonts w:eastAsiaTheme="minorEastAsia"/>
                <w:color w:val="000000" w:themeColor="text1"/>
                <w:kern w:val="0"/>
                <w:szCs w:val="21"/>
              </w:rPr>
              <w:t>39,054,874.61</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szCs w:val="21"/>
              </w:rPr>
            </w:pPr>
            <w:r w:rsidRPr="0073597F">
              <w:rPr>
                <w:rFonts w:eastAsiaTheme="minorEastAsia"/>
                <w:color w:val="000000" w:themeColor="text1"/>
                <w:szCs w:val="21"/>
              </w:rPr>
              <w:t>3</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73597F">
              <w:rPr>
                <w:rFonts w:eastAsiaTheme="minorEastAsia"/>
                <w:color w:val="000000" w:themeColor="text1"/>
                <w:kern w:val="0"/>
                <w:szCs w:val="21"/>
              </w:rPr>
              <w:t>应收股利</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73597F">
              <w:rPr>
                <w:rFonts w:eastAsiaTheme="minorEastAsia"/>
                <w:color w:val="000000" w:themeColor="text1"/>
                <w:kern w:val="0"/>
                <w:szCs w:val="21"/>
              </w:rPr>
              <w:t>-</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szCs w:val="21"/>
              </w:rPr>
            </w:pPr>
            <w:r w:rsidRPr="0073597F">
              <w:rPr>
                <w:rFonts w:eastAsiaTheme="minorEastAsia"/>
                <w:color w:val="000000" w:themeColor="text1"/>
                <w:szCs w:val="21"/>
              </w:rPr>
              <w:t>4</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73597F">
              <w:rPr>
                <w:rFonts w:eastAsiaTheme="minorEastAsia"/>
                <w:color w:val="000000" w:themeColor="text1"/>
                <w:kern w:val="0"/>
                <w:szCs w:val="21"/>
              </w:rPr>
              <w:t>应收利息</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73597F">
              <w:rPr>
                <w:rFonts w:eastAsiaTheme="minorEastAsia"/>
                <w:color w:val="000000" w:themeColor="text1"/>
                <w:kern w:val="0"/>
                <w:szCs w:val="21"/>
              </w:rPr>
              <w:t>-</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szCs w:val="21"/>
              </w:rPr>
            </w:pPr>
            <w:r w:rsidRPr="0073597F">
              <w:rPr>
                <w:rFonts w:eastAsiaTheme="minorEastAsia"/>
                <w:color w:val="000000" w:themeColor="text1"/>
                <w:szCs w:val="21"/>
              </w:rPr>
              <w:t>5</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73597F">
              <w:rPr>
                <w:rFonts w:eastAsiaTheme="minorEastAsia"/>
                <w:color w:val="000000" w:themeColor="text1"/>
                <w:kern w:val="0"/>
                <w:szCs w:val="21"/>
              </w:rPr>
              <w:t>应收申购款</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73597F">
              <w:rPr>
                <w:rFonts w:eastAsiaTheme="minorEastAsia"/>
                <w:color w:val="000000" w:themeColor="text1"/>
                <w:kern w:val="0"/>
                <w:szCs w:val="21"/>
              </w:rPr>
              <w:t>6,587,921.92</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szCs w:val="21"/>
              </w:rPr>
            </w:pPr>
            <w:r w:rsidRPr="0073597F">
              <w:rPr>
                <w:rFonts w:eastAsiaTheme="minorEastAsia"/>
                <w:color w:val="000000" w:themeColor="text1"/>
                <w:szCs w:val="21"/>
              </w:rPr>
              <w:t>6</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73597F">
              <w:rPr>
                <w:rFonts w:eastAsiaTheme="minorEastAsia"/>
                <w:color w:val="000000" w:themeColor="text1"/>
                <w:kern w:val="0"/>
                <w:szCs w:val="21"/>
              </w:rPr>
              <w:t>其他应收款</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73597F">
              <w:rPr>
                <w:rFonts w:eastAsiaTheme="minorEastAsia"/>
                <w:color w:val="000000" w:themeColor="text1"/>
                <w:kern w:val="0"/>
                <w:szCs w:val="21"/>
              </w:rPr>
              <w:t>-</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szCs w:val="21"/>
              </w:rPr>
            </w:pPr>
            <w:r w:rsidRPr="0073597F">
              <w:rPr>
                <w:rFonts w:eastAsiaTheme="minorEastAsia"/>
                <w:color w:val="000000" w:themeColor="text1"/>
                <w:szCs w:val="21"/>
              </w:rPr>
              <w:t>7</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szCs w:val="21"/>
              </w:rPr>
            </w:pPr>
            <w:r w:rsidRPr="0073597F">
              <w:rPr>
                <w:rFonts w:eastAsiaTheme="minorEastAsia"/>
                <w:color w:val="000000" w:themeColor="text1"/>
                <w:szCs w:val="21"/>
              </w:rPr>
              <w:t>待摊费用</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szCs w:val="21"/>
              </w:rPr>
            </w:pPr>
            <w:r w:rsidRPr="0073597F">
              <w:rPr>
                <w:rFonts w:eastAsiaTheme="minorEastAsia"/>
                <w:color w:val="000000" w:themeColor="text1"/>
                <w:szCs w:val="21"/>
              </w:rPr>
              <w:t>8</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73597F">
              <w:rPr>
                <w:rFonts w:eastAsiaTheme="minorEastAsia"/>
                <w:color w:val="000000" w:themeColor="text1"/>
                <w:kern w:val="0"/>
                <w:szCs w:val="21"/>
              </w:rPr>
              <w:t>其他</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73597F">
              <w:rPr>
                <w:rFonts w:eastAsiaTheme="minorEastAsia"/>
                <w:color w:val="000000" w:themeColor="text1"/>
                <w:kern w:val="0"/>
                <w:szCs w:val="21"/>
              </w:rPr>
              <w:t>-</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szCs w:val="21"/>
              </w:rPr>
            </w:pPr>
            <w:r w:rsidRPr="0073597F">
              <w:rPr>
                <w:rFonts w:eastAsiaTheme="minorEastAsia"/>
                <w:color w:val="000000" w:themeColor="text1"/>
                <w:szCs w:val="21"/>
              </w:rPr>
              <w:t>9</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73597F">
              <w:rPr>
                <w:rFonts w:eastAsiaTheme="minorEastAsia"/>
                <w:color w:val="000000" w:themeColor="text1"/>
                <w:kern w:val="0"/>
                <w:szCs w:val="21"/>
              </w:rPr>
              <w:t>合计</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73597F">
              <w:rPr>
                <w:rFonts w:eastAsiaTheme="minorEastAsia"/>
                <w:color w:val="000000" w:themeColor="text1"/>
                <w:kern w:val="0"/>
                <w:szCs w:val="21"/>
              </w:rPr>
              <w:t>46,735,178.98</w:t>
            </w:r>
          </w:p>
        </w:tc>
      </w:tr>
    </w:tbl>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5.11.4</w:t>
      </w:r>
      <w:r w:rsidRPr="0073597F">
        <w:rPr>
          <w:rFonts w:eastAsiaTheme="minorEastAsia"/>
          <w:b/>
          <w:color w:val="000000" w:themeColor="text1"/>
          <w:kern w:val="0"/>
          <w:szCs w:val="21"/>
        </w:rPr>
        <w:t>报告期末持有的处于转股期的可转换债券明细</w:t>
      </w:r>
    </w:p>
    <w:tbl>
      <w:tblPr>
        <w:tblStyle w:val="afa"/>
        <w:tblW w:w="8928" w:type="dxa"/>
        <w:tblInd w:w="108" w:type="dxa"/>
        <w:tblLayout w:type="fixed"/>
        <w:tblLook w:val="04A0" w:firstRow="1" w:lastRow="0" w:firstColumn="1" w:lastColumn="0" w:noHBand="0" w:noVBand="1"/>
      </w:tblPr>
      <w:tblGrid>
        <w:gridCol w:w="1181"/>
        <w:gridCol w:w="2497"/>
        <w:gridCol w:w="1746"/>
        <w:gridCol w:w="1825"/>
        <w:gridCol w:w="1679"/>
      </w:tblGrid>
      <w:tr w:rsidR="0073597F" w:rsidRPr="0073597F">
        <w:tc>
          <w:tcPr>
            <w:tcW w:w="1181"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序号</w:t>
            </w:r>
          </w:p>
        </w:tc>
        <w:tc>
          <w:tcPr>
            <w:tcW w:w="249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债券代码</w:t>
            </w:r>
          </w:p>
        </w:tc>
        <w:tc>
          <w:tcPr>
            <w:tcW w:w="1746"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债券名称</w:t>
            </w:r>
          </w:p>
        </w:tc>
        <w:tc>
          <w:tcPr>
            <w:tcW w:w="1825"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公允价值</w:t>
            </w:r>
            <w:r w:rsidRPr="0073597F">
              <w:rPr>
                <w:rFonts w:eastAsiaTheme="minorEastAsia"/>
                <w:color w:val="000000" w:themeColor="text1"/>
                <w:szCs w:val="21"/>
              </w:rPr>
              <w:t>(</w:t>
            </w:r>
            <w:r w:rsidRPr="0073597F">
              <w:rPr>
                <w:rFonts w:eastAsiaTheme="minorEastAsia"/>
                <w:color w:val="000000" w:themeColor="text1"/>
                <w:szCs w:val="21"/>
              </w:rPr>
              <w:t>元</w:t>
            </w:r>
            <w:r w:rsidRPr="0073597F">
              <w:rPr>
                <w:rFonts w:eastAsiaTheme="minorEastAsia"/>
                <w:color w:val="000000" w:themeColor="text1"/>
                <w:szCs w:val="21"/>
              </w:rPr>
              <w:t>)</w:t>
            </w:r>
          </w:p>
        </w:tc>
        <w:tc>
          <w:tcPr>
            <w:tcW w:w="1679"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占基金资产净值比例</w:t>
            </w:r>
            <w:r w:rsidRPr="0073597F">
              <w:rPr>
                <w:rFonts w:eastAsiaTheme="minorEastAsia"/>
                <w:color w:val="000000" w:themeColor="text1"/>
                <w:szCs w:val="21"/>
              </w:rPr>
              <w:t>(%)</w:t>
            </w:r>
          </w:p>
        </w:tc>
      </w:tr>
      <w:tr w:rsidR="008D78C2">
        <w:tc>
          <w:tcPr>
            <w:tcW w:w="1181" w:type="dxa"/>
            <w:vAlign w:val="center"/>
          </w:tcPr>
          <w:p w:rsidR="008D78C2" w:rsidRDefault="00BE5CBE">
            <w:pPr>
              <w:jc w:val="center"/>
            </w:pPr>
            <w:r>
              <w:rPr>
                <w:rFonts w:eastAsiaTheme="minorEastAsia"/>
                <w:color w:val="000000" w:themeColor="text1"/>
                <w:szCs w:val="21"/>
              </w:rPr>
              <w:t>1</w:t>
            </w:r>
          </w:p>
        </w:tc>
        <w:tc>
          <w:tcPr>
            <w:tcW w:w="2497" w:type="dxa"/>
            <w:vAlign w:val="center"/>
          </w:tcPr>
          <w:p w:rsidR="008D78C2" w:rsidRDefault="00BE5CBE">
            <w:pPr>
              <w:jc w:val="center"/>
            </w:pPr>
            <w:r>
              <w:rPr>
                <w:rFonts w:eastAsiaTheme="minorEastAsia"/>
                <w:color w:val="000000" w:themeColor="text1"/>
                <w:szCs w:val="21"/>
              </w:rPr>
              <w:t>118005</w:t>
            </w:r>
          </w:p>
        </w:tc>
        <w:tc>
          <w:tcPr>
            <w:tcW w:w="1746" w:type="dxa"/>
            <w:vAlign w:val="center"/>
          </w:tcPr>
          <w:p w:rsidR="008D78C2" w:rsidRDefault="00BE5CBE">
            <w:pPr>
              <w:jc w:val="center"/>
            </w:pPr>
            <w:r>
              <w:rPr>
                <w:rFonts w:eastAsiaTheme="minorEastAsia"/>
                <w:color w:val="000000" w:themeColor="text1"/>
                <w:szCs w:val="21"/>
              </w:rPr>
              <w:t>天奈转债</w:t>
            </w:r>
          </w:p>
        </w:tc>
        <w:tc>
          <w:tcPr>
            <w:tcW w:w="1825" w:type="dxa"/>
            <w:vAlign w:val="center"/>
          </w:tcPr>
          <w:p w:rsidR="008D78C2" w:rsidRDefault="00BE5CBE">
            <w:pPr>
              <w:jc w:val="right"/>
            </w:pPr>
            <w:r>
              <w:rPr>
                <w:rFonts w:eastAsiaTheme="minorEastAsia"/>
                <w:color w:val="000000" w:themeColor="text1"/>
                <w:szCs w:val="21"/>
              </w:rPr>
              <w:t>4,705,676.00</w:t>
            </w:r>
          </w:p>
        </w:tc>
        <w:tc>
          <w:tcPr>
            <w:tcW w:w="1679" w:type="dxa"/>
            <w:vAlign w:val="center"/>
          </w:tcPr>
          <w:p w:rsidR="008D78C2" w:rsidRDefault="00BE5CBE">
            <w:pPr>
              <w:jc w:val="right"/>
            </w:pPr>
            <w:r>
              <w:rPr>
                <w:rFonts w:eastAsiaTheme="minorEastAsia"/>
                <w:color w:val="000000" w:themeColor="text1"/>
                <w:szCs w:val="21"/>
              </w:rPr>
              <w:t>0.08</w:t>
            </w:r>
          </w:p>
        </w:tc>
      </w:tr>
      <w:tr w:rsidR="008D78C2">
        <w:tc>
          <w:tcPr>
            <w:tcW w:w="1181" w:type="dxa"/>
            <w:vAlign w:val="center"/>
          </w:tcPr>
          <w:p w:rsidR="008D78C2" w:rsidRDefault="00BE5CBE">
            <w:pPr>
              <w:jc w:val="center"/>
            </w:pPr>
            <w:r>
              <w:rPr>
                <w:rFonts w:eastAsiaTheme="minorEastAsia"/>
                <w:color w:val="000000" w:themeColor="text1"/>
                <w:szCs w:val="21"/>
              </w:rPr>
              <w:t>2</w:t>
            </w:r>
          </w:p>
        </w:tc>
        <w:tc>
          <w:tcPr>
            <w:tcW w:w="2497" w:type="dxa"/>
            <w:vAlign w:val="center"/>
          </w:tcPr>
          <w:p w:rsidR="008D78C2" w:rsidRDefault="00BE5CBE">
            <w:pPr>
              <w:jc w:val="center"/>
            </w:pPr>
            <w:r>
              <w:rPr>
                <w:rFonts w:eastAsiaTheme="minorEastAsia"/>
                <w:color w:val="000000" w:themeColor="text1"/>
                <w:szCs w:val="21"/>
              </w:rPr>
              <w:t>113616</w:t>
            </w:r>
          </w:p>
        </w:tc>
        <w:tc>
          <w:tcPr>
            <w:tcW w:w="1746" w:type="dxa"/>
            <w:vAlign w:val="center"/>
          </w:tcPr>
          <w:p w:rsidR="008D78C2" w:rsidRDefault="00BE5CBE">
            <w:pPr>
              <w:jc w:val="center"/>
            </w:pPr>
            <w:r>
              <w:rPr>
                <w:rFonts w:eastAsiaTheme="minorEastAsia"/>
                <w:color w:val="000000" w:themeColor="text1"/>
                <w:szCs w:val="21"/>
              </w:rPr>
              <w:t>韦尔转债</w:t>
            </w:r>
          </w:p>
        </w:tc>
        <w:tc>
          <w:tcPr>
            <w:tcW w:w="1825" w:type="dxa"/>
            <w:vAlign w:val="center"/>
          </w:tcPr>
          <w:p w:rsidR="008D78C2" w:rsidRDefault="00BE5CBE">
            <w:pPr>
              <w:jc w:val="right"/>
            </w:pPr>
            <w:r>
              <w:rPr>
                <w:rFonts w:eastAsiaTheme="minorEastAsia"/>
                <w:color w:val="000000" w:themeColor="text1"/>
                <w:szCs w:val="21"/>
              </w:rPr>
              <w:t>3,062,570.50</w:t>
            </w:r>
          </w:p>
        </w:tc>
        <w:tc>
          <w:tcPr>
            <w:tcW w:w="1679" w:type="dxa"/>
            <w:vAlign w:val="center"/>
          </w:tcPr>
          <w:p w:rsidR="008D78C2" w:rsidRDefault="00BE5CBE">
            <w:pPr>
              <w:jc w:val="right"/>
            </w:pPr>
            <w:r>
              <w:rPr>
                <w:rFonts w:eastAsiaTheme="minorEastAsia"/>
                <w:color w:val="000000" w:themeColor="text1"/>
                <w:szCs w:val="21"/>
              </w:rPr>
              <w:t>0.05</w:t>
            </w:r>
          </w:p>
        </w:tc>
      </w:tr>
    </w:tbl>
    <w:p w:rsidR="005E6DF3" w:rsidRPr="0073597F"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73597F">
        <w:rPr>
          <w:rFonts w:eastAsiaTheme="minorEastAsia"/>
          <w:b/>
          <w:color w:val="000000" w:themeColor="text1"/>
          <w:kern w:val="0"/>
          <w:szCs w:val="21"/>
        </w:rPr>
        <w:t>5.11.5</w:t>
      </w:r>
      <w:r w:rsidRPr="0073597F">
        <w:rPr>
          <w:rFonts w:eastAsiaTheme="minorEastAsia"/>
          <w:b/>
          <w:bCs/>
          <w:color w:val="000000" w:themeColor="text1"/>
          <w:szCs w:val="21"/>
        </w:rPr>
        <w:t>报告期末前十名股票中存在流通受限情况的说明</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本基金本报告期末前十名股票中不存在流通受限情况。</w:t>
      </w:r>
    </w:p>
    <w:p w:rsidR="005E6DF3" w:rsidRPr="0073597F" w:rsidRDefault="005C671B">
      <w:pPr>
        <w:spacing w:beforeLines="100" w:before="312" w:line="360" w:lineRule="auto"/>
        <w:rPr>
          <w:rFonts w:eastAsiaTheme="minorEastAsia"/>
          <w:b/>
          <w:color w:val="000000" w:themeColor="text1"/>
          <w:kern w:val="0"/>
          <w:szCs w:val="21"/>
        </w:rPr>
      </w:pPr>
      <w:r w:rsidRPr="0073597F">
        <w:rPr>
          <w:rFonts w:eastAsiaTheme="minorEastAsia"/>
          <w:b/>
          <w:color w:val="000000" w:themeColor="text1"/>
          <w:kern w:val="0"/>
          <w:szCs w:val="21"/>
        </w:rPr>
        <w:t>5.11.6</w:t>
      </w:r>
      <w:r w:rsidRPr="0073597F">
        <w:rPr>
          <w:rFonts w:eastAsiaTheme="minorEastAsia"/>
          <w:b/>
          <w:color w:val="000000" w:themeColor="text1"/>
          <w:kern w:val="0"/>
          <w:szCs w:val="21"/>
        </w:rPr>
        <w:t>投资组合报告附注的其他文字描述部分</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因四舍五入原因，投资组合报告中分项之和与合计可能存在尾差。</w:t>
      </w:r>
    </w:p>
    <w:p w:rsidR="005E6DF3" w:rsidRPr="0073597F" w:rsidRDefault="005C671B">
      <w:pPr>
        <w:pStyle w:val="1"/>
        <w:spacing w:beforeLines="100" w:before="312" w:afterLines="100" w:after="312" w:line="360" w:lineRule="auto"/>
        <w:jc w:val="center"/>
        <w:rPr>
          <w:rFonts w:eastAsiaTheme="minorEastAsia"/>
          <w:color w:val="000000" w:themeColor="text1"/>
          <w:kern w:val="0"/>
          <w:sz w:val="21"/>
          <w:szCs w:val="21"/>
        </w:rPr>
      </w:pPr>
      <w:r w:rsidRPr="0073597F">
        <w:rPr>
          <w:rFonts w:eastAsiaTheme="minorEastAsia"/>
          <w:color w:val="000000" w:themeColor="text1"/>
          <w:kern w:val="0"/>
          <w:sz w:val="21"/>
          <w:szCs w:val="21"/>
        </w:rPr>
        <w:t xml:space="preserve">§6  </w:t>
      </w:r>
      <w:r w:rsidRPr="0073597F">
        <w:rPr>
          <w:rFonts w:eastAsiaTheme="minorEastAsia"/>
          <w:color w:val="000000" w:themeColor="text1"/>
          <w:kern w:val="0"/>
          <w:sz w:val="21"/>
          <w:szCs w:val="21"/>
        </w:rPr>
        <w:t>开放式基金份额变动</w:t>
      </w:r>
    </w:p>
    <w:p w:rsidR="005E6DF3" w:rsidRPr="0073597F"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73597F">
        <w:rPr>
          <w:rFonts w:eastAsiaTheme="minorEastAsia"/>
          <w:color w:val="000000" w:themeColor="text1"/>
          <w:kern w:val="0"/>
          <w:szCs w:val="21"/>
        </w:rPr>
        <w:t>单位：份</w:t>
      </w:r>
    </w:p>
    <w:tbl>
      <w:tblPr>
        <w:tblW w:w="0" w:type="auto"/>
        <w:tblInd w:w="-106" w:type="dxa"/>
        <w:tblLayout w:type="fixed"/>
        <w:tblLook w:val="0000" w:firstRow="0" w:lastRow="0" w:firstColumn="0" w:lastColumn="0" w:noHBand="0" w:noVBand="0"/>
      </w:tblPr>
      <w:tblGrid>
        <w:gridCol w:w="2199"/>
        <w:gridCol w:w="2126"/>
        <w:gridCol w:w="2126"/>
        <w:gridCol w:w="2183"/>
      </w:tblGrid>
      <w:tr w:rsidR="0073597F" w:rsidRPr="0073597F" w:rsidTr="00B23323">
        <w:tc>
          <w:tcPr>
            <w:tcW w:w="2199"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项目</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摩根新兴动力混合</w:t>
            </w:r>
            <w:r w:rsidRPr="0073597F">
              <w:rPr>
                <w:rFonts w:eastAsiaTheme="minorEastAsia"/>
                <w:color w:val="000000" w:themeColor="text1"/>
                <w:szCs w:val="21"/>
              </w:rPr>
              <w:t>A</w:t>
            </w:r>
            <w:r w:rsidRPr="0073597F">
              <w:rPr>
                <w:rFonts w:eastAsiaTheme="minorEastAsia"/>
                <w:color w:val="000000" w:themeColor="text1"/>
                <w:szCs w:val="21"/>
              </w:rPr>
              <w:t>类</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摩根新兴动力混合</w:t>
            </w:r>
            <w:r w:rsidRPr="0073597F">
              <w:rPr>
                <w:rFonts w:eastAsiaTheme="minorEastAsia"/>
                <w:color w:val="000000" w:themeColor="text1"/>
                <w:szCs w:val="21"/>
              </w:rPr>
              <w:t>H</w:t>
            </w:r>
            <w:r w:rsidRPr="0073597F">
              <w:rPr>
                <w:rFonts w:eastAsiaTheme="minorEastAsia"/>
                <w:color w:val="000000" w:themeColor="text1"/>
                <w:szCs w:val="21"/>
              </w:rPr>
              <w:t>类</w:t>
            </w:r>
          </w:p>
        </w:tc>
        <w:tc>
          <w:tcPr>
            <w:tcW w:w="2183"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摩根新兴动力混合</w:t>
            </w:r>
            <w:r w:rsidRPr="0073597F">
              <w:rPr>
                <w:rFonts w:eastAsiaTheme="minorEastAsia"/>
                <w:color w:val="000000" w:themeColor="text1"/>
                <w:szCs w:val="21"/>
              </w:rPr>
              <w:t>C</w:t>
            </w:r>
            <w:r w:rsidRPr="0073597F">
              <w:rPr>
                <w:rFonts w:eastAsiaTheme="minorEastAsia"/>
                <w:color w:val="000000" w:themeColor="text1"/>
                <w:szCs w:val="21"/>
              </w:rPr>
              <w:t>类</w:t>
            </w:r>
          </w:p>
        </w:tc>
      </w:tr>
      <w:tr w:rsidR="0073597F" w:rsidRPr="0073597F" w:rsidTr="00B23323">
        <w:tc>
          <w:tcPr>
            <w:tcW w:w="2199"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left"/>
              <w:rPr>
                <w:rFonts w:eastAsiaTheme="minorEastAsia"/>
                <w:color w:val="000000" w:themeColor="text1"/>
                <w:kern w:val="0"/>
                <w:szCs w:val="21"/>
              </w:rPr>
            </w:pPr>
            <w:r w:rsidRPr="0073597F">
              <w:rPr>
                <w:rFonts w:eastAsiaTheme="minorEastAsia"/>
                <w:color w:val="000000" w:themeColor="text1"/>
                <w:kern w:val="0"/>
                <w:szCs w:val="21"/>
              </w:rPr>
              <w:t>本报告期期初基金份</w:t>
            </w:r>
            <w:r w:rsidRPr="0073597F">
              <w:rPr>
                <w:rFonts w:eastAsiaTheme="minorEastAsia"/>
                <w:color w:val="000000" w:themeColor="text1"/>
                <w:kern w:val="0"/>
                <w:szCs w:val="21"/>
              </w:rPr>
              <w:lastRenderedPageBreak/>
              <w:t>额总额</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lastRenderedPageBreak/>
              <w:t>959,933,481.63</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30,593,961.75</w:t>
            </w:r>
          </w:p>
        </w:tc>
        <w:tc>
          <w:tcPr>
            <w:tcW w:w="2183"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36,226,357.82</w:t>
            </w:r>
          </w:p>
        </w:tc>
      </w:tr>
      <w:tr w:rsidR="0073597F" w:rsidRPr="0073597F" w:rsidTr="00B23323">
        <w:tc>
          <w:tcPr>
            <w:tcW w:w="2199"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left"/>
              <w:rPr>
                <w:rFonts w:eastAsiaTheme="minorEastAsia"/>
                <w:color w:val="000000" w:themeColor="text1"/>
                <w:kern w:val="0"/>
                <w:szCs w:val="21"/>
              </w:rPr>
            </w:pPr>
            <w:r w:rsidRPr="0073597F">
              <w:rPr>
                <w:rFonts w:eastAsiaTheme="minorEastAsia"/>
                <w:color w:val="000000" w:themeColor="text1"/>
                <w:kern w:val="0"/>
                <w:szCs w:val="21"/>
              </w:rPr>
              <w:t>本报告期基金总申购份额</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47,852,998.97</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1,535,417.60</w:t>
            </w:r>
          </w:p>
        </w:tc>
        <w:tc>
          <w:tcPr>
            <w:tcW w:w="2183"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34,857,598.15</w:t>
            </w:r>
          </w:p>
        </w:tc>
      </w:tr>
      <w:tr w:rsidR="0073597F" w:rsidRPr="0073597F" w:rsidTr="00B23323">
        <w:tc>
          <w:tcPr>
            <w:tcW w:w="2199"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left"/>
              <w:rPr>
                <w:rFonts w:eastAsiaTheme="minorEastAsia"/>
                <w:color w:val="000000" w:themeColor="text1"/>
                <w:kern w:val="0"/>
                <w:szCs w:val="21"/>
              </w:rPr>
            </w:pPr>
            <w:r w:rsidRPr="0073597F">
              <w:rPr>
                <w:rFonts w:eastAsiaTheme="minorEastAsia"/>
                <w:color w:val="000000" w:themeColor="text1"/>
                <w:kern w:val="0"/>
                <w:szCs w:val="21"/>
              </w:rPr>
              <w:t>减：本报告期基金总赎回份额</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87,615,202.14</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3,036,297.71</w:t>
            </w:r>
          </w:p>
        </w:tc>
        <w:tc>
          <w:tcPr>
            <w:tcW w:w="2183"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23,520,014.22</w:t>
            </w:r>
          </w:p>
        </w:tc>
      </w:tr>
      <w:tr w:rsidR="0073597F" w:rsidRPr="0073597F" w:rsidTr="00B23323">
        <w:tc>
          <w:tcPr>
            <w:tcW w:w="2199"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left"/>
              <w:rPr>
                <w:rFonts w:eastAsiaTheme="minorEastAsia"/>
                <w:color w:val="000000" w:themeColor="text1"/>
                <w:kern w:val="0"/>
                <w:szCs w:val="21"/>
              </w:rPr>
            </w:pPr>
            <w:r w:rsidRPr="0073597F">
              <w:rPr>
                <w:rFonts w:eastAsiaTheme="minorEastAsia"/>
                <w:color w:val="000000" w:themeColor="text1"/>
                <w:kern w:val="0"/>
                <w:szCs w:val="21"/>
              </w:rPr>
              <w:t>本报告期基金拆分变动份额</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2183"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rsidTr="00B23323">
        <w:tc>
          <w:tcPr>
            <w:tcW w:w="2199"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left"/>
              <w:rPr>
                <w:rFonts w:eastAsiaTheme="minorEastAsia"/>
                <w:color w:val="000000" w:themeColor="text1"/>
                <w:kern w:val="0"/>
                <w:szCs w:val="21"/>
              </w:rPr>
            </w:pPr>
            <w:r w:rsidRPr="0073597F">
              <w:rPr>
                <w:rFonts w:eastAsiaTheme="minorEastAsia"/>
                <w:color w:val="000000" w:themeColor="text1"/>
                <w:kern w:val="0"/>
                <w:szCs w:val="21"/>
              </w:rPr>
              <w:t>本报告期期末基金份额总额</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920,171,278.46</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29,093,081.64</w:t>
            </w:r>
          </w:p>
        </w:tc>
        <w:tc>
          <w:tcPr>
            <w:tcW w:w="2183"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47,563,941.75</w:t>
            </w:r>
          </w:p>
        </w:tc>
      </w:tr>
    </w:tbl>
    <w:p w:rsidR="005E6DF3" w:rsidRPr="0073597F"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73597F">
        <w:rPr>
          <w:rFonts w:eastAsiaTheme="minorEastAsia"/>
          <w:color w:val="000000" w:themeColor="text1"/>
          <w:kern w:val="0"/>
          <w:sz w:val="21"/>
          <w:szCs w:val="21"/>
        </w:rPr>
        <w:t>§7</w:t>
      </w:r>
      <w:r w:rsidRPr="0073597F">
        <w:rPr>
          <w:color w:val="000000" w:themeColor="text1"/>
          <w:sz w:val="21"/>
          <w:szCs w:val="21"/>
          <w:shd w:val="clear" w:color="auto" w:fill="FFFFFF"/>
        </w:rPr>
        <w:t>基金管理人运用固有资金投资本基金情况</w:t>
      </w:r>
    </w:p>
    <w:p w:rsidR="005E6DF3" w:rsidRPr="0073597F" w:rsidRDefault="005C671B">
      <w:pPr>
        <w:spacing w:line="360" w:lineRule="auto"/>
        <w:jc w:val="left"/>
        <w:rPr>
          <w:color w:val="000000" w:themeColor="text1"/>
          <w:szCs w:val="21"/>
        </w:rPr>
      </w:pPr>
      <w:r w:rsidRPr="0073597F">
        <w:rPr>
          <w:b/>
          <w:color w:val="000000" w:themeColor="text1"/>
          <w:szCs w:val="21"/>
        </w:rPr>
        <w:t>7.1</w:t>
      </w:r>
      <w:r w:rsidRPr="0073597F">
        <w:rPr>
          <w:rFonts w:eastAsiaTheme="minorEastAsia"/>
          <w:b/>
          <w:bCs/>
          <w:color w:val="000000" w:themeColor="text1"/>
          <w:kern w:val="44"/>
          <w:szCs w:val="21"/>
        </w:rPr>
        <w:t>基金管理人持有本基金份额变动情况</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无。</w:t>
      </w:r>
    </w:p>
    <w:p w:rsidR="005E6DF3" w:rsidRPr="0073597F" w:rsidRDefault="005C671B">
      <w:pPr>
        <w:pStyle w:val="1"/>
        <w:spacing w:beforeLines="100" w:before="312" w:afterLines="100" w:after="312" w:line="360" w:lineRule="auto"/>
        <w:jc w:val="center"/>
        <w:rPr>
          <w:rFonts w:eastAsiaTheme="minorEastAsia"/>
          <w:color w:val="000000" w:themeColor="text1"/>
          <w:kern w:val="0"/>
          <w:sz w:val="21"/>
          <w:szCs w:val="21"/>
        </w:rPr>
      </w:pPr>
      <w:r w:rsidRPr="0073597F">
        <w:rPr>
          <w:rFonts w:eastAsiaTheme="minorEastAsia"/>
          <w:color w:val="000000" w:themeColor="text1"/>
          <w:kern w:val="0"/>
          <w:sz w:val="21"/>
          <w:szCs w:val="21"/>
        </w:rPr>
        <w:t xml:space="preserve">§8 </w:t>
      </w:r>
      <w:r w:rsidRPr="0073597F">
        <w:rPr>
          <w:rFonts w:eastAsiaTheme="minorEastAsia"/>
          <w:color w:val="000000" w:themeColor="text1"/>
          <w:kern w:val="0"/>
          <w:sz w:val="21"/>
          <w:szCs w:val="21"/>
        </w:rPr>
        <w:t>备查文件目录</w:t>
      </w:r>
    </w:p>
    <w:p w:rsidR="005E6DF3" w:rsidRPr="0073597F" w:rsidRDefault="005C671B">
      <w:pPr>
        <w:autoSpaceDE w:val="0"/>
        <w:autoSpaceDN w:val="0"/>
        <w:adjustRightInd w:val="0"/>
        <w:spacing w:line="360" w:lineRule="auto"/>
        <w:jc w:val="left"/>
        <w:rPr>
          <w:rFonts w:eastAsiaTheme="minorEastAsia"/>
          <w:b/>
          <w:bCs/>
          <w:color w:val="000000" w:themeColor="text1"/>
          <w:kern w:val="0"/>
          <w:szCs w:val="21"/>
        </w:rPr>
      </w:pPr>
      <w:r w:rsidRPr="0073597F">
        <w:rPr>
          <w:rFonts w:eastAsiaTheme="minorEastAsia"/>
          <w:b/>
          <w:bCs/>
          <w:color w:val="000000" w:themeColor="text1"/>
          <w:kern w:val="0"/>
          <w:szCs w:val="21"/>
        </w:rPr>
        <w:t>8.1</w:t>
      </w:r>
      <w:r w:rsidRPr="0073597F">
        <w:rPr>
          <w:rFonts w:eastAsiaTheme="minorEastAsia"/>
          <w:b/>
          <w:bCs/>
          <w:color w:val="000000" w:themeColor="text1"/>
          <w:kern w:val="0"/>
          <w:szCs w:val="21"/>
        </w:rPr>
        <w:t>备查文件目录</w:t>
      </w:r>
    </w:p>
    <w:p w:rsidR="008D78C2" w:rsidRDefault="00BE5CBE">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中国证监会批准本基金募集的文件</w:t>
      </w:r>
    </w:p>
    <w:p w:rsidR="008D78C2" w:rsidRDefault="00BE5CBE">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摩根新兴动力混合型证券投资基金基金合同</w:t>
      </w:r>
    </w:p>
    <w:p w:rsidR="008D78C2" w:rsidRDefault="00BE5CBE">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摩根新兴动力混合型证券投资基金托管协议</w:t>
      </w:r>
    </w:p>
    <w:p w:rsidR="008D78C2" w:rsidRDefault="00BE5CBE">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法律意见书</w:t>
      </w:r>
    </w:p>
    <w:p w:rsidR="008D78C2" w:rsidRDefault="00BE5CBE">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基金管理人业务资格批件、营业执照</w:t>
      </w:r>
    </w:p>
    <w:p w:rsidR="008D78C2" w:rsidRDefault="00BE5CBE">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 xml:space="preserve">) </w:t>
      </w:r>
      <w:r>
        <w:rPr>
          <w:rFonts w:eastAsiaTheme="minorEastAsia"/>
          <w:color w:val="000000" w:themeColor="text1"/>
          <w:szCs w:val="21"/>
        </w:rPr>
        <w:t>基金托管人业务资格批件、营业执照</w:t>
      </w:r>
    </w:p>
    <w:p w:rsidR="008D78C2" w:rsidRDefault="00BE5CBE">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 xml:space="preserve">) </w:t>
      </w:r>
      <w:r>
        <w:rPr>
          <w:rFonts w:eastAsiaTheme="minorEastAsia"/>
          <w:color w:val="000000" w:themeColor="text1"/>
          <w:szCs w:val="21"/>
        </w:rPr>
        <w:t>摩根基金管理（中国）有限公司开放式基金业务规则</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w:t>
      </w:r>
      <w:r w:rsidRPr="0073597F">
        <w:rPr>
          <w:rFonts w:eastAsiaTheme="minorEastAsia"/>
          <w:color w:val="000000" w:themeColor="text1"/>
          <w:szCs w:val="21"/>
        </w:rPr>
        <w:t>八</w:t>
      </w:r>
      <w:r w:rsidRPr="0073597F">
        <w:rPr>
          <w:rFonts w:eastAsiaTheme="minorEastAsia"/>
          <w:color w:val="000000" w:themeColor="text1"/>
          <w:szCs w:val="21"/>
        </w:rPr>
        <w:t xml:space="preserve">) </w:t>
      </w:r>
      <w:r w:rsidRPr="0073597F">
        <w:rPr>
          <w:rFonts w:eastAsiaTheme="minorEastAsia"/>
          <w:color w:val="000000" w:themeColor="text1"/>
          <w:szCs w:val="21"/>
        </w:rPr>
        <w:t>中国证监会要求的其他文件</w:t>
      </w:r>
    </w:p>
    <w:p w:rsidR="005E6DF3" w:rsidRPr="0073597F"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73597F">
        <w:rPr>
          <w:rFonts w:eastAsiaTheme="minorEastAsia"/>
          <w:b/>
          <w:bCs/>
          <w:color w:val="000000" w:themeColor="text1"/>
          <w:kern w:val="0"/>
          <w:szCs w:val="21"/>
        </w:rPr>
        <w:t>8.2</w:t>
      </w:r>
      <w:r w:rsidRPr="0073597F">
        <w:rPr>
          <w:rFonts w:eastAsiaTheme="minorEastAsia"/>
          <w:b/>
          <w:bCs/>
          <w:color w:val="000000" w:themeColor="text1"/>
          <w:kern w:val="0"/>
          <w:szCs w:val="21"/>
        </w:rPr>
        <w:t>存放地点</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基金管理人或基金托管人处。</w:t>
      </w:r>
    </w:p>
    <w:p w:rsidR="005E6DF3" w:rsidRPr="0073597F"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73597F">
        <w:rPr>
          <w:rFonts w:eastAsiaTheme="minorEastAsia"/>
          <w:b/>
          <w:bCs/>
          <w:color w:val="000000" w:themeColor="text1"/>
          <w:kern w:val="0"/>
          <w:szCs w:val="21"/>
        </w:rPr>
        <w:t>8.3</w:t>
      </w:r>
      <w:r w:rsidRPr="0073597F">
        <w:rPr>
          <w:rFonts w:eastAsiaTheme="minorEastAsia"/>
          <w:b/>
          <w:bCs/>
          <w:color w:val="000000" w:themeColor="text1"/>
          <w:kern w:val="0"/>
          <w:szCs w:val="21"/>
        </w:rPr>
        <w:t>查阅方式</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lastRenderedPageBreak/>
        <w:t>投资者可在营业时间免费查阅，也可按工本费购买复印件。</w:t>
      </w:r>
    </w:p>
    <w:p w:rsidR="005E6DF3" w:rsidRPr="0073597F" w:rsidRDefault="005E6DF3">
      <w:pPr>
        <w:spacing w:line="360" w:lineRule="auto"/>
        <w:ind w:left="840"/>
        <w:jc w:val="right"/>
        <w:rPr>
          <w:rFonts w:eastAsiaTheme="minorEastAsia"/>
          <w:color w:val="000000" w:themeColor="text1"/>
          <w:szCs w:val="21"/>
        </w:rPr>
      </w:pPr>
    </w:p>
    <w:p w:rsidR="005E6DF3" w:rsidRPr="0073597F" w:rsidRDefault="005E6DF3">
      <w:pPr>
        <w:spacing w:line="360" w:lineRule="auto"/>
        <w:ind w:left="840"/>
        <w:jc w:val="center"/>
        <w:rPr>
          <w:rFonts w:eastAsiaTheme="minorEastAsia"/>
          <w:b/>
          <w:color w:val="000000" w:themeColor="text1"/>
          <w:szCs w:val="21"/>
        </w:rPr>
      </w:pPr>
    </w:p>
    <w:p w:rsidR="005E6DF3" w:rsidRPr="0073597F" w:rsidRDefault="005C671B">
      <w:pPr>
        <w:spacing w:line="360" w:lineRule="auto"/>
        <w:jc w:val="right"/>
        <w:rPr>
          <w:rFonts w:eastAsiaTheme="minorEastAsia"/>
          <w:b/>
          <w:bCs/>
          <w:color w:val="000000" w:themeColor="text1"/>
          <w:szCs w:val="21"/>
        </w:rPr>
      </w:pPr>
      <w:r w:rsidRPr="0073597F">
        <w:rPr>
          <w:rFonts w:eastAsiaTheme="minorEastAsia"/>
          <w:b/>
          <w:bCs/>
          <w:color w:val="000000" w:themeColor="text1"/>
          <w:szCs w:val="21"/>
        </w:rPr>
        <w:t>摩根基金管理（中国）有限公司</w:t>
      </w:r>
    </w:p>
    <w:p w:rsidR="005E6DF3" w:rsidRPr="0073597F" w:rsidRDefault="005C671B">
      <w:pPr>
        <w:spacing w:line="360" w:lineRule="auto"/>
        <w:jc w:val="right"/>
        <w:rPr>
          <w:rFonts w:eastAsiaTheme="minorEastAsia"/>
          <w:b/>
          <w:bCs/>
          <w:color w:val="000000" w:themeColor="text1"/>
          <w:szCs w:val="21"/>
        </w:rPr>
      </w:pPr>
      <w:r w:rsidRPr="0073597F">
        <w:rPr>
          <w:rFonts w:eastAsiaTheme="minorEastAsia"/>
          <w:b/>
          <w:bCs/>
          <w:color w:val="000000" w:themeColor="text1"/>
          <w:szCs w:val="21"/>
        </w:rPr>
        <w:t>二〇二三年七月二十一日</w:t>
      </w:r>
    </w:p>
    <w:sectPr w:rsidR="005E6DF3" w:rsidRPr="0073597F">
      <w:footerReference w:type="even" r:id="rId13"/>
      <w:footerReference w:type="default" r:id="rId14"/>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EA9" w:rsidRDefault="006C0EA9">
      <w:r>
        <w:separator/>
      </w:r>
    </w:p>
  </w:endnote>
  <w:endnote w:type="continuationSeparator" w:id="0">
    <w:p w:rsidR="006C0EA9" w:rsidRDefault="006C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4C" w:rsidRDefault="0033334C">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BE5CBE">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BE5CBE">
      <w:rPr>
        <w:noProof/>
        <w:kern w:val="0"/>
        <w:szCs w:val="21"/>
      </w:rPr>
      <w:t>16</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4C" w:rsidRDefault="0033334C">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33334C" w:rsidRDefault="0033334C">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4C" w:rsidRDefault="0033334C">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BE5CBE">
      <w:rPr>
        <w:rStyle w:val="af6"/>
        <w:noProof/>
      </w:rPr>
      <w:t>2</w:t>
    </w:r>
    <w:r>
      <w:rPr>
        <w:rStyle w:val="af6"/>
      </w:rPr>
      <w:fldChar w:fldCharType="end"/>
    </w:r>
  </w:p>
  <w:p w:rsidR="0033334C" w:rsidRDefault="0033334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EA9" w:rsidRDefault="006C0EA9">
      <w:r>
        <w:separator/>
      </w:r>
    </w:p>
  </w:footnote>
  <w:footnote w:type="continuationSeparator" w:id="0">
    <w:p w:rsidR="006C0EA9" w:rsidRDefault="006C0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4C" w:rsidRDefault="0033334C">
    <w:pPr>
      <w:pStyle w:val="af"/>
      <w:pBdr>
        <w:bottom w:val="single" w:sz="6" w:space="0" w:color="auto"/>
      </w:pBdr>
      <w:jc w:val="right"/>
    </w:pPr>
    <w:r>
      <w:t>摩根新兴动力混合型证券投资基金</w:t>
    </w:r>
    <w:r>
      <w:t>2023</w:t>
    </w:r>
    <w:r>
      <w:t>年第</w:t>
    </w:r>
    <w:r>
      <w:t>2</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4C29"/>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B08"/>
    <w:rsid w:val="000F1CC9"/>
    <w:rsid w:val="000F5ABD"/>
    <w:rsid w:val="000F60FF"/>
    <w:rsid w:val="000F6F7C"/>
    <w:rsid w:val="001005BB"/>
    <w:rsid w:val="00103B0E"/>
    <w:rsid w:val="001040EA"/>
    <w:rsid w:val="0011092D"/>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61C"/>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6C1"/>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2B67"/>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277F"/>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E6517"/>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334C"/>
    <w:rsid w:val="00334656"/>
    <w:rsid w:val="00337A86"/>
    <w:rsid w:val="00337C2E"/>
    <w:rsid w:val="0034147B"/>
    <w:rsid w:val="00341889"/>
    <w:rsid w:val="003426CE"/>
    <w:rsid w:val="00343016"/>
    <w:rsid w:val="0034447B"/>
    <w:rsid w:val="003476DD"/>
    <w:rsid w:val="00351704"/>
    <w:rsid w:val="003570C8"/>
    <w:rsid w:val="00360D91"/>
    <w:rsid w:val="00367770"/>
    <w:rsid w:val="00370BEA"/>
    <w:rsid w:val="00371424"/>
    <w:rsid w:val="00371FF4"/>
    <w:rsid w:val="00372209"/>
    <w:rsid w:val="00374C4E"/>
    <w:rsid w:val="00375C89"/>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D7A7E"/>
    <w:rsid w:val="003E0BD4"/>
    <w:rsid w:val="003E45B9"/>
    <w:rsid w:val="003E654C"/>
    <w:rsid w:val="003F0580"/>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34EC9"/>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CC8"/>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779D3"/>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0EA9"/>
    <w:rsid w:val="006C168D"/>
    <w:rsid w:val="006C4033"/>
    <w:rsid w:val="006C5016"/>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597F"/>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2D08"/>
    <w:rsid w:val="00894DCA"/>
    <w:rsid w:val="00897D88"/>
    <w:rsid w:val="008A00BE"/>
    <w:rsid w:val="008A1539"/>
    <w:rsid w:val="008A2C5D"/>
    <w:rsid w:val="008A3BE2"/>
    <w:rsid w:val="008A5034"/>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D78C2"/>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307"/>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1FB4"/>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281F"/>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079F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4B94"/>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8CE"/>
    <w:rsid w:val="00BC4986"/>
    <w:rsid w:val="00BC5E2E"/>
    <w:rsid w:val="00BC6379"/>
    <w:rsid w:val="00BC7EEF"/>
    <w:rsid w:val="00BD43BB"/>
    <w:rsid w:val="00BD72C1"/>
    <w:rsid w:val="00BD7ADE"/>
    <w:rsid w:val="00BE1A85"/>
    <w:rsid w:val="00BE46ED"/>
    <w:rsid w:val="00BE4FD1"/>
    <w:rsid w:val="00BE5CBE"/>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3B12"/>
    <w:rsid w:val="00D64354"/>
    <w:rsid w:val="00D655CD"/>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0F65"/>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B42256-B130-44A6-AE9B-D4014D36A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178</TotalTime>
  <Pages>16</Pages>
  <Words>1376</Words>
  <Characters>7849</Characters>
  <Application>Microsoft Office Word</Application>
  <DocSecurity>0</DocSecurity>
  <Lines>65</Lines>
  <Paragraphs>18</Paragraphs>
  <ScaleCrop>false</ScaleCrop>
  <Company>TRT. Ltd. Co.</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Wentian.Zhou@FA</cp:lastModifiedBy>
  <cp:revision>235</cp:revision>
  <cp:lastPrinted>2007-07-19T00:46:00Z</cp:lastPrinted>
  <dcterms:created xsi:type="dcterms:W3CDTF">2013-06-21T06:56:00Z</dcterms:created>
  <dcterms:modified xsi:type="dcterms:W3CDTF">2023-07-20T06:28:00Z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