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1</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3</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报告送出日期：二〇二四年四月二十二日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1,074,576,158.58</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854620" w:rsidRDefault="00533E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995,918,983.97</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24,317,282.56</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54,339,892.05</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-31,813,697.04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-792,900.43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-2,218,603.66</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87,648,001.77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2,112,945.54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3,624,887.50</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0.0877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0.0852</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0.0682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4,458,178,314.06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109,042,335.48</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240,698,032.33</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4.4764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4.4841</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4.4295</w:t>
            </w:r>
          </w:p>
        </w:tc>
      </w:tr>
    </w:tbl>
    <w:p w:rsidR="00854620" w:rsidRDefault="00533E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854620">
        <w:tc>
          <w:tcPr>
            <w:tcW w:w="1290" w:type="dxa"/>
            <w:vAlign w:val="center"/>
          </w:tcPr>
          <w:p w:rsidR="00854620" w:rsidRDefault="00533EBD">
            <w:pPr>
              <w:jc w:val="left"/>
            </w:pPr>
            <w:r>
              <w:rPr>
                <w:rFonts w:eastAsiaTheme="minorEastAsia"/>
                <w:color w:val="000000" w:themeColor="text1"/>
                <w:szCs w:val="21"/>
              </w:rPr>
              <w:t>过去三个月</w:t>
            </w:r>
          </w:p>
        </w:tc>
        <w:tc>
          <w:tcPr>
            <w:tcW w:w="1291" w:type="dxa"/>
            <w:vAlign w:val="center"/>
          </w:tcPr>
          <w:p w:rsidR="00854620" w:rsidRDefault="00533EBD">
            <w:pPr>
              <w:jc w:val="right"/>
            </w:pPr>
            <w:r>
              <w:rPr>
                <w:rFonts w:eastAsiaTheme="minorEastAsia"/>
                <w:color w:val="000000" w:themeColor="text1"/>
                <w:szCs w:val="21"/>
              </w:rPr>
              <w:t>2.11%</w:t>
            </w:r>
          </w:p>
        </w:tc>
        <w:tc>
          <w:tcPr>
            <w:tcW w:w="1291" w:type="dxa"/>
            <w:vAlign w:val="center"/>
          </w:tcPr>
          <w:p w:rsidR="00854620" w:rsidRDefault="00533EBD">
            <w:pPr>
              <w:jc w:val="right"/>
            </w:pPr>
            <w:r>
              <w:rPr>
                <w:rFonts w:eastAsiaTheme="minorEastAsia"/>
                <w:color w:val="000000" w:themeColor="text1"/>
                <w:szCs w:val="21"/>
              </w:rPr>
              <w:t>1.70%</w:t>
            </w:r>
          </w:p>
        </w:tc>
        <w:tc>
          <w:tcPr>
            <w:tcW w:w="1291" w:type="dxa"/>
            <w:vAlign w:val="center"/>
          </w:tcPr>
          <w:p w:rsidR="00854620" w:rsidRDefault="00533EBD">
            <w:pPr>
              <w:jc w:val="right"/>
            </w:pPr>
            <w:r>
              <w:rPr>
                <w:rFonts w:eastAsiaTheme="minorEastAsia"/>
                <w:color w:val="000000" w:themeColor="text1"/>
                <w:szCs w:val="21"/>
              </w:rPr>
              <w:t>-2.68%</w:t>
            </w:r>
          </w:p>
        </w:tc>
        <w:tc>
          <w:tcPr>
            <w:tcW w:w="1291" w:type="dxa"/>
            <w:vAlign w:val="center"/>
          </w:tcPr>
          <w:p w:rsidR="00854620" w:rsidRDefault="00533EBD">
            <w:pPr>
              <w:jc w:val="right"/>
            </w:pPr>
            <w:r>
              <w:rPr>
                <w:rFonts w:eastAsiaTheme="minorEastAsia"/>
                <w:color w:val="000000" w:themeColor="text1"/>
                <w:szCs w:val="21"/>
              </w:rPr>
              <w:t>1.46%</w:t>
            </w:r>
          </w:p>
        </w:tc>
        <w:tc>
          <w:tcPr>
            <w:tcW w:w="1291" w:type="dxa"/>
            <w:vAlign w:val="center"/>
          </w:tcPr>
          <w:p w:rsidR="00854620" w:rsidRDefault="00533EBD">
            <w:pPr>
              <w:jc w:val="right"/>
            </w:pPr>
            <w:r>
              <w:rPr>
                <w:rFonts w:eastAsiaTheme="minorEastAsia"/>
                <w:color w:val="000000" w:themeColor="text1"/>
                <w:szCs w:val="21"/>
              </w:rPr>
              <w:t>4.79%</w:t>
            </w:r>
          </w:p>
        </w:tc>
        <w:tc>
          <w:tcPr>
            <w:tcW w:w="1291" w:type="dxa"/>
            <w:vAlign w:val="center"/>
          </w:tcPr>
          <w:p w:rsidR="00854620" w:rsidRDefault="00533EBD">
            <w:pPr>
              <w:jc w:val="right"/>
            </w:pPr>
            <w:r>
              <w:rPr>
                <w:rFonts w:eastAsiaTheme="minorEastAsia"/>
                <w:color w:val="000000" w:themeColor="text1"/>
                <w:szCs w:val="21"/>
              </w:rPr>
              <w:t>0.24%</w:t>
            </w:r>
          </w:p>
        </w:tc>
      </w:tr>
      <w:tr w:rsidR="00854620">
        <w:tc>
          <w:tcPr>
            <w:tcW w:w="1290" w:type="dxa"/>
            <w:vAlign w:val="center"/>
          </w:tcPr>
          <w:p w:rsidR="00854620" w:rsidRDefault="00533EBD">
            <w:pPr>
              <w:jc w:val="left"/>
            </w:pPr>
            <w:r>
              <w:rPr>
                <w:rFonts w:eastAsiaTheme="minorEastAsia"/>
                <w:color w:val="000000" w:themeColor="text1"/>
                <w:szCs w:val="21"/>
              </w:rPr>
              <w:t>过去六个月</w:t>
            </w:r>
          </w:p>
        </w:tc>
        <w:tc>
          <w:tcPr>
            <w:tcW w:w="1291" w:type="dxa"/>
            <w:vAlign w:val="center"/>
          </w:tcPr>
          <w:p w:rsidR="00854620" w:rsidRDefault="00533EBD">
            <w:pPr>
              <w:jc w:val="right"/>
            </w:pPr>
            <w:r>
              <w:rPr>
                <w:rFonts w:eastAsiaTheme="minorEastAsia"/>
                <w:color w:val="000000" w:themeColor="text1"/>
                <w:szCs w:val="21"/>
              </w:rPr>
              <w:t>-3.43%</w:t>
            </w:r>
          </w:p>
        </w:tc>
        <w:tc>
          <w:tcPr>
            <w:tcW w:w="1291" w:type="dxa"/>
            <w:vAlign w:val="center"/>
          </w:tcPr>
          <w:p w:rsidR="00854620" w:rsidRDefault="00533EBD">
            <w:pPr>
              <w:jc w:val="right"/>
            </w:pPr>
            <w:r>
              <w:rPr>
                <w:rFonts w:eastAsiaTheme="minorEastAsia"/>
                <w:color w:val="000000" w:themeColor="text1"/>
                <w:szCs w:val="21"/>
              </w:rPr>
              <w:t>1.42%</w:t>
            </w:r>
          </w:p>
        </w:tc>
        <w:tc>
          <w:tcPr>
            <w:tcW w:w="1291" w:type="dxa"/>
            <w:vAlign w:val="center"/>
          </w:tcPr>
          <w:p w:rsidR="00854620" w:rsidRDefault="00533EBD">
            <w:pPr>
              <w:jc w:val="right"/>
            </w:pPr>
            <w:r>
              <w:rPr>
                <w:rFonts w:eastAsiaTheme="minorEastAsia"/>
                <w:color w:val="000000" w:themeColor="text1"/>
                <w:szCs w:val="21"/>
              </w:rPr>
              <w:t>-9.98%</w:t>
            </w:r>
          </w:p>
        </w:tc>
        <w:tc>
          <w:tcPr>
            <w:tcW w:w="1291" w:type="dxa"/>
            <w:vAlign w:val="center"/>
          </w:tcPr>
          <w:p w:rsidR="00854620" w:rsidRDefault="00533EBD">
            <w:pPr>
              <w:jc w:val="right"/>
            </w:pPr>
            <w:r>
              <w:rPr>
                <w:rFonts w:eastAsiaTheme="minorEastAsia"/>
                <w:color w:val="000000" w:themeColor="text1"/>
                <w:szCs w:val="21"/>
              </w:rPr>
              <w:t>1.26%</w:t>
            </w:r>
          </w:p>
        </w:tc>
        <w:tc>
          <w:tcPr>
            <w:tcW w:w="1291" w:type="dxa"/>
            <w:vAlign w:val="center"/>
          </w:tcPr>
          <w:p w:rsidR="00854620" w:rsidRDefault="00533EBD">
            <w:pPr>
              <w:jc w:val="right"/>
            </w:pPr>
            <w:r>
              <w:rPr>
                <w:rFonts w:eastAsiaTheme="minorEastAsia"/>
                <w:color w:val="000000" w:themeColor="text1"/>
                <w:szCs w:val="21"/>
              </w:rPr>
              <w:t>6.55%</w:t>
            </w:r>
          </w:p>
        </w:tc>
        <w:tc>
          <w:tcPr>
            <w:tcW w:w="1291" w:type="dxa"/>
            <w:vAlign w:val="center"/>
          </w:tcPr>
          <w:p w:rsidR="00854620" w:rsidRDefault="00533EBD">
            <w:pPr>
              <w:jc w:val="right"/>
            </w:pPr>
            <w:r>
              <w:rPr>
                <w:rFonts w:eastAsiaTheme="minorEastAsia"/>
                <w:color w:val="000000" w:themeColor="text1"/>
                <w:szCs w:val="21"/>
              </w:rPr>
              <w:t>0.16%</w:t>
            </w:r>
          </w:p>
        </w:tc>
      </w:tr>
      <w:tr w:rsidR="00854620">
        <w:tc>
          <w:tcPr>
            <w:tcW w:w="1290" w:type="dxa"/>
            <w:vAlign w:val="center"/>
          </w:tcPr>
          <w:p w:rsidR="00854620" w:rsidRDefault="00533EBD">
            <w:pPr>
              <w:jc w:val="left"/>
            </w:pPr>
            <w:r>
              <w:rPr>
                <w:rFonts w:eastAsiaTheme="minorEastAsia"/>
                <w:color w:val="000000" w:themeColor="text1"/>
                <w:szCs w:val="21"/>
              </w:rPr>
              <w:t>过去一年</w:t>
            </w:r>
          </w:p>
        </w:tc>
        <w:tc>
          <w:tcPr>
            <w:tcW w:w="1291" w:type="dxa"/>
            <w:vAlign w:val="center"/>
          </w:tcPr>
          <w:p w:rsidR="00854620" w:rsidRDefault="00533EBD">
            <w:pPr>
              <w:jc w:val="right"/>
            </w:pPr>
            <w:r>
              <w:rPr>
                <w:rFonts w:eastAsiaTheme="minorEastAsia"/>
                <w:color w:val="000000" w:themeColor="text1"/>
                <w:szCs w:val="21"/>
              </w:rPr>
              <w:t>-14.60%</w:t>
            </w:r>
          </w:p>
        </w:tc>
        <w:tc>
          <w:tcPr>
            <w:tcW w:w="1291" w:type="dxa"/>
            <w:vAlign w:val="center"/>
          </w:tcPr>
          <w:p w:rsidR="00854620" w:rsidRDefault="00533EBD">
            <w:pPr>
              <w:jc w:val="right"/>
            </w:pPr>
            <w:r>
              <w:rPr>
                <w:rFonts w:eastAsiaTheme="minorEastAsia"/>
                <w:color w:val="000000" w:themeColor="text1"/>
                <w:szCs w:val="21"/>
              </w:rPr>
              <w:t>1.60%</w:t>
            </w:r>
          </w:p>
        </w:tc>
        <w:tc>
          <w:tcPr>
            <w:tcW w:w="1291" w:type="dxa"/>
            <w:vAlign w:val="center"/>
          </w:tcPr>
          <w:p w:rsidR="00854620" w:rsidRDefault="00533EBD">
            <w:pPr>
              <w:jc w:val="right"/>
            </w:pPr>
            <w:r>
              <w:rPr>
                <w:rFonts w:eastAsiaTheme="minorEastAsia"/>
                <w:color w:val="000000" w:themeColor="text1"/>
                <w:szCs w:val="21"/>
              </w:rPr>
              <w:t>-24.41%</w:t>
            </w:r>
          </w:p>
        </w:tc>
        <w:tc>
          <w:tcPr>
            <w:tcW w:w="1291" w:type="dxa"/>
            <w:vAlign w:val="center"/>
          </w:tcPr>
          <w:p w:rsidR="00854620" w:rsidRDefault="00533EBD">
            <w:pPr>
              <w:jc w:val="right"/>
            </w:pPr>
            <w:r>
              <w:rPr>
                <w:rFonts w:eastAsiaTheme="minorEastAsia"/>
                <w:color w:val="000000" w:themeColor="text1"/>
                <w:szCs w:val="21"/>
              </w:rPr>
              <w:t>1.13%</w:t>
            </w:r>
          </w:p>
        </w:tc>
        <w:tc>
          <w:tcPr>
            <w:tcW w:w="1291" w:type="dxa"/>
            <w:vAlign w:val="center"/>
          </w:tcPr>
          <w:p w:rsidR="00854620" w:rsidRDefault="00533EBD">
            <w:pPr>
              <w:jc w:val="right"/>
            </w:pPr>
            <w:r>
              <w:rPr>
                <w:rFonts w:eastAsiaTheme="minorEastAsia"/>
                <w:color w:val="000000" w:themeColor="text1"/>
                <w:szCs w:val="21"/>
              </w:rPr>
              <w:t>9.81%</w:t>
            </w:r>
          </w:p>
        </w:tc>
        <w:tc>
          <w:tcPr>
            <w:tcW w:w="1291" w:type="dxa"/>
            <w:vAlign w:val="center"/>
          </w:tcPr>
          <w:p w:rsidR="00854620" w:rsidRDefault="00533EBD">
            <w:pPr>
              <w:jc w:val="right"/>
            </w:pPr>
            <w:r>
              <w:rPr>
                <w:rFonts w:eastAsiaTheme="minorEastAsia"/>
                <w:color w:val="000000" w:themeColor="text1"/>
                <w:szCs w:val="21"/>
              </w:rPr>
              <w:t>0.47%</w:t>
            </w:r>
          </w:p>
        </w:tc>
      </w:tr>
      <w:tr w:rsidR="00854620">
        <w:tc>
          <w:tcPr>
            <w:tcW w:w="1290" w:type="dxa"/>
            <w:vAlign w:val="center"/>
          </w:tcPr>
          <w:p w:rsidR="00854620" w:rsidRDefault="00533EBD">
            <w:pPr>
              <w:jc w:val="left"/>
            </w:pPr>
            <w:r>
              <w:rPr>
                <w:rFonts w:eastAsiaTheme="minorEastAsia"/>
                <w:color w:val="000000" w:themeColor="text1"/>
                <w:szCs w:val="21"/>
              </w:rPr>
              <w:t>过去三年</w:t>
            </w:r>
          </w:p>
        </w:tc>
        <w:tc>
          <w:tcPr>
            <w:tcW w:w="1291" w:type="dxa"/>
            <w:vAlign w:val="center"/>
          </w:tcPr>
          <w:p w:rsidR="00854620" w:rsidRDefault="00533EBD">
            <w:pPr>
              <w:jc w:val="right"/>
            </w:pPr>
            <w:r>
              <w:rPr>
                <w:rFonts w:eastAsiaTheme="minorEastAsia"/>
                <w:color w:val="000000" w:themeColor="text1"/>
                <w:szCs w:val="21"/>
              </w:rPr>
              <w:t>-21.67%</w:t>
            </w:r>
          </w:p>
        </w:tc>
        <w:tc>
          <w:tcPr>
            <w:tcW w:w="1291" w:type="dxa"/>
            <w:vAlign w:val="center"/>
          </w:tcPr>
          <w:p w:rsidR="00854620" w:rsidRDefault="00533EBD">
            <w:pPr>
              <w:jc w:val="right"/>
            </w:pPr>
            <w:r>
              <w:rPr>
                <w:rFonts w:eastAsiaTheme="minorEastAsia"/>
                <w:color w:val="000000" w:themeColor="text1"/>
                <w:szCs w:val="21"/>
              </w:rPr>
              <w:t>1.74%</w:t>
            </w:r>
          </w:p>
        </w:tc>
        <w:tc>
          <w:tcPr>
            <w:tcW w:w="1291" w:type="dxa"/>
            <w:vAlign w:val="center"/>
          </w:tcPr>
          <w:p w:rsidR="00854620" w:rsidRDefault="00533EBD">
            <w:pPr>
              <w:jc w:val="right"/>
            </w:pPr>
            <w:r>
              <w:rPr>
                <w:rFonts w:eastAsiaTheme="minorEastAsia"/>
                <w:color w:val="000000" w:themeColor="text1"/>
                <w:szCs w:val="21"/>
              </w:rPr>
              <w:t>-38.30%</w:t>
            </w:r>
          </w:p>
        </w:tc>
        <w:tc>
          <w:tcPr>
            <w:tcW w:w="1291" w:type="dxa"/>
            <w:vAlign w:val="center"/>
          </w:tcPr>
          <w:p w:rsidR="00854620" w:rsidRDefault="00533EBD">
            <w:pPr>
              <w:jc w:val="right"/>
            </w:pPr>
            <w:r>
              <w:rPr>
                <w:rFonts w:eastAsiaTheme="minorEastAsia"/>
                <w:color w:val="000000" w:themeColor="text1"/>
                <w:szCs w:val="21"/>
              </w:rPr>
              <w:t>1.25%</w:t>
            </w:r>
          </w:p>
        </w:tc>
        <w:tc>
          <w:tcPr>
            <w:tcW w:w="1291" w:type="dxa"/>
            <w:vAlign w:val="center"/>
          </w:tcPr>
          <w:p w:rsidR="00854620" w:rsidRDefault="00533EBD">
            <w:pPr>
              <w:jc w:val="right"/>
            </w:pPr>
            <w:r>
              <w:rPr>
                <w:rFonts w:eastAsiaTheme="minorEastAsia"/>
                <w:color w:val="000000" w:themeColor="text1"/>
                <w:szCs w:val="21"/>
              </w:rPr>
              <w:t>16.63%</w:t>
            </w:r>
          </w:p>
        </w:tc>
        <w:tc>
          <w:tcPr>
            <w:tcW w:w="1291" w:type="dxa"/>
            <w:vAlign w:val="center"/>
          </w:tcPr>
          <w:p w:rsidR="00854620" w:rsidRDefault="00533EBD">
            <w:pPr>
              <w:jc w:val="right"/>
            </w:pPr>
            <w:r>
              <w:rPr>
                <w:rFonts w:eastAsiaTheme="minorEastAsia"/>
                <w:color w:val="000000" w:themeColor="text1"/>
                <w:szCs w:val="21"/>
              </w:rPr>
              <w:t>0.49%</w:t>
            </w:r>
          </w:p>
        </w:tc>
      </w:tr>
      <w:tr w:rsidR="00854620">
        <w:tc>
          <w:tcPr>
            <w:tcW w:w="1290" w:type="dxa"/>
            <w:vAlign w:val="center"/>
          </w:tcPr>
          <w:p w:rsidR="00854620" w:rsidRDefault="00533EBD">
            <w:pPr>
              <w:jc w:val="left"/>
            </w:pPr>
            <w:r>
              <w:rPr>
                <w:rFonts w:eastAsiaTheme="minorEastAsia"/>
                <w:color w:val="000000" w:themeColor="text1"/>
                <w:szCs w:val="21"/>
              </w:rPr>
              <w:t>过去五年</w:t>
            </w:r>
          </w:p>
        </w:tc>
        <w:tc>
          <w:tcPr>
            <w:tcW w:w="1291" w:type="dxa"/>
            <w:vAlign w:val="center"/>
          </w:tcPr>
          <w:p w:rsidR="00854620" w:rsidRDefault="00533EBD">
            <w:pPr>
              <w:jc w:val="right"/>
            </w:pPr>
            <w:r>
              <w:rPr>
                <w:rFonts w:eastAsiaTheme="minorEastAsia"/>
                <w:color w:val="000000" w:themeColor="text1"/>
                <w:szCs w:val="21"/>
              </w:rPr>
              <w:t>70.14%</w:t>
            </w:r>
          </w:p>
        </w:tc>
        <w:tc>
          <w:tcPr>
            <w:tcW w:w="1291" w:type="dxa"/>
            <w:vAlign w:val="center"/>
          </w:tcPr>
          <w:p w:rsidR="00854620" w:rsidRDefault="00533EBD">
            <w:pPr>
              <w:jc w:val="right"/>
            </w:pPr>
            <w:r>
              <w:rPr>
                <w:rFonts w:eastAsiaTheme="minorEastAsia"/>
                <w:color w:val="000000" w:themeColor="text1"/>
                <w:szCs w:val="21"/>
              </w:rPr>
              <w:t>1.81%</w:t>
            </w:r>
          </w:p>
        </w:tc>
        <w:tc>
          <w:tcPr>
            <w:tcW w:w="1291" w:type="dxa"/>
            <w:vAlign w:val="center"/>
          </w:tcPr>
          <w:p w:rsidR="00854620" w:rsidRDefault="00533EBD">
            <w:pPr>
              <w:jc w:val="right"/>
            </w:pPr>
            <w:r>
              <w:rPr>
                <w:rFonts w:eastAsiaTheme="minorEastAsia"/>
                <w:color w:val="000000" w:themeColor="text1"/>
                <w:szCs w:val="21"/>
              </w:rPr>
              <w:t>-7.68%</w:t>
            </w:r>
          </w:p>
        </w:tc>
        <w:tc>
          <w:tcPr>
            <w:tcW w:w="1291" w:type="dxa"/>
            <w:vAlign w:val="center"/>
          </w:tcPr>
          <w:p w:rsidR="00854620" w:rsidRDefault="00533EBD">
            <w:pPr>
              <w:jc w:val="right"/>
            </w:pPr>
            <w:r>
              <w:rPr>
                <w:rFonts w:eastAsiaTheme="minorEastAsia"/>
                <w:color w:val="000000" w:themeColor="text1"/>
                <w:szCs w:val="21"/>
              </w:rPr>
              <w:t>1.31%</w:t>
            </w:r>
          </w:p>
        </w:tc>
        <w:tc>
          <w:tcPr>
            <w:tcW w:w="1291" w:type="dxa"/>
            <w:vAlign w:val="center"/>
          </w:tcPr>
          <w:p w:rsidR="00854620" w:rsidRDefault="00533EBD">
            <w:pPr>
              <w:jc w:val="right"/>
            </w:pPr>
            <w:r>
              <w:rPr>
                <w:rFonts w:eastAsiaTheme="minorEastAsia"/>
                <w:color w:val="000000" w:themeColor="text1"/>
                <w:szCs w:val="21"/>
              </w:rPr>
              <w:t>77.82%</w:t>
            </w:r>
          </w:p>
        </w:tc>
        <w:tc>
          <w:tcPr>
            <w:tcW w:w="1291" w:type="dxa"/>
            <w:vAlign w:val="center"/>
          </w:tcPr>
          <w:p w:rsidR="00854620" w:rsidRDefault="00533EBD">
            <w:pPr>
              <w:jc w:val="right"/>
            </w:pPr>
            <w:r>
              <w:rPr>
                <w:rFonts w:eastAsiaTheme="minorEastAsia"/>
                <w:color w:val="000000" w:themeColor="text1"/>
                <w:szCs w:val="21"/>
              </w:rPr>
              <w:t>0.50%</w:t>
            </w:r>
          </w:p>
        </w:tc>
      </w:tr>
      <w:tr w:rsidR="00854620">
        <w:tc>
          <w:tcPr>
            <w:tcW w:w="1290" w:type="dxa"/>
            <w:vAlign w:val="center"/>
          </w:tcPr>
          <w:p w:rsidR="00854620" w:rsidRDefault="00533EBD">
            <w:pPr>
              <w:jc w:val="left"/>
            </w:pPr>
            <w:r>
              <w:rPr>
                <w:rFonts w:eastAsiaTheme="minorEastAsia"/>
                <w:color w:val="000000" w:themeColor="text1"/>
                <w:szCs w:val="21"/>
              </w:rPr>
              <w:t>自基金合同生效起至今</w:t>
            </w:r>
          </w:p>
        </w:tc>
        <w:tc>
          <w:tcPr>
            <w:tcW w:w="1291" w:type="dxa"/>
            <w:vAlign w:val="center"/>
          </w:tcPr>
          <w:p w:rsidR="00854620" w:rsidRDefault="00533EBD">
            <w:pPr>
              <w:jc w:val="right"/>
            </w:pPr>
            <w:r>
              <w:rPr>
                <w:rFonts w:eastAsiaTheme="minorEastAsia"/>
                <w:color w:val="000000" w:themeColor="text1"/>
                <w:szCs w:val="21"/>
              </w:rPr>
              <w:t>347.64%</w:t>
            </w:r>
          </w:p>
        </w:tc>
        <w:tc>
          <w:tcPr>
            <w:tcW w:w="1291" w:type="dxa"/>
            <w:vAlign w:val="center"/>
          </w:tcPr>
          <w:p w:rsidR="00854620" w:rsidRDefault="00533EBD">
            <w:pPr>
              <w:jc w:val="right"/>
            </w:pPr>
            <w:r>
              <w:rPr>
                <w:rFonts w:eastAsiaTheme="minorEastAsia"/>
                <w:color w:val="000000" w:themeColor="text1"/>
                <w:szCs w:val="21"/>
              </w:rPr>
              <w:t>1.82%</w:t>
            </w:r>
          </w:p>
        </w:tc>
        <w:tc>
          <w:tcPr>
            <w:tcW w:w="1291" w:type="dxa"/>
            <w:vAlign w:val="center"/>
          </w:tcPr>
          <w:p w:rsidR="00854620" w:rsidRDefault="00533EBD">
            <w:pPr>
              <w:jc w:val="right"/>
            </w:pPr>
            <w:r>
              <w:rPr>
                <w:rFonts w:eastAsiaTheme="minorEastAsia"/>
                <w:color w:val="000000" w:themeColor="text1"/>
                <w:szCs w:val="21"/>
              </w:rPr>
              <w:t>18.21%</w:t>
            </w:r>
          </w:p>
        </w:tc>
        <w:tc>
          <w:tcPr>
            <w:tcW w:w="1291" w:type="dxa"/>
            <w:vAlign w:val="center"/>
          </w:tcPr>
          <w:p w:rsidR="00854620" w:rsidRDefault="00533EBD">
            <w:pPr>
              <w:jc w:val="right"/>
            </w:pPr>
            <w:r>
              <w:rPr>
                <w:rFonts w:eastAsiaTheme="minorEastAsia"/>
                <w:color w:val="000000" w:themeColor="text1"/>
                <w:szCs w:val="21"/>
              </w:rPr>
              <w:t>1.24%</w:t>
            </w:r>
          </w:p>
        </w:tc>
        <w:tc>
          <w:tcPr>
            <w:tcW w:w="1291" w:type="dxa"/>
            <w:vAlign w:val="center"/>
          </w:tcPr>
          <w:p w:rsidR="00854620" w:rsidRDefault="00533EBD">
            <w:pPr>
              <w:jc w:val="right"/>
            </w:pPr>
            <w:r>
              <w:rPr>
                <w:rFonts w:eastAsiaTheme="minorEastAsia"/>
                <w:color w:val="000000" w:themeColor="text1"/>
                <w:szCs w:val="21"/>
              </w:rPr>
              <w:t>329.43%</w:t>
            </w:r>
          </w:p>
        </w:tc>
        <w:tc>
          <w:tcPr>
            <w:tcW w:w="1291" w:type="dxa"/>
            <w:vAlign w:val="center"/>
          </w:tcPr>
          <w:p w:rsidR="00854620" w:rsidRDefault="00533EBD">
            <w:pPr>
              <w:jc w:val="right"/>
            </w:pPr>
            <w:r>
              <w:rPr>
                <w:rFonts w:eastAsiaTheme="minorEastAsia"/>
                <w:color w:val="000000" w:themeColor="text1"/>
                <w:szCs w:val="21"/>
              </w:rPr>
              <w:t>0.58%</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854620">
        <w:tc>
          <w:tcPr>
            <w:tcW w:w="1290" w:type="dxa"/>
            <w:vAlign w:val="center"/>
          </w:tcPr>
          <w:p w:rsidR="00854620" w:rsidRDefault="00533EBD">
            <w:pPr>
              <w:jc w:val="left"/>
            </w:pPr>
            <w:r>
              <w:rPr>
                <w:rFonts w:eastAsiaTheme="minorEastAsia"/>
                <w:color w:val="000000" w:themeColor="text1"/>
                <w:szCs w:val="21"/>
              </w:rPr>
              <w:t>过去三个月</w:t>
            </w:r>
          </w:p>
        </w:tc>
        <w:tc>
          <w:tcPr>
            <w:tcW w:w="1291" w:type="dxa"/>
            <w:vAlign w:val="center"/>
          </w:tcPr>
          <w:p w:rsidR="00854620" w:rsidRDefault="00533EBD">
            <w:pPr>
              <w:jc w:val="right"/>
            </w:pPr>
            <w:r>
              <w:rPr>
                <w:rFonts w:eastAsiaTheme="minorEastAsia"/>
                <w:color w:val="000000" w:themeColor="text1"/>
                <w:szCs w:val="21"/>
              </w:rPr>
              <w:t>2.13%</w:t>
            </w:r>
          </w:p>
        </w:tc>
        <w:tc>
          <w:tcPr>
            <w:tcW w:w="1291" w:type="dxa"/>
            <w:vAlign w:val="center"/>
          </w:tcPr>
          <w:p w:rsidR="00854620" w:rsidRDefault="00533EBD">
            <w:pPr>
              <w:jc w:val="right"/>
            </w:pPr>
            <w:r>
              <w:rPr>
                <w:rFonts w:eastAsiaTheme="minorEastAsia"/>
                <w:color w:val="000000" w:themeColor="text1"/>
                <w:szCs w:val="21"/>
              </w:rPr>
              <w:t>1.70%</w:t>
            </w:r>
          </w:p>
        </w:tc>
        <w:tc>
          <w:tcPr>
            <w:tcW w:w="1291" w:type="dxa"/>
            <w:vAlign w:val="center"/>
          </w:tcPr>
          <w:p w:rsidR="00854620" w:rsidRDefault="00533EBD">
            <w:pPr>
              <w:jc w:val="right"/>
            </w:pPr>
            <w:r>
              <w:rPr>
                <w:rFonts w:eastAsiaTheme="minorEastAsia"/>
                <w:color w:val="000000" w:themeColor="text1"/>
                <w:szCs w:val="21"/>
              </w:rPr>
              <w:t>-2.68%</w:t>
            </w:r>
          </w:p>
        </w:tc>
        <w:tc>
          <w:tcPr>
            <w:tcW w:w="1291" w:type="dxa"/>
            <w:vAlign w:val="center"/>
          </w:tcPr>
          <w:p w:rsidR="00854620" w:rsidRDefault="00533EBD">
            <w:pPr>
              <w:jc w:val="right"/>
            </w:pPr>
            <w:r>
              <w:rPr>
                <w:rFonts w:eastAsiaTheme="minorEastAsia"/>
                <w:color w:val="000000" w:themeColor="text1"/>
                <w:szCs w:val="21"/>
              </w:rPr>
              <w:t>1.46%</w:t>
            </w:r>
          </w:p>
        </w:tc>
        <w:tc>
          <w:tcPr>
            <w:tcW w:w="1291" w:type="dxa"/>
            <w:vAlign w:val="center"/>
          </w:tcPr>
          <w:p w:rsidR="00854620" w:rsidRDefault="00533EBD">
            <w:pPr>
              <w:jc w:val="right"/>
            </w:pPr>
            <w:r>
              <w:rPr>
                <w:rFonts w:eastAsiaTheme="minorEastAsia"/>
                <w:color w:val="000000" w:themeColor="text1"/>
                <w:szCs w:val="21"/>
              </w:rPr>
              <w:t>4.81%</w:t>
            </w:r>
          </w:p>
        </w:tc>
        <w:tc>
          <w:tcPr>
            <w:tcW w:w="1291" w:type="dxa"/>
            <w:vAlign w:val="center"/>
          </w:tcPr>
          <w:p w:rsidR="00854620" w:rsidRDefault="00533EBD">
            <w:pPr>
              <w:jc w:val="right"/>
            </w:pPr>
            <w:r>
              <w:rPr>
                <w:rFonts w:eastAsiaTheme="minorEastAsia"/>
                <w:color w:val="000000" w:themeColor="text1"/>
                <w:szCs w:val="21"/>
              </w:rPr>
              <w:t>0.24%</w:t>
            </w:r>
          </w:p>
        </w:tc>
      </w:tr>
      <w:tr w:rsidR="00854620">
        <w:tc>
          <w:tcPr>
            <w:tcW w:w="1290" w:type="dxa"/>
            <w:vAlign w:val="center"/>
          </w:tcPr>
          <w:p w:rsidR="00854620" w:rsidRDefault="00533EBD">
            <w:pPr>
              <w:jc w:val="left"/>
            </w:pPr>
            <w:r>
              <w:rPr>
                <w:rFonts w:eastAsiaTheme="minorEastAsia"/>
                <w:color w:val="000000" w:themeColor="text1"/>
                <w:szCs w:val="21"/>
              </w:rPr>
              <w:t>过去六个月</w:t>
            </w:r>
          </w:p>
        </w:tc>
        <w:tc>
          <w:tcPr>
            <w:tcW w:w="1291" w:type="dxa"/>
            <w:vAlign w:val="center"/>
          </w:tcPr>
          <w:p w:rsidR="00854620" w:rsidRDefault="00533EBD">
            <w:pPr>
              <w:jc w:val="right"/>
            </w:pPr>
            <w:r>
              <w:rPr>
                <w:rFonts w:eastAsiaTheme="minorEastAsia"/>
                <w:color w:val="000000" w:themeColor="text1"/>
                <w:szCs w:val="21"/>
              </w:rPr>
              <w:t>-3.41%</w:t>
            </w:r>
          </w:p>
        </w:tc>
        <w:tc>
          <w:tcPr>
            <w:tcW w:w="1291" w:type="dxa"/>
            <w:vAlign w:val="center"/>
          </w:tcPr>
          <w:p w:rsidR="00854620" w:rsidRDefault="00533EBD">
            <w:pPr>
              <w:jc w:val="right"/>
            </w:pPr>
            <w:r>
              <w:rPr>
                <w:rFonts w:eastAsiaTheme="minorEastAsia"/>
                <w:color w:val="000000" w:themeColor="text1"/>
                <w:szCs w:val="21"/>
              </w:rPr>
              <w:t>1.42%</w:t>
            </w:r>
          </w:p>
        </w:tc>
        <w:tc>
          <w:tcPr>
            <w:tcW w:w="1291" w:type="dxa"/>
            <w:vAlign w:val="center"/>
          </w:tcPr>
          <w:p w:rsidR="00854620" w:rsidRDefault="00533EBD">
            <w:pPr>
              <w:jc w:val="right"/>
            </w:pPr>
            <w:r>
              <w:rPr>
                <w:rFonts w:eastAsiaTheme="minorEastAsia"/>
                <w:color w:val="000000" w:themeColor="text1"/>
                <w:szCs w:val="21"/>
              </w:rPr>
              <w:t>-9.98%</w:t>
            </w:r>
          </w:p>
        </w:tc>
        <w:tc>
          <w:tcPr>
            <w:tcW w:w="1291" w:type="dxa"/>
            <w:vAlign w:val="center"/>
          </w:tcPr>
          <w:p w:rsidR="00854620" w:rsidRDefault="00533EBD">
            <w:pPr>
              <w:jc w:val="right"/>
            </w:pPr>
            <w:r>
              <w:rPr>
                <w:rFonts w:eastAsiaTheme="minorEastAsia"/>
                <w:color w:val="000000" w:themeColor="text1"/>
                <w:szCs w:val="21"/>
              </w:rPr>
              <w:t>1.26%</w:t>
            </w:r>
          </w:p>
        </w:tc>
        <w:tc>
          <w:tcPr>
            <w:tcW w:w="1291" w:type="dxa"/>
            <w:vAlign w:val="center"/>
          </w:tcPr>
          <w:p w:rsidR="00854620" w:rsidRDefault="00533EBD">
            <w:pPr>
              <w:jc w:val="right"/>
            </w:pPr>
            <w:r>
              <w:rPr>
                <w:rFonts w:eastAsiaTheme="minorEastAsia"/>
                <w:color w:val="000000" w:themeColor="text1"/>
                <w:szCs w:val="21"/>
              </w:rPr>
              <w:t>6.57%</w:t>
            </w:r>
          </w:p>
        </w:tc>
        <w:tc>
          <w:tcPr>
            <w:tcW w:w="1291" w:type="dxa"/>
            <w:vAlign w:val="center"/>
          </w:tcPr>
          <w:p w:rsidR="00854620" w:rsidRDefault="00533EBD">
            <w:pPr>
              <w:jc w:val="right"/>
            </w:pPr>
            <w:r>
              <w:rPr>
                <w:rFonts w:eastAsiaTheme="minorEastAsia"/>
                <w:color w:val="000000" w:themeColor="text1"/>
                <w:szCs w:val="21"/>
              </w:rPr>
              <w:t>0.16%</w:t>
            </w:r>
          </w:p>
        </w:tc>
      </w:tr>
      <w:tr w:rsidR="00854620">
        <w:tc>
          <w:tcPr>
            <w:tcW w:w="1290" w:type="dxa"/>
            <w:vAlign w:val="center"/>
          </w:tcPr>
          <w:p w:rsidR="00854620" w:rsidRDefault="00533EBD">
            <w:pPr>
              <w:jc w:val="left"/>
            </w:pPr>
            <w:r>
              <w:rPr>
                <w:rFonts w:eastAsiaTheme="minorEastAsia"/>
                <w:color w:val="000000" w:themeColor="text1"/>
                <w:szCs w:val="21"/>
              </w:rPr>
              <w:t>过去一年</w:t>
            </w:r>
          </w:p>
        </w:tc>
        <w:tc>
          <w:tcPr>
            <w:tcW w:w="1291" w:type="dxa"/>
            <w:vAlign w:val="center"/>
          </w:tcPr>
          <w:p w:rsidR="00854620" w:rsidRDefault="00533EBD">
            <w:pPr>
              <w:jc w:val="right"/>
            </w:pPr>
            <w:r>
              <w:rPr>
                <w:rFonts w:eastAsiaTheme="minorEastAsia"/>
                <w:color w:val="000000" w:themeColor="text1"/>
                <w:szCs w:val="21"/>
              </w:rPr>
              <w:t>-14.61%</w:t>
            </w:r>
          </w:p>
        </w:tc>
        <w:tc>
          <w:tcPr>
            <w:tcW w:w="1291" w:type="dxa"/>
            <w:vAlign w:val="center"/>
          </w:tcPr>
          <w:p w:rsidR="00854620" w:rsidRDefault="00533EBD">
            <w:pPr>
              <w:jc w:val="right"/>
            </w:pPr>
            <w:r>
              <w:rPr>
                <w:rFonts w:eastAsiaTheme="minorEastAsia"/>
                <w:color w:val="000000" w:themeColor="text1"/>
                <w:szCs w:val="21"/>
              </w:rPr>
              <w:t>1.60%</w:t>
            </w:r>
          </w:p>
        </w:tc>
        <w:tc>
          <w:tcPr>
            <w:tcW w:w="1291" w:type="dxa"/>
            <w:vAlign w:val="center"/>
          </w:tcPr>
          <w:p w:rsidR="00854620" w:rsidRDefault="00533EBD">
            <w:pPr>
              <w:jc w:val="right"/>
            </w:pPr>
            <w:r>
              <w:rPr>
                <w:rFonts w:eastAsiaTheme="minorEastAsia"/>
                <w:color w:val="000000" w:themeColor="text1"/>
                <w:szCs w:val="21"/>
              </w:rPr>
              <w:t>-24.41%</w:t>
            </w:r>
          </w:p>
        </w:tc>
        <w:tc>
          <w:tcPr>
            <w:tcW w:w="1291" w:type="dxa"/>
            <w:vAlign w:val="center"/>
          </w:tcPr>
          <w:p w:rsidR="00854620" w:rsidRDefault="00533EBD">
            <w:pPr>
              <w:jc w:val="right"/>
            </w:pPr>
            <w:r>
              <w:rPr>
                <w:rFonts w:eastAsiaTheme="minorEastAsia"/>
                <w:color w:val="000000" w:themeColor="text1"/>
                <w:szCs w:val="21"/>
              </w:rPr>
              <w:t>1.13%</w:t>
            </w:r>
          </w:p>
        </w:tc>
        <w:tc>
          <w:tcPr>
            <w:tcW w:w="1291" w:type="dxa"/>
            <w:vAlign w:val="center"/>
          </w:tcPr>
          <w:p w:rsidR="00854620" w:rsidRDefault="00533EBD">
            <w:pPr>
              <w:jc w:val="right"/>
            </w:pPr>
            <w:r>
              <w:rPr>
                <w:rFonts w:eastAsiaTheme="minorEastAsia"/>
                <w:color w:val="000000" w:themeColor="text1"/>
                <w:szCs w:val="21"/>
              </w:rPr>
              <w:t>9.80%</w:t>
            </w:r>
          </w:p>
        </w:tc>
        <w:tc>
          <w:tcPr>
            <w:tcW w:w="1291" w:type="dxa"/>
            <w:vAlign w:val="center"/>
          </w:tcPr>
          <w:p w:rsidR="00854620" w:rsidRDefault="00533EBD">
            <w:pPr>
              <w:jc w:val="right"/>
            </w:pPr>
            <w:r>
              <w:rPr>
                <w:rFonts w:eastAsiaTheme="minorEastAsia"/>
                <w:color w:val="000000" w:themeColor="text1"/>
                <w:szCs w:val="21"/>
              </w:rPr>
              <w:t>0.47%</w:t>
            </w:r>
          </w:p>
        </w:tc>
      </w:tr>
      <w:tr w:rsidR="00854620">
        <w:tc>
          <w:tcPr>
            <w:tcW w:w="1290" w:type="dxa"/>
            <w:vAlign w:val="center"/>
          </w:tcPr>
          <w:p w:rsidR="00854620" w:rsidRDefault="00533EBD">
            <w:pPr>
              <w:jc w:val="left"/>
            </w:pPr>
            <w:r>
              <w:rPr>
                <w:rFonts w:eastAsiaTheme="minorEastAsia"/>
                <w:color w:val="000000" w:themeColor="text1"/>
                <w:szCs w:val="21"/>
              </w:rPr>
              <w:t>过去三年</w:t>
            </w:r>
          </w:p>
        </w:tc>
        <w:tc>
          <w:tcPr>
            <w:tcW w:w="1291" w:type="dxa"/>
            <w:vAlign w:val="center"/>
          </w:tcPr>
          <w:p w:rsidR="00854620" w:rsidRDefault="00533EBD">
            <w:pPr>
              <w:jc w:val="right"/>
            </w:pPr>
            <w:r>
              <w:rPr>
                <w:rFonts w:eastAsiaTheme="minorEastAsia"/>
                <w:color w:val="000000" w:themeColor="text1"/>
                <w:szCs w:val="21"/>
              </w:rPr>
              <w:t>-21.74%</w:t>
            </w:r>
          </w:p>
        </w:tc>
        <w:tc>
          <w:tcPr>
            <w:tcW w:w="1291" w:type="dxa"/>
            <w:vAlign w:val="center"/>
          </w:tcPr>
          <w:p w:rsidR="00854620" w:rsidRDefault="00533EBD">
            <w:pPr>
              <w:jc w:val="right"/>
            </w:pPr>
            <w:r>
              <w:rPr>
                <w:rFonts w:eastAsiaTheme="minorEastAsia"/>
                <w:color w:val="000000" w:themeColor="text1"/>
                <w:szCs w:val="21"/>
              </w:rPr>
              <w:t>1.74%</w:t>
            </w:r>
          </w:p>
        </w:tc>
        <w:tc>
          <w:tcPr>
            <w:tcW w:w="1291" w:type="dxa"/>
            <w:vAlign w:val="center"/>
          </w:tcPr>
          <w:p w:rsidR="00854620" w:rsidRDefault="00533EBD">
            <w:pPr>
              <w:jc w:val="right"/>
            </w:pPr>
            <w:r>
              <w:rPr>
                <w:rFonts w:eastAsiaTheme="minorEastAsia"/>
                <w:color w:val="000000" w:themeColor="text1"/>
                <w:szCs w:val="21"/>
              </w:rPr>
              <w:t>-38.30%</w:t>
            </w:r>
          </w:p>
        </w:tc>
        <w:tc>
          <w:tcPr>
            <w:tcW w:w="1291" w:type="dxa"/>
            <w:vAlign w:val="center"/>
          </w:tcPr>
          <w:p w:rsidR="00854620" w:rsidRDefault="00533EBD">
            <w:pPr>
              <w:jc w:val="right"/>
            </w:pPr>
            <w:r>
              <w:rPr>
                <w:rFonts w:eastAsiaTheme="minorEastAsia"/>
                <w:color w:val="000000" w:themeColor="text1"/>
                <w:szCs w:val="21"/>
              </w:rPr>
              <w:t>1.25%</w:t>
            </w:r>
          </w:p>
        </w:tc>
        <w:tc>
          <w:tcPr>
            <w:tcW w:w="1291" w:type="dxa"/>
            <w:vAlign w:val="center"/>
          </w:tcPr>
          <w:p w:rsidR="00854620" w:rsidRDefault="00533EBD">
            <w:pPr>
              <w:jc w:val="right"/>
            </w:pPr>
            <w:r>
              <w:rPr>
                <w:rFonts w:eastAsiaTheme="minorEastAsia"/>
                <w:color w:val="000000" w:themeColor="text1"/>
                <w:szCs w:val="21"/>
              </w:rPr>
              <w:t>16.56%</w:t>
            </w:r>
          </w:p>
        </w:tc>
        <w:tc>
          <w:tcPr>
            <w:tcW w:w="1291" w:type="dxa"/>
            <w:vAlign w:val="center"/>
          </w:tcPr>
          <w:p w:rsidR="00854620" w:rsidRDefault="00533EBD">
            <w:pPr>
              <w:jc w:val="right"/>
            </w:pPr>
            <w:r>
              <w:rPr>
                <w:rFonts w:eastAsiaTheme="minorEastAsia"/>
                <w:color w:val="000000" w:themeColor="text1"/>
                <w:szCs w:val="21"/>
              </w:rPr>
              <w:t>0.49%</w:t>
            </w:r>
          </w:p>
        </w:tc>
      </w:tr>
      <w:tr w:rsidR="00854620">
        <w:tc>
          <w:tcPr>
            <w:tcW w:w="1290" w:type="dxa"/>
            <w:vAlign w:val="center"/>
          </w:tcPr>
          <w:p w:rsidR="00854620" w:rsidRDefault="00533EBD">
            <w:pPr>
              <w:jc w:val="left"/>
            </w:pPr>
            <w:r>
              <w:rPr>
                <w:rFonts w:eastAsiaTheme="minorEastAsia"/>
                <w:color w:val="000000" w:themeColor="text1"/>
                <w:szCs w:val="21"/>
              </w:rPr>
              <w:t>过去五年</w:t>
            </w:r>
          </w:p>
        </w:tc>
        <w:tc>
          <w:tcPr>
            <w:tcW w:w="1291" w:type="dxa"/>
            <w:vAlign w:val="center"/>
          </w:tcPr>
          <w:p w:rsidR="00854620" w:rsidRDefault="00533EBD">
            <w:pPr>
              <w:jc w:val="right"/>
            </w:pPr>
            <w:r>
              <w:rPr>
                <w:rFonts w:eastAsiaTheme="minorEastAsia"/>
                <w:color w:val="000000" w:themeColor="text1"/>
                <w:szCs w:val="21"/>
              </w:rPr>
              <w:t>70.05%</w:t>
            </w:r>
          </w:p>
        </w:tc>
        <w:tc>
          <w:tcPr>
            <w:tcW w:w="1291" w:type="dxa"/>
            <w:vAlign w:val="center"/>
          </w:tcPr>
          <w:p w:rsidR="00854620" w:rsidRDefault="00533EBD">
            <w:pPr>
              <w:jc w:val="right"/>
            </w:pPr>
            <w:r>
              <w:rPr>
                <w:rFonts w:eastAsiaTheme="minorEastAsia"/>
                <w:color w:val="000000" w:themeColor="text1"/>
                <w:szCs w:val="21"/>
              </w:rPr>
              <w:t>1.81%</w:t>
            </w:r>
          </w:p>
        </w:tc>
        <w:tc>
          <w:tcPr>
            <w:tcW w:w="1291" w:type="dxa"/>
            <w:vAlign w:val="center"/>
          </w:tcPr>
          <w:p w:rsidR="00854620" w:rsidRDefault="00533EBD">
            <w:pPr>
              <w:jc w:val="right"/>
            </w:pPr>
            <w:r>
              <w:rPr>
                <w:rFonts w:eastAsiaTheme="minorEastAsia"/>
                <w:color w:val="000000" w:themeColor="text1"/>
                <w:szCs w:val="21"/>
              </w:rPr>
              <w:t>-7.68%</w:t>
            </w:r>
          </w:p>
        </w:tc>
        <w:tc>
          <w:tcPr>
            <w:tcW w:w="1291" w:type="dxa"/>
            <w:vAlign w:val="center"/>
          </w:tcPr>
          <w:p w:rsidR="00854620" w:rsidRDefault="00533EBD">
            <w:pPr>
              <w:jc w:val="right"/>
            </w:pPr>
            <w:r>
              <w:rPr>
                <w:rFonts w:eastAsiaTheme="minorEastAsia"/>
                <w:color w:val="000000" w:themeColor="text1"/>
                <w:szCs w:val="21"/>
              </w:rPr>
              <w:t>1.31%</w:t>
            </w:r>
          </w:p>
        </w:tc>
        <w:tc>
          <w:tcPr>
            <w:tcW w:w="1291" w:type="dxa"/>
            <w:vAlign w:val="center"/>
          </w:tcPr>
          <w:p w:rsidR="00854620" w:rsidRDefault="00533EBD">
            <w:pPr>
              <w:jc w:val="right"/>
            </w:pPr>
            <w:r>
              <w:rPr>
                <w:rFonts w:eastAsiaTheme="minorEastAsia"/>
                <w:color w:val="000000" w:themeColor="text1"/>
                <w:szCs w:val="21"/>
              </w:rPr>
              <w:t>77.73%</w:t>
            </w:r>
          </w:p>
        </w:tc>
        <w:tc>
          <w:tcPr>
            <w:tcW w:w="1291" w:type="dxa"/>
            <w:vAlign w:val="center"/>
          </w:tcPr>
          <w:p w:rsidR="00854620" w:rsidRDefault="00533EBD">
            <w:pPr>
              <w:jc w:val="right"/>
            </w:pPr>
            <w:r>
              <w:rPr>
                <w:rFonts w:eastAsiaTheme="minorEastAsia"/>
                <w:color w:val="000000" w:themeColor="text1"/>
                <w:szCs w:val="21"/>
              </w:rPr>
              <w:t>0.50%</w:t>
            </w:r>
          </w:p>
        </w:tc>
      </w:tr>
      <w:tr w:rsidR="00854620">
        <w:tc>
          <w:tcPr>
            <w:tcW w:w="1290" w:type="dxa"/>
            <w:vAlign w:val="center"/>
          </w:tcPr>
          <w:p w:rsidR="00854620" w:rsidRDefault="00533EBD">
            <w:pPr>
              <w:jc w:val="left"/>
            </w:pPr>
            <w:r>
              <w:rPr>
                <w:rFonts w:eastAsiaTheme="minorEastAsia"/>
                <w:color w:val="000000" w:themeColor="text1"/>
                <w:szCs w:val="21"/>
              </w:rPr>
              <w:t>自基金合同生效起至今</w:t>
            </w:r>
          </w:p>
        </w:tc>
        <w:tc>
          <w:tcPr>
            <w:tcW w:w="1291" w:type="dxa"/>
            <w:vAlign w:val="center"/>
          </w:tcPr>
          <w:p w:rsidR="00854620" w:rsidRDefault="00533EBD">
            <w:pPr>
              <w:jc w:val="right"/>
            </w:pPr>
            <w:r>
              <w:rPr>
                <w:rFonts w:eastAsiaTheme="minorEastAsia"/>
                <w:color w:val="000000" w:themeColor="text1"/>
                <w:szCs w:val="21"/>
              </w:rPr>
              <w:t>119.59%</w:t>
            </w:r>
          </w:p>
        </w:tc>
        <w:tc>
          <w:tcPr>
            <w:tcW w:w="1291" w:type="dxa"/>
            <w:vAlign w:val="center"/>
          </w:tcPr>
          <w:p w:rsidR="00854620" w:rsidRDefault="00533EBD">
            <w:pPr>
              <w:jc w:val="right"/>
            </w:pPr>
            <w:r>
              <w:rPr>
                <w:rFonts w:eastAsiaTheme="minorEastAsia"/>
                <w:color w:val="000000" w:themeColor="text1"/>
                <w:szCs w:val="21"/>
              </w:rPr>
              <w:t>1.78%</w:t>
            </w:r>
          </w:p>
        </w:tc>
        <w:tc>
          <w:tcPr>
            <w:tcW w:w="1291" w:type="dxa"/>
            <w:vAlign w:val="center"/>
          </w:tcPr>
          <w:p w:rsidR="00854620" w:rsidRDefault="00533EBD">
            <w:pPr>
              <w:jc w:val="right"/>
            </w:pPr>
            <w:r>
              <w:rPr>
                <w:rFonts w:eastAsiaTheme="minorEastAsia"/>
                <w:color w:val="000000" w:themeColor="text1"/>
                <w:szCs w:val="21"/>
              </w:rPr>
              <w:t>11.91%</w:t>
            </w:r>
          </w:p>
        </w:tc>
        <w:tc>
          <w:tcPr>
            <w:tcW w:w="1291" w:type="dxa"/>
            <w:vAlign w:val="center"/>
          </w:tcPr>
          <w:p w:rsidR="00854620" w:rsidRDefault="00533EBD">
            <w:pPr>
              <w:jc w:val="right"/>
            </w:pPr>
            <w:r>
              <w:rPr>
                <w:rFonts w:eastAsiaTheme="minorEastAsia"/>
                <w:color w:val="000000" w:themeColor="text1"/>
                <w:szCs w:val="21"/>
              </w:rPr>
              <w:t>1.17%</w:t>
            </w:r>
          </w:p>
        </w:tc>
        <w:tc>
          <w:tcPr>
            <w:tcW w:w="1291" w:type="dxa"/>
            <w:vAlign w:val="center"/>
          </w:tcPr>
          <w:p w:rsidR="00854620" w:rsidRDefault="00533EBD">
            <w:pPr>
              <w:jc w:val="right"/>
            </w:pPr>
            <w:r>
              <w:rPr>
                <w:rFonts w:eastAsiaTheme="minorEastAsia"/>
                <w:color w:val="000000" w:themeColor="text1"/>
                <w:szCs w:val="21"/>
              </w:rPr>
              <w:t>107.68%</w:t>
            </w:r>
          </w:p>
        </w:tc>
        <w:tc>
          <w:tcPr>
            <w:tcW w:w="1291" w:type="dxa"/>
            <w:vAlign w:val="center"/>
          </w:tcPr>
          <w:p w:rsidR="00854620" w:rsidRDefault="00533EBD">
            <w:pPr>
              <w:jc w:val="right"/>
            </w:pPr>
            <w:r>
              <w:rPr>
                <w:rFonts w:eastAsiaTheme="minorEastAsia"/>
                <w:color w:val="000000" w:themeColor="text1"/>
                <w:szCs w:val="21"/>
              </w:rPr>
              <w:t>0.61%</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摩根新兴动力混合</w:t>
      </w:r>
      <w:r w:rsidR="006F1F9D">
        <w:rPr>
          <w:rFonts w:eastAsiaTheme="minorEastAsia"/>
          <w:b/>
          <w:color w:val="000000" w:themeColor="text1"/>
          <w:kern w:val="0"/>
          <w:szCs w:val="21"/>
        </w:rPr>
        <w:t>C</w:t>
      </w:r>
      <w:r w:rsidR="006F1F9D">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854620">
        <w:tc>
          <w:tcPr>
            <w:tcW w:w="1290" w:type="dxa"/>
            <w:vAlign w:val="center"/>
          </w:tcPr>
          <w:p w:rsidR="00854620" w:rsidRDefault="00533EBD">
            <w:pPr>
              <w:jc w:val="left"/>
            </w:pPr>
            <w:r>
              <w:rPr>
                <w:rFonts w:eastAsiaTheme="minorEastAsia"/>
                <w:color w:val="000000" w:themeColor="text1"/>
                <w:szCs w:val="21"/>
              </w:rPr>
              <w:t>过去三个月</w:t>
            </w:r>
          </w:p>
        </w:tc>
        <w:tc>
          <w:tcPr>
            <w:tcW w:w="1291" w:type="dxa"/>
            <w:vAlign w:val="center"/>
          </w:tcPr>
          <w:p w:rsidR="00854620" w:rsidRDefault="00533EBD">
            <w:pPr>
              <w:jc w:val="right"/>
            </w:pPr>
            <w:r>
              <w:rPr>
                <w:rFonts w:eastAsiaTheme="minorEastAsia"/>
                <w:color w:val="000000" w:themeColor="text1"/>
                <w:szCs w:val="21"/>
              </w:rPr>
              <w:t>1.99%</w:t>
            </w:r>
          </w:p>
        </w:tc>
        <w:tc>
          <w:tcPr>
            <w:tcW w:w="1291" w:type="dxa"/>
            <w:vAlign w:val="center"/>
          </w:tcPr>
          <w:p w:rsidR="00854620" w:rsidRDefault="00533EBD">
            <w:pPr>
              <w:jc w:val="right"/>
            </w:pPr>
            <w:r>
              <w:rPr>
                <w:rFonts w:eastAsiaTheme="minorEastAsia"/>
                <w:color w:val="000000" w:themeColor="text1"/>
                <w:szCs w:val="21"/>
              </w:rPr>
              <w:t>1.70%</w:t>
            </w:r>
          </w:p>
        </w:tc>
        <w:tc>
          <w:tcPr>
            <w:tcW w:w="1291" w:type="dxa"/>
            <w:vAlign w:val="center"/>
          </w:tcPr>
          <w:p w:rsidR="00854620" w:rsidRDefault="00533EBD">
            <w:pPr>
              <w:jc w:val="right"/>
            </w:pPr>
            <w:r>
              <w:rPr>
                <w:rFonts w:eastAsiaTheme="minorEastAsia"/>
                <w:color w:val="000000" w:themeColor="text1"/>
                <w:szCs w:val="21"/>
              </w:rPr>
              <w:t>-2.68%</w:t>
            </w:r>
          </w:p>
        </w:tc>
        <w:tc>
          <w:tcPr>
            <w:tcW w:w="1291" w:type="dxa"/>
            <w:vAlign w:val="center"/>
          </w:tcPr>
          <w:p w:rsidR="00854620" w:rsidRDefault="00533EBD">
            <w:pPr>
              <w:jc w:val="right"/>
            </w:pPr>
            <w:r>
              <w:rPr>
                <w:rFonts w:eastAsiaTheme="minorEastAsia"/>
                <w:color w:val="000000" w:themeColor="text1"/>
                <w:szCs w:val="21"/>
              </w:rPr>
              <w:t>1.46%</w:t>
            </w:r>
          </w:p>
        </w:tc>
        <w:tc>
          <w:tcPr>
            <w:tcW w:w="1291" w:type="dxa"/>
            <w:vAlign w:val="center"/>
          </w:tcPr>
          <w:p w:rsidR="00854620" w:rsidRDefault="00533EBD">
            <w:pPr>
              <w:jc w:val="right"/>
            </w:pPr>
            <w:r>
              <w:rPr>
                <w:rFonts w:eastAsiaTheme="minorEastAsia"/>
                <w:color w:val="000000" w:themeColor="text1"/>
                <w:szCs w:val="21"/>
              </w:rPr>
              <w:t>4.67%</w:t>
            </w:r>
          </w:p>
        </w:tc>
        <w:tc>
          <w:tcPr>
            <w:tcW w:w="1291" w:type="dxa"/>
            <w:vAlign w:val="center"/>
          </w:tcPr>
          <w:p w:rsidR="00854620" w:rsidRDefault="00533EBD">
            <w:pPr>
              <w:jc w:val="right"/>
            </w:pPr>
            <w:r>
              <w:rPr>
                <w:rFonts w:eastAsiaTheme="minorEastAsia"/>
                <w:color w:val="000000" w:themeColor="text1"/>
                <w:szCs w:val="21"/>
              </w:rPr>
              <w:t>0.24%</w:t>
            </w:r>
          </w:p>
        </w:tc>
      </w:tr>
      <w:tr w:rsidR="00854620">
        <w:tc>
          <w:tcPr>
            <w:tcW w:w="1290" w:type="dxa"/>
            <w:vAlign w:val="center"/>
          </w:tcPr>
          <w:p w:rsidR="00854620" w:rsidRDefault="00533EBD">
            <w:pPr>
              <w:jc w:val="left"/>
            </w:pPr>
            <w:r>
              <w:rPr>
                <w:rFonts w:eastAsiaTheme="minorEastAsia"/>
                <w:color w:val="000000" w:themeColor="text1"/>
                <w:szCs w:val="21"/>
              </w:rPr>
              <w:t>过去六个月</w:t>
            </w:r>
          </w:p>
        </w:tc>
        <w:tc>
          <w:tcPr>
            <w:tcW w:w="1291" w:type="dxa"/>
            <w:vAlign w:val="center"/>
          </w:tcPr>
          <w:p w:rsidR="00854620" w:rsidRDefault="00533EBD">
            <w:pPr>
              <w:jc w:val="right"/>
            </w:pPr>
            <w:r>
              <w:rPr>
                <w:rFonts w:eastAsiaTheme="minorEastAsia"/>
                <w:color w:val="000000" w:themeColor="text1"/>
                <w:szCs w:val="21"/>
              </w:rPr>
              <w:t>-3.67%</w:t>
            </w:r>
          </w:p>
        </w:tc>
        <w:tc>
          <w:tcPr>
            <w:tcW w:w="1291" w:type="dxa"/>
            <w:vAlign w:val="center"/>
          </w:tcPr>
          <w:p w:rsidR="00854620" w:rsidRDefault="00533EBD">
            <w:pPr>
              <w:jc w:val="right"/>
            </w:pPr>
            <w:r>
              <w:rPr>
                <w:rFonts w:eastAsiaTheme="minorEastAsia"/>
                <w:color w:val="000000" w:themeColor="text1"/>
                <w:szCs w:val="21"/>
              </w:rPr>
              <w:t>1.42%</w:t>
            </w:r>
          </w:p>
        </w:tc>
        <w:tc>
          <w:tcPr>
            <w:tcW w:w="1291" w:type="dxa"/>
            <w:vAlign w:val="center"/>
          </w:tcPr>
          <w:p w:rsidR="00854620" w:rsidRDefault="00533EBD">
            <w:pPr>
              <w:jc w:val="right"/>
            </w:pPr>
            <w:r>
              <w:rPr>
                <w:rFonts w:eastAsiaTheme="minorEastAsia"/>
                <w:color w:val="000000" w:themeColor="text1"/>
                <w:szCs w:val="21"/>
              </w:rPr>
              <w:t>-9.98%</w:t>
            </w:r>
          </w:p>
        </w:tc>
        <w:tc>
          <w:tcPr>
            <w:tcW w:w="1291" w:type="dxa"/>
            <w:vAlign w:val="center"/>
          </w:tcPr>
          <w:p w:rsidR="00854620" w:rsidRDefault="00533EBD">
            <w:pPr>
              <w:jc w:val="right"/>
            </w:pPr>
            <w:r>
              <w:rPr>
                <w:rFonts w:eastAsiaTheme="minorEastAsia"/>
                <w:color w:val="000000" w:themeColor="text1"/>
                <w:szCs w:val="21"/>
              </w:rPr>
              <w:t>1.26%</w:t>
            </w:r>
          </w:p>
        </w:tc>
        <w:tc>
          <w:tcPr>
            <w:tcW w:w="1291" w:type="dxa"/>
            <w:vAlign w:val="center"/>
          </w:tcPr>
          <w:p w:rsidR="00854620" w:rsidRDefault="00533EBD">
            <w:pPr>
              <w:jc w:val="right"/>
            </w:pPr>
            <w:r>
              <w:rPr>
                <w:rFonts w:eastAsiaTheme="minorEastAsia"/>
                <w:color w:val="000000" w:themeColor="text1"/>
                <w:szCs w:val="21"/>
              </w:rPr>
              <w:t>6.31%</w:t>
            </w:r>
          </w:p>
        </w:tc>
        <w:tc>
          <w:tcPr>
            <w:tcW w:w="1291" w:type="dxa"/>
            <w:vAlign w:val="center"/>
          </w:tcPr>
          <w:p w:rsidR="00854620" w:rsidRDefault="00533EBD">
            <w:pPr>
              <w:jc w:val="right"/>
            </w:pPr>
            <w:r>
              <w:rPr>
                <w:rFonts w:eastAsiaTheme="minorEastAsia"/>
                <w:color w:val="000000" w:themeColor="text1"/>
                <w:szCs w:val="21"/>
              </w:rPr>
              <w:t>0.16%</w:t>
            </w:r>
          </w:p>
        </w:tc>
      </w:tr>
      <w:tr w:rsidR="00854620">
        <w:tc>
          <w:tcPr>
            <w:tcW w:w="1290" w:type="dxa"/>
            <w:vAlign w:val="center"/>
          </w:tcPr>
          <w:p w:rsidR="00854620" w:rsidRDefault="00533EBD">
            <w:pPr>
              <w:jc w:val="left"/>
            </w:pPr>
            <w:r>
              <w:rPr>
                <w:rFonts w:eastAsiaTheme="minorEastAsia"/>
                <w:color w:val="000000" w:themeColor="text1"/>
                <w:szCs w:val="21"/>
              </w:rPr>
              <w:lastRenderedPageBreak/>
              <w:t>过去一年</w:t>
            </w:r>
          </w:p>
        </w:tc>
        <w:tc>
          <w:tcPr>
            <w:tcW w:w="1291" w:type="dxa"/>
            <w:vAlign w:val="center"/>
          </w:tcPr>
          <w:p w:rsidR="00854620" w:rsidRDefault="00533EBD">
            <w:pPr>
              <w:jc w:val="right"/>
            </w:pPr>
            <w:r>
              <w:rPr>
                <w:rFonts w:eastAsiaTheme="minorEastAsia"/>
                <w:color w:val="000000" w:themeColor="text1"/>
                <w:szCs w:val="21"/>
              </w:rPr>
              <w:t>-15.02%</w:t>
            </w:r>
          </w:p>
        </w:tc>
        <w:tc>
          <w:tcPr>
            <w:tcW w:w="1291" w:type="dxa"/>
            <w:vAlign w:val="center"/>
          </w:tcPr>
          <w:p w:rsidR="00854620" w:rsidRDefault="00533EBD">
            <w:pPr>
              <w:jc w:val="right"/>
            </w:pPr>
            <w:r>
              <w:rPr>
                <w:rFonts w:eastAsiaTheme="minorEastAsia"/>
                <w:color w:val="000000" w:themeColor="text1"/>
                <w:szCs w:val="21"/>
              </w:rPr>
              <w:t>1.60%</w:t>
            </w:r>
          </w:p>
        </w:tc>
        <w:tc>
          <w:tcPr>
            <w:tcW w:w="1291" w:type="dxa"/>
            <w:vAlign w:val="center"/>
          </w:tcPr>
          <w:p w:rsidR="00854620" w:rsidRDefault="00533EBD">
            <w:pPr>
              <w:jc w:val="right"/>
            </w:pPr>
            <w:r>
              <w:rPr>
                <w:rFonts w:eastAsiaTheme="minorEastAsia"/>
                <w:color w:val="000000" w:themeColor="text1"/>
                <w:szCs w:val="21"/>
              </w:rPr>
              <w:t>-24.41%</w:t>
            </w:r>
          </w:p>
        </w:tc>
        <w:tc>
          <w:tcPr>
            <w:tcW w:w="1291" w:type="dxa"/>
            <w:vAlign w:val="center"/>
          </w:tcPr>
          <w:p w:rsidR="00854620" w:rsidRDefault="00533EBD">
            <w:pPr>
              <w:jc w:val="right"/>
            </w:pPr>
            <w:r>
              <w:rPr>
                <w:rFonts w:eastAsiaTheme="minorEastAsia"/>
                <w:color w:val="000000" w:themeColor="text1"/>
                <w:szCs w:val="21"/>
              </w:rPr>
              <w:t>1.13%</w:t>
            </w:r>
          </w:p>
        </w:tc>
        <w:tc>
          <w:tcPr>
            <w:tcW w:w="1291" w:type="dxa"/>
            <w:vAlign w:val="center"/>
          </w:tcPr>
          <w:p w:rsidR="00854620" w:rsidRDefault="00533EBD">
            <w:pPr>
              <w:jc w:val="right"/>
            </w:pPr>
            <w:r>
              <w:rPr>
                <w:rFonts w:eastAsiaTheme="minorEastAsia"/>
                <w:color w:val="000000" w:themeColor="text1"/>
                <w:szCs w:val="21"/>
              </w:rPr>
              <w:t>9.39%</w:t>
            </w:r>
          </w:p>
        </w:tc>
        <w:tc>
          <w:tcPr>
            <w:tcW w:w="1291" w:type="dxa"/>
            <w:vAlign w:val="center"/>
          </w:tcPr>
          <w:p w:rsidR="00854620" w:rsidRDefault="00533EBD">
            <w:pPr>
              <w:jc w:val="right"/>
            </w:pPr>
            <w:r>
              <w:rPr>
                <w:rFonts w:eastAsiaTheme="minorEastAsia"/>
                <w:color w:val="000000" w:themeColor="text1"/>
                <w:szCs w:val="21"/>
              </w:rPr>
              <w:t>0.47%</w:t>
            </w:r>
          </w:p>
        </w:tc>
      </w:tr>
      <w:tr w:rsidR="00854620">
        <w:tc>
          <w:tcPr>
            <w:tcW w:w="1290" w:type="dxa"/>
            <w:vAlign w:val="center"/>
          </w:tcPr>
          <w:p w:rsidR="00854620" w:rsidRDefault="00533EBD">
            <w:pPr>
              <w:jc w:val="left"/>
            </w:pPr>
            <w:r>
              <w:rPr>
                <w:rFonts w:eastAsiaTheme="minorEastAsia"/>
                <w:color w:val="000000" w:themeColor="text1"/>
                <w:szCs w:val="21"/>
              </w:rPr>
              <w:t>过去三年</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r>
      <w:tr w:rsidR="00854620">
        <w:tc>
          <w:tcPr>
            <w:tcW w:w="1290" w:type="dxa"/>
            <w:vAlign w:val="center"/>
          </w:tcPr>
          <w:p w:rsidR="00854620" w:rsidRDefault="00533EBD">
            <w:pPr>
              <w:jc w:val="left"/>
            </w:pPr>
            <w:r>
              <w:rPr>
                <w:rFonts w:eastAsiaTheme="minorEastAsia"/>
                <w:color w:val="000000" w:themeColor="text1"/>
                <w:szCs w:val="21"/>
              </w:rPr>
              <w:t>过去五年</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c>
          <w:tcPr>
            <w:tcW w:w="1291" w:type="dxa"/>
            <w:vAlign w:val="center"/>
          </w:tcPr>
          <w:p w:rsidR="00854620" w:rsidRDefault="00533EBD">
            <w:pPr>
              <w:jc w:val="right"/>
            </w:pPr>
            <w:r>
              <w:rPr>
                <w:rFonts w:eastAsiaTheme="minorEastAsia"/>
                <w:color w:val="000000" w:themeColor="text1"/>
                <w:szCs w:val="21"/>
              </w:rPr>
              <w:t>-</w:t>
            </w:r>
          </w:p>
        </w:tc>
      </w:tr>
      <w:tr w:rsidR="00854620">
        <w:tc>
          <w:tcPr>
            <w:tcW w:w="1290" w:type="dxa"/>
            <w:vAlign w:val="center"/>
          </w:tcPr>
          <w:p w:rsidR="00854620" w:rsidRDefault="00533EBD">
            <w:pPr>
              <w:jc w:val="left"/>
            </w:pPr>
            <w:r>
              <w:rPr>
                <w:rFonts w:eastAsiaTheme="minorEastAsia"/>
                <w:color w:val="000000" w:themeColor="text1"/>
                <w:szCs w:val="21"/>
              </w:rPr>
              <w:t>自基金合同生效起至今</w:t>
            </w:r>
          </w:p>
        </w:tc>
        <w:tc>
          <w:tcPr>
            <w:tcW w:w="1291" w:type="dxa"/>
            <w:vAlign w:val="center"/>
          </w:tcPr>
          <w:p w:rsidR="00854620" w:rsidRDefault="00533EBD">
            <w:pPr>
              <w:jc w:val="right"/>
            </w:pPr>
            <w:r>
              <w:rPr>
                <w:rFonts w:eastAsiaTheme="minorEastAsia"/>
                <w:color w:val="000000" w:themeColor="text1"/>
                <w:szCs w:val="21"/>
              </w:rPr>
              <w:t>-39.00%</w:t>
            </w:r>
          </w:p>
        </w:tc>
        <w:tc>
          <w:tcPr>
            <w:tcW w:w="1291" w:type="dxa"/>
            <w:vAlign w:val="center"/>
          </w:tcPr>
          <w:p w:rsidR="00854620" w:rsidRDefault="00533EBD">
            <w:pPr>
              <w:jc w:val="right"/>
            </w:pPr>
            <w:r>
              <w:rPr>
                <w:rFonts w:eastAsiaTheme="minorEastAsia"/>
                <w:color w:val="000000" w:themeColor="text1"/>
                <w:szCs w:val="21"/>
              </w:rPr>
              <w:t>1.66%</w:t>
            </w:r>
          </w:p>
        </w:tc>
        <w:tc>
          <w:tcPr>
            <w:tcW w:w="1291" w:type="dxa"/>
            <w:vAlign w:val="center"/>
          </w:tcPr>
          <w:p w:rsidR="00854620" w:rsidRDefault="00533EBD">
            <w:pPr>
              <w:jc w:val="right"/>
            </w:pPr>
            <w:r>
              <w:rPr>
                <w:rFonts w:eastAsiaTheme="minorEastAsia"/>
                <w:color w:val="000000" w:themeColor="text1"/>
                <w:szCs w:val="21"/>
              </w:rPr>
              <w:t>-42.24%</w:t>
            </w:r>
          </w:p>
        </w:tc>
        <w:tc>
          <w:tcPr>
            <w:tcW w:w="1291" w:type="dxa"/>
            <w:vAlign w:val="center"/>
          </w:tcPr>
          <w:p w:rsidR="00854620" w:rsidRDefault="00533EBD">
            <w:pPr>
              <w:jc w:val="right"/>
            </w:pPr>
            <w:r>
              <w:rPr>
                <w:rFonts w:eastAsiaTheme="minorEastAsia"/>
                <w:color w:val="000000" w:themeColor="text1"/>
                <w:szCs w:val="21"/>
              </w:rPr>
              <w:t>1.25%</w:t>
            </w:r>
          </w:p>
        </w:tc>
        <w:tc>
          <w:tcPr>
            <w:tcW w:w="1291" w:type="dxa"/>
            <w:vAlign w:val="center"/>
          </w:tcPr>
          <w:p w:rsidR="00854620" w:rsidRDefault="00533EBD">
            <w:pPr>
              <w:jc w:val="right"/>
            </w:pPr>
            <w:r>
              <w:rPr>
                <w:rFonts w:eastAsiaTheme="minorEastAsia"/>
                <w:color w:val="000000" w:themeColor="text1"/>
                <w:szCs w:val="21"/>
              </w:rPr>
              <w:t>3.24%</w:t>
            </w:r>
          </w:p>
        </w:tc>
        <w:tc>
          <w:tcPr>
            <w:tcW w:w="1291" w:type="dxa"/>
            <w:vAlign w:val="center"/>
          </w:tcPr>
          <w:p w:rsidR="00854620" w:rsidRDefault="00533EBD">
            <w:pPr>
              <w:jc w:val="right"/>
            </w:pPr>
            <w:r>
              <w:rPr>
                <w:rFonts w:eastAsiaTheme="minorEastAsia"/>
                <w:color w:val="000000" w:themeColor="text1"/>
                <w:szCs w:val="21"/>
              </w:rPr>
              <w:t>0.41%</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摩根新兴动力混合</w:t>
      </w:r>
      <w:r w:rsidR="006F1F9D">
        <w:rPr>
          <w:rFonts w:eastAsiaTheme="minorEastAsia"/>
          <w:color w:val="000000" w:themeColor="text1"/>
          <w:szCs w:val="21"/>
        </w:rPr>
        <w:t>C</w:t>
      </w:r>
      <w:r w:rsidR="006F1F9D">
        <w:rPr>
          <w:rFonts w:eastAsiaTheme="minorEastAsia"/>
          <w:color w:val="000000" w:themeColor="text1"/>
          <w:szCs w:val="21"/>
        </w:rPr>
        <w:t>类</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日起，业绩比较基准自</w:t>
      </w:r>
      <w:r>
        <w:rPr>
          <w:rFonts w:eastAsiaTheme="minorEastAsia"/>
          <w:color w:val="000000" w:themeColor="text1"/>
          <w:szCs w:val="21"/>
        </w:rPr>
        <w:t>“</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*80%+</w:t>
      </w:r>
      <w:r>
        <w:rPr>
          <w:rFonts w:eastAsiaTheme="minorEastAsia"/>
          <w:color w:val="000000" w:themeColor="text1"/>
          <w:szCs w:val="21"/>
        </w:rPr>
        <w:t>上证国债指数收益率</w:t>
      </w:r>
      <w:r>
        <w:rPr>
          <w:rFonts w:eastAsiaTheme="minorEastAsia"/>
          <w:color w:val="000000" w:themeColor="text1"/>
          <w:szCs w:val="21"/>
        </w:rPr>
        <w:t>*20%”</w:t>
      </w:r>
      <w:r>
        <w:rPr>
          <w:rFonts w:eastAsiaTheme="minorEastAsia"/>
          <w:color w:val="000000" w:themeColor="text1"/>
          <w:szCs w:val="21"/>
        </w:rPr>
        <w:t>修改为</w:t>
      </w:r>
      <w:r>
        <w:rPr>
          <w:rFonts w:eastAsiaTheme="minorEastAsia"/>
          <w:color w:val="000000" w:themeColor="text1"/>
          <w:szCs w:val="21"/>
        </w:rPr>
        <w:t>“</w:t>
      </w:r>
      <w:r>
        <w:rPr>
          <w:rFonts w:eastAsiaTheme="minorEastAsia"/>
          <w:color w:val="000000" w:themeColor="text1"/>
          <w:szCs w:val="21"/>
        </w:rPr>
        <w:t>中国战略新兴产业成份指数收益率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54620">
        <w:tc>
          <w:tcPr>
            <w:tcW w:w="952" w:type="dxa"/>
            <w:vAlign w:val="center"/>
          </w:tcPr>
          <w:p w:rsidR="00854620" w:rsidRDefault="00533EBD">
            <w:pPr>
              <w:jc w:val="center"/>
            </w:pPr>
            <w:r>
              <w:rPr>
                <w:rFonts w:eastAsiaTheme="minorEastAsia"/>
                <w:color w:val="000000" w:themeColor="text1"/>
                <w:szCs w:val="21"/>
              </w:rPr>
              <w:t>杜猛</w:t>
            </w:r>
          </w:p>
        </w:tc>
        <w:tc>
          <w:tcPr>
            <w:tcW w:w="930" w:type="dxa"/>
            <w:vAlign w:val="center"/>
          </w:tcPr>
          <w:p w:rsidR="00854620" w:rsidRDefault="00533EBD">
            <w:pPr>
              <w:jc w:val="center"/>
            </w:pPr>
            <w:r>
              <w:rPr>
                <w:rFonts w:eastAsiaTheme="minorEastAsia"/>
                <w:color w:val="000000" w:themeColor="text1"/>
                <w:szCs w:val="21"/>
              </w:rPr>
              <w:t>本基金基金经理、副总经理兼投资总监</w:t>
            </w:r>
          </w:p>
        </w:tc>
        <w:tc>
          <w:tcPr>
            <w:tcW w:w="1210" w:type="dxa"/>
            <w:vAlign w:val="center"/>
          </w:tcPr>
          <w:p w:rsidR="00854620" w:rsidRDefault="00533EBD">
            <w:pPr>
              <w:jc w:val="center"/>
            </w:pPr>
            <w:r>
              <w:rPr>
                <w:rFonts w:eastAsiaTheme="minorEastAsia"/>
                <w:color w:val="000000" w:themeColor="text1"/>
                <w:szCs w:val="21"/>
              </w:rPr>
              <w:t>2011-07-13</w:t>
            </w:r>
          </w:p>
        </w:tc>
        <w:tc>
          <w:tcPr>
            <w:tcW w:w="1309" w:type="dxa"/>
            <w:vAlign w:val="center"/>
          </w:tcPr>
          <w:p w:rsidR="00854620" w:rsidRDefault="00533EBD">
            <w:pPr>
              <w:jc w:val="center"/>
            </w:pPr>
            <w:r>
              <w:rPr>
                <w:rFonts w:eastAsiaTheme="minorEastAsia"/>
                <w:color w:val="000000" w:themeColor="text1"/>
                <w:szCs w:val="21"/>
              </w:rPr>
              <w:t>-</w:t>
            </w:r>
          </w:p>
        </w:tc>
        <w:tc>
          <w:tcPr>
            <w:tcW w:w="1254" w:type="dxa"/>
            <w:vAlign w:val="center"/>
          </w:tcPr>
          <w:p w:rsidR="00854620" w:rsidRDefault="00533EBD">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rsidR="00854620" w:rsidRDefault="00533EBD">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w:t>
            </w:r>
            <w:r>
              <w:rPr>
                <w:rFonts w:eastAsiaTheme="minorEastAsia"/>
                <w:color w:val="000000" w:themeColor="text1"/>
                <w:szCs w:val="21"/>
              </w:rPr>
              <w:lastRenderedPageBreak/>
              <w:t>任副总经理兼投资总监。</w:t>
            </w:r>
          </w:p>
        </w:tc>
      </w:tr>
    </w:tbl>
    <w:p w:rsidR="00854620" w:rsidRDefault="00533E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854620" w:rsidRDefault="00533E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w:t>
      </w:r>
      <w:r w:rsidRPr="0073597F">
        <w:rPr>
          <w:rFonts w:eastAsiaTheme="minorEastAsia"/>
          <w:color w:val="000000" w:themeColor="text1"/>
          <w:szCs w:val="21"/>
        </w:rPr>
        <w:lastRenderedPageBreak/>
        <w:t>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w:t>
      </w:r>
      <w:r>
        <w:rPr>
          <w:rFonts w:eastAsiaTheme="minorEastAsia"/>
          <w:color w:val="000000" w:themeColor="text1"/>
          <w:szCs w:val="21"/>
        </w:rPr>
        <w:t>A</w:t>
      </w:r>
      <w:r>
        <w:rPr>
          <w:rFonts w:eastAsiaTheme="minorEastAsia"/>
          <w:color w:val="000000" w:themeColor="text1"/>
          <w:szCs w:val="21"/>
        </w:rPr>
        <w:t>股市场经历了较大幅度的波动，沪深</w:t>
      </w:r>
      <w:r>
        <w:rPr>
          <w:rFonts w:eastAsiaTheme="minorEastAsia"/>
          <w:color w:val="000000" w:themeColor="text1"/>
          <w:szCs w:val="21"/>
        </w:rPr>
        <w:t>300</w:t>
      </w:r>
      <w:r>
        <w:rPr>
          <w:rFonts w:eastAsiaTheme="minorEastAsia"/>
          <w:color w:val="000000" w:themeColor="text1"/>
          <w:szCs w:val="21"/>
        </w:rPr>
        <w:t>、创业板等主要指数均在二月初创出调整以来的新低，其主要原因来自于市场的过度悲观以及短期流动性问题。随着二月份市场短期流动性问题的化解，相应政策陆续出台，市场开始出现反弹，至季度末沪深</w:t>
      </w:r>
      <w:r>
        <w:rPr>
          <w:rFonts w:eastAsiaTheme="minorEastAsia"/>
          <w:color w:val="000000" w:themeColor="text1"/>
          <w:szCs w:val="21"/>
        </w:rPr>
        <w:t>300</w:t>
      </w:r>
      <w:r>
        <w:rPr>
          <w:rFonts w:eastAsiaTheme="minorEastAsia"/>
          <w:color w:val="000000" w:themeColor="text1"/>
          <w:szCs w:val="21"/>
        </w:rPr>
        <w:t>等权重股指数均已获得涨幅。</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年一季度依然延续了</w:t>
      </w:r>
      <w:r>
        <w:rPr>
          <w:rFonts w:eastAsiaTheme="minorEastAsia"/>
          <w:color w:val="000000" w:themeColor="text1"/>
          <w:szCs w:val="21"/>
        </w:rPr>
        <w:t>2023</w:t>
      </w:r>
      <w:r>
        <w:rPr>
          <w:rFonts w:eastAsiaTheme="minorEastAsia"/>
          <w:color w:val="000000" w:themeColor="text1"/>
          <w:szCs w:val="21"/>
        </w:rPr>
        <w:t>年的市场风格，高股息以及资源类股票表现突出，</w:t>
      </w:r>
      <w:r>
        <w:rPr>
          <w:rFonts w:eastAsiaTheme="minorEastAsia"/>
          <w:color w:val="000000" w:themeColor="text1"/>
          <w:szCs w:val="21"/>
        </w:rPr>
        <w:t>AI</w:t>
      </w:r>
      <w:r>
        <w:rPr>
          <w:rFonts w:eastAsiaTheme="minorEastAsia"/>
          <w:color w:val="000000" w:themeColor="text1"/>
          <w:szCs w:val="21"/>
        </w:rPr>
        <w:t>在成长类股票中仍然占优，但是</w:t>
      </w:r>
      <w:r>
        <w:rPr>
          <w:rFonts w:eastAsiaTheme="minorEastAsia"/>
          <w:color w:val="000000" w:themeColor="text1"/>
          <w:szCs w:val="21"/>
        </w:rPr>
        <w:t>2023</w:t>
      </w:r>
      <w:r>
        <w:rPr>
          <w:rFonts w:eastAsiaTheme="minorEastAsia"/>
          <w:color w:val="000000" w:themeColor="text1"/>
          <w:szCs w:val="21"/>
        </w:rPr>
        <w:t>年表现较好的小盘策略在</w:t>
      </w:r>
      <w:r>
        <w:rPr>
          <w:rFonts w:eastAsiaTheme="minorEastAsia"/>
          <w:color w:val="000000" w:themeColor="text1"/>
          <w:szCs w:val="21"/>
        </w:rPr>
        <w:t>2024</w:t>
      </w:r>
      <w:r>
        <w:rPr>
          <w:rFonts w:eastAsiaTheme="minorEastAsia"/>
          <w:color w:val="000000" w:themeColor="text1"/>
          <w:szCs w:val="21"/>
        </w:rPr>
        <w:t>年遭遇了较大幅度的调整。此外我们还观测到在过去三年一直承压的大盘成长类股票在</w:t>
      </w:r>
      <w:r>
        <w:rPr>
          <w:rFonts w:eastAsiaTheme="minorEastAsia"/>
          <w:color w:val="000000" w:themeColor="text1"/>
          <w:szCs w:val="21"/>
        </w:rPr>
        <w:t>2024</w:t>
      </w:r>
      <w:r>
        <w:rPr>
          <w:rFonts w:eastAsiaTheme="minorEastAsia"/>
          <w:color w:val="000000" w:themeColor="text1"/>
          <w:szCs w:val="21"/>
        </w:rPr>
        <w:t>年开始出现较好表现，这意味着经历了较大幅度的调整后，部分大盘成长股已经具备相当的吸引力。我们在一季度继续维持了相应的</w:t>
      </w:r>
      <w:r>
        <w:rPr>
          <w:rFonts w:eastAsiaTheme="minorEastAsia"/>
          <w:color w:val="000000" w:themeColor="text1"/>
          <w:szCs w:val="21"/>
        </w:rPr>
        <w:t>AI</w:t>
      </w:r>
      <w:r>
        <w:rPr>
          <w:rFonts w:eastAsiaTheme="minorEastAsia"/>
          <w:color w:val="000000" w:themeColor="text1"/>
          <w:szCs w:val="21"/>
        </w:rPr>
        <w:t>股票仓位，并增加了部分供给出清或者需求稳定的行业的持仓。</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开年虽然市场出现了较大的波动，但是展望后续市场我们认为波动会逐步缓解，市场将进入相对平稳的阶段。随着政策的逐步落地，经济也将进入平稳阶段，上市公司的回购分红逐步增加，对投资者回报的重视开始逐渐普及。站在目前时点，市场可能已经开启了一个新的阶段，注重长期回报将慢慢成为市场的主要偏好。</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从行业层面看，人工智能依然是我们关注的重点，一季度全球</w:t>
      </w:r>
      <w:r w:rsidRPr="0073597F">
        <w:rPr>
          <w:rFonts w:eastAsiaTheme="minorEastAsia"/>
          <w:color w:val="000000" w:themeColor="text1"/>
          <w:szCs w:val="21"/>
        </w:rPr>
        <w:t>AI</w:t>
      </w:r>
      <w:r w:rsidRPr="0073597F">
        <w:rPr>
          <w:rFonts w:eastAsiaTheme="minorEastAsia"/>
          <w:color w:val="000000" w:themeColor="text1"/>
          <w:szCs w:val="21"/>
        </w:rPr>
        <w:t>创新层出不穷，可能产业的发展速度将远远超过我们的预期。算力仍是我们当前关注的重点，但随着应用的不断推陈出新，我们也会持续保持观察跟踪，争取寻找到长期的投资机会。此外，中国的新能源车行业在过去的一个季度依然相当亮眼，部分产业环节已经显著的出现了投资机会，我们也增加了在其中的持仓部位。我们会努力在市场中挑选估值和成长性匹配的优质品种，寻找新兴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:2.11%</w:t>
      </w:r>
      <w:r>
        <w:rPr>
          <w:rFonts w:eastAsiaTheme="minorEastAsia"/>
          <w:color w:val="000000" w:themeColor="text1"/>
          <w:szCs w:val="21"/>
        </w:rPr>
        <w:t>，同期业绩比较基准收益率为</w:t>
      </w:r>
      <w:r>
        <w:rPr>
          <w:rFonts w:eastAsiaTheme="minorEastAsia"/>
          <w:color w:val="000000" w:themeColor="text1"/>
          <w:szCs w:val="21"/>
        </w:rPr>
        <w:t>:-2.68%</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:1.99%</w:t>
      </w:r>
      <w:r>
        <w:rPr>
          <w:rFonts w:eastAsiaTheme="minorEastAsia"/>
          <w:color w:val="000000" w:themeColor="text1"/>
          <w:szCs w:val="21"/>
        </w:rPr>
        <w:t>，同期业绩比较基准收益率为</w:t>
      </w:r>
      <w:r>
        <w:rPr>
          <w:rFonts w:eastAsiaTheme="minorEastAsia"/>
          <w:color w:val="000000" w:themeColor="text1"/>
          <w:szCs w:val="21"/>
        </w:rPr>
        <w:t>:-2.68%</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摩根新兴动力</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:2.13%</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:-2.68%</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4,193,806,696.48</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86.75</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4,193,806,696.48</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86.75</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4,974,858.46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4,974,858.46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603,535,680.93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12.48</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31,928,723.22</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0.66</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4,834,245,959.09</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295,279,098.89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6.14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32,554,218.96</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0.68</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3,665,739,963.01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76.24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13,596,755.56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0.28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3,842,667.00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170,330,252.83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3.54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2,180,794.65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0.05</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5,112,633.98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5,170,311.60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4,193,806,696.48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87.23</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854620">
        <w:tc>
          <w:tcPr>
            <w:tcW w:w="817" w:type="dxa"/>
            <w:vAlign w:val="center"/>
          </w:tcPr>
          <w:p w:rsidR="00854620" w:rsidRDefault="00533EBD">
            <w:pPr>
              <w:jc w:val="center"/>
            </w:pPr>
            <w:r>
              <w:rPr>
                <w:rFonts w:eastAsiaTheme="minorEastAsia"/>
                <w:color w:val="000000" w:themeColor="text1"/>
                <w:kern w:val="0"/>
                <w:szCs w:val="21"/>
              </w:rPr>
              <w:t>1</w:t>
            </w:r>
          </w:p>
        </w:tc>
        <w:tc>
          <w:tcPr>
            <w:tcW w:w="1276" w:type="dxa"/>
            <w:vAlign w:val="center"/>
          </w:tcPr>
          <w:p w:rsidR="00854620" w:rsidRDefault="00533EBD">
            <w:pPr>
              <w:jc w:val="center"/>
            </w:pPr>
            <w:r>
              <w:rPr>
                <w:rFonts w:eastAsiaTheme="minorEastAsia"/>
                <w:color w:val="000000" w:themeColor="text1"/>
                <w:kern w:val="0"/>
                <w:szCs w:val="21"/>
              </w:rPr>
              <w:t>300308</w:t>
            </w:r>
          </w:p>
        </w:tc>
        <w:tc>
          <w:tcPr>
            <w:tcW w:w="1701" w:type="dxa"/>
            <w:vAlign w:val="center"/>
          </w:tcPr>
          <w:p w:rsidR="00854620" w:rsidRDefault="00533EBD">
            <w:pPr>
              <w:jc w:val="center"/>
            </w:pPr>
            <w:r>
              <w:rPr>
                <w:rFonts w:eastAsiaTheme="minorEastAsia"/>
                <w:color w:val="000000" w:themeColor="text1"/>
                <w:kern w:val="0"/>
                <w:szCs w:val="21"/>
              </w:rPr>
              <w:t>中际旭创</w:t>
            </w:r>
          </w:p>
        </w:tc>
        <w:tc>
          <w:tcPr>
            <w:tcW w:w="1276" w:type="dxa"/>
            <w:vAlign w:val="center"/>
          </w:tcPr>
          <w:p w:rsidR="00854620" w:rsidRDefault="00533EBD">
            <w:pPr>
              <w:jc w:val="right"/>
            </w:pPr>
            <w:r>
              <w:rPr>
                <w:rFonts w:eastAsiaTheme="minorEastAsia"/>
                <w:color w:val="000000" w:themeColor="text1"/>
                <w:kern w:val="0"/>
                <w:szCs w:val="21"/>
              </w:rPr>
              <w:t>2,245,661</w:t>
            </w:r>
          </w:p>
        </w:tc>
        <w:tc>
          <w:tcPr>
            <w:tcW w:w="1842" w:type="dxa"/>
            <w:vAlign w:val="center"/>
          </w:tcPr>
          <w:p w:rsidR="00854620" w:rsidRDefault="00533EBD">
            <w:pPr>
              <w:jc w:val="right"/>
            </w:pPr>
            <w:r>
              <w:rPr>
                <w:rFonts w:eastAsiaTheme="minorEastAsia"/>
                <w:color w:val="000000" w:themeColor="text1"/>
                <w:kern w:val="0"/>
                <w:szCs w:val="21"/>
              </w:rPr>
              <w:t>351,580,686.16</w:t>
            </w:r>
          </w:p>
        </w:tc>
        <w:tc>
          <w:tcPr>
            <w:tcW w:w="1616" w:type="dxa"/>
            <w:vAlign w:val="center"/>
          </w:tcPr>
          <w:p w:rsidR="00854620" w:rsidRDefault="00533EBD">
            <w:pPr>
              <w:jc w:val="right"/>
            </w:pPr>
            <w:r>
              <w:rPr>
                <w:rFonts w:eastAsiaTheme="minorEastAsia"/>
                <w:color w:val="000000" w:themeColor="text1"/>
                <w:kern w:val="0"/>
                <w:szCs w:val="21"/>
              </w:rPr>
              <w:t>7.31</w:t>
            </w:r>
          </w:p>
        </w:tc>
      </w:tr>
      <w:tr w:rsidR="00854620">
        <w:tc>
          <w:tcPr>
            <w:tcW w:w="817" w:type="dxa"/>
            <w:vAlign w:val="center"/>
          </w:tcPr>
          <w:p w:rsidR="00854620" w:rsidRDefault="00533EBD">
            <w:pPr>
              <w:jc w:val="center"/>
            </w:pPr>
            <w:r>
              <w:rPr>
                <w:rFonts w:eastAsiaTheme="minorEastAsia"/>
                <w:color w:val="000000" w:themeColor="text1"/>
                <w:kern w:val="0"/>
                <w:szCs w:val="21"/>
              </w:rPr>
              <w:t>2</w:t>
            </w:r>
          </w:p>
        </w:tc>
        <w:tc>
          <w:tcPr>
            <w:tcW w:w="1276" w:type="dxa"/>
            <w:vAlign w:val="center"/>
          </w:tcPr>
          <w:p w:rsidR="00854620" w:rsidRDefault="00533EBD">
            <w:pPr>
              <w:jc w:val="center"/>
            </w:pPr>
            <w:r>
              <w:rPr>
                <w:rFonts w:eastAsiaTheme="minorEastAsia"/>
                <w:color w:val="000000" w:themeColor="text1"/>
                <w:kern w:val="0"/>
                <w:szCs w:val="21"/>
              </w:rPr>
              <w:t>300750</w:t>
            </w:r>
          </w:p>
        </w:tc>
        <w:tc>
          <w:tcPr>
            <w:tcW w:w="1701" w:type="dxa"/>
            <w:vAlign w:val="center"/>
          </w:tcPr>
          <w:p w:rsidR="00854620" w:rsidRDefault="00533EBD">
            <w:pPr>
              <w:jc w:val="center"/>
            </w:pPr>
            <w:r>
              <w:rPr>
                <w:rFonts w:eastAsiaTheme="minorEastAsia"/>
                <w:color w:val="000000" w:themeColor="text1"/>
                <w:kern w:val="0"/>
                <w:szCs w:val="21"/>
              </w:rPr>
              <w:t>宁德时代</w:t>
            </w:r>
          </w:p>
        </w:tc>
        <w:tc>
          <w:tcPr>
            <w:tcW w:w="1276" w:type="dxa"/>
            <w:vAlign w:val="center"/>
          </w:tcPr>
          <w:p w:rsidR="00854620" w:rsidRDefault="00533EBD">
            <w:pPr>
              <w:jc w:val="right"/>
            </w:pPr>
            <w:r>
              <w:rPr>
                <w:rFonts w:eastAsiaTheme="minorEastAsia"/>
                <w:color w:val="000000" w:themeColor="text1"/>
                <w:kern w:val="0"/>
                <w:szCs w:val="21"/>
              </w:rPr>
              <w:t>1,659,574</w:t>
            </w:r>
          </w:p>
        </w:tc>
        <w:tc>
          <w:tcPr>
            <w:tcW w:w="1842" w:type="dxa"/>
            <w:vAlign w:val="center"/>
          </w:tcPr>
          <w:p w:rsidR="00854620" w:rsidRDefault="00533EBD">
            <w:pPr>
              <w:jc w:val="right"/>
            </w:pPr>
            <w:r>
              <w:rPr>
                <w:rFonts w:eastAsiaTheme="minorEastAsia"/>
                <w:color w:val="000000" w:themeColor="text1"/>
                <w:kern w:val="0"/>
                <w:szCs w:val="21"/>
              </w:rPr>
              <w:t>315,584,591.84</w:t>
            </w:r>
          </w:p>
        </w:tc>
        <w:tc>
          <w:tcPr>
            <w:tcW w:w="1616" w:type="dxa"/>
            <w:vAlign w:val="center"/>
          </w:tcPr>
          <w:p w:rsidR="00854620" w:rsidRDefault="00533EBD">
            <w:pPr>
              <w:jc w:val="right"/>
            </w:pPr>
            <w:r>
              <w:rPr>
                <w:rFonts w:eastAsiaTheme="minorEastAsia"/>
                <w:color w:val="000000" w:themeColor="text1"/>
                <w:kern w:val="0"/>
                <w:szCs w:val="21"/>
              </w:rPr>
              <w:t>6.56</w:t>
            </w:r>
          </w:p>
        </w:tc>
      </w:tr>
      <w:tr w:rsidR="00854620">
        <w:tc>
          <w:tcPr>
            <w:tcW w:w="817" w:type="dxa"/>
            <w:vAlign w:val="center"/>
          </w:tcPr>
          <w:p w:rsidR="00854620" w:rsidRDefault="00533EBD">
            <w:pPr>
              <w:jc w:val="center"/>
            </w:pPr>
            <w:r>
              <w:rPr>
                <w:rFonts w:eastAsiaTheme="minorEastAsia"/>
                <w:color w:val="000000" w:themeColor="text1"/>
                <w:kern w:val="0"/>
                <w:szCs w:val="21"/>
              </w:rPr>
              <w:t>3</w:t>
            </w:r>
          </w:p>
        </w:tc>
        <w:tc>
          <w:tcPr>
            <w:tcW w:w="1276" w:type="dxa"/>
            <w:vAlign w:val="center"/>
          </w:tcPr>
          <w:p w:rsidR="00854620" w:rsidRDefault="00533EBD">
            <w:pPr>
              <w:jc w:val="center"/>
            </w:pPr>
            <w:r>
              <w:rPr>
                <w:rFonts w:eastAsiaTheme="minorEastAsia"/>
                <w:color w:val="000000" w:themeColor="text1"/>
                <w:kern w:val="0"/>
                <w:szCs w:val="21"/>
              </w:rPr>
              <w:t>002475</w:t>
            </w:r>
          </w:p>
        </w:tc>
        <w:tc>
          <w:tcPr>
            <w:tcW w:w="1701" w:type="dxa"/>
            <w:vAlign w:val="center"/>
          </w:tcPr>
          <w:p w:rsidR="00854620" w:rsidRDefault="00533EBD">
            <w:pPr>
              <w:jc w:val="center"/>
            </w:pPr>
            <w:r>
              <w:rPr>
                <w:rFonts w:eastAsiaTheme="minorEastAsia"/>
                <w:color w:val="000000" w:themeColor="text1"/>
                <w:kern w:val="0"/>
                <w:szCs w:val="21"/>
              </w:rPr>
              <w:t>立讯精密</w:t>
            </w:r>
          </w:p>
        </w:tc>
        <w:tc>
          <w:tcPr>
            <w:tcW w:w="1276" w:type="dxa"/>
            <w:vAlign w:val="center"/>
          </w:tcPr>
          <w:p w:rsidR="00854620" w:rsidRDefault="00533EBD">
            <w:pPr>
              <w:jc w:val="right"/>
            </w:pPr>
            <w:r>
              <w:rPr>
                <w:rFonts w:eastAsiaTheme="minorEastAsia"/>
                <w:color w:val="000000" w:themeColor="text1"/>
                <w:kern w:val="0"/>
                <w:szCs w:val="21"/>
              </w:rPr>
              <w:t>9,819,300</w:t>
            </w:r>
          </w:p>
        </w:tc>
        <w:tc>
          <w:tcPr>
            <w:tcW w:w="1842" w:type="dxa"/>
            <w:vAlign w:val="center"/>
          </w:tcPr>
          <w:p w:rsidR="00854620" w:rsidRDefault="00533EBD">
            <w:pPr>
              <w:jc w:val="right"/>
            </w:pPr>
            <w:r>
              <w:rPr>
                <w:rFonts w:eastAsiaTheme="minorEastAsia"/>
                <w:color w:val="000000" w:themeColor="text1"/>
                <w:kern w:val="0"/>
                <w:szCs w:val="21"/>
              </w:rPr>
              <w:t>288,785,613.00</w:t>
            </w:r>
          </w:p>
        </w:tc>
        <w:tc>
          <w:tcPr>
            <w:tcW w:w="1616" w:type="dxa"/>
            <w:vAlign w:val="center"/>
          </w:tcPr>
          <w:p w:rsidR="00854620" w:rsidRDefault="00533EBD">
            <w:pPr>
              <w:jc w:val="right"/>
            </w:pPr>
            <w:r>
              <w:rPr>
                <w:rFonts w:eastAsiaTheme="minorEastAsia"/>
                <w:color w:val="000000" w:themeColor="text1"/>
                <w:kern w:val="0"/>
                <w:szCs w:val="21"/>
              </w:rPr>
              <w:t>6.01</w:t>
            </w:r>
          </w:p>
        </w:tc>
      </w:tr>
      <w:tr w:rsidR="00854620">
        <w:tc>
          <w:tcPr>
            <w:tcW w:w="817" w:type="dxa"/>
            <w:vAlign w:val="center"/>
          </w:tcPr>
          <w:p w:rsidR="00854620" w:rsidRDefault="00533EBD">
            <w:pPr>
              <w:jc w:val="center"/>
            </w:pPr>
            <w:r>
              <w:rPr>
                <w:rFonts w:eastAsiaTheme="minorEastAsia"/>
                <w:color w:val="000000" w:themeColor="text1"/>
                <w:kern w:val="0"/>
                <w:szCs w:val="21"/>
              </w:rPr>
              <w:t>4</w:t>
            </w:r>
          </w:p>
        </w:tc>
        <w:tc>
          <w:tcPr>
            <w:tcW w:w="1276" w:type="dxa"/>
            <w:vAlign w:val="center"/>
          </w:tcPr>
          <w:p w:rsidR="00854620" w:rsidRDefault="00533EBD">
            <w:pPr>
              <w:jc w:val="center"/>
            </w:pPr>
            <w:r>
              <w:rPr>
                <w:rFonts w:eastAsiaTheme="minorEastAsia"/>
                <w:color w:val="000000" w:themeColor="text1"/>
                <w:kern w:val="0"/>
                <w:szCs w:val="21"/>
              </w:rPr>
              <w:t>300394</w:t>
            </w:r>
          </w:p>
        </w:tc>
        <w:tc>
          <w:tcPr>
            <w:tcW w:w="1701" w:type="dxa"/>
            <w:vAlign w:val="center"/>
          </w:tcPr>
          <w:p w:rsidR="00854620" w:rsidRDefault="00533EBD">
            <w:pPr>
              <w:jc w:val="center"/>
            </w:pPr>
            <w:r>
              <w:rPr>
                <w:rFonts w:eastAsiaTheme="minorEastAsia"/>
                <w:color w:val="000000" w:themeColor="text1"/>
                <w:kern w:val="0"/>
                <w:szCs w:val="21"/>
              </w:rPr>
              <w:t>天孚通信</w:t>
            </w:r>
          </w:p>
        </w:tc>
        <w:tc>
          <w:tcPr>
            <w:tcW w:w="1276" w:type="dxa"/>
            <w:vAlign w:val="center"/>
          </w:tcPr>
          <w:p w:rsidR="00854620" w:rsidRDefault="00533EBD">
            <w:pPr>
              <w:jc w:val="right"/>
            </w:pPr>
            <w:r>
              <w:rPr>
                <w:rFonts w:eastAsiaTheme="minorEastAsia"/>
                <w:color w:val="000000" w:themeColor="text1"/>
                <w:kern w:val="0"/>
                <w:szCs w:val="21"/>
              </w:rPr>
              <w:t>1,264,251</w:t>
            </w:r>
          </w:p>
        </w:tc>
        <w:tc>
          <w:tcPr>
            <w:tcW w:w="1842" w:type="dxa"/>
            <w:vAlign w:val="center"/>
          </w:tcPr>
          <w:p w:rsidR="00854620" w:rsidRDefault="00533EBD">
            <w:pPr>
              <w:jc w:val="right"/>
            </w:pPr>
            <w:r>
              <w:rPr>
                <w:rFonts w:eastAsiaTheme="minorEastAsia"/>
                <w:color w:val="000000" w:themeColor="text1"/>
                <w:kern w:val="0"/>
                <w:szCs w:val="21"/>
              </w:rPr>
              <w:t>191,243,248.77</w:t>
            </w:r>
          </w:p>
        </w:tc>
        <w:tc>
          <w:tcPr>
            <w:tcW w:w="1616" w:type="dxa"/>
            <w:vAlign w:val="center"/>
          </w:tcPr>
          <w:p w:rsidR="00854620" w:rsidRDefault="00533EBD">
            <w:pPr>
              <w:jc w:val="right"/>
            </w:pPr>
            <w:r>
              <w:rPr>
                <w:rFonts w:eastAsiaTheme="minorEastAsia"/>
                <w:color w:val="000000" w:themeColor="text1"/>
                <w:kern w:val="0"/>
                <w:szCs w:val="21"/>
              </w:rPr>
              <w:t>3.98</w:t>
            </w:r>
          </w:p>
        </w:tc>
      </w:tr>
      <w:tr w:rsidR="00854620">
        <w:tc>
          <w:tcPr>
            <w:tcW w:w="817" w:type="dxa"/>
            <w:vAlign w:val="center"/>
          </w:tcPr>
          <w:p w:rsidR="00854620" w:rsidRDefault="00533EBD">
            <w:pPr>
              <w:jc w:val="center"/>
            </w:pPr>
            <w:r>
              <w:rPr>
                <w:rFonts w:eastAsiaTheme="minorEastAsia"/>
                <w:color w:val="000000" w:themeColor="text1"/>
                <w:kern w:val="0"/>
                <w:szCs w:val="21"/>
              </w:rPr>
              <w:t>5</w:t>
            </w:r>
          </w:p>
        </w:tc>
        <w:tc>
          <w:tcPr>
            <w:tcW w:w="1276" w:type="dxa"/>
            <w:vAlign w:val="center"/>
          </w:tcPr>
          <w:p w:rsidR="00854620" w:rsidRDefault="00533EBD">
            <w:pPr>
              <w:jc w:val="center"/>
            </w:pPr>
            <w:r>
              <w:rPr>
                <w:rFonts w:eastAsiaTheme="minorEastAsia"/>
                <w:color w:val="000000" w:themeColor="text1"/>
                <w:kern w:val="0"/>
                <w:szCs w:val="21"/>
              </w:rPr>
              <w:t>601138</w:t>
            </w:r>
          </w:p>
        </w:tc>
        <w:tc>
          <w:tcPr>
            <w:tcW w:w="1701" w:type="dxa"/>
            <w:vAlign w:val="center"/>
          </w:tcPr>
          <w:p w:rsidR="00854620" w:rsidRDefault="00533EBD">
            <w:pPr>
              <w:jc w:val="center"/>
            </w:pPr>
            <w:r>
              <w:rPr>
                <w:rFonts w:eastAsiaTheme="minorEastAsia"/>
                <w:color w:val="000000" w:themeColor="text1"/>
                <w:kern w:val="0"/>
                <w:szCs w:val="21"/>
              </w:rPr>
              <w:t>工业富联</w:t>
            </w:r>
          </w:p>
        </w:tc>
        <w:tc>
          <w:tcPr>
            <w:tcW w:w="1276" w:type="dxa"/>
            <w:vAlign w:val="center"/>
          </w:tcPr>
          <w:p w:rsidR="00854620" w:rsidRDefault="00533EBD">
            <w:pPr>
              <w:jc w:val="right"/>
            </w:pPr>
            <w:r>
              <w:rPr>
                <w:rFonts w:eastAsiaTheme="minorEastAsia"/>
                <w:color w:val="000000" w:themeColor="text1"/>
                <w:kern w:val="0"/>
                <w:szCs w:val="21"/>
              </w:rPr>
              <w:t>7,426,200</w:t>
            </w:r>
          </w:p>
        </w:tc>
        <w:tc>
          <w:tcPr>
            <w:tcW w:w="1842" w:type="dxa"/>
            <w:vAlign w:val="center"/>
          </w:tcPr>
          <w:p w:rsidR="00854620" w:rsidRDefault="00533EBD">
            <w:pPr>
              <w:jc w:val="right"/>
            </w:pPr>
            <w:r>
              <w:rPr>
                <w:rFonts w:eastAsiaTheme="minorEastAsia"/>
                <w:color w:val="000000" w:themeColor="text1"/>
                <w:kern w:val="0"/>
                <w:szCs w:val="21"/>
              </w:rPr>
              <w:t>169,094,574.00</w:t>
            </w:r>
          </w:p>
        </w:tc>
        <w:tc>
          <w:tcPr>
            <w:tcW w:w="1616" w:type="dxa"/>
            <w:vAlign w:val="center"/>
          </w:tcPr>
          <w:p w:rsidR="00854620" w:rsidRDefault="00533EBD">
            <w:pPr>
              <w:jc w:val="right"/>
            </w:pPr>
            <w:r>
              <w:rPr>
                <w:rFonts w:eastAsiaTheme="minorEastAsia"/>
                <w:color w:val="000000" w:themeColor="text1"/>
                <w:kern w:val="0"/>
                <w:szCs w:val="21"/>
              </w:rPr>
              <w:t>3.52</w:t>
            </w:r>
          </w:p>
        </w:tc>
      </w:tr>
      <w:tr w:rsidR="00854620">
        <w:tc>
          <w:tcPr>
            <w:tcW w:w="817" w:type="dxa"/>
            <w:vAlign w:val="center"/>
          </w:tcPr>
          <w:p w:rsidR="00854620" w:rsidRDefault="00533EBD">
            <w:pPr>
              <w:jc w:val="center"/>
            </w:pPr>
            <w:r>
              <w:rPr>
                <w:rFonts w:eastAsiaTheme="minorEastAsia"/>
                <w:color w:val="000000" w:themeColor="text1"/>
                <w:kern w:val="0"/>
                <w:szCs w:val="21"/>
              </w:rPr>
              <w:t>6</w:t>
            </w:r>
          </w:p>
        </w:tc>
        <w:tc>
          <w:tcPr>
            <w:tcW w:w="1276" w:type="dxa"/>
            <w:vAlign w:val="center"/>
          </w:tcPr>
          <w:p w:rsidR="00854620" w:rsidRDefault="00533EBD">
            <w:pPr>
              <w:jc w:val="center"/>
            </w:pPr>
            <w:r>
              <w:rPr>
                <w:rFonts w:eastAsiaTheme="minorEastAsia"/>
                <w:color w:val="000000" w:themeColor="text1"/>
                <w:kern w:val="0"/>
                <w:szCs w:val="21"/>
              </w:rPr>
              <w:t>300274</w:t>
            </w:r>
          </w:p>
        </w:tc>
        <w:tc>
          <w:tcPr>
            <w:tcW w:w="1701" w:type="dxa"/>
            <w:vAlign w:val="center"/>
          </w:tcPr>
          <w:p w:rsidR="00854620" w:rsidRDefault="00533EBD">
            <w:pPr>
              <w:jc w:val="center"/>
            </w:pPr>
            <w:r>
              <w:rPr>
                <w:rFonts w:eastAsiaTheme="minorEastAsia"/>
                <w:color w:val="000000" w:themeColor="text1"/>
                <w:kern w:val="0"/>
                <w:szCs w:val="21"/>
              </w:rPr>
              <w:t>阳光电源</w:t>
            </w:r>
          </w:p>
        </w:tc>
        <w:tc>
          <w:tcPr>
            <w:tcW w:w="1276" w:type="dxa"/>
            <w:vAlign w:val="center"/>
          </w:tcPr>
          <w:p w:rsidR="00854620" w:rsidRDefault="00533EBD">
            <w:pPr>
              <w:jc w:val="right"/>
            </w:pPr>
            <w:r>
              <w:rPr>
                <w:rFonts w:eastAsiaTheme="minorEastAsia"/>
                <w:color w:val="000000" w:themeColor="text1"/>
                <w:kern w:val="0"/>
                <w:szCs w:val="21"/>
              </w:rPr>
              <w:t>1,496,392</w:t>
            </w:r>
          </w:p>
        </w:tc>
        <w:tc>
          <w:tcPr>
            <w:tcW w:w="1842" w:type="dxa"/>
            <w:vAlign w:val="center"/>
          </w:tcPr>
          <w:p w:rsidR="00854620" w:rsidRDefault="00533EBD">
            <w:pPr>
              <w:jc w:val="right"/>
            </w:pPr>
            <w:r>
              <w:rPr>
                <w:rFonts w:eastAsiaTheme="minorEastAsia"/>
                <w:color w:val="000000" w:themeColor="text1"/>
                <w:kern w:val="0"/>
                <w:szCs w:val="21"/>
              </w:rPr>
              <w:t>155,325,489.60</w:t>
            </w:r>
          </w:p>
        </w:tc>
        <w:tc>
          <w:tcPr>
            <w:tcW w:w="1616" w:type="dxa"/>
            <w:vAlign w:val="center"/>
          </w:tcPr>
          <w:p w:rsidR="00854620" w:rsidRDefault="00533EBD">
            <w:pPr>
              <w:jc w:val="right"/>
            </w:pPr>
            <w:r>
              <w:rPr>
                <w:rFonts w:eastAsiaTheme="minorEastAsia"/>
                <w:color w:val="000000" w:themeColor="text1"/>
                <w:kern w:val="0"/>
                <w:szCs w:val="21"/>
              </w:rPr>
              <w:t>3.23</w:t>
            </w:r>
          </w:p>
        </w:tc>
      </w:tr>
      <w:tr w:rsidR="00854620">
        <w:tc>
          <w:tcPr>
            <w:tcW w:w="817" w:type="dxa"/>
            <w:vAlign w:val="center"/>
          </w:tcPr>
          <w:p w:rsidR="00854620" w:rsidRDefault="00533EBD">
            <w:pPr>
              <w:jc w:val="center"/>
            </w:pPr>
            <w:r>
              <w:rPr>
                <w:rFonts w:eastAsiaTheme="minorEastAsia"/>
                <w:color w:val="000000" w:themeColor="text1"/>
                <w:kern w:val="0"/>
                <w:szCs w:val="21"/>
              </w:rPr>
              <w:t>7</w:t>
            </w:r>
          </w:p>
        </w:tc>
        <w:tc>
          <w:tcPr>
            <w:tcW w:w="1276" w:type="dxa"/>
            <w:vAlign w:val="center"/>
          </w:tcPr>
          <w:p w:rsidR="00854620" w:rsidRDefault="00533EBD">
            <w:pPr>
              <w:jc w:val="center"/>
            </w:pPr>
            <w:r>
              <w:rPr>
                <w:rFonts w:eastAsiaTheme="minorEastAsia"/>
                <w:color w:val="000000" w:themeColor="text1"/>
                <w:kern w:val="0"/>
                <w:szCs w:val="21"/>
              </w:rPr>
              <w:t>002236</w:t>
            </w:r>
          </w:p>
        </w:tc>
        <w:tc>
          <w:tcPr>
            <w:tcW w:w="1701" w:type="dxa"/>
            <w:vAlign w:val="center"/>
          </w:tcPr>
          <w:p w:rsidR="00854620" w:rsidRDefault="00533EBD">
            <w:pPr>
              <w:jc w:val="center"/>
            </w:pPr>
            <w:r>
              <w:rPr>
                <w:rFonts w:eastAsiaTheme="minorEastAsia"/>
                <w:color w:val="000000" w:themeColor="text1"/>
                <w:kern w:val="0"/>
                <w:szCs w:val="21"/>
              </w:rPr>
              <w:t>大华股份</w:t>
            </w:r>
          </w:p>
        </w:tc>
        <w:tc>
          <w:tcPr>
            <w:tcW w:w="1276" w:type="dxa"/>
            <w:vAlign w:val="center"/>
          </w:tcPr>
          <w:p w:rsidR="00854620" w:rsidRDefault="00533EBD">
            <w:pPr>
              <w:jc w:val="right"/>
            </w:pPr>
            <w:r>
              <w:rPr>
                <w:rFonts w:eastAsiaTheme="minorEastAsia"/>
                <w:color w:val="000000" w:themeColor="text1"/>
                <w:kern w:val="0"/>
                <w:szCs w:val="21"/>
              </w:rPr>
              <w:t>7,857,509</w:t>
            </w:r>
          </w:p>
        </w:tc>
        <w:tc>
          <w:tcPr>
            <w:tcW w:w="1842" w:type="dxa"/>
            <w:vAlign w:val="center"/>
          </w:tcPr>
          <w:p w:rsidR="00854620" w:rsidRDefault="00533EBD">
            <w:pPr>
              <w:jc w:val="right"/>
            </w:pPr>
            <w:r>
              <w:rPr>
                <w:rFonts w:eastAsiaTheme="minorEastAsia"/>
                <w:color w:val="000000" w:themeColor="text1"/>
                <w:kern w:val="0"/>
                <w:szCs w:val="21"/>
              </w:rPr>
              <w:t>148,506,920.10</w:t>
            </w:r>
          </w:p>
        </w:tc>
        <w:tc>
          <w:tcPr>
            <w:tcW w:w="1616" w:type="dxa"/>
            <w:vAlign w:val="center"/>
          </w:tcPr>
          <w:p w:rsidR="00854620" w:rsidRDefault="00533EBD">
            <w:pPr>
              <w:jc w:val="right"/>
            </w:pPr>
            <w:r>
              <w:rPr>
                <w:rFonts w:eastAsiaTheme="minorEastAsia"/>
                <w:color w:val="000000" w:themeColor="text1"/>
                <w:kern w:val="0"/>
                <w:szCs w:val="21"/>
              </w:rPr>
              <w:t>3.09</w:t>
            </w:r>
          </w:p>
        </w:tc>
      </w:tr>
      <w:tr w:rsidR="00854620">
        <w:tc>
          <w:tcPr>
            <w:tcW w:w="817" w:type="dxa"/>
            <w:vAlign w:val="center"/>
          </w:tcPr>
          <w:p w:rsidR="00854620" w:rsidRDefault="00533EBD">
            <w:pPr>
              <w:jc w:val="center"/>
            </w:pPr>
            <w:r>
              <w:rPr>
                <w:rFonts w:eastAsiaTheme="minorEastAsia"/>
                <w:color w:val="000000" w:themeColor="text1"/>
                <w:kern w:val="0"/>
                <w:szCs w:val="21"/>
              </w:rPr>
              <w:t>8</w:t>
            </w:r>
          </w:p>
        </w:tc>
        <w:tc>
          <w:tcPr>
            <w:tcW w:w="1276" w:type="dxa"/>
            <w:vAlign w:val="center"/>
          </w:tcPr>
          <w:p w:rsidR="00854620" w:rsidRDefault="00533EBD">
            <w:pPr>
              <w:jc w:val="center"/>
            </w:pPr>
            <w:r>
              <w:rPr>
                <w:rFonts w:eastAsiaTheme="minorEastAsia"/>
                <w:color w:val="000000" w:themeColor="text1"/>
                <w:kern w:val="0"/>
                <w:szCs w:val="21"/>
              </w:rPr>
              <w:t>603477</w:t>
            </w:r>
          </w:p>
        </w:tc>
        <w:tc>
          <w:tcPr>
            <w:tcW w:w="1701" w:type="dxa"/>
            <w:vAlign w:val="center"/>
          </w:tcPr>
          <w:p w:rsidR="00854620" w:rsidRDefault="00533EBD">
            <w:pPr>
              <w:jc w:val="center"/>
            </w:pPr>
            <w:r>
              <w:rPr>
                <w:rFonts w:eastAsiaTheme="minorEastAsia"/>
                <w:color w:val="000000" w:themeColor="text1"/>
                <w:kern w:val="0"/>
                <w:szCs w:val="21"/>
              </w:rPr>
              <w:t>巨星农牧</w:t>
            </w:r>
          </w:p>
        </w:tc>
        <w:tc>
          <w:tcPr>
            <w:tcW w:w="1276" w:type="dxa"/>
            <w:vAlign w:val="center"/>
          </w:tcPr>
          <w:p w:rsidR="00854620" w:rsidRDefault="00533EBD">
            <w:pPr>
              <w:jc w:val="right"/>
            </w:pPr>
            <w:r>
              <w:rPr>
                <w:rFonts w:eastAsiaTheme="minorEastAsia"/>
                <w:color w:val="000000" w:themeColor="text1"/>
                <w:kern w:val="0"/>
                <w:szCs w:val="21"/>
              </w:rPr>
              <w:t>3,507,109</w:t>
            </w:r>
          </w:p>
        </w:tc>
        <w:tc>
          <w:tcPr>
            <w:tcW w:w="1842" w:type="dxa"/>
            <w:vAlign w:val="center"/>
          </w:tcPr>
          <w:p w:rsidR="00854620" w:rsidRDefault="00533EBD">
            <w:pPr>
              <w:jc w:val="right"/>
            </w:pPr>
            <w:r>
              <w:rPr>
                <w:rFonts w:eastAsiaTheme="minorEastAsia"/>
                <w:color w:val="000000" w:themeColor="text1"/>
                <w:kern w:val="0"/>
                <w:szCs w:val="21"/>
              </w:rPr>
              <w:t>128,219,905.04</w:t>
            </w:r>
          </w:p>
        </w:tc>
        <w:tc>
          <w:tcPr>
            <w:tcW w:w="1616" w:type="dxa"/>
            <w:vAlign w:val="center"/>
          </w:tcPr>
          <w:p w:rsidR="00854620" w:rsidRDefault="00533EBD">
            <w:pPr>
              <w:jc w:val="right"/>
            </w:pPr>
            <w:r>
              <w:rPr>
                <w:rFonts w:eastAsiaTheme="minorEastAsia"/>
                <w:color w:val="000000" w:themeColor="text1"/>
                <w:kern w:val="0"/>
                <w:szCs w:val="21"/>
              </w:rPr>
              <w:t>2.67</w:t>
            </w:r>
          </w:p>
        </w:tc>
      </w:tr>
      <w:tr w:rsidR="00854620">
        <w:tc>
          <w:tcPr>
            <w:tcW w:w="817" w:type="dxa"/>
            <w:vAlign w:val="center"/>
          </w:tcPr>
          <w:p w:rsidR="00854620" w:rsidRDefault="00533EBD">
            <w:pPr>
              <w:jc w:val="center"/>
            </w:pPr>
            <w:r>
              <w:rPr>
                <w:rFonts w:eastAsiaTheme="minorEastAsia"/>
                <w:color w:val="000000" w:themeColor="text1"/>
                <w:kern w:val="0"/>
                <w:szCs w:val="21"/>
              </w:rPr>
              <w:t>9</w:t>
            </w:r>
          </w:p>
        </w:tc>
        <w:tc>
          <w:tcPr>
            <w:tcW w:w="1276" w:type="dxa"/>
            <w:vAlign w:val="center"/>
          </w:tcPr>
          <w:p w:rsidR="00854620" w:rsidRDefault="00533EBD">
            <w:pPr>
              <w:jc w:val="center"/>
            </w:pPr>
            <w:r>
              <w:rPr>
                <w:rFonts w:eastAsiaTheme="minorEastAsia"/>
                <w:color w:val="000000" w:themeColor="text1"/>
                <w:kern w:val="0"/>
                <w:szCs w:val="21"/>
              </w:rPr>
              <w:t>688012</w:t>
            </w:r>
          </w:p>
        </w:tc>
        <w:tc>
          <w:tcPr>
            <w:tcW w:w="1701" w:type="dxa"/>
            <w:vAlign w:val="center"/>
          </w:tcPr>
          <w:p w:rsidR="00854620" w:rsidRDefault="00533EBD">
            <w:pPr>
              <w:jc w:val="center"/>
            </w:pPr>
            <w:r>
              <w:rPr>
                <w:rFonts w:eastAsiaTheme="minorEastAsia"/>
                <w:color w:val="000000" w:themeColor="text1"/>
                <w:kern w:val="0"/>
                <w:szCs w:val="21"/>
              </w:rPr>
              <w:t>中微公司</w:t>
            </w:r>
          </w:p>
        </w:tc>
        <w:tc>
          <w:tcPr>
            <w:tcW w:w="1276" w:type="dxa"/>
            <w:vAlign w:val="center"/>
          </w:tcPr>
          <w:p w:rsidR="00854620" w:rsidRDefault="00533EBD">
            <w:pPr>
              <w:jc w:val="right"/>
            </w:pPr>
            <w:r>
              <w:rPr>
                <w:rFonts w:eastAsiaTheme="minorEastAsia"/>
                <w:color w:val="000000" w:themeColor="text1"/>
                <w:kern w:val="0"/>
                <w:szCs w:val="21"/>
              </w:rPr>
              <w:t>763,103</w:t>
            </w:r>
          </w:p>
        </w:tc>
        <w:tc>
          <w:tcPr>
            <w:tcW w:w="1842" w:type="dxa"/>
            <w:vAlign w:val="center"/>
          </w:tcPr>
          <w:p w:rsidR="00854620" w:rsidRDefault="00533EBD">
            <w:pPr>
              <w:jc w:val="right"/>
            </w:pPr>
            <w:r>
              <w:rPr>
                <w:rFonts w:eastAsiaTheme="minorEastAsia"/>
                <w:color w:val="000000" w:themeColor="text1"/>
                <w:kern w:val="0"/>
                <w:szCs w:val="21"/>
              </w:rPr>
              <w:t>113,931,277.90</w:t>
            </w:r>
          </w:p>
        </w:tc>
        <w:tc>
          <w:tcPr>
            <w:tcW w:w="1616" w:type="dxa"/>
            <w:vAlign w:val="center"/>
          </w:tcPr>
          <w:p w:rsidR="00854620" w:rsidRDefault="00533EBD">
            <w:pPr>
              <w:jc w:val="right"/>
            </w:pPr>
            <w:r>
              <w:rPr>
                <w:rFonts w:eastAsiaTheme="minorEastAsia"/>
                <w:color w:val="000000" w:themeColor="text1"/>
                <w:kern w:val="0"/>
                <w:szCs w:val="21"/>
              </w:rPr>
              <w:t>2.37</w:t>
            </w:r>
          </w:p>
        </w:tc>
      </w:tr>
      <w:tr w:rsidR="00854620">
        <w:tc>
          <w:tcPr>
            <w:tcW w:w="817" w:type="dxa"/>
            <w:vAlign w:val="center"/>
          </w:tcPr>
          <w:p w:rsidR="00854620" w:rsidRDefault="00533EBD">
            <w:pPr>
              <w:jc w:val="center"/>
            </w:pPr>
            <w:r>
              <w:rPr>
                <w:rFonts w:eastAsiaTheme="minorEastAsia"/>
                <w:color w:val="000000" w:themeColor="text1"/>
                <w:kern w:val="0"/>
                <w:szCs w:val="21"/>
              </w:rPr>
              <w:t>10</w:t>
            </w:r>
          </w:p>
        </w:tc>
        <w:tc>
          <w:tcPr>
            <w:tcW w:w="1276" w:type="dxa"/>
            <w:vAlign w:val="center"/>
          </w:tcPr>
          <w:p w:rsidR="00854620" w:rsidRDefault="00533EBD">
            <w:pPr>
              <w:jc w:val="center"/>
            </w:pPr>
            <w:r>
              <w:rPr>
                <w:rFonts w:eastAsiaTheme="minorEastAsia"/>
                <w:color w:val="000000" w:themeColor="text1"/>
                <w:kern w:val="0"/>
                <w:szCs w:val="21"/>
              </w:rPr>
              <w:t>688036</w:t>
            </w:r>
          </w:p>
        </w:tc>
        <w:tc>
          <w:tcPr>
            <w:tcW w:w="1701" w:type="dxa"/>
            <w:vAlign w:val="center"/>
          </w:tcPr>
          <w:p w:rsidR="00854620" w:rsidRDefault="00533EBD">
            <w:pPr>
              <w:jc w:val="center"/>
            </w:pPr>
            <w:r>
              <w:rPr>
                <w:rFonts w:eastAsiaTheme="minorEastAsia"/>
                <w:color w:val="000000" w:themeColor="text1"/>
                <w:kern w:val="0"/>
                <w:szCs w:val="21"/>
              </w:rPr>
              <w:t>传音控股</w:t>
            </w:r>
          </w:p>
        </w:tc>
        <w:tc>
          <w:tcPr>
            <w:tcW w:w="1276" w:type="dxa"/>
            <w:vAlign w:val="center"/>
          </w:tcPr>
          <w:p w:rsidR="00854620" w:rsidRDefault="00533EBD">
            <w:pPr>
              <w:jc w:val="right"/>
            </w:pPr>
            <w:r>
              <w:rPr>
                <w:rFonts w:eastAsiaTheme="minorEastAsia"/>
                <w:color w:val="000000" w:themeColor="text1"/>
                <w:kern w:val="0"/>
                <w:szCs w:val="21"/>
              </w:rPr>
              <w:t>648,494</w:t>
            </w:r>
          </w:p>
        </w:tc>
        <w:tc>
          <w:tcPr>
            <w:tcW w:w="1842" w:type="dxa"/>
            <w:vAlign w:val="center"/>
          </w:tcPr>
          <w:p w:rsidR="00854620" w:rsidRDefault="00533EBD">
            <w:pPr>
              <w:jc w:val="right"/>
            </w:pPr>
            <w:r>
              <w:rPr>
                <w:rFonts w:eastAsiaTheme="minorEastAsia"/>
                <w:color w:val="000000" w:themeColor="text1"/>
                <w:kern w:val="0"/>
                <w:szCs w:val="21"/>
              </w:rPr>
              <w:t>109,122,085.38</w:t>
            </w:r>
          </w:p>
        </w:tc>
        <w:tc>
          <w:tcPr>
            <w:tcW w:w="1616" w:type="dxa"/>
            <w:vAlign w:val="center"/>
          </w:tcPr>
          <w:p w:rsidR="00854620" w:rsidRDefault="00533EBD">
            <w:pPr>
              <w:jc w:val="right"/>
            </w:pPr>
            <w:r>
              <w:rPr>
                <w:rFonts w:eastAsiaTheme="minorEastAsia"/>
                <w:color w:val="000000" w:themeColor="text1"/>
                <w:kern w:val="0"/>
                <w:szCs w:val="21"/>
              </w:rPr>
              <w:t>2.27</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4,974,858.46</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4,974,858.46</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854620">
        <w:tc>
          <w:tcPr>
            <w:tcW w:w="1504" w:type="dxa"/>
            <w:vAlign w:val="center"/>
          </w:tcPr>
          <w:p w:rsidR="00854620" w:rsidRDefault="00533EBD">
            <w:pPr>
              <w:jc w:val="center"/>
            </w:pPr>
            <w:r>
              <w:rPr>
                <w:rFonts w:eastAsiaTheme="minorEastAsia"/>
                <w:color w:val="000000" w:themeColor="text1"/>
                <w:szCs w:val="21"/>
              </w:rPr>
              <w:t>1</w:t>
            </w:r>
          </w:p>
        </w:tc>
        <w:tc>
          <w:tcPr>
            <w:tcW w:w="1504" w:type="dxa"/>
            <w:vAlign w:val="center"/>
          </w:tcPr>
          <w:p w:rsidR="00854620" w:rsidRDefault="00533EBD">
            <w:pPr>
              <w:jc w:val="center"/>
            </w:pPr>
            <w:r>
              <w:rPr>
                <w:rFonts w:eastAsiaTheme="minorEastAsia"/>
                <w:color w:val="000000" w:themeColor="text1"/>
                <w:szCs w:val="21"/>
              </w:rPr>
              <w:t>113616</w:t>
            </w:r>
          </w:p>
        </w:tc>
        <w:tc>
          <w:tcPr>
            <w:tcW w:w="1504" w:type="dxa"/>
            <w:vAlign w:val="center"/>
          </w:tcPr>
          <w:p w:rsidR="00854620" w:rsidRDefault="00533EBD">
            <w:pPr>
              <w:jc w:val="center"/>
            </w:pPr>
            <w:r>
              <w:rPr>
                <w:rFonts w:eastAsiaTheme="minorEastAsia"/>
                <w:color w:val="000000" w:themeColor="text1"/>
                <w:szCs w:val="21"/>
              </w:rPr>
              <w:t>韦尔转债</w:t>
            </w:r>
          </w:p>
        </w:tc>
        <w:tc>
          <w:tcPr>
            <w:tcW w:w="1503" w:type="dxa"/>
            <w:vAlign w:val="center"/>
          </w:tcPr>
          <w:p w:rsidR="00854620" w:rsidRDefault="00533EBD">
            <w:pPr>
              <w:jc w:val="right"/>
            </w:pPr>
            <w:r>
              <w:rPr>
                <w:rFonts w:eastAsiaTheme="minorEastAsia"/>
                <w:color w:val="000000" w:themeColor="text1"/>
                <w:szCs w:val="21"/>
              </w:rPr>
              <w:t>26,310</w:t>
            </w:r>
          </w:p>
        </w:tc>
        <w:tc>
          <w:tcPr>
            <w:tcW w:w="1503" w:type="dxa"/>
            <w:vAlign w:val="center"/>
          </w:tcPr>
          <w:p w:rsidR="00854620" w:rsidRDefault="00533EBD">
            <w:pPr>
              <w:jc w:val="right"/>
            </w:pPr>
            <w:r>
              <w:rPr>
                <w:rFonts w:eastAsiaTheme="minorEastAsia"/>
                <w:color w:val="000000" w:themeColor="text1"/>
                <w:szCs w:val="21"/>
              </w:rPr>
              <w:t>2,945,905.47</w:t>
            </w:r>
          </w:p>
        </w:tc>
        <w:tc>
          <w:tcPr>
            <w:tcW w:w="1503" w:type="dxa"/>
            <w:vAlign w:val="center"/>
          </w:tcPr>
          <w:p w:rsidR="00854620" w:rsidRDefault="00533EBD">
            <w:pPr>
              <w:jc w:val="right"/>
            </w:pPr>
            <w:r>
              <w:rPr>
                <w:rFonts w:eastAsiaTheme="minorEastAsia"/>
                <w:color w:val="000000" w:themeColor="text1"/>
                <w:szCs w:val="21"/>
              </w:rPr>
              <w:t>0.06</w:t>
            </w:r>
          </w:p>
        </w:tc>
      </w:tr>
      <w:tr w:rsidR="00854620">
        <w:tc>
          <w:tcPr>
            <w:tcW w:w="1504" w:type="dxa"/>
            <w:vAlign w:val="center"/>
          </w:tcPr>
          <w:p w:rsidR="00854620" w:rsidRDefault="00533EBD">
            <w:pPr>
              <w:jc w:val="center"/>
            </w:pPr>
            <w:r>
              <w:rPr>
                <w:rFonts w:eastAsiaTheme="minorEastAsia"/>
                <w:color w:val="000000" w:themeColor="text1"/>
                <w:szCs w:val="21"/>
              </w:rPr>
              <w:t>2</w:t>
            </w:r>
          </w:p>
        </w:tc>
        <w:tc>
          <w:tcPr>
            <w:tcW w:w="1504" w:type="dxa"/>
            <w:vAlign w:val="center"/>
          </w:tcPr>
          <w:p w:rsidR="00854620" w:rsidRDefault="00533EBD">
            <w:pPr>
              <w:jc w:val="center"/>
            </w:pPr>
            <w:r>
              <w:rPr>
                <w:rFonts w:eastAsiaTheme="minorEastAsia"/>
                <w:color w:val="000000" w:themeColor="text1"/>
                <w:szCs w:val="21"/>
              </w:rPr>
              <w:t>118005</w:t>
            </w:r>
          </w:p>
        </w:tc>
        <w:tc>
          <w:tcPr>
            <w:tcW w:w="1504" w:type="dxa"/>
            <w:vAlign w:val="center"/>
          </w:tcPr>
          <w:p w:rsidR="00854620" w:rsidRDefault="00533EBD">
            <w:pPr>
              <w:jc w:val="center"/>
            </w:pPr>
            <w:r>
              <w:rPr>
                <w:rFonts w:eastAsiaTheme="minorEastAsia"/>
                <w:color w:val="000000" w:themeColor="text1"/>
                <w:szCs w:val="21"/>
              </w:rPr>
              <w:t>天奈转债</w:t>
            </w:r>
          </w:p>
        </w:tc>
        <w:tc>
          <w:tcPr>
            <w:tcW w:w="1503" w:type="dxa"/>
            <w:vAlign w:val="center"/>
          </w:tcPr>
          <w:p w:rsidR="00854620" w:rsidRDefault="00533EBD">
            <w:pPr>
              <w:jc w:val="right"/>
            </w:pPr>
            <w:r>
              <w:rPr>
                <w:rFonts w:eastAsiaTheme="minorEastAsia"/>
                <w:color w:val="000000" w:themeColor="text1"/>
                <w:szCs w:val="21"/>
              </w:rPr>
              <w:t>18,280</w:t>
            </w:r>
          </w:p>
        </w:tc>
        <w:tc>
          <w:tcPr>
            <w:tcW w:w="1503" w:type="dxa"/>
            <w:vAlign w:val="center"/>
          </w:tcPr>
          <w:p w:rsidR="00854620" w:rsidRDefault="00533EBD">
            <w:pPr>
              <w:jc w:val="right"/>
            </w:pPr>
            <w:r>
              <w:rPr>
                <w:rFonts w:eastAsiaTheme="minorEastAsia"/>
                <w:color w:val="000000" w:themeColor="text1"/>
                <w:szCs w:val="21"/>
              </w:rPr>
              <w:t>1,835,499.81</w:t>
            </w:r>
          </w:p>
        </w:tc>
        <w:tc>
          <w:tcPr>
            <w:tcW w:w="1503" w:type="dxa"/>
            <w:vAlign w:val="center"/>
          </w:tcPr>
          <w:p w:rsidR="00854620" w:rsidRDefault="00533EBD">
            <w:pPr>
              <w:jc w:val="right"/>
            </w:pPr>
            <w:r>
              <w:rPr>
                <w:rFonts w:eastAsiaTheme="minorEastAsia"/>
                <w:color w:val="000000" w:themeColor="text1"/>
                <w:szCs w:val="21"/>
              </w:rPr>
              <w:t>0.04</w:t>
            </w:r>
          </w:p>
        </w:tc>
      </w:tr>
      <w:tr w:rsidR="00854620">
        <w:tc>
          <w:tcPr>
            <w:tcW w:w="1504" w:type="dxa"/>
            <w:vAlign w:val="center"/>
          </w:tcPr>
          <w:p w:rsidR="00854620" w:rsidRDefault="00533EBD">
            <w:pPr>
              <w:jc w:val="center"/>
            </w:pPr>
            <w:r>
              <w:rPr>
                <w:rFonts w:eastAsiaTheme="minorEastAsia"/>
                <w:color w:val="000000" w:themeColor="text1"/>
                <w:szCs w:val="21"/>
              </w:rPr>
              <w:t>3</w:t>
            </w:r>
          </w:p>
        </w:tc>
        <w:tc>
          <w:tcPr>
            <w:tcW w:w="1504" w:type="dxa"/>
            <w:vAlign w:val="center"/>
          </w:tcPr>
          <w:p w:rsidR="00854620" w:rsidRDefault="00533EBD">
            <w:pPr>
              <w:jc w:val="center"/>
            </w:pPr>
            <w:r>
              <w:rPr>
                <w:rFonts w:eastAsiaTheme="minorEastAsia"/>
                <w:color w:val="000000" w:themeColor="text1"/>
                <w:szCs w:val="21"/>
              </w:rPr>
              <w:t>127089</w:t>
            </w:r>
          </w:p>
        </w:tc>
        <w:tc>
          <w:tcPr>
            <w:tcW w:w="1504" w:type="dxa"/>
            <w:vAlign w:val="center"/>
          </w:tcPr>
          <w:p w:rsidR="00854620" w:rsidRDefault="00533EBD">
            <w:pPr>
              <w:jc w:val="center"/>
            </w:pPr>
            <w:r>
              <w:rPr>
                <w:rFonts w:eastAsiaTheme="minorEastAsia"/>
                <w:color w:val="000000" w:themeColor="text1"/>
                <w:szCs w:val="21"/>
              </w:rPr>
              <w:t>晶澳转债</w:t>
            </w:r>
          </w:p>
        </w:tc>
        <w:tc>
          <w:tcPr>
            <w:tcW w:w="1503" w:type="dxa"/>
            <w:vAlign w:val="center"/>
          </w:tcPr>
          <w:p w:rsidR="00854620" w:rsidRDefault="00533EBD">
            <w:pPr>
              <w:jc w:val="right"/>
            </w:pPr>
            <w:r>
              <w:rPr>
                <w:rFonts w:eastAsiaTheme="minorEastAsia"/>
                <w:color w:val="000000" w:themeColor="text1"/>
                <w:szCs w:val="21"/>
              </w:rPr>
              <w:t>1,866</w:t>
            </w:r>
          </w:p>
        </w:tc>
        <w:tc>
          <w:tcPr>
            <w:tcW w:w="1503" w:type="dxa"/>
            <w:vAlign w:val="center"/>
          </w:tcPr>
          <w:p w:rsidR="00854620" w:rsidRDefault="00533EBD">
            <w:pPr>
              <w:jc w:val="right"/>
            </w:pPr>
            <w:r>
              <w:rPr>
                <w:rFonts w:eastAsiaTheme="minorEastAsia"/>
                <w:color w:val="000000" w:themeColor="text1"/>
                <w:szCs w:val="21"/>
              </w:rPr>
              <w:t>193,453.18</w:t>
            </w:r>
          </w:p>
        </w:tc>
        <w:tc>
          <w:tcPr>
            <w:tcW w:w="1503" w:type="dxa"/>
            <w:vAlign w:val="center"/>
          </w:tcPr>
          <w:p w:rsidR="00854620" w:rsidRDefault="00533EBD">
            <w:pPr>
              <w:jc w:val="right"/>
            </w:pPr>
            <w:r>
              <w:rPr>
                <w:rFonts w:eastAsiaTheme="minorEastAsia"/>
                <w:color w:val="000000" w:themeColor="text1"/>
                <w:szCs w:val="21"/>
              </w:rPr>
              <w:t>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lastRenderedPageBreak/>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822,533.15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28,626,055.45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2,480,134.62</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31,928,723.22</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33EBD" w:rsidRPr="0073597F" w:rsidTr="00DE1CD7">
        <w:tc>
          <w:tcPr>
            <w:tcW w:w="1181" w:type="dxa"/>
            <w:vAlign w:val="center"/>
          </w:tcPr>
          <w:p w:rsidR="00533EBD" w:rsidRPr="0073597F" w:rsidRDefault="00533EBD"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33EBD" w:rsidRPr="0073597F" w:rsidRDefault="00533EBD"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33EBD" w:rsidRPr="0073597F" w:rsidRDefault="00533EBD"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33EBD" w:rsidRPr="0073597F" w:rsidRDefault="00533EBD"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33EBD" w:rsidRPr="0073597F" w:rsidRDefault="00533EBD" w:rsidP="00DE1CD7">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533EBD" w:rsidTr="00DE1CD7">
        <w:tc>
          <w:tcPr>
            <w:tcW w:w="1181" w:type="dxa"/>
            <w:vAlign w:val="center"/>
          </w:tcPr>
          <w:p w:rsidR="00533EBD" w:rsidRDefault="00533EBD" w:rsidP="00DE1CD7">
            <w:pPr>
              <w:jc w:val="center"/>
            </w:pPr>
            <w:r>
              <w:rPr>
                <w:rFonts w:eastAsiaTheme="minorEastAsia"/>
                <w:color w:val="000000" w:themeColor="text1"/>
                <w:szCs w:val="21"/>
              </w:rPr>
              <w:t>3</w:t>
            </w:r>
          </w:p>
        </w:tc>
        <w:tc>
          <w:tcPr>
            <w:tcW w:w="2497" w:type="dxa"/>
            <w:vAlign w:val="center"/>
          </w:tcPr>
          <w:p w:rsidR="00533EBD" w:rsidRDefault="00533EBD" w:rsidP="00DE1CD7">
            <w:pPr>
              <w:jc w:val="center"/>
            </w:pPr>
            <w:r>
              <w:rPr>
                <w:rFonts w:eastAsiaTheme="minorEastAsia"/>
                <w:color w:val="000000" w:themeColor="text1"/>
                <w:szCs w:val="21"/>
              </w:rPr>
              <w:t>127089</w:t>
            </w:r>
          </w:p>
        </w:tc>
        <w:tc>
          <w:tcPr>
            <w:tcW w:w="1746" w:type="dxa"/>
            <w:vAlign w:val="center"/>
          </w:tcPr>
          <w:p w:rsidR="00533EBD" w:rsidRDefault="00533EBD" w:rsidP="00DE1CD7">
            <w:pPr>
              <w:jc w:val="center"/>
            </w:pPr>
            <w:r>
              <w:rPr>
                <w:rFonts w:eastAsiaTheme="minorEastAsia"/>
                <w:color w:val="000000" w:themeColor="text1"/>
                <w:szCs w:val="21"/>
              </w:rPr>
              <w:t>晶澳转债</w:t>
            </w:r>
          </w:p>
        </w:tc>
        <w:tc>
          <w:tcPr>
            <w:tcW w:w="1825" w:type="dxa"/>
            <w:vAlign w:val="center"/>
          </w:tcPr>
          <w:p w:rsidR="00533EBD" w:rsidRDefault="00533EBD" w:rsidP="00DE1CD7">
            <w:pPr>
              <w:jc w:val="right"/>
            </w:pPr>
            <w:r>
              <w:rPr>
                <w:rFonts w:eastAsiaTheme="minorEastAsia"/>
                <w:color w:val="000000" w:themeColor="text1"/>
                <w:szCs w:val="21"/>
              </w:rPr>
              <w:t>193,453.18</w:t>
            </w:r>
          </w:p>
        </w:tc>
        <w:tc>
          <w:tcPr>
            <w:tcW w:w="1679" w:type="dxa"/>
            <w:vAlign w:val="center"/>
          </w:tcPr>
          <w:p w:rsidR="00533EBD" w:rsidRDefault="00533EBD" w:rsidP="00DE1CD7">
            <w:pPr>
              <w:jc w:val="right"/>
            </w:pPr>
            <w:r>
              <w:rPr>
                <w:rFonts w:eastAsiaTheme="minorEastAsia"/>
                <w:color w:val="000000" w:themeColor="text1"/>
                <w:szCs w:val="21"/>
              </w:rPr>
              <w:t>0.00</w:t>
            </w:r>
          </w:p>
        </w:tc>
      </w:tr>
      <w:tr w:rsidR="00533EBD" w:rsidTr="00DE1CD7">
        <w:tc>
          <w:tcPr>
            <w:tcW w:w="1181" w:type="dxa"/>
            <w:vAlign w:val="center"/>
          </w:tcPr>
          <w:p w:rsidR="00533EBD" w:rsidRDefault="00533EBD" w:rsidP="00DE1CD7">
            <w:pPr>
              <w:jc w:val="center"/>
            </w:pPr>
            <w:r>
              <w:rPr>
                <w:rFonts w:eastAsiaTheme="minorEastAsia"/>
                <w:color w:val="000000" w:themeColor="text1"/>
                <w:szCs w:val="21"/>
              </w:rPr>
              <w:t>1</w:t>
            </w:r>
          </w:p>
        </w:tc>
        <w:tc>
          <w:tcPr>
            <w:tcW w:w="2497" w:type="dxa"/>
            <w:vAlign w:val="center"/>
          </w:tcPr>
          <w:p w:rsidR="00533EBD" w:rsidRDefault="00533EBD" w:rsidP="00DE1CD7">
            <w:pPr>
              <w:jc w:val="center"/>
            </w:pPr>
            <w:r>
              <w:rPr>
                <w:rFonts w:eastAsiaTheme="minorEastAsia"/>
                <w:color w:val="000000" w:themeColor="text1"/>
                <w:szCs w:val="21"/>
              </w:rPr>
              <w:t>113616</w:t>
            </w:r>
          </w:p>
        </w:tc>
        <w:tc>
          <w:tcPr>
            <w:tcW w:w="1746" w:type="dxa"/>
            <w:vAlign w:val="center"/>
          </w:tcPr>
          <w:p w:rsidR="00533EBD" w:rsidRDefault="00533EBD" w:rsidP="00DE1CD7">
            <w:pPr>
              <w:jc w:val="center"/>
            </w:pPr>
            <w:r>
              <w:rPr>
                <w:rFonts w:eastAsiaTheme="minorEastAsia"/>
                <w:color w:val="000000" w:themeColor="text1"/>
                <w:szCs w:val="21"/>
              </w:rPr>
              <w:t>韦尔转债</w:t>
            </w:r>
          </w:p>
        </w:tc>
        <w:tc>
          <w:tcPr>
            <w:tcW w:w="1825" w:type="dxa"/>
            <w:vAlign w:val="center"/>
          </w:tcPr>
          <w:p w:rsidR="00533EBD" w:rsidRDefault="00533EBD" w:rsidP="00DE1CD7">
            <w:pPr>
              <w:jc w:val="right"/>
            </w:pPr>
            <w:r>
              <w:rPr>
                <w:rFonts w:eastAsiaTheme="minorEastAsia"/>
                <w:color w:val="000000" w:themeColor="text1"/>
                <w:szCs w:val="21"/>
              </w:rPr>
              <w:t>2,945,905.47</w:t>
            </w:r>
          </w:p>
        </w:tc>
        <w:tc>
          <w:tcPr>
            <w:tcW w:w="1679" w:type="dxa"/>
            <w:vAlign w:val="center"/>
          </w:tcPr>
          <w:p w:rsidR="00533EBD" w:rsidRDefault="00533EBD" w:rsidP="00DE1CD7">
            <w:pPr>
              <w:jc w:val="right"/>
            </w:pPr>
            <w:r>
              <w:rPr>
                <w:rFonts w:eastAsiaTheme="minorEastAsia"/>
                <w:color w:val="000000" w:themeColor="text1"/>
                <w:szCs w:val="21"/>
              </w:rPr>
              <w:t>0.06</w:t>
            </w:r>
          </w:p>
        </w:tc>
      </w:tr>
      <w:tr w:rsidR="00533EBD" w:rsidTr="00DE1CD7">
        <w:tc>
          <w:tcPr>
            <w:tcW w:w="1181" w:type="dxa"/>
            <w:vAlign w:val="center"/>
          </w:tcPr>
          <w:p w:rsidR="00533EBD" w:rsidRDefault="00533EBD" w:rsidP="00DE1CD7">
            <w:pPr>
              <w:jc w:val="center"/>
            </w:pPr>
            <w:r>
              <w:rPr>
                <w:rFonts w:eastAsiaTheme="minorEastAsia"/>
                <w:color w:val="000000" w:themeColor="text1"/>
                <w:szCs w:val="21"/>
              </w:rPr>
              <w:t>2</w:t>
            </w:r>
          </w:p>
        </w:tc>
        <w:tc>
          <w:tcPr>
            <w:tcW w:w="2497" w:type="dxa"/>
            <w:vAlign w:val="center"/>
          </w:tcPr>
          <w:p w:rsidR="00533EBD" w:rsidRDefault="00533EBD" w:rsidP="00DE1CD7">
            <w:pPr>
              <w:jc w:val="center"/>
            </w:pPr>
            <w:r>
              <w:rPr>
                <w:rFonts w:eastAsiaTheme="minorEastAsia"/>
                <w:color w:val="000000" w:themeColor="text1"/>
                <w:szCs w:val="21"/>
              </w:rPr>
              <w:t>118005</w:t>
            </w:r>
          </w:p>
        </w:tc>
        <w:tc>
          <w:tcPr>
            <w:tcW w:w="1746" w:type="dxa"/>
            <w:vAlign w:val="center"/>
          </w:tcPr>
          <w:p w:rsidR="00533EBD" w:rsidRDefault="00533EBD" w:rsidP="00DE1CD7">
            <w:pPr>
              <w:jc w:val="center"/>
            </w:pPr>
            <w:r>
              <w:rPr>
                <w:rFonts w:eastAsiaTheme="minorEastAsia"/>
                <w:color w:val="000000" w:themeColor="text1"/>
                <w:szCs w:val="21"/>
              </w:rPr>
              <w:t>天奈转债</w:t>
            </w:r>
          </w:p>
        </w:tc>
        <w:tc>
          <w:tcPr>
            <w:tcW w:w="1825" w:type="dxa"/>
            <w:vAlign w:val="center"/>
          </w:tcPr>
          <w:p w:rsidR="00533EBD" w:rsidRDefault="00533EBD" w:rsidP="00DE1CD7">
            <w:pPr>
              <w:jc w:val="right"/>
            </w:pPr>
            <w:r>
              <w:rPr>
                <w:rFonts w:eastAsiaTheme="minorEastAsia"/>
                <w:color w:val="000000" w:themeColor="text1"/>
                <w:szCs w:val="21"/>
              </w:rPr>
              <w:t>1,835,499.81</w:t>
            </w:r>
          </w:p>
        </w:tc>
        <w:tc>
          <w:tcPr>
            <w:tcW w:w="1679" w:type="dxa"/>
            <w:vAlign w:val="center"/>
          </w:tcPr>
          <w:p w:rsidR="00533EBD" w:rsidRDefault="00533EBD" w:rsidP="00DE1CD7">
            <w:pPr>
              <w:jc w:val="right"/>
            </w:pPr>
            <w:r>
              <w:rPr>
                <w:rFonts w:eastAsiaTheme="minorEastAsia"/>
                <w:color w:val="000000" w:themeColor="text1"/>
                <w:szCs w:val="21"/>
              </w:rPr>
              <w:t>0.04</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lastRenderedPageBreak/>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1,007,508,375.86</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25,468,693.76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53,460,890.96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42,125,439.02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539,655.30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6,986,044.94</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53,714,830.91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1,691,066.50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6,107,043.85</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995,918,983.97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24,317,282.56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54,339,892.05</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1,914,180.60</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1,914,180.60</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lastRenderedPageBreak/>
              <w:t>（</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lastRenderedPageBreak/>
              <w:t>0.18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3"/>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摩根新兴动力混合型证券投资基金基金合同</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摩根新兴动力混合型证券投资基金托管协议</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854620" w:rsidRDefault="00533EB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二〇二四年四月二十二日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F51B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F51B9">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F51B9">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摩根新兴动力混合型证券投资基金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3EBD"/>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620"/>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1B9"/>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BC40D-5177-43CF-AB61-74085B60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188</TotalTime>
  <Pages>16</Pages>
  <Words>1431</Words>
  <Characters>8161</Characters>
  <Application>Microsoft Office Word</Application>
  <DocSecurity>0</DocSecurity>
  <Lines>68</Lines>
  <Paragraphs>19</Paragraphs>
  <ScaleCrop>false</ScaleCrop>
  <Company>TRT. Ltd. Co.</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238</cp:revision>
  <cp:lastPrinted>2007-07-19T00:46:00Z</cp:lastPrinted>
  <dcterms:created xsi:type="dcterms:W3CDTF">2013-06-21T06:56:00Z</dcterms:created>
  <dcterms:modified xsi:type="dcterms:W3CDTF">2024-04-19T02:33:00Z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