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报告送出日期：二〇二三年十月二十五日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234,533,173.69</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w:t>
            </w:r>
            <w:r>
              <w:rPr>
                <w:rFonts w:eastAsiaTheme="minorEastAsia"/>
                <w:color w:val="000000" w:themeColor="text1"/>
                <w:kern w:val="0"/>
                <w:szCs w:val="21"/>
              </w:rPr>
              <w:lastRenderedPageBreak/>
              <w:t>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w:t>
            </w:r>
            <w:r>
              <w:rPr>
                <w:rFonts w:eastAsiaTheme="minorEastAsia"/>
                <w:color w:val="000000" w:themeColor="text1"/>
                <w:kern w:val="0"/>
                <w:szCs w:val="21"/>
              </w:rPr>
              <w:t>且具有核心竞争优势的上市公司。</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1F27CA" w:rsidRDefault="00EF7F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w:t>
            </w:r>
            <w:r>
              <w:rPr>
                <w:rFonts w:eastAsiaTheme="minorEastAsia"/>
                <w:color w:val="000000" w:themeColor="text1"/>
                <w:kern w:val="0"/>
                <w:szCs w:val="21"/>
              </w:rPr>
              <w:lastRenderedPageBreak/>
              <w:t>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196,011,319.43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38,030,323.61</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491,530.65</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-39,310,495.43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-8,067,956.70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-104,401.93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-59,393,556.55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-12,185,302.55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-156,327.15</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-0.2988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-0.3063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-0.3116</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429,373,451.04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83,744,474.59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1,140,802.25</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lastRenderedPageBreak/>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2.1906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2.2020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2.3209</w:t>
            </w:r>
          </w:p>
        </w:tc>
      </w:tr>
    </w:tbl>
    <w:p w:rsidR="001F27CA" w:rsidRDefault="00EF7F2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F27CA">
        <w:tc>
          <w:tcPr>
            <w:tcW w:w="1290" w:type="dxa"/>
            <w:vAlign w:val="center"/>
          </w:tcPr>
          <w:p w:rsidR="001F27CA" w:rsidRDefault="00EF7F2F">
            <w:pPr>
              <w:jc w:val="left"/>
            </w:pPr>
            <w:r>
              <w:rPr>
                <w:rFonts w:eastAsiaTheme="minorEastAsia"/>
                <w:color w:val="000000" w:themeColor="text1"/>
                <w:szCs w:val="21"/>
              </w:rPr>
              <w:t>过去三个月</w:t>
            </w:r>
          </w:p>
        </w:tc>
        <w:tc>
          <w:tcPr>
            <w:tcW w:w="1291" w:type="dxa"/>
            <w:vAlign w:val="center"/>
          </w:tcPr>
          <w:p w:rsidR="001F27CA" w:rsidRDefault="00EF7F2F">
            <w:pPr>
              <w:jc w:val="right"/>
            </w:pPr>
            <w:r>
              <w:rPr>
                <w:rFonts w:eastAsiaTheme="minorEastAsia"/>
                <w:color w:val="000000" w:themeColor="text1"/>
                <w:szCs w:val="21"/>
              </w:rPr>
              <w:t>-11.91%</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-3.02%</w:t>
            </w:r>
          </w:p>
        </w:tc>
        <w:tc>
          <w:tcPr>
            <w:tcW w:w="1291" w:type="dxa"/>
            <w:vAlign w:val="center"/>
          </w:tcPr>
          <w:p w:rsidR="001F27CA" w:rsidRDefault="00EF7F2F">
            <w:pPr>
              <w:jc w:val="right"/>
            </w:pPr>
            <w:r>
              <w:rPr>
                <w:rFonts w:eastAsiaTheme="minorEastAsia"/>
                <w:color w:val="000000" w:themeColor="text1"/>
                <w:szCs w:val="21"/>
              </w:rPr>
              <w:t>0.73%</w:t>
            </w:r>
          </w:p>
        </w:tc>
        <w:tc>
          <w:tcPr>
            <w:tcW w:w="1291" w:type="dxa"/>
            <w:vAlign w:val="center"/>
          </w:tcPr>
          <w:p w:rsidR="001F27CA" w:rsidRDefault="00EF7F2F">
            <w:pPr>
              <w:jc w:val="right"/>
            </w:pPr>
            <w:r>
              <w:rPr>
                <w:rFonts w:eastAsiaTheme="minorEastAsia"/>
                <w:color w:val="000000" w:themeColor="text1"/>
                <w:szCs w:val="21"/>
              </w:rPr>
              <w:t>-8.89%</w:t>
            </w:r>
          </w:p>
        </w:tc>
        <w:tc>
          <w:tcPr>
            <w:tcW w:w="1291" w:type="dxa"/>
            <w:vAlign w:val="center"/>
          </w:tcPr>
          <w:p w:rsidR="001F27CA" w:rsidRDefault="00EF7F2F">
            <w:pPr>
              <w:jc w:val="right"/>
            </w:pPr>
            <w:r>
              <w:rPr>
                <w:rFonts w:eastAsiaTheme="minorEastAsia"/>
                <w:color w:val="000000" w:themeColor="text1"/>
                <w:szCs w:val="21"/>
              </w:rPr>
              <w:t>-0.04%</w:t>
            </w:r>
          </w:p>
        </w:tc>
      </w:tr>
      <w:tr w:rsidR="001F27CA">
        <w:tc>
          <w:tcPr>
            <w:tcW w:w="1290" w:type="dxa"/>
            <w:vAlign w:val="center"/>
          </w:tcPr>
          <w:p w:rsidR="001F27CA" w:rsidRDefault="00EF7F2F">
            <w:pPr>
              <w:jc w:val="left"/>
            </w:pPr>
            <w:r>
              <w:rPr>
                <w:rFonts w:eastAsiaTheme="minorEastAsia"/>
                <w:color w:val="000000" w:themeColor="text1"/>
                <w:szCs w:val="21"/>
              </w:rPr>
              <w:t>过去六个月</w:t>
            </w:r>
          </w:p>
        </w:tc>
        <w:tc>
          <w:tcPr>
            <w:tcW w:w="1291" w:type="dxa"/>
            <w:vAlign w:val="center"/>
          </w:tcPr>
          <w:p w:rsidR="001F27CA" w:rsidRDefault="00EF7F2F">
            <w:pPr>
              <w:jc w:val="right"/>
            </w:pPr>
            <w:r>
              <w:rPr>
                <w:rFonts w:eastAsiaTheme="minorEastAsia"/>
                <w:color w:val="000000" w:themeColor="text1"/>
                <w:szCs w:val="21"/>
              </w:rPr>
              <w:t>-17.25%</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-6.69%</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-10.56%</w:t>
            </w:r>
          </w:p>
        </w:tc>
        <w:tc>
          <w:tcPr>
            <w:tcW w:w="1291" w:type="dxa"/>
            <w:vAlign w:val="center"/>
          </w:tcPr>
          <w:p w:rsidR="001F27CA" w:rsidRDefault="00EF7F2F">
            <w:pPr>
              <w:jc w:val="right"/>
            </w:pPr>
            <w:r>
              <w:rPr>
                <w:rFonts w:eastAsiaTheme="minorEastAsia"/>
                <w:color w:val="000000" w:themeColor="text1"/>
                <w:szCs w:val="21"/>
              </w:rPr>
              <w:t>0.10%</w:t>
            </w:r>
          </w:p>
        </w:tc>
      </w:tr>
      <w:tr w:rsidR="001F27CA">
        <w:tc>
          <w:tcPr>
            <w:tcW w:w="1290" w:type="dxa"/>
            <w:vAlign w:val="center"/>
          </w:tcPr>
          <w:p w:rsidR="001F27CA" w:rsidRDefault="00EF7F2F">
            <w:pPr>
              <w:jc w:val="left"/>
            </w:pPr>
            <w:r>
              <w:rPr>
                <w:rFonts w:eastAsiaTheme="minorEastAsia"/>
                <w:color w:val="000000" w:themeColor="text1"/>
                <w:szCs w:val="21"/>
              </w:rPr>
              <w:t>过去一年</w:t>
            </w:r>
          </w:p>
        </w:tc>
        <w:tc>
          <w:tcPr>
            <w:tcW w:w="1291" w:type="dxa"/>
            <w:vAlign w:val="center"/>
          </w:tcPr>
          <w:p w:rsidR="001F27CA" w:rsidRDefault="00EF7F2F">
            <w:pPr>
              <w:jc w:val="right"/>
            </w:pPr>
            <w:r>
              <w:rPr>
                <w:rFonts w:eastAsiaTheme="minorEastAsia"/>
                <w:color w:val="000000" w:themeColor="text1"/>
                <w:szCs w:val="21"/>
              </w:rPr>
              <w:t>-29.63%</w:t>
            </w:r>
          </w:p>
        </w:tc>
        <w:tc>
          <w:tcPr>
            <w:tcW w:w="1291" w:type="dxa"/>
            <w:vAlign w:val="center"/>
          </w:tcPr>
          <w:p w:rsidR="001F27CA" w:rsidRDefault="00EF7F2F">
            <w:pPr>
              <w:jc w:val="right"/>
            </w:pPr>
            <w:r>
              <w:rPr>
                <w:rFonts w:eastAsiaTheme="minorEastAsia"/>
                <w:color w:val="000000" w:themeColor="text1"/>
                <w:szCs w:val="21"/>
              </w:rPr>
              <w:t>1.02%</w:t>
            </w:r>
          </w:p>
        </w:tc>
        <w:tc>
          <w:tcPr>
            <w:tcW w:w="1291" w:type="dxa"/>
            <w:vAlign w:val="center"/>
          </w:tcPr>
          <w:p w:rsidR="001F27CA" w:rsidRDefault="00EF7F2F">
            <w:pPr>
              <w:jc w:val="right"/>
            </w:pPr>
            <w:r>
              <w:rPr>
                <w:rFonts w:eastAsiaTheme="minorEastAsia"/>
                <w:color w:val="000000" w:themeColor="text1"/>
                <w:szCs w:val="21"/>
              </w:rPr>
              <w:t>-1.76%</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-27.87%</w:t>
            </w:r>
          </w:p>
        </w:tc>
        <w:tc>
          <w:tcPr>
            <w:tcW w:w="1291" w:type="dxa"/>
            <w:vAlign w:val="center"/>
          </w:tcPr>
          <w:p w:rsidR="001F27CA" w:rsidRDefault="00EF7F2F">
            <w:pPr>
              <w:jc w:val="right"/>
            </w:pPr>
            <w:r>
              <w:rPr>
                <w:rFonts w:eastAsiaTheme="minorEastAsia"/>
                <w:color w:val="000000" w:themeColor="text1"/>
                <w:szCs w:val="21"/>
              </w:rPr>
              <w:t>0.23%</w:t>
            </w:r>
          </w:p>
        </w:tc>
      </w:tr>
      <w:tr w:rsidR="001F27CA">
        <w:tc>
          <w:tcPr>
            <w:tcW w:w="1290" w:type="dxa"/>
            <w:vAlign w:val="center"/>
          </w:tcPr>
          <w:p w:rsidR="001F27CA" w:rsidRDefault="00EF7F2F">
            <w:pPr>
              <w:jc w:val="left"/>
            </w:pPr>
            <w:r>
              <w:rPr>
                <w:rFonts w:eastAsiaTheme="minorEastAsia"/>
                <w:color w:val="000000" w:themeColor="text1"/>
                <w:szCs w:val="21"/>
              </w:rPr>
              <w:t>过去三年</w:t>
            </w:r>
          </w:p>
        </w:tc>
        <w:tc>
          <w:tcPr>
            <w:tcW w:w="1291" w:type="dxa"/>
            <w:vAlign w:val="center"/>
          </w:tcPr>
          <w:p w:rsidR="001F27CA" w:rsidRDefault="00EF7F2F">
            <w:pPr>
              <w:jc w:val="right"/>
            </w:pPr>
            <w:r>
              <w:rPr>
                <w:rFonts w:eastAsiaTheme="minorEastAsia"/>
                <w:color w:val="000000" w:themeColor="text1"/>
                <w:szCs w:val="21"/>
              </w:rPr>
              <w:t>-27.42%</w:t>
            </w:r>
          </w:p>
        </w:tc>
        <w:tc>
          <w:tcPr>
            <w:tcW w:w="1291" w:type="dxa"/>
            <w:vAlign w:val="center"/>
          </w:tcPr>
          <w:p w:rsidR="001F27CA" w:rsidRDefault="00EF7F2F">
            <w:pPr>
              <w:jc w:val="right"/>
            </w:pPr>
            <w:r>
              <w:rPr>
                <w:rFonts w:eastAsiaTheme="minorEastAsia"/>
                <w:color w:val="000000" w:themeColor="text1"/>
                <w:szCs w:val="21"/>
              </w:rPr>
              <w:t>1.65%</w:t>
            </w:r>
          </w:p>
        </w:tc>
        <w:tc>
          <w:tcPr>
            <w:tcW w:w="1291" w:type="dxa"/>
            <w:vAlign w:val="center"/>
          </w:tcPr>
          <w:p w:rsidR="001F27CA" w:rsidRDefault="00EF7F2F">
            <w:pPr>
              <w:jc w:val="right"/>
            </w:pPr>
            <w:r>
              <w:rPr>
                <w:rFonts w:eastAsiaTheme="minorEastAsia"/>
                <w:color w:val="000000" w:themeColor="text1"/>
                <w:szCs w:val="21"/>
              </w:rPr>
              <w:t>-13.32%</w:t>
            </w:r>
          </w:p>
        </w:tc>
        <w:tc>
          <w:tcPr>
            <w:tcW w:w="1291" w:type="dxa"/>
            <w:vAlign w:val="center"/>
          </w:tcPr>
          <w:p w:rsidR="001F27CA" w:rsidRDefault="00EF7F2F">
            <w:pPr>
              <w:jc w:val="right"/>
            </w:pPr>
            <w:r>
              <w:rPr>
                <w:rFonts w:eastAsiaTheme="minorEastAsia"/>
                <w:color w:val="000000" w:themeColor="text1"/>
                <w:szCs w:val="21"/>
              </w:rPr>
              <w:t>0.90%</w:t>
            </w:r>
          </w:p>
        </w:tc>
        <w:tc>
          <w:tcPr>
            <w:tcW w:w="1291" w:type="dxa"/>
            <w:vAlign w:val="center"/>
          </w:tcPr>
          <w:p w:rsidR="001F27CA" w:rsidRDefault="00EF7F2F">
            <w:pPr>
              <w:jc w:val="right"/>
            </w:pPr>
            <w:r>
              <w:rPr>
                <w:rFonts w:eastAsiaTheme="minorEastAsia"/>
                <w:color w:val="000000" w:themeColor="text1"/>
                <w:szCs w:val="21"/>
              </w:rPr>
              <w:t>-14.10%</w:t>
            </w:r>
          </w:p>
        </w:tc>
        <w:tc>
          <w:tcPr>
            <w:tcW w:w="1291" w:type="dxa"/>
            <w:vAlign w:val="center"/>
          </w:tcPr>
          <w:p w:rsidR="001F27CA" w:rsidRDefault="00EF7F2F">
            <w:pPr>
              <w:jc w:val="right"/>
            </w:pPr>
            <w:r>
              <w:rPr>
                <w:rFonts w:eastAsiaTheme="minorEastAsia"/>
                <w:color w:val="000000" w:themeColor="text1"/>
                <w:szCs w:val="21"/>
              </w:rPr>
              <w:t>0.75%</w:t>
            </w:r>
          </w:p>
        </w:tc>
      </w:tr>
      <w:tr w:rsidR="001F27CA">
        <w:tc>
          <w:tcPr>
            <w:tcW w:w="1290" w:type="dxa"/>
            <w:vAlign w:val="center"/>
          </w:tcPr>
          <w:p w:rsidR="001F27CA" w:rsidRDefault="00EF7F2F">
            <w:pPr>
              <w:jc w:val="left"/>
            </w:pPr>
            <w:r>
              <w:rPr>
                <w:rFonts w:eastAsiaTheme="minorEastAsia"/>
                <w:color w:val="000000" w:themeColor="text1"/>
                <w:szCs w:val="21"/>
              </w:rPr>
              <w:t>过去五年</w:t>
            </w:r>
          </w:p>
        </w:tc>
        <w:tc>
          <w:tcPr>
            <w:tcW w:w="1291" w:type="dxa"/>
            <w:vAlign w:val="center"/>
          </w:tcPr>
          <w:p w:rsidR="001F27CA" w:rsidRDefault="00EF7F2F">
            <w:pPr>
              <w:jc w:val="right"/>
            </w:pPr>
            <w:r>
              <w:rPr>
                <w:rFonts w:eastAsiaTheme="minorEastAsia"/>
                <w:color w:val="000000" w:themeColor="text1"/>
                <w:szCs w:val="21"/>
              </w:rPr>
              <w:t>49.12%</w:t>
            </w:r>
          </w:p>
        </w:tc>
        <w:tc>
          <w:tcPr>
            <w:tcW w:w="1291" w:type="dxa"/>
            <w:vAlign w:val="center"/>
          </w:tcPr>
          <w:p w:rsidR="001F27CA" w:rsidRDefault="00EF7F2F">
            <w:pPr>
              <w:jc w:val="right"/>
            </w:pPr>
            <w:r>
              <w:rPr>
                <w:rFonts w:eastAsiaTheme="minorEastAsia"/>
                <w:color w:val="000000" w:themeColor="text1"/>
                <w:szCs w:val="21"/>
              </w:rPr>
              <w:t>1.71%</w:t>
            </w:r>
          </w:p>
        </w:tc>
        <w:tc>
          <w:tcPr>
            <w:tcW w:w="1291" w:type="dxa"/>
            <w:vAlign w:val="center"/>
          </w:tcPr>
          <w:p w:rsidR="001F27CA" w:rsidRDefault="00EF7F2F">
            <w:pPr>
              <w:jc w:val="right"/>
            </w:pPr>
            <w:r>
              <w:rPr>
                <w:rFonts w:eastAsiaTheme="minorEastAsia"/>
                <w:color w:val="000000" w:themeColor="text1"/>
                <w:szCs w:val="21"/>
              </w:rPr>
              <w:t>10.33%</w:t>
            </w:r>
          </w:p>
        </w:tc>
        <w:tc>
          <w:tcPr>
            <w:tcW w:w="1291" w:type="dxa"/>
            <w:vAlign w:val="center"/>
          </w:tcPr>
          <w:p w:rsidR="001F27CA" w:rsidRDefault="00EF7F2F">
            <w:pPr>
              <w:jc w:val="right"/>
            </w:pPr>
            <w:r>
              <w:rPr>
                <w:rFonts w:eastAsiaTheme="minorEastAsia"/>
                <w:color w:val="000000" w:themeColor="text1"/>
                <w:szCs w:val="21"/>
              </w:rPr>
              <w:t>1.00%</w:t>
            </w:r>
          </w:p>
        </w:tc>
        <w:tc>
          <w:tcPr>
            <w:tcW w:w="1291" w:type="dxa"/>
            <w:vAlign w:val="center"/>
          </w:tcPr>
          <w:p w:rsidR="001F27CA" w:rsidRDefault="00EF7F2F">
            <w:pPr>
              <w:jc w:val="right"/>
            </w:pPr>
            <w:r>
              <w:rPr>
                <w:rFonts w:eastAsiaTheme="minorEastAsia"/>
                <w:color w:val="000000" w:themeColor="text1"/>
                <w:szCs w:val="21"/>
              </w:rPr>
              <w:t>38.79%</w:t>
            </w:r>
          </w:p>
        </w:tc>
        <w:tc>
          <w:tcPr>
            <w:tcW w:w="1291" w:type="dxa"/>
            <w:vAlign w:val="center"/>
          </w:tcPr>
          <w:p w:rsidR="001F27CA" w:rsidRDefault="00EF7F2F">
            <w:pPr>
              <w:jc w:val="right"/>
            </w:pPr>
            <w:r>
              <w:rPr>
                <w:rFonts w:eastAsiaTheme="minorEastAsia"/>
                <w:color w:val="000000" w:themeColor="text1"/>
                <w:szCs w:val="21"/>
              </w:rPr>
              <w:t>0.71%</w:t>
            </w:r>
          </w:p>
        </w:tc>
      </w:tr>
      <w:tr w:rsidR="001F27CA">
        <w:tc>
          <w:tcPr>
            <w:tcW w:w="1290" w:type="dxa"/>
            <w:vAlign w:val="center"/>
          </w:tcPr>
          <w:p w:rsidR="001F27CA" w:rsidRDefault="00EF7F2F">
            <w:pPr>
              <w:jc w:val="left"/>
            </w:pPr>
            <w:r>
              <w:rPr>
                <w:rFonts w:eastAsiaTheme="minorEastAsia"/>
                <w:color w:val="000000" w:themeColor="text1"/>
                <w:szCs w:val="21"/>
              </w:rPr>
              <w:t>自基金合同生效起至今</w:t>
            </w:r>
          </w:p>
        </w:tc>
        <w:tc>
          <w:tcPr>
            <w:tcW w:w="1291" w:type="dxa"/>
            <w:vAlign w:val="center"/>
          </w:tcPr>
          <w:p w:rsidR="001F27CA" w:rsidRDefault="00EF7F2F">
            <w:pPr>
              <w:jc w:val="right"/>
            </w:pPr>
            <w:r>
              <w:rPr>
                <w:rFonts w:eastAsiaTheme="minorEastAsia"/>
                <w:color w:val="000000" w:themeColor="text1"/>
                <w:szCs w:val="21"/>
              </w:rPr>
              <w:t>158.76%</w:t>
            </w:r>
          </w:p>
        </w:tc>
        <w:tc>
          <w:tcPr>
            <w:tcW w:w="1291" w:type="dxa"/>
            <w:vAlign w:val="center"/>
          </w:tcPr>
          <w:p w:rsidR="001F27CA" w:rsidRDefault="00EF7F2F">
            <w:pPr>
              <w:jc w:val="right"/>
            </w:pPr>
            <w:r>
              <w:rPr>
                <w:rFonts w:eastAsiaTheme="minorEastAsia"/>
                <w:color w:val="000000" w:themeColor="text1"/>
                <w:szCs w:val="21"/>
              </w:rPr>
              <w:t>1.68%</w:t>
            </w:r>
          </w:p>
        </w:tc>
        <w:tc>
          <w:tcPr>
            <w:tcW w:w="1291" w:type="dxa"/>
            <w:vAlign w:val="center"/>
          </w:tcPr>
          <w:p w:rsidR="001F27CA" w:rsidRDefault="00EF7F2F">
            <w:pPr>
              <w:jc w:val="right"/>
            </w:pPr>
            <w:r>
              <w:rPr>
                <w:rFonts w:eastAsiaTheme="minorEastAsia"/>
                <w:color w:val="000000" w:themeColor="text1"/>
                <w:szCs w:val="21"/>
              </w:rPr>
              <w:t>25.65%</w:t>
            </w:r>
          </w:p>
        </w:tc>
        <w:tc>
          <w:tcPr>
            <w:tcW w:w="1291" w:type="dxa"/>
            <w:vAlign w:val="center"/>
          </w:tcPr>
          <w:p w:rsidR="001F27CA" w:rsidRDefault="00EF7F2F">
            <w:pPr>
              <w:jc w:val="right"/>
            </w:pPr>
            <w:r>
              <w:rPr>
                <w:rFonts w:eastAsiaTheme="minorEastAsia"/>
                <w:color w:val="000000" w:themeColor="text1"/>
                <w:szCs w:val="21"/>
              </w:rPr>
              <w:t>1.11%</w:t>
            </w:r>
          </w:p>
        </w:tc>
        <w:tc>
          <w:tcPr>
            <w:tcW w:w="1291" w:type="dxa"/>
            <w:vAlign w:val="center"/>
          </w:tcPr>
          <w:p w:rsidR="001F27CA" w:rsidRDefault="00EF7F2F">
            <w:pPr>
              <w:jc w:val="right"/>
            </w:pPr>
            <w:r>
              <w:rPr>
                <w:rFonts w:eastAsiaTheme="minorEastAsia"/>
                <w:color w:val="000000" w:themeColor="text1"/>
                <w:szCs w:val="21"/>
              </w:rPr>
              <w:t>133.11%</w:t>
            </w:r>
          </w:p>
        </w:tc>
        <w:tc>
          <w:tcPr>
            <w:tcW w:w="1291" w:type="dxa"/>
            <w:vAlign w:val="center"/>
          </w:tcPr>
          <w:p w:rsidR="001F27CA" w:rsidRDefault="00EF7F2F">
            <w:pPr>
              <w:jc w:val="right"/>
            </w:pPr>
            <w:r>
              <w:rPr>
                <w:rFonts w:eastAsiaTheme="minorEastAsia"/>
                <w:color w:val="000000" w:themeColor="text1"/>
                <w:szCs w:val="21"/>
              </w:rPr>
              <w:t>0.57%</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F27CA">
        <w:tc>
          <w:tcPr>
            <w:tcW w:w="1290" w:type="dxa"/>
            <w:vAlign w:val="center"/>
          </w:tcPr>
          <w:p w:rsidR="001F27CA" w:rsidRDefault="00EF7F2F">
            <w:pPr>
              <w:jc w:val="left"/>
            </w:pPr>
            <w:r>
              <w:rPr>
                <w:rFonts w:eastAsiaTheme="minorEastAsia"/>
                <w:color w:val="000000" w:themeColor="text1"/>
                <w:szCs w:val="21"/>
              </w:rPr>
              <w:t>过去三个月</w:t>
            </w:r>
          </w:p>
        </w:tc>
        <w:tc>
          <w:tcPr>
            <w:tcW w:w="1291" w:type="dxa"/>
            <w:vAlign w:val="center"/>
          </w:tcPr>
          <w:p w:rsidR="001F27CA" w:rsidRDefault="00EF7F2F">
            <w:pPr>
              <w:jc w:val="right"/>
            </w:pPr>
            <w:r>
              <w:rPr>
                <w:rFonts w:eastAsiaTheme="minorEastAsia"/>
                <w:color w:val="000000" w:themeColor="text1"/>
                <w:szCs w:val="21"/>
              </w:rPr>
              <w:t>-11.90%</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-3.02%</w:t>
            </w:r>
          </w:p>
        </w:tc>
        <w:tc>
          <w:tcPr>
            <w:tcW w:w="1291" w:type="dxa"/>
            <w:vAlign w:val="center"/>
          </w:tcPr>
          <w:p w:rsidR="001F27CA" w:rsidRDefault="00EF7F2F">
            <w:pPr>
              <w:jc w:val="right"/>
            </w:pPr>
            <w:r>
              <w:rPr>
                <w:rFonts w:eastAsiaTheme="minorEastAsia"/>
                <w:color w:val="000000" w:themeColor="text1"/>
                <w:szCs w:val="21"/>
              </w:rPr>
              <w:t>0.73%</w:t>
            </w:r>
          </w:p>
        </w:tc>
        <w:tc>
          <w:tcPr>
            <w:tcW w:w="1291" w:type="dxa"/>
            <w:vAlign w:val="center"/>
          </w:tcPr>
          <w:p w:rsidR="001F27CA" w:rsidRDefault="00EF7F2F">
            <w:pPr>
              <w:jc w:val="right"/>
            </w:pPr>
            <w:r>
              <w:rPr>
                <w:rFonts w:eastAsiaTheme="minorEastAsia"/>
                <w:color w:val="000000" w:themeColor="text1"/>
                <w:szCs w:val="21"/>
              </w:rPr>
              <w:t>-8.88%</w:t>
            </w:r>
          </w:p>
        </w:tc>
        <w:tc>
          <w:tcPr>
            <w:tcW w:w="1291" w:type="dxa"/>
            <w:vAlign w:val="center"/>
          </w:tcPr>
          <w:p w:rsidR="001F27CA" w:rsidRDefault="00EF7F2F">
            <w:pPr>
              <w:jc w:val="right"/>
            </w:pPr>
            <w:r>
              <w:rPr>
                <w:rFonts w:eastAsiaTheme="minorEastAsia"/>
                <w:color w:val="000000" w:themeColor="text1"/>
                <w:szCs w:val="21"/>
              </w:rPr>
              <w:t>-0.04%</w:t>
            </w:r>
          </w:p>
        </w:tc>
      </w:tr>
      <w:tr w:rsidR="001F27CA">
        <w:tc>
          <w:tcPr>
            <w:tcW w:w="1290" w:type="dxa"/>
            <w:vAlign w:val="center"/>
          </w:tcPr>
          <w:p w:rsidR="001F27CA" w:rsidRDefault="00EF7F2F">
            <w:pPr>
              <w:jc w:val="left"/>
            </w:pPr>
            <w:r>
              <w:rPr>
                <w:rFonts w:eastAsiaTheme="minorEastAsia"/>
                <w:color w:val="000000" w:themeColor="text1"/>
                <w:szCs w:val="21"/>
              </w:rPr>
              <w:t>过去六个月</w:t>
            </w:r>
          </w:p>
        </w:tc>
        <w:tc>
          <w:tcPr>
            <w:tcW w:w="1291" w:type="dxa"/>
            <w:vAlign w:val="center"/>
          </w:tcPr>
          <w:p w:rsidR="001F27CA" w:rsidRDefault="00EF7F2F">
            <w:pPr>
              <w:jc w:val="right"/>
            </w:pPr>
            <w:r>
              <w:rPr>
                <w:rFonts w:eastAsiaTheme="minorEastAsia"/>
                <w:color w:val="000000" w:themeColor="text1"/>
                <w:szCs w:val="21"/>
              </w:rPr>
              <w:t>-17.29%</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-6.69%</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-10.60%</w:t>
            </w:r>
          </w:p>
        </w:tc>
        <w:tc>
          <w:tcPr>
            <w:tcW w:w="1291" w:type="dxa"/>
            <w:vAlign w:val="center"/>
          </w:tcPr>
          <w:p w:rsidR="001F27CA" w:rsidRDefault="00EF7F2F">
            <w:pPr>
              <w:jc w:val="right"/>
            </w:pPr>
            <w:r>
              <w:rPr>
                <w:rFonts w:eastAsiaTheme="minorEastAsia"/>
                <w:color w:val="000000" w:themeColor="text1"/>
                <w:szCs w:val="21"/>
              </w:rPr>
              <w:t>0.10%</w:t>
            </w:r>
          </w:p>
        </w:tc>
      </w:tr>
      <w:tr w:rsidR="001F27CA">
        <w:tc>
          <w:tcPr>
            <w:tcW w:w="1290" w:type="dxa"/>
            <w:vAlign w:val="center"/>
          </w:tcPr>
          <w:p w:rsidR="001F27CA" w:rsidRDefault="00EF7F2F">
            <w:pPr>
              <w:jc w:val="left"/>
            </w:pPr>
            <w:r>
              <w:rPr>
                <w:rFonts w:eastAsiaTheme="minorEastAsia"/>
                <w:color w:val="000000" w:themeColor="text1"/>
                <w:szCs w:val="21"/>
              </w:rPr>
              <w:t>过去一年</w:t>
            </w:r>
          </w:p>
        </w:tc>
        <w:tc>
          <w:tcPr>
            <w:tcW w:w="1291" w:type="dxa"/>
            <w:vAlign w:val="center"/>
          </w:tcPr>
          <w:p w:rsidR="001F27CA" w:rsidRDefault="00EF7F2F">
            <w:pPr>
              <w:jc w:val="right"/>
            </w:pPr>
            <w:r>
              <w:rPr>
                <w:rFonts w:eastAsiaTheme="minorEastAsia"/>
                <w:color w:val="000000" w:themeColor="text1"/>
                <w:szCs w:val="21"/>
              </w:rPr>
              <w:t>-29.66%</w:t>
            </w:r>
          </w:p>
        </w:tc>
        <w:tc>
          <w:tcPr>
            <w:tcW w:w="1291" w:type="dxa"/>
            <w:vAlign w:val="center"/>
          </w:tcPr>
          <w:p w:rsidR="001F27CA" w:rsidRDefault="00EF7F2F">
            <w:pPr>
              <w:jc w:val="right"/>
            </w:pPr>
            <w:r>
              <w:rPr>
                <w:rFonts w:eastAsiaTheme="minorEastAsia"/>
                <w:color w:val="000000" w:themeColor="text1"/>
                <w:szCs w:val="21"/>
              </w:rPr>
              <w:t>1.02%</w:t>
            </w:r>
          </w:p>
        </w:tc>
        <w:tc>
          <w:tcPr>
            <w:tcW w:w="1291" w:type="dxa"/>
            <w:vAlign w:val="center"/>
          </w:tcPr>
          <w:p w:rsidR="001F27CA" w:rsidRDefault="00EF7F2F">
            <w:pPr>
              <w:jc w:val="right"/>
            </w:pPr>
            <w:r>
              <w:rPr>
                <w:rFonts w:eastAsiaTheme="minorEastAsia"/>
                <w:color w:val="000000" w:themeColor="text1"/>
                <w:szCs w:val="21"/>
              </w:rPr>
              <w:t>-1.76%</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-27.90%</w:t>
            </w:r>
          </w:p>
        </w:tc>
        <w:tc>
          <w:tcPr>
            <w:tcW w:w="1291" w:type="dxa"/>
            <w:vAlign w:val="center"/>
          </w:tcPr>
          <w:p w:rsidR="001F27CA" w:rsidRDefault="00EF7F2F">
            <w:pPr>
              <w:jc w:val="right"/>
            </w:pPr>
            <w:r>
              <w:rPr>
                <w:rFonts w:eastAsiaTheme="minorEastAsia"/>
                <w:color w:val="000000" w:themeColor="text1"/>
                <w:szCs w:val="21"/>
              </w:rPr>
              <w:t>0.23%</w:t>
            </w:r>
          </w:p>
        </w:tc>
      </w:tr>
      <w:tr w:rsidR="001F27CA">
        <w:tc>
          <w:tcPr>
            <w:tcW w:w="1290" w:type="dxa"/>
            <w:vAlign w:val="center"/>
          </w:tcPr>
          <w:p w:rsidR="001F27CA" w:rsidRDefault="00EF7F2F">
            <w:pPr>
              <w:jc w:val="left"/>
            </w:pPr>
            <w:r>
              <w:rPr>
                <w:rFonts w:eastAsiaTheme="minorEastAsia"/>
                <w:color w:val="000000" w:themeColor="text1"/>
                <w:szCs w:val="21"/>
              </w:rPr>
              <w:t>过去三年</w:t>
            </w:r>
          </w:p>
        </w:tc>
        <w:tc>
          <w:tcPr>
            <w:tcW w:w="1291" w:type="dxa"/>
            <w:vAlign w:val="center"/>
          </w:tcPr>
          <w:p w:rsidR="001F27CA" w:rsidRDefault="00EF7F2F">
            <w:pPr>
              <w:jc w:val="right"/>
            </w:pPr>
            <w:r>
              <w:rPr>
                <w:rFonts w:eastAsiaTheme="minorEastAsia"/>
                <w:color w:val="000000" w:themeColor="text1"/>
                <w:szCs w:val="21"/>
              </w:rPr>
              <w:t>-27.45%</w:t>
            </w:r>
          </w:p>
        </w:tc>
        <w:tc>
          <w:tcPr>
            <w:tcW w:w="1291" w:type="dxa"/>
            <w:vAlign w:val="center"/>
          </w:tcPr>
          <w:p w:rsidR="001F27CA" w:rsidRDefault="00EF7F2F">
            <w:pPr>
              <w:jc w:val="right"/>
            </w:pPr>
            <w:r>
              <w:rPr>
                <w:rFonts w:eastAsiaTheme="minorEastAsia"/>
                <w:color w:val="000000" w:themeColor="text1"/>
                <w:szCs w:val="21"/>
              </w:rPr>
              <w:t>1.65%</w:t>
            </w:r>
          </w:p>
        </w:tc>
        <w:tc>
          <w:tcPr>
            <w:tcW w:w="1291" w:type="dxa"/>
            <w:vAlign w:val="center"/>
          </w:tcPr>
          <w:p w:rsidR="001F27CA" w:rsidRDefault="00EF7F2F">
            <w:pPr>
              <w:jc w:val="right"/>
            </w:pPr>
            <w:r>
              <w:rPr>
                <w:rFonts w:eastAsiaTheme="minorEastAsia"/>
                <w:color w:val="000000" w:themeColor="text1"/>
                <w:szCs w:val="21"/>
              </w:rPr>
              <w:t>-13.32%</w:t>
            </w:r>
          </w:p>
        </w:tc>
        <w:tc>
          <w:tcPr>
            <w:tcW w:w="1291" w:type="dxa"/>
            <w:vAlign w:val="center"/>
          </w:tcPr>
          <w:p w:rsidR="001F27CA" w:rsidRDefault="00EF7F2F">
            <w:pPr>
              <w:jc w:val="right"/>
            </w:pPr>
            <w:r>
              <w:rPr>
                <w:rFonts w:eastAsiaTheme="minorEastAsia"/>
                <w:color w:val="000000" w:themeColor="text1"/>
                <w:szCs w:val="21"/>
              </w:rPr>
              <w:t>0.90%</w:t>
            </w:r>
          </w:p>
        </w:tc>
        <w:tc>
          <w:tcPr>
            <w:tcW w:w="1291" w:type="dxa"/>
            <w:vAlign w:val="center"/>
          </w:tcPr>
          <w:p w:rsidR="001F27CA" w:rsidRDefault="00EF7F2F">
            <w:pPr>
              <w:jc w:val="right"/>
            </w:pPr>
            <w:r>
              <w:rPr>
                <w:rFonts w:eastAsiaTheme="minorEastAsia"/>
                <w:color w:val="000000" w:themeColor="text1"/>
                <w:szCs w:val="21"/>
              </w:rPr>
              <w:t>-14.13%</w:t>
            </w:r>
          </w:p>
        </w:tc>
        <w:tc>
          <w:tcPr>
            <w:tcW w:w="1291" w:type="dxa"/>
            <w:vAlign w:val="center"/>
          </w:tcPr>
          <w:p w:rsidR="001F27CA" w:rsidRDefault="00EF7F2F">
            <w:pPr>
              <w:jc w:val="right"/>
            </w:pPr>
            <w:r>
              <w:rPr>
                <w:rFonts w:eastAsiaTheme="minorEastAsia"/>
                <w:color w:val="000000" w:themeColor="text1"/>
                <w:szCs w:val="21"/>
              </w:rPr>
              <w:t>0.75%</w:t>
            </w:r>
          </w:p>
        </w:tc>
      </w:tr>
      <w:tr w:rsidR="001F27CA">
        <w:tc>
          <w:tcPr>
            <w:tcW w:w="1290" w:type="dxa"/>
            <w:vAlign w:val="center"/>
          </w:tcPr>
          <w:p w:rsidR="001F27CA" w:rsidRDefault="00EF7F2F">
            <w:pPr>
              <w:jc w:val="left"/>
            </w:pPr>
            <w:r>
              <w:rPr>
                <w:rFonts w:eastAsiaTheme="minorEastAsia"/>
                <w:color w:val="000000" w:themeColor="text1"/>
                <w:szCs w:val="21"/>
              </w:rPr>
              <w:t>过去五年</w:t>
            </w:r>
          </w:p>
        </w:tc>
        <w:tc>
          <w:tcPr>
            <w:tcW w:w="1291" w:type="dxa"/>
            <w:vAlign w:val="center"/>
          </w:tcPr>
          <w:p w:rsidR="001F27CA" w:rsidRDefault="00EF7F2F">
            <w:pPr>
              <w:jc w:val="right"/>
            </w:pPr>
            <w:r>
              <w:rPr>
                <w:rFonts w:eastAsiaTheme="minorEastAsia"/>
                <w:color w:val="000000" w:themeColor="text1"/>
                <w:szCs w:val="21"/>
              </w:rPr>
              <w:t>49.09%</w:t>
            </w:r>
          </w:p>
        </w:tc>
        <w:tc>
          <w:tcPr>
            <w:tcW w:w="1291" w:type="dxa"/>
            <w:vAlign w:val="center"/>
          </w:tcPr>
          <w:p w:rsidR="001F27CA" w:rsidRDefault="00EF7F2F">
            <w:pPr>
              <w:jc w:val="right"/>
            </w:pPr>
            <w:r>
              <w:rPr>
                <w:rFonts w:eastAsiaTheme="minorEastAsia"/>
                <w:color w:val="000000" w:themeColor="text1"/>
                <w:szCs w:val="21"/>
              </w:rPr>
              <w:t>1.71%</w:t>
            </w:r>
          </w:p>
        </w:tc>
        <w:tc>
          <w:tcPr>
            <w:tcW w:w="1291" w:type="dxa"/>
            <w:vAlign w:val="center"/>
          </w:tcPr>
          <w:p w:rsidR="001F27CA" w:rsidRDefault="00EF7F2F">
            <w:pPr>
              <w:jc w:val="right"/>
            </w:pPr>
            <w:r>
              <w:rPr>
                <w:rFonts w:eastAsiaTheme="minorEastAsia"/>
                <w:color w:val="000000" w:themeColor="text1"/>
                <w:szCs w:val="21"/>
              </w:rPr>
              <w:t>10.33%</w:t>
            </w:r>
          </w:p>
        </w:tc>
        <w:tc>
          <w:tcPr>
            <w:tcW w:w="1291" w:type="dxa"/>
            <w:vAlign w:val="center"/>
          </w:tcPr>
          <w:p w:rsidR="001F27CA" w:rsidRDefault="00EF7F2F">
            <w:pPr>
              <w:jc w:val="right"/>
            </w:pPr>
            <w:r>
              <w:rPr>
                <w:rFonts w:eastAsiaTheme="minorEastAsia"/>
                <w:color w:val="000000" w:themeColor="text1"/>
                <w:szCs w:val="21"/>
              </w:rPr>
              <w:t>1.00%</w:t>
            </w:r>
          </w:p>
        </w:tc>
        <w:tc>
          <w:tcPr>
            <w:tcW w:w="1291" w:type="dxa"/>
            <w:vAlign w:val="center"/>
          </w:tcPr>
          <w:p w:rsidR="001F27CA" w:rsidRDefault="00EF7F2F">
            <w:pPr>
              <w:jc w:val="right"/>
            </w:pPr>
            <w:r>
              <w:rPr>
                <w:rFonts w:eastAsiaTheme="minorEastAsia"/>
                <w:color w:val="000000" w:themeColor="text1"/>
                <w:szCs w:val="21"/>
              </w:rPr>
              <w:t>38.76%</w:t>
            </w:r>
          </w:p>
        </w:tc>
        <w:tc>
          <w:tcPr>
            <w:tcW w:w="1291" w:type="dxa"/>
            <w:vAlign w:val="center"/>
          </w:tcPr>
          <w:p w:rsidR="001F27CA" w:rsidRDefault="00EF7F2F">
            <w:pPr>
              <w:jc w:val="right"/>
            </w:pPr>
            <w:r>
              <w:rPr>
                <w:rFonts w:eastAsiaTheme="minorEastAsia"/>
                <w:color w:val="000000" w:themeColor="text1"/>
                <w:szCs w:val="21"/>
              </w:rPr>
              <w:t>0.71%</w:t>
            </w:r>
          </w:p>
        </w:tc>
      </w:tr>
      <w:tr w:rsidR="001F27CA">
        <w:tc>
          <w:tcPr>
            <w:tcW w:w="1290" w:type="dxa"/>
            <w:vAlign w:val="center"/>
          </w:tcPr>
          <w:p w:rsidR="001F27CA" w:rsidRDefault="00EF7F2F">
            <w:pPr>
              <w:jc w:val="left"/>
            </w:pPr>
            <w:r>
              <w:rPr>
                <w:rFonts w:eastAsiaTheme="minorEastAsia"/>
                <w:color w:val="000000" w:themeColor="text1"/>
                <w:szCs w:val="21"/>
              </w:rPr>
              <w:t>自基金合同生效起至今</w:t>
            </w:r>
          </w:p>
        </w:tc>
        <w:tc>
          <w:tcPr>
            <w:tcW w:w="1291" w:type="dxa"/>
            <w:vAlign w:val="center"/>
          </w:tcPr>
          <w:p w:rsidR="001F27CA" w:rsidRDefault="00EF7F2F">
            <w:pPr>
              <w:jc w:val="right"/>
            </w:pPr>
            <w:r>
              <w:rPr>
                <w:rFonts w:eastAsiaTheme="minorEastAsia"/>
                <w:color w:val="000000" w:themeColor="text1"/>
                <w:szCs w:val="21"/>
              </w:rPr>
              <w:t>47.28%</w:t>
            </w:r>
          </w:p>
        </w:tc>
        <w:tc>
          <w:tcPr>
            <w:tcW w:w="1291" w:type="dxa"/>
            <w:vAlign w:val="center"/>
          </w:tcPr>
          <w:p w:rsidR="001F27CA" w:rsidRDefault="00EF7F2F">
            <w:pPr>
              <w:jc w:val="right"/>
            </w:pPr>
            <w:r>
              <w:rPr>
                <w:rFonts w:eastAsiaTheme="minorEastAsia"/>
                <w:color w:val="000000" w:themeColor="text1"/>
                <w:szCs w:val="21"/>
              </w:rPr>
              <w:t>1.64%</w:t>
            </w:r>
          </w:p>
        </w:tc>
        <w:tc>
          <w:tcPr>
            <w:tcW w:w="1291" w:type="dxa"/>
            <w:vAlign w:val="center"/>
          </w:tcPr>
          <w:p w:rsidR="001F27CA" w:rsidRDefault="00EF7F2F">
            <w:pPr>
              <w:jc w:val="right"/>
            </w:pPr>
            <w:r>
              <w:rPr>
                <w:rFonts w:eastAsiaTheme="minorEastAsia"/>
                <w:color w:val="000000" w:themeColor="text1"/>
                <w:szCs w:val="21"/>
              </w:rPr>
              <w:t>20.67%</w:t>
            </w:r>
          </w:p>
        </w:tc>
        <w:tc>
          <w:tcPr>
            <w:tcW w:w="1291" w:type="dxa"/>
            <w:vAlign w:val="center"/>
          </w:tcPr>
          <w:p w:rsidR="001F27CA" w:rsidRDefault="00EF7F2F">
            <w:pPr>
              <w:jc w:val="right"/>
            </w:pPr>
            <w:r>
              <w:rPr>
                <w:rFonts w:eastAsiaTheme="minorEastAsia"/>
                <w:color w:val="000000" w:themeColor="text1"/>
                <w:szCs w:val="21"/>
              </w:rPr>
              <w:t>0.94%</w:t>
            </w:r>
          </w:p>
        </w:tc>
        <w:tc>
          <w:tcPr>
            <w:tcW w:w="1291" w:type="dxa"/>
            <w:vAlign w:val="center"/>
          </w:tcPr>
          <w:p w:rsidR="001F27CA" w:rsidRDefault="00EF7F2F">
            <w:pPr>
              <w:jc w:val="right"/>
            </w:pPr>
            <w:r>
              <w:rPr>
                <w:rFonts w:eastAsiaTheme="minorEastAsia"/>
                <w:color w:val="000000" w:themeColor="text1"/>
                <w:szCs w:val="21"/>
              </w:rPr>
              <w:t>26.61%</w:t>
            </w:r>
          </w:p>
        </w:tc>
        <w:tc>
          <w:tcPr>
            <w:tcW w:w="1291" w:type="dxa"/>
            <w:vAlign w:val="center"/>
          </w:tcPr>
          <w:p w:rsidR="001F27CA" w:rsidRDefault="00EF7F2F">
            <w:pPr>
              <w:jc w:val="right"/>
            </w:pPr>
            <w:r>
              <w:rPr>
                <w:rFonts w:eastAsiaTheme="minorEastAsia"/>
                <w:color w:val="000000" w:themeColor="text1"/>
                <w:szCs w:val="21"/>
              </w:rPr>
              <w:t>0.70%</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F27CA">
        <w:tc>
          <w:tcPr>
            <w:tcW w:w="1290" w:type="dxa"/>
            <w:vAlign w:val="center"/>
          </w:tcPr>
          <w:p w:rsidR="001F27CA" w:rsidRDefault="00EF7F2F">
            <w:pPr>
              <w:jc w:val="left"/>
            </w:pPr>
            <w:r>
              <w:rPr>
                <w:rFonts w:eastAsiaTheme="minorEastAsia"/>
                <w:color w:val="000000" w:themeColor="text1"/>
                <w:szCs w:val="21"/>
              </w:rPr>
              <w:t>过去三个月</w:t>
            </w:r>
          </w:p>
        </w:tc>
        <w:tc>
          <w:tcPr>
            <w:tcW w:w="1291" w:type="dxa"/>
            <w:vAlign w:val="center"/>
          </w:tcPr>
          <w:p w:rsidR="001F27CA" w:rsidRDefault="00EF7F2F">
            <w:pPr>
              <w:jc w:val="right"/>
            </w:pPr>
            <w:r>
              <w:rPr>
                <w:rFonts w:eastAsiaTheme="minorEastAsia"/>
                <w:color w:val="000000" w:themeColor="text1"/>
                <w:szCs w:val="21"/>
              </w:rPr>
              <w:t>-12.02%</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-3.02%</w:t>
            </w:r>
          </w:p>
        </w:tc>
        <w:tc>
          <w:tcPr>
            <w:tcW w:w="1291" w:type="dxa"/>
            <w:vAlign w:val="center"/>
          </w:tcPr>
          <w:p w:rsidR="001F27CA" w:rsidRDefault="00EF7F2F">
            <w:pPr>
              <w:jc w:val="right"/>
            </w:pPr>
            <w:r>
              <w:rPr>
                <w:rFonts w:eastAsiaTheme="minorEastAsia"/>
                <w:color w:val="000000" w:themeColor="text1"/>
                <w:szCs w:val="21"/>
              </w:rPr>
              <w:t>0.73%</w:t>
            </w:r>
          </w:p>
        </w:tc>
        <w:tc>
          <w:tcPr>
            <w:tcW w:w="1291" w:type="dxa"/>
            <w:vAlign w:val="center"/>
          </w:tcPr>
          <w:p w:rsidR="001F27CA" w:rsidRDefault="00EF7F2F">
            <w:pPr>
              <w:jc w:val="right"/>
            </w:pPr>
            <w:r>
              <w:rPr>
                <w:rFonts w:eastAsiaTheme="minorEastAsia"/>
                <w:color w:val="000000" w:themeColor="text1"/>
                <w:szCs w:val="21"/>
              </w:rPr>
              <w:t>-9.00%</w:t>
            </w:r>
          </w:p>
        </w:tc>
        <w:tc>
          <w:tcPr>
            <w:tcW w:w="1291" w:type="dxa"/>
            <w:vAlign w:val="center"/>
          </w:tcPr>
          <w:p w:rsidR="001F27CA" w:rsidRDefault="00EF7F2F">
            <w:pPr>
              <w:jc w:val="right"/>
            </w:pPr>
            <w:r>
              <w:rPr>
                <w:rFonts w:eastAsiaTheme="minorEastAsia"/>
                <w:color w:val="000000" w:themeColor="text1"/>
                <w:szCs w:val="21"/>
              </w:rPr>
              <w:t>-0.04%</w:t>
            </w:r>
          </w:p>
        </w:tc>
      </w:tr>
      <w:tr w:rsidR="001F27CA">
        <w:tc>
          <w:tcPr>
            <w:tcW w:w="1290" w:type="dxa"/>
            <w:vAlign w:val="center"/>
          </w:tcPr>
          <w:p w:rsidR="001F27CA" w:rsidRDefault="00EF7F2F">
            <w:pPr>
              <w:jc w:val="left"/>
            </w:pPr>
            <w:r>
              <w:rPr>
                <w:rFonts w:eastAsiaTheme="minorEastAsia"/>
                <w:color w:val="000000" w:themeColor="text1"/>
                <w:szCs w:val="21"/>
              </w:rPr>
              <w:lastRenderedPageBreak/>
              <w:t>过去六个月</w:t>
            </w:r>
          </w:p>
        </w:tc>
        <w:tc>
          <w:tcPr>
            <w:tcW w:w="1291" w:type="dxa"/>
            <w:vAlign w:val="center"/>
          </w:tcPr>
          <w:p w:rsidR="001F27CA" w:rsidRDefault="00EF7F2F">
            <w:pPr>
              <w:jc w:val="right"/>
            </w:pPr>
            <w:r>
              <w:rPr>
                <w:rFonts w:eastAsiaTheme="minorEastAsia"/>
                <w:color w:val="000000" w:themeColor="text1"/>
                <w:szCs w:val="21"/>
              </w:rPr>
              <w:t>-17.46%</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-6.69%</w:t>
            </w:r>
          </w:p>
        </w:tc>
        <w:tc>
          <w:tcPr>
            <w:tcW w:w="1291" w:type="dxa"/>
            <w:vAlign w:val="center"/>
          </w:tcPr>
          <w:p w:rsidR="001F27CA" w:rsidRDefault="00EF7F2F">
            <w:pPr>
              <w:jc w:val="right"/>
            </w:pPr>
            <w:r>
              <w:rPr>
                <w:rFonts w:eastAsiaTheme="minorEastAsia"/>
                <w:color w:val="000000" w:themeColor="text1"/>
                <w:szCs w:val="21"/>
              </w:rPr>
              <w:t>0.69%</w:t>
            </w:r>
          </w:p>
        </w:tc>
        <w:tc>
          <w:tcPr>
            <w:tcW w:w="1291" w:type="dxa"/>
            <w:vAlign w:val="center"/>
          </w:tcPr>
          <w:p w:rsidR="001F27CA" w:rsidRDefault="00EF7F2F">
            <w:pPr>
              <w:jc w:val="right"/>
            </w:pPr>
            <w:r>
              <w:rPr>
                <w:rFonts w:eastAsiaTheme="minorEastAsia"/>
                <w:color w:val="000000" w:themeColor="text1"/>
                <w:szCs w:val="21"/>
              </w:rPr>
              <w:t>-10.77%</w:t>
            </w:r>
          </w:p>
        </w:tc>
        <w:tc>
          <w:tcPr>
            <w:tcW w:w="1291" w:type="dxa"/>
            <w:vAlign w:val="center"/>
          </w:tcPr>
          <w:p w:rsidR="001F27CA" w:rsidRDefault="00EF7F2F">
            <w:pPr>
              <w:jc w:val="right"/>
            </w:pPr>
            <w:r>
              <w:rPr>
                <w:rFonts w:eastAsiaTheme="minorEastAsia"/>
                <w:color w:val="000000" w:themeColor="text1"/>
                <w:szCs w:val="21"/>
              </w:rPr>
              <w:t>0.10%</w:t>
            </w:r>
          </w:p>
        </w:tc>
      </w:tr>
      <w:tr w:rsidR="001F27CA">
        <w:tc>
          <w:tcPr>
            <w:tcW w:w="1290" w:type="dxa"/>
            <w:vAlign w:val="center"/>
          </w:tcPr>
          <w:p w:rsidR="001F27CA" w:rsidRDefault="00EF7F2F">
            <w:pPr>
              <w:jc w:val="left"/>
            </w:pPr>
            <w:r>
              <w:rPr>
                <w:rFonts w:eastAsiaTheme="minorEastAsia"/>
                <w:color w:val="000000" w:themeColor="text1"/>
                <w:szCs w:val="21"/>
              </w:rPr>
              <w:t>过去一年</w:t>
            </w:r>
          </w:p>
        </w:tc>
        <w:tc>
          <w:tcPr>
            <w:tcW w:w="1291" w:type="dxa"/>
            <w:vAlign w:val="center"/>
          </w:tcPr>
          <w:p w:rsidR="001F27CA" w:rsidRDefault="00EF7F2F">
            <w:pPr>
              <w:jc w:val="right"/>
            </w:pPr>
            <w:r>
              <w:rPr>
                <w:rFonts w:eastAsiaTheme="minorEastAsia"/>
                <w:color w:val="000000" w:themeColor="text1"/>
                <w:szCs w:val="21"/>
              </w:rPr>
              <w:t>-29.98%</w:t>
            </w:r>
          </w:p>
        </w:tc>
        <w:tc>
          <w:tcPr>
            <w:tcW w:w="1291" w:type="dxa"/>
            <w:vAlign w:val="center"/>
          </w:tcPr>
          <w:p w:rsidR="001F27CA" w:rsidRDefault="00EF7F2F">
            <w:pPr>
              <w:jc w:val="right"/>
            </w:pPr>
            <w:r>
              <w:rPr>
                <w:rFonts w:eastAsiaTheme="minorEastAsia"/>
                <w:color w:val="000000" w:themeColor="text1"/>
                <w:szCs w:val="21"/>
              </w:rPr>
              <w:t>1.02%</w:t>
            </w:r>
          </w:p>
        </w:tc>
        <w:tc>
          <w:tcPr>
            <w:tcW w:w="1291" w:type="dxa"/>
            <w:vAlign w:val="center"/>
          </w:tcPr>
          <w:p w:rsidR="001F27CA" w:rsidRDefault="00EF7F2F">
            <w:pPr>
              <w:jc w:val="right"/>
            </w:pPr>
            <w:r>
              <w:rPr>
                <w:rFonts w:eastAsiaTheme="minorEastAsia"/>
                <w:color w:val="000000" w:themeColor="text1"/>
                <w:szCs w:val="21"/>
              </w:rPr>
              <w:t>-1.76%</w:t>
            </w:r>
          </w:p>
        </w:tc>
        <w:tc>
          <w:tcPr>
            <w:tcW w:w="1291" w:type="dxa"/>
            <w:vAlign w:val="center"/>
          </w:tcPr>
          <w:p w:rsidR="001F27CA" w:rsidRDefault="00EF7F2F">
            <w:pPr>
              <w:jc w:val="right"/>
            </w:pPr>
            <w:r>
              <w:rPr>
                <w:rFonts w:eastAsiaTheme="minorEastAsia"/>
                <w:color w:val="000000" w:themeColor="text1"/>
                <w:szCs w:val="21"/>
              </w:rPr>
              <w:t>0.79%</w:t>
            </w:r>
          </w:p>
        </w:tc>
        <w:tc>
          <w:tcPr>
            <w:tcW w:w="1291" w:type="dxa"/>
            <w:vAlign w:val="center"/>
          </w:tcPr>
          <w:p w:rsidR="001F27CA" w:rsidRDefault="00EF7F2F">
            <w:pPr>
              <w:jc w:val="right"/>
            </w:pPr>
            <w:r>
              <w:rPr>
                <w:rFonts w:eastAsiaTheme="minorEastAsia"/>
                <w:color w:val="000000" w:themeColor="text1"/>
                <w:szCs w:val="21"/>
              </w:rPr>
              <w:t>-28.22%</w:t>
            </w:r>
          </w:p>
        </w:tc>
        <w:tc>
          <w:tcPr>
            <w:tcW w:w="1291" w:type="dxa"/>
            <w:vAlign w:val="center"/>
          </w:tcPr>
          <w:p w:rsidR="001F27CA" w:rsidRDefault="00EF7F2F">
            <w:pPr>
              <w:jc w:val="right"/>
            </w:pPr>
            <w:r>
              <w:rPr>
                <w:rFonts w:eastAsiaTheme="minorEastAsia"/>
                <w:color w:val="000000" w:themeColor="text1"/>
                <w:szCs w:val="21"/>
              </w:rPr>
              <w:t>0.23%</w:t>
            </w:r>
          </w:p>
        </w:tc>
      </w:tr>
      <w:tr w:rsidR="001F27CA">
        <w:tc>
          <w:tcPr>
            <w:tcW w:w="1290" w:type="dxa"/>
            <w:vAlign w:val="center"/>
          </w:tcPr>
          <w:p w:rsidR="001F27CA" w:rsidRDefault="00EF7F2F">
            <w:pPr>
              <w:jc w:val="left"/>
            </w:pPr>
            <w:r>
              <w:rPr>
                <w:rFonts w:eastAsiaTheme="minorEastAsia"/>
                <w:color w:val="000000" w:themeColor="text1"/>
                <w:szCs w:val="21"/>
              </w:rPr>
              <w:t>过去三年</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r>
      <w:tr w:rsidR="001F27CA">
        <w:tc>
          <w:tcPr>
            <w:tcW w:w="1290" w:type="dxa"/>
            <w:vAlign w:val="center"/>
          </w:tcPr>
          <w:p w:rsidR="001F27CA" w:rsidRDefault="00EF7F2F">
            <w:pPr>
              <w:jc w:val="left"/>
            </w:pPr>
            <w:r>
              <w:rPr>
                <w:rFonts w:eastAsiaTheme="minorEastAsia"/>
                <w:color w:val="000000" w:themeColor="text1"/>
                <w:szCs w:val="21"/>
              </w:rPr>
              <w:t>过去五年</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c>
          <w:tcPr>
            <w:tcW w:w="1291" w:type="dxa"/>
            <w:vAlign w:val="center"/>
          </w:tcPr>
          <w:p w:rsidR="001F27CA" w:rsidRDefault="00EF7F2F">
            <w:pPr>
              <w:jc w:val="right"/>
            </w:pPr>
            <w:r>
              <w:rPr>
                <w:rFonts w:eastAsiaTheme="minorEastAsia"/>
                <w:color w:val="000000" w:themeColor="text1"/>
                <w:szCs w:val="21"/>
              </w:rPr>
              <w:t>-</w:t>
            </w:r>
          </w:p>
        </w:tc>
      </w:tr>
      <w:tr w:rsidR="001F27CA">
        <w:tc>
          <w:tcPr>
            <w:tcW w:w="1290" w:type="dxa"/>
            <w:vAlign w:val="center"/>
          </w:tcPr>
          <w:p w:rsidR="001F27CA" w:rsidRDefault="00EF7F2F">
            <w:pPr>
              <w:jc w:val="left"/>
            </w:pPr>
            <w:r>
              <w:rPr>
                <w:rFonts w:eastAsiaTheme="minorEastAsia"/>
                <w:color w:val="000000" w:themeColor="text1"/>
                <w:szCs w:val="21"/>
              </w:rPr>
              <w:t>自基金合同生效起至今</w:t>
            </w:r>
          </w:p>
        </w:tc>
        <w:tc>
          <w:tcPr>
            <w:tcW w:w="1291" w:type="dxa"/>
            <w:vAlign w:val="center"/>
          </w:tcPr>
          <w:p w:rsidR="001F27CA" w:rsidRDefault="00EF7F2F">
            <w:pPr>
              <w:jc w:val="right"/>
            </w:pPr>
            <w:r>
              <w:rPr>
                <w:rFonts w:eastAsiaTheme="minorEastAsia"/>
                <w:color w:val="000000" w:themeColor="text1"/>
                <w:szCs w:val="21"/>
              </w:rPr>
              <w:t>-44.44%</w:t>
            </w:r>
          </w:p>
        </w:tc>
        <w:tc>
          <w:tcPr>
            <w:tcW w:w="1291" w:type="dxa"/>
            <w:vAlign w:val="center"/>
          </w:tcPr>
          <w:p w:rsidR="001F27CA" w:rsidRDefault="00EF7F2F">
            <w:pPr>
              <w:jc w:val="right"/>
            </w:pPr>
            <w:r>
              <w:rPr>
                <w:rFonts w:eastAsiaTheme="minorEastAsia"/>
                <w:color w:val="000000" w:themeColor="text1"/>
                <w:szCs w:val="21"/>
              </w:rPr>
              <w:t>1.47%</w:t>
            </w:r>
          </w:p>
        </w:tc>
        <w:tc>
          <w:tcPr>
            <w:tcW w:w="1291" w:type="dxa"/>
            <w:vAlign w:val="center"/>
          </w:tcPr>
          <w:p w:rsidR="001F27CA" w:rsidRDefault="00EF7F2F">
            <w:pPr>
              <w:jc w:val="right"/>
            </w:pPr>
            <w:r>
              <w:rPr>
                <w:rFonts w:eastAsiaTheme="minorEastAsia"/>
                <w:color w:val="000000" w:themeColor="text1"/>
                <w:szCs w:val="21"/>
              </w:rPr>
              <w:t>-18.65%</w:t>
            </w:r>
          </w:p>
        </w:tc>
        <w:tc>
          <w:tcPr>
            <w:tcW w:w="1291" w:type="dxa"/>
            <w:vAlign w:val="center"/>
          </w:tcPr>
          <w:p w:rsidR="001F27CA" w:rsidRDefault="00EF7F2F">
            <w:pPr>
              <w:jc w:val="right"/>
            </w:pPr>
            <w:r>
              <w:rPr>
                <w:rFonts w:eastAsiaTheme="minorEastAsia"/>
                <w:color w:val="000000" w:themeColor="text1"/>
                <w:szCs w:val="21"/>
              </w:rPr>
              <w:t>0.90%</w:t>
            </w:r>
          </w:p>
        </w:tc>
        <w:tc>
          <w:tcPr>
            <w:tcW w:w="1291" w:type="dxa"/>
            <w:vAlign w:val="center"/>
          </w:tcPr>
          <w:p w:rsidR="001F27CA" w:rsidRDefault="00EF7F2F">
            <w:pPr>
              <w:jc w:val="right"/>
            </w:pPr>
            <w:r>
              <w:rPr>
                <w:rFonts w:eastAsiaTheme="minorEastAsia"/>
                <w:color w:val="000000" w:themeColor="text1"/>
                <w:szCs w:val="21"/>
              </w:rPr>
              <w:t>-25.79%</w:t>
            </w:r>
          </w:p>
        </w:tc>
        <w:tc>
          <w:tcPr>
            <w:tcW w:w="1291" w:type="dxa"/>
            <w:vAlign w:val="center"/>
          </w:tcPr>
          <w:p w:rsidR="001F27CA" w:rsidRDefault="00EF7F2F">
            <w:pPr>
              <w:jc w:val="right"/>
            </w:pPr>
            <w:r>
              <w:rPr>
                <w:rFonts w:eastAsiaTheme="minorEastAsia"/>
                <w:color w:val="000000" w:themeColor="text1"/>
                <w:szCs w:val="21"/>
              </w:rPr>
              <w:t>0.57%</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．摩根行业轮动混合</w:t>
      </w:r>
      <w:r w:rsidRPr="0073597F">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F27CA">
        <w:tc>
          <w:tcPr>
            <w:tcW w:w="952" w:type="dxa"/>
            <w:vAlign w:val="center"/>
          </w:tcPr>
          <w:p w:rsidR="001F27CA" w:rsidRDefault="00EF7F2F">
            <w:pPr>
              <w:jc w:val="center"/>
            </w:pPr>
            <w:r>
              <w:rPr>
                <w:rFonts w:eastAsiaTheme="minorEastAsia"/>
                <w:color w:val="000000" w:themeColor="text1"/>
                <w:szCs w:val="21"/>
              </w:rPr>
              <w:t>陈思郁</w:t>
            </w:r>
          </w:p>
        </w:tc>
        <w:tc>
          <w:tcPr>
            <w:tcW w:w="930" w:type="dxa"/>
            <w:vAlign w:val="center"/>
          </w:tcPr>
          <w:p w:rsidR="001F27CA" w:rsidRDefault="00EF7F2F">
            <w:pPr>
              <w:jc w:val="center"/>
            </w:pPr>
            <w:r>
              <w:rPr>
                <w:rFonts w:eastAsiaTheme="minorEastAsia"/>
                <w:color w:val="000000" w:themeColor="text1"/>
                <w:szCs w:val="21"/>
              </w:rPr>
              <w:t>本基金基金经理</w:t>
            </w:r>
          </w:p>
        </w:tc>
        <w:tc>
          <w:tcPr>
            <w:tcW w:w="1210" w:type="dxa"/>
            <w:vAlign w:val="center"/>
          </w:tcPr>
          <w:p w:rsidR="001F27CA" w:rsidRDefault="00EF7F2F">
            <w:pPr>
              <w:jc w:val="center"/>
            </w:pPr>
            <w:r>
              <w:rPr>
                <w:rFonts w:eastAsiaTheme="minorEastAsia"/>
                <w:color w:val="000000" w:themeColor="text1"/>
                <w:szCs w:val="21"/>
              </w:rPr>
              <w:t>2022-08-18</w:t>
            </w:r>
          </w:p>
        </w:tc>
        <w:tc>
          <w:tcPr>
            <w:tcW w:w="1309" w:type="dxa"/>
            <w:vAlign w:val="center"/>
          </w:tcPr>
          <w:p w:rsidR="001F27CA" w:rsidRDefault="00EF7F2F">
            <w:pPr>
              <w:jc w:val="center"/>
            </w:pPr>
            <w:r>
              <w:rPr>
                <w:rFonts w:eastAsiaTheme="minorEastAsia"/>
                <w:color w:val="000000" w:themeColor="text1"/>
                <w:szCs w:val="21"/>
              </w:rPr>
              <w:t>-</w:t>
            </w:r>
          </w:p>
        </w:tc>
        <w:tc>
          <w:tcPr>
            <w:tcW w:w="1254" w:type="dxa"/>
            <w:vAlign w:val="center"/>
          </w:tcPr>
          <w:p w:rsidR="001F27CA" w:rsidRDefault="00EF7F2F">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F27CA" w:rsidRDefault="00EF7F2F">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1F27CA" w:rsidRDefault="00EF7F2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2"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2,506,649,906.67</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2015-08-04</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17,345,552.68</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2022-08-26</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2,523,995,459.35</w:t>
            </w:r>
          </w:p>
        </w:tc>
        <w:tc>
          <w:tcPr>
            <w:tcW w:w="1381" w:type="dxa"/>
            <w:tcBorders>
              <w:top w:val="single" w:sz="4" w:space="0" w:color="auto"/>
              <w:left w:val="single" w:sz="4" w:space="0" w:color="auto"/>
              <w:bottom w:val="single" w:sz="4" w:space="0" w:color="auto"/>
              <w:right w:val="single" w:sz="4" w:space="0" w:color="auto"/>
            </w:tcBorders>
          </w:tcPr>
          <w:p w:rsidR="005C671B" w:rsidRPr="0073597F" w:rsidRDefault="005C671B">
            <w:pPr>
              <w:spacing w:line="288" w:lineRule="auto"/>
              <w:jc w:val="left"/>
              <w:rPr>
                <w:color w:val="000000" w:themeColor="text1"/>
                <w:szCs w:val="21"/>
              </w:rPr>
            </w:pP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进入三季度，经济大环境底部震荡，暑期出行游成为主要的亮点，出行人次超出市场此前预期，出口依然维持高位，尤其是对一带一路国家的出口，部分抵消了来自欧美订单的回落，其他投资、消费均较为疲弱。</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市场整体走的比较</w:t>
      </w:r>
      <w:r>
        <w:rPr>
          <w:rFonts w:eastAsiaTheme="minorEastAsia"/>
          <w:color w:val="000000" w:themeColor="text1"/>
          <w:szCs w:val="21"/>
        </w:rPr>
        <w:t>低迷，前期热点，如机器人、人工智能（</w:t>
      </w:r>
      <w:r>
        <w:rPr>
          <w:rFonts w:eastAsiaTheme="minorEastAsia"/>
          <w:color w:val="000000" w:themeColor="text1"/>
          <w:szCs w:val="21"/>
        </w:rPr>
        <w:t>AI</w:t>
      </w:r>
      <w:r>
        <w:rPr>
          <w:rFonts w:eastAsiaTheme="minorEastAsia"/>
          <w:color w:val="000000" w:themeColor="text1"/>
          <w:szCs w:val="21"/>
        </w:rPr>
        <w:t>）、芯片封装优化（</w:t>
      </w:r>
      <w:r>
        <w:rPr>
          <w:rFonts w:eastAsiaTheme="minorEastAsia"/>
          <w:color w:val="000000" w:themeColor="text1"/>
          <w:szCs w:val="21"/>
        </w:rPr>
        <w:t>CPO</w:t>
      </w:r>
      <w:r>
        <w:rPr>
          <w:rFonts w:eastAsiaTheme="minorEastAsia"/>
          <w:color w:val="000000" w:themeColor="text1"/>
          <w:szCs w:val="21"/>
        </w:rPr>
        <w:t>）等均出现较大回撤，成交量也持续萎缩。</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本基金降低仓位，且有部分仓位配置于高股息、低波动个股，组合相对偏防御，在三季度取得了一定的相对收益。</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展望后市，我们依然不悲观，虽然这个经济低迷期和市场底部比我们预想中要长。从高频数据来看，</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有望拐头进入扩张区间，部分制造业进入被动补库阶段，叠加此前出台的一系列救市托底政策，如地产放松、专项债加速发放等，四季度经济数据有望温和复苏，完成筑</w:t>
      </w:r>
      <w:r>
        <w:rPr>
          <w:rFonts w:eastAsiaTheme="minorEastAsia"/>
          <w:color w:val="000000" w:themeColor="text1"/>
          <w:szCs w:val="21"/>
        </w:rPr>
        <w:lastRenderedPageBreak/>
        <w:t>底。同时大家目前对于经济和政策的预期，均处于历史极低水平，超预期的经济数据或者政策是有可能发生的。</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但历史经验告诉我们，熊市抄底如火中取栗，因此虽然战略上我们不悲观，战术上我们倾向于做右侧，短期用高股息低波动个股和低仓位应对形态可能会比较复杂的磨底，同时持有部分顺周期板块，及业绩高增长的个股，等看到经济出现超预期增长或者政策出台力度更大的时候，择机加仓。</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:-11.91%</w:t>
      </w:r>
      <w:r>
        <w:rPr>
          <w:rFonts w:eastAsiaTheme="minorEastAsia"/>
          <w:color w:val="000000" w:themeColor="text1"/>
          <w:szCs w:val="21"/>
        </w:rPr>
        <w:t>，同期业绩比较基准收益率为</w:t>
      </w:r>
      <w:r>
        <w:rPr>
          <w:rFonts w:eastAsiaTheme="minorEastAsia"/>
          <w:color w:val="000000" w:themeColor="text1"/>
          <w:szCs w:val="21"/>
        </w:rPr>
        <w:t>:-3.02%</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:-12.02%</w:t>
      </w:r>
      <w:r>
        <w:rPr>
          <w:rFonts w:eastAsiaTheme="minorEastAsia"/>
          <w:color w:val="000000" w:themeColor="text1"/>
          <w:szCs w:val="21"/>
        </w:rPr>
        <w:t>，同期业绩比较基准收益率为</w:t>
      </w:r>
      <w:r>
        <w:rPr>
          <w:rFonts w:eastAsiaTheme="minorEastAsia"/>
          <w:color w:val="000000" w:themeColor="text1"/>
          <w:szCs w:val="21"/>
        </w:rPr>
        <w:t>:-3.02%</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摩根行业轮动</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:-11.90%</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:-3.02%</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391,268,168.86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75.76</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391,268,168.86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75.76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w:t>
            </w:r>
            <w:r w:rsidRPr="0073597F">
              <w:rPr>
                <w:rFonts w:eastAsiaTheme="minorEastAsia"/>
                <w:color w:val="000000" w:themeColor="text1"/>
                <w:szCs w:val="21"/>
              </w:rPr>
              <w:lastRenderedPageBreak/>
              <w:t>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110,908,058.10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21.47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14,301,625.08</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516,477,852.04</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5,924,822.00</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1.15</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207,824,752.15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40.41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67,671,019.60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13.16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8,671.84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35,948,151.10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6.99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21,215,571.11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4.13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29,231,600.40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5.68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8,148,383.10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13,039,034.00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2.54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2,256,163.56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0.44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391,268,168.86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76.08</w:t>
            </w:r>
          </w:p>
        </w:tc>
      </w:tr>
    </w:tbl>
    <w:p w:rsidR="00B27A29" w:rsidRPr="0073597F" w:rsidRDefault="00B27A29" w:rsidP="00B27A29">
      <w:pPr>
        <w:spacing w:line="360" w:lineRule="auto"/>
        <w:rPr>
          <w:rFonts w:eastAsiaTheme="minorEastAsia"/>
          <w:color w:val="000000" w:themeColor="text1"/>
          <w:szCs w:val="21"/>
        </w:rPr>
      </w:pPr>
      <w:bookmarkStart w:id="3"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w:t>
            </w:r>
            <w:r w:rsidRPr="0073597F">
              <w:rPr>
                <w:rFonts w:eastAsiaTheme="minorEastAsia"/>
                <w:color w:val="000000" w:themeColor="text1"/>
                <w:kern w:val="0"/>
                <w:szCs w:val="21"/>
              </w:rPr>
              <w:lastRenderedPageBreak/>
              <w:t>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1F27CA">
        <w:tc>
          <w:tcPr>
            <w:tcW w:w="817" w:type="dxa"/>
            <w:vAlign w:val="center"/>
          </w:tcPr>
          <w:p w:rsidR="001F27CA" w:rsidRDefault="00EF7F2F">
            <w:pPr>
              <w:jc w:val="center"/>
            </w:pPr>
            <w:r>
              <w:rPr>
                <w:rFonts w:eastAsiaTheme="minorEastAsia"/>
                <w:color w:val="000000" w:themeColor="text1"/>
                <w:kern w:val="0"/>
                <w:szCs w:val="21"/>
              </w:rPr>
              <w:lastRenderedPageBreak/>
              <w:t>1</w:t>
            </w:r>
          </w:p>
        </w:tc>
        <w:tc>
          <w:tcPr>
            <w:tcW w:w="1276" w:type="dxa"/>
            <w:vAlign w:val="center"/>
          </w:tcPr>
          <w:p w:rsidR="001F27CA" w:rsidRDefault="00EF7F2F">
            <w:pPr>
              <w:jc w:val="center"/>
            </w:pPr>
            <w:r>
              <w:rPr>
                <w:rFonts w:eastAsiaTheme="minorEastAsia"/>
                <w:color w:val="000000" w:themeColor="text1"/>
                <w:kern w:val="0"/>
                <w:szCs w:val="21"/>
              </w:rPr>
              <w:t>600900</w:t>
            </w:r>
          </w:p>
        </w:tc>
        <w:tc>
          <w:tcPr>
            <w:tcW w:w="1701" w:type="dxa"/>
            <w:vAlign w:val="center"/>
          </w:tcPr>
          <w:p w:rsidR="001F27CA" w:rsidRDefault="00EF7F2F">
            <w:pPr>
              <w:jc w:val="center"/>
            </w:pPr>
            <w:r>
              <w:rPr>
                <w:rFonts w:eastAsiaTheme="minorEastAsia"/>
                <w:color w:val="000000" w:themeColor="text1"/>
                <w:kern w:val="0"/>
                <w:szCs w:val="21"/>
              </w:rPr>
              <w:t>长江电力</w:t>
            </w:r>
          </w:p>
        </w:tc>
        <w:tc>
          <w:tcPr>
            <w:tcW w:w="1276" w:type="dxa"/>
            <w:vAlign w:val="center"/>
          </w:tcPr>
          <w:p w:rsidR="001F27CA" w:rsidRDefault="00EF7F2F">
            <w:pPr>
              <w:jc w:val="right"/>
            </w:pPr>
            <w:r>
              <w:rPr>
                <w:rFonts w:eastAsiaTheme="minorEastAsia"/>
                <w:color w:val="000000" w:themeColor="text1"/>
                <w:kern w:val="0"/>
                <w:szCs w:val="21"/>
              </w:rPr>
              <w:t>979,200</w:t>
            </w:r>
          </w:p>
        </w:tc>
        <w:tc>
          <w:tcPr>
            <w:tcW w:w="1842" w:type="dxa"/>
            <w:vAlign w:val="center"/>
          </w:tcPr>
          <w:p w:rsidR="001F27CA" w:rsidRDefault="00EF7F2F">
            <w:pPr>
              <w:jc w:val="right"/>
            </w:pPr>
            <w:r>
              <w:rPr>
                <w:rFonts w:eastAsiaTheme="minorEastAsia"/>
                <w:color w:val="000000" w:themeColor="text1"/>
                <w:kern w:val="0"/>
                <w:szCs w:val="21"/>
              </w:rPr>
              <w:t>21,777,408.00</w:t>
            </w:r>
          </w:p>
        </w:tc>
        <w:tc>
          <w:tcPr>
            <w:tcW w:w="1616" w:type="dxa"/>
            <w:vAlign w:val="center"/>
          </w:tcPr>
          <w:p w:rsidR="001F27CA" w:rsidRDefault="00EF7F2F">
            <w:pPr>
              <w:jc w:val="right"/>
            </w:pPr>
            <w:r>
              <w:rPr>
                <w:rFonts w:eastAsiaTheme="minorEastAsia"/>
                <w:color w:val="000000" w:themeColor="text1"/>
                <w:kern w:val="0"/>
                <w:szCs w:val="21"/>
              </w:rPr>
              <w:t>4.23</w:t>
            </w:r>
          </w:p>
        </w:tc>
      </w:tr>
      <w:tr w:rsidR="001F27CA">
        <w:tc>
          <w:tcPr>
            <w:tcW w:w="817" w:type="dxa"/>
            <w:vAlign w:val="center"/>
          </w:tcPr>
          <w:p w:rsidR="001F27CA" w:rsidRDefault="00EF7F2F">
            <w:pPr>
              <w:jc w:val="center"/>
            </w:pPr>
            <w:r>
              <w:rPr>
                <w:rFonts w:eastAsiaTheme="minorEastAsia"/>
                <w:color w:val="000000" w:themeColor="text1"/>
                <w:kern w:val="0"/>
                <w:szCs w:val="21"/>
              </w:rPr>
              <w:t>2</w:t>
            </w:r>
          </w:p>
        </w:tc>
        <w:tc>
          <w:tcPr>
            <w:tcW w:w="1276" w:type="dxa"/>
            <w:vAlign w:val="center"/>
          </w:tcPr>
          <w:p w:rsidR="001F27CA" w:rsidRDefault="00EF7F2F">
            <w:pPr>
              <w:jc w:val="center"/>
            </w:pPr>
            <w:r>
              <w:rPr>
                <w:rFonts w:eastAsiaTheme="minorEastAsia"/>
                <w:color w:val="000000" w:themeColor="text1"/>
                <w:kern w:val="0"/>
                <w:szCs w:val="21"/>
              </w:rPr>
              <w:t>600941</w:t>
            </w:r>
          </w:p>
        </w:tc>
        <w:tc>
          <w:tcPr>
            <w:tcW w:w="1701" w:type="dxa"/>
            <w:vAlign w:val="center"/>
          </w:tcPr>
          <w:p w:rsidR="001F27CA" w:rsidRDefault="00EF7F2F">
            <w:pPr>
              <w:jc w:val="center"/>
            </w:pPr>
            <w:r>
              <w:rPr>
                <w:rFonts w:eastAsiaTheme="minorEastAsia"/>
                <w:color w:val="000000" w:themeColor="text1"/>
                <w:kern w:val="0"/>
                <w:szCs w:val="21"/>
              </w:rPr>
              <w:t>中国移动</w:t>
            </w:r>
          </w:p>
        </w:tc>
        <w:tc>
          <w:tcPr>
            <w:tcW w:w="1276" w:type="dxa"/>
            <w:vAlign w:val="center"/>
          </w:tcPr>
          <w:p w:rsidR="001F27CA" w:rsidRDefault="00EF7F2F">
            <w:pPr>
              <w:jc w:val="right"/>
            </w:pPr>
            <w:r>
              <w:rPr>
                <w:rFonts w:eastAsiaTheme="minorEastAsia"/>
                <w:color w:val="000000" w:themeColor="text1"/>
                <w:kern w:val="0"/>
                <w:szCs w:val="21"/>
              </w:rPr>
              <w:t>186,800</w:t>
            </w:r>
          </w:p>
        </w:tc>
        <w:tc>
          <w:tcPr>
            <w:tcW w:w="1842" w:type="dxa"/>
            <w:vAlign w:val="center"/>
          </w:tcPr>
          <w:p w:rsidR="001F27CA" w:rsidRDefault="00EF7F2F">
            <w:pPr>
              <w:jc w:val="right"/>
            </w:pPr>
            <w:r>
              <w:rPr>
                <w:rFonts w:eastAsiaTheme="minorEastAsia"/>
                <w:color w:val="000000" w:themeColor="text1"/>
                <w:kern w:val="0"/>
                <w:szCs w:val="21"/>
              </w:rPr>
              <w:t>18,085,976.00</w:t>
            </w:r>
          </w:p>
        </w:tc>
        <w:tc>
          <w:tcPr>
            <w:tcW w:w="1616" w:type="dxa"/>
            <w:vAlign w:val="center"/>
          </w:tcPr>
          <w:p w:rsidR="001F27CA" w:rsidRDefault="00EF7F2F">
            <w:pPr>
              <w:jc w:val="right"/>
            </w:pPr>
            <w:r>
              <w:rPr>
                <w:rFonts w:eastAsiaTheme="minorEastAsia"/>
                <w:color w:val="000000" w:themeColor="text1"/>
                <w:kern w:val="0"/>
                <w:szCs w:val="21"/>
              </w:rPr>
              <w:t>3.52</w:t>
            </w:r>
          </w:p>
        </w:tc>
      </w:tr>
      <w:tr w:rsidR="001F27CA">
        <w:tc>
          <w:tcPr>
            <w:tcW w:w="817" w:type="dxa"/>
            <w:vAlign w:val="center"/>
          </w:tcPr>
          <w:p w:rsidR="001F27CA" w:rsidRDefault="00EF7F2F">
            <w:pPr>
              <w:jc w:val="center"/>
            </w:pPr>
            <w:r>
              <w:rPr>
                <w:rFonts w:eastAsiaTheme="minorEastAsia"/>
                <w:color w:val="000000" w:themeColor="text1"/>
                <w:kern w:val="0"/>
                <w:szCs w:val="21"/>
              </w:rPr>
              <w:t>3</w:t>
            </w:r>
          </w:p>
        </w:tc>
        <w:tc>
          <w:tcPr>
            <w:tcW w:w="1276" w:type="dxa"/>
            <w:vAlign w:val="center"/>
          </w:tcPr>
          <w:p w:rsidR="001F27CA" w:rsidRDefault="00EF7F2F">
            <w:pPr>
              <w:jc w:val="center"/>
            </w:pPr>
            <w:r>
              <w:rPr>
                <w:rFonts w:eastAsiaTheme="minorEastAsia"/>
                <w:color w:val="000000" w:themeColor="text1"/>
                <w:kern w:val="0"/>
                <w:szCs w:val="21"/>
              </w:rPr>
              <w:t>600674</w:t>
            </w:r>
          </w:p>
        </w:tc>
        <w:tc>
          <w:tcPr>
            <w:tcW w:w="1701" w:type="dxa"/>
            <w:vAlign w:val="center"/>
          </w:tcPr>
          <w:p w:rsidR="001F27CA" w:rsidRDefault="00EF7F2F">
            <w:pPr>
              <w:jc w:val="center"/>
            </w:pPr>
            <w:r>
              <w:rPr>
                <w:rFonts w:eastAsiaTheme="minorEastAsia"/>
                <w:color w:val="000000" w:themeColor="text1"/>
                <w:kern w:val="0"/>
                <w:szCs w:val="21"/>
              </w:rPr>
              <w:t>川投能源</w:t>
            </w:r>
          </w:p>
        </w:tc>
        <w:tc>
          <w:tcPr>
            <w:tcW w:w="1276" w:type="dxa"/>
            <w:vAlign w:val="center"/>
          </w:tcPr>
          <w:p w:rsidR="001F27CA" w:rsidRDefault="00EF7F2F">
            <w:pPr>
              <w:jc w:val="right"/>
            </w:pPr>
            <w:r>
              <w:rPr>
                <w:rFonts w:eastAsiaTheme="minorEastAsia"/>
                <w:color w:val="000000" w:themeColor="text1"/>
                <w:kern w:val="0"/>
                <w:szCs w:val="21"/>
              </w:rPr>
              <w:t>1,193,812</w:t>
            </w:r>
          </w:p>
        </w:tc>
        <w:tc>
          <w:tcPr>
            <w:tcW w:w="1842" w:type="dxa"/>
            <w:vAlign w:val="center"/>
          </w:tcPr>
          <w:p w:rsidR="001F27CA" w:rsidRDefault="00EF7F2F">
            <w:pPr>
              <w:jc w:val="right"/>
            </w:pPr>
            <w:r>
              <w:rPr>
                <w:rFonts w:eastAsiaTheme="minorEastAsia"/>
                <w:color w:val="000000" w:themeColor="text1"/>
                <w:kern w:val="0"/>
                <w:szCs w:val="21"/>
              </w:rPr>
              <w:t>17,668,417.60</w:t>
            </w:r>
          </w:p>
        </w:tc>
        <w:tc>
          <w:tcPr>
            <w:tcW w:w="1616" w:type="dxa"/>
            <w:vAlign w:val="center"/>
          </w:tcPr>
          <w:p w:rsidR="001F27CA" w:rsidRDefault="00EF7F2F">
            <w:pPr>
              <w:jc w:val="right"/>
            </w:pPr>
            <w:r>
              <w:rPr>
                <w:rFonts w:eastAsiaTheme="minorEastAsia"/>
                <w:color w:val="000000" w:themeColor="text1"/>
                <w:kern w:val="0"/>
                <w:szCs w:val="21"/>
              </w:rPr>
              <w:t>3.44</w:t>
            </w:r>
          </w:p>
        </w:tc>
      </w:tr>
      <w:tr w:rsidR="001F27CA">
        <w:tc>
          <w:tcPr>
            <w:tcW w:w="817" w:type="dxa"/>
            <w:vAlign w:val="center"/>
          </w:tcPr>
          <w:p w:rsidR="001F27CA" w:rsidRDefault="00EF7F2F">
            <w:pPr>
              <w:jc w:val="center"/>
            </w:pPr>
            <w:r>
              <w:rPr>
                <w:rFonts w:eastAsiaTheme="minorEastAsia"/>
                <w:color w:val="000000" w:themeColor="text1"/>
                <w:kern w:val="0"/>
                <w:szCs w:val="21"/>
              </w:rPr>
              <w:t>4</w:t>
            </w:r>
          </w:p>
        </w:tc>
        <w:tc>
          <w:tcPr>
            <w:tcW w:w="1276" w:type="dxa"/>
            <w:vAlign w:val="center"/>
          </w:tcPr>
          <w:p w:rsidR="001F27CA" w:rsidRDefault="00EF7F2F">
            <w:pPr>
              <w:jc w:val="center"/>
            </w:pPr>
            <w:r>
              <w:rPr>
                <w:rFonts w:eastAsiaTheme="minorEastAsia"/>
                <w:color w:val="000000" w:themeColor="text1"/>
                <w:kern w:val="0"/>
                <w:szCs w:val="21"/>
              </w:rPr>
              <w:t>600012</w:t>
            </w:r>
          </w:p>
        </w:tc>
        <w:tc>
          <w:tcPr>
            <w:tcW w:w="1701" w:type="dxa"/>
            <w:vAlign w:val="center"/>
          </w:tcPr>
          <w:p w:rsidR="001F27CA" w:rsidRDefault="00EF7F2F">
            <w:pPr>
              <w:jc w:val="center"/>
            </w:pPr>
            <w:r>
              <w:rPr>
                <w:rFonts w:eastAsiaTheme="minorEastAsia"/>
                <w:color w:val="000000" w:themeColor="text1"/>
                <w:kern w:val="0"/>
                <w:szCs w:val="21"/>
              </w:rPr>
              <w:t>皖通高速</w:t>
            </w:r>
          </w:p>
        </w:tc>
        <w:tc>
          <w:tcPr>
            <w:tcW w:w="1276" w:type="dxa"/>
            <w:vAlign w:val="center"/>
          </w:tcPr>
          <w:p w:rsidR="001F27CA" w:rsidRDefault="00EF7F2F">
            <w:pPr>
              <w:jc w:val="right"/>
            </w:pPr>
            <w:r>
              <w:rPr>
                <w:rFonts w:eastAsiaTheme="minorEastAsia"/>
                <w:color w:val="000000" w:themeColor="text1"/>
                <w:kern w:val="0"/>
                <w:szCs w:val="21"/>
              </w:rPr>
              <w:t>1,466,000</w:t>
            </w:r>
          </w:p>
        </w:tc>
        <w:tc>
          <w:tcPr>
            <w:tcW w:w="1842" w:type="dxa"/>
            <w:vAlign w:val="center"/>
          </w:tcPr>
          <w:p w:rsidR="001F27CA" w:rsidRDefault="00EF7F2F">
            <w:pPr>
              <w:jc w:val="right"/>
            </w:pPr>
            <w:r>
              <w:rPr>
                <w:rFonts w:eastAsiaTheme="minorEastAsia"/>
                <w:color w:val="000000" w:themeColor="text1"/>
                <w:kern w:val="0"/>
                <w:szCs w:val="21"/>
              </w:rPr>
              <w:t>16,272,600.00</w:t>
            </w:r>
          </w:p>
        </w:tc>
        <w:tc>
          <w:tcPr>
            <w:tcW w:w="1616" w:type="dxa"/>
            <w:vAlign w:val="center"/>
          </w:tcPr>
          <w:p w:rsidR="001F27CA" w:rsidRDefault="00EF7F2F">
            <w:pPr>
              <w:jc w:val="right"/>
            </w:pPr>
            <w:r>
              <w:rPr>
                <w:rFonts w:eastAsiaTheme="minorEastAsia"/>
                <w:color w:val="000000" w:themeColor="text1"/>
                <w:kern w:val="0"/>
                <w:szCs w:val="21"/>
              </w:rPr>
              <w:t>3.16</w:t>
            </w:r>
          </w:p>
        </w:tc>
      </w:tr>
      <w:tr w:rsidR="001F27CA">
        <w:tc>
          <w:tcPr>
            <w:tcW w:w="817" w:type="dxa"/>
            <w:vAlign w:val="center"/>
          </w:tcPr>
          <w:p w:rsidR="001F27CA" w:rsidRDefault="00EF7F2F">
            <w:pPr>
              <w:jc w:val="center"/>
            </w:pPr>
            <w:r>
              <w:rPr>
                <w:rFonts w:eastAsiaTheme="minorEastAsia"/>
                <w:color w:val="000000" w:themeColor="text1"/>
                <w:kern w:val="0"/>
                <w:szCs w:val="21"/>
              </w:rPr>
              <w:t>5</w:t>
            </w:r>
          </w:p>
        </w:tc>
        <w:tc>
          <w:tcPr>
            <w:tcW w:w="1276" w:type="dxa"/>
            <w:vAlign w:val="center"/>
          </w:tcPr>
          <w:p w:rsidR="001F27CA" w:rsidRDefault="00EF7F2F">
            <w:pPr>
              <w:jc w:val="center"/>
            </w:pPr>
            <w:r>
              <w:rPr>
                <w:rFonts w:eastAsiaTheme="minorEastAsia"/>
                <w:color w:val="000000" w:themeColor="text1"/>
                <w:kern w:val="0"/>
                <w:szCs w:val="21"/>
              </w:rPr>
              <w:t>601288</w:t>
            </w:r>
          </w:p>
        </w:tc>
        <w:tc>
          <w:tcPr>
            <w:tcW w:w="1701" w:type="dxa"/>
            <w:vAlign w:val="center"/>
          </w:tcPr>
          <w:p w:rsidR="001F27CA" w:rsidRDefault="00EF7F2F">
            <w:pPr>
              <w:jc w:val="center"/>
            </w:pPr>
            <w:r>
              <w:rPr>
                <w:rFonts w:eastAsiaTheme="minorEastAsia"/>
                <w:color w:val="000000" w:themeColor="text1"/>
                <w:kern w:val="0"/>
                <w:szCs w:val="21"/>
              </w:rPr>
              <w:t>农业银行</w:t>
            </w:r>
          </w:p>
        </w:tc>
        <w:tc>
          <w:tcPr>
            <w:tcW w:w="1276" w:type="dxa"/>
            <w:vAlign w:val="center"/>
          </w:tcPr>
          <w:p w:rsidR="001F27CA" w:rsidRDefault="00EF7F2F">
            <w:pPr>
              <w:jc w:val="right"/>
            </w:pPr>
            <w:r>
              <w:rPr>
                <w:rFonts w:eastAsiaTheme="minorEastAsia"/>
                <w:color w:val="000000" w:themeColor="text1"/>
                <w:kern w:val="0"/>
                <w:szCs w:val="21"/>
              </w:rPr>
              <w:t>4,502,520</w:t>
            </w:r>
          </w:p>
        </w:tc>
        <w:tc>
          <w:tcPr>
            <w:tcW w:w="1842" w:type="dxa"/>
            <w:vAlign w:val="center"/>
          </w:tcPr>
          <w:p w:rsidR="001F27CA" w:rsidRDefault="00EF7F2F">
            <w:pPr>
              <w:jc w:val="right"/>
            </w:pPr>
            <w:r>
              <w:rPr>
                <w:rFonts w:eastAsiaTheme="minorEastAsia"/>
                <w:color w:val="000000" w:themeColor="text1"/>
                <w:kern w:val="0"/>
                <w:szCs w:val="21"/>
              </w:rPr>
              <w:t>16,209,072.00</w:t>
            </w:r>
          </w:p>
        </w:tc>
        <w:tc>
          <w:tcPr>
            <w:tcW w:w="1616" w:type="dxa"/>
            <w:vAlign w:val="center"/>
          </w:tcPr>
          <w:p w:rsidR="001F27CA" w:rsidRDefault="00EF7F2F">
            <w:pPr>
              <w:jc w:val="right"/>
            </w:pPr>
            <w:r>
              <w:rPr>
                <w:rFonts w:eastAsiaTheme="minorEastAsia"/>
                <w:color w:val="000000" w:themeColor="text1"/>
                <w:kern w:val="0"/>
                <w:szCs w:val="21"/>
              </w:rPr>
              <w:t>3.15</w:t>
            </w:r>
          </w:p>
        </w:tc>
      </w:tr>
      <w:tr w:rsidR="001F27CA">
        <w:tc>
          <w:tcPr>
            <w:tcW w:w="817" w:type="dxa"/>
            <w:vAlign w:val="center"/>
          </w:tcPr>
          <w:p w:rsidR="001F27CA" w:rsidRDefault="00EF7F2F">
            <w:pPr>
              <w:jc w:val="center"/>
            </w:pPr>
            <w:r>
              <w:rPr>
                <w:rFonts w:eastAsiaTheme="minorEastAsia"/>
                <w:color w:val="000000" w:themeColor="text1"/>
                <w:kern w:val="0"/>
                <w:szCs w:val="21"/>
              </w:rPr>
              <w:t>6</w:t>
            </w:r>
          </w:p>
        </w:tc>
        <w:tc>
          <w:tcPr>
            <w:tcW w:w="1276" w:type="dxa"/>
            <w:vAlign w:val="center"/>
          </w:tcPr>
          <w:p w:rsidR="001F27CA" w:rsidRDefault="00EF7F2F">
            <w:pPr>
              <w:jc w:val="center"/>
            </w:pPr>
            <w:r>
              <w:rPr>
                <w:rFonts w:eastAsiaTheme="minorEastAsia"/>
                <w:color w:val="000000" w:themeColor="text1"/>
                <w:kern w:val="0"/>
                <w:szCs w:val="21"/>
              </w:rPr>
              <w:t>600519</w:t>
            </w:r>
          </w:p>
        </w:tc>
        <w:tc>
          <w:tcPr>
            <w:tcW w:w="1701" w:type="dxa"/>
            <w:vAlign w:val="center"/>
          </w:tcPr>
          <w:p w:rsidR="001F27CA" w:rsidRDefault="00EF7F2F">
            <w:pPr>
              <w:jc w:val="center"/>
            </w:pPr>
            <w:r>
              <w:rPr>
                <w:rFonts w:eastAsiaTheme="minorEastAsia"/>
                <w:color w:val="000000" w:themeColor="text1"/>
                <w:kern w:val="0"/>
                <w:szCs w:val="21"/>
              </w:rPr>
              <w:t>贵州茅台</w:t>
            </w:r>
          </w:p>
        </w:tc>
        <w:tc>
          <w:tcPr>
            <w:tcW w:w="1276" w:type="dxa"/>
            <w:vAlign w:val="center"/>
          </w:tcPr>
          <w:p w:rsidR="001F27CA" w:rsidRDefault="00EF7F2F">
            <w:pPr>
              <w:jc w:val="right"/>
            </w:pPr>
            <w:r>
              <w:rPr>
                <w:rFonts w:eastAsiaTheme="minorEastAsia"/>
                <w:color w:val="000000" w:themeColor="text1"/>
                <w:kern w:val="0"/>
                <w:szCs w:val="21"/>
              </w:rPr>
              <w:t>9,001</w:t>
            </w:r>
          </w:p>
        </w:tc>
        <w:tc>
          <w:tcPr>
            <w:tcW w:w="1842" w:type="dxa"/>
            <w:vAlign w:val="center"/>
          </w:tcPr>
          <w:p w:rsidR="001F27CA" w:rsidRDefault="00EF7F2F">
            <w:pPr>
              <w:jc w:val="right"/>
            </w:pPr>
            <w:r>
              <w:rPr>
                <w:rFonts w:eastAsiaTheme="minorEastAsia"/>
                <w:color w:val="000000" w:themeColor="text1"/>
                <w:kern w:val="0"/>
                <w:szCs w:val="21"/>
              </w:rPr>
              <w:t>16,188,748.55</w:t>
            </w:r>
          </w:p>
        </w:tc>
        <w:tc>
          <w:tcPr>
            <w:tcW w:w="1616" w:type="dxa"/>
            <w:vAlign w:val="center"/>
          </w:tcPr>
          <w:p w:rsidR="001F27CA" w:rsidRDefault="00EF7F2F">
            <w:pPr>
              <w:jc w:val="right"/>
            </w:pPr>
            <w:r>
              <w:rPr>
                <w:rFonts w:eastAsiaTheme="minorEastAsia"/>
                <w:color w:val="000000" w:themeColor="text1"/>
                <w:kern w:val="0"/>
                <w:szCs w:val="21"/>
              </w:rPr>
              <w:t>3.15</w:t>
            </w:r>
          </w:p>
        </w:tc>
      </w:tr>
      <w:tr w:rsidR="001F27CA">
        <w:tc>
          <w:tcPr>
            <w:tcW w:w="817" w:type="dxa"/>
            <w:vAlign w:val="center"/>
          </w:tcPr>
          <w:p w:rsidR="001F27CA" w:rsidRDefault="00EF7F2F">
            <w:pPr>
              <w:jc w:val="center"/>
            </w:pPr>
            <w:r>
              <w:rPr>
                <w:rFonts w:eastAsiaTheme="minorEastAsia"/>
                <w:color w:val="000000" w:themeColor="text1"/>
                <w:kern w:val="0"/>
                <w:szCs w:val="21"/>
              </w:rPr>
              <w:t>7</w:t>
            </w:r>
          </w:p>
        </w:tc>
        <w:tc>
          <w:tcPr>
            <w:tcW w:w="1276" w:type="dxa"/>
            <w:vAlign w:val="center"/>
          </w:tcPr>
          <w:p w:rsidR="001F27CA" w:rsidRDefault="00EF7F2F">
            <w:pPr>
              <w:jc w:val="center"/>
            </w:pPr>
            <w:r>
              <w:rPr>
                <w:rFonts w:eastAsiaTheme="minorEastAsia"/>
                <w:color w:val="000000" w:themeColor="text1"/>
                <w:kern w:val="0"/>
                <w:szCs w:val="21"/>
              </w:rPr>
              <w:t>601006</w:t>
            </w:r>
          </w:p>
        </w:tc>
        <w:tc>
          <w:tcPr>
            <w:tcW w:w="1701" w:type="dxa"/>
            <w:vAlign w:val="center"/>
          </w:tcPr>
          <w:p w:rsidR="001F27CA" w:rsidRDefault="00EF7F2F">
            <w:pPr>
              <w:jc w:val="center"/>
            </w:pPr>
            <w:r>
              <w:rPr>
                <w:rFonts w:eastAsiaTheme="minorEastAsia"/>
                <w:color w:val="000000" w:themeColor="text1"/>
                <w:kern w:val="0"/>
                <w:szCs w:val="21"/>
              </w:rPr>
              <w:t>大秦铁路</w:t>
            </w:r>
          </w:p>
        </w:tc>
        <w:tc>
          <w:tcPr>
            <w:tcW w:w="1276" w:type="dxa"/>
            <w:vAlign w:val="center"/>
          </w:tcPr>
          <w:p w:rsidR="001F27CA" w:rsidRDefault="00EF7F2F">
            <w:pPr>
              <w:jc w:val="right"/>
            </w:pPr>
            <w:r>
              <w:rPr>
                <w:rFonts w:eastAsiaTheme="minorEastAsia"/>
                <w:color w:val="000000" w:themeColor="text1"/>
                <w:kern w:val="0"/>
                <w:szCs w:val="21"/>
              </w:rPr>
              <w:t>2,114,400</w:t>
            </w:r>
          </w:p>
        </w:tc>
        <w:tc>
          <w:tcPr>
            <w:tcW w:w="1842" w:type="dxa"/>
            <w:vAlign w:val="center"/>
          </w:tcPr>
          <w:p w:rsidR="001F27CA" w:rsidRDefault="00EF7F2F">
            <w:pPr>
              <w:jc w:val="right"/>
            </w:pPr>
            <w:r>
              <w:rPr>
                <w:rFonts w:eastAsiaTheme="minorEastAsia"/>
                <w:color w:val="000000" w:themeColor="text1"/>
                <w:kern w:val="0"/>
                <w:szCs w:val="21"/>
              </w:rPr>
              <w:t>15,413,976.00</w:t>
            </w:r>
          </w:p>
        </w:tc>
        <w:tc>
          <w:tcPr>
            <w:tcW w:w="1616" w:type="dxa"/>
            <w:vAlign w:val="center"/>
          </w:tcPr>
          <w:p w:rsidR="001F27CA" w:rsidRDefault="00EF7F2F">
            <w:pPr>
              <w:jc w:val="right"/>
            </w:pPr>
            <w:r>
              <w:rPr>
                <w:rFonts w:eastAsiaTheme="minorEastAsia"/>
                <w:color w:val="000000" w:themeColor="text1"/>
                <w:kern w:val="0"/>
                <w:szCs w:val="21"/>
              </w:rPr>
              <w:t>3.00</w:t>
            </w:r>
          </w:p>
        </w:tc>
      </w:tr>
      <w:tr w:rsidR="001F27CA">
        <w:tc>
          <w:tcPr>
            <w:tcW w:w="817" w:type="dxa"/>
            <w:vAlign w:val="center"/>
          </w:tcPr>
          <w:p w:rsidR="001F27CA" w:rsidRDefault="00EF7F2F">
            <w:pPr>
              <w:jc w:val="center"/>
            </w:pPr>
            <w:r>
              <w:rPr>
                <w:rFonts w:eastAsiaTheme="minorEastAsia"/>
                <w:color w:val="000000" w:themeColor="text1"/>
                <w:kern w:val="0"/>
                <w:szCs w:val="21"/>
              </w:rPr>
              <w:t>8</w:t>
            </w:r>
          </w:p>
        </w:tc>
        <w:tc>
          <w:tcPr>
            <w:tcW w:w="1276" w:type="dxa"/>
            <w:vAlign w:val="center"/>
          </w:tcPr>
          <w:p w:rsidR="001F27CA" w:rsidRDefault="00EF7F2F">
            <w:pPr>
              <w:jc w:val="center"/>
            </w:pPr>
            <w:r>
              <w:rPr>
                <w:rFonts w:eastAsiaTheme="minorEastAsia"/>
                <w:color w:val="000000" w:themeColor="text1"/>
                <w:kern w:val="0"/>
                <w:szCs w:val="21"/>
              </w:rPr>
              <w:t>003816</w:t>
            </w:r>
          </w:p>
        </w:tc>
        <w:tc>
          <w:tcPr>
            <w:tcW w:w="1701" w:type="dxa"/>
            <w:vAlign w:val="center"/>
          </w:tcPr>
          <w:p w:rsidR="001F27CA" w:rsidRDefault="00EF7F2F">
            <w:pPr>
              <w:jc w:val="center"/>
            </w:pPr>
            <w:r>
              <w:rPr>
                <w:rFonts w:eastAsiaTheme="minorEastAsia"/>
                <w:color w:val="000000" w:themeColor="text1"/>
                <w:kern w:val="0"/>
                <w:szCs w:val="21"/>
              </w:rPr>
              <w:t>中国广核</w:t>
            </w:r>
          </w:p>
        </w:tc>
        <w:tc>
          <w:tcPr>
            <w:tcW w:w="1276" w:type="dxa"/>
            <w:vAlign w:val="center"/>
          </w:tcPr>
          <w:p w:rsidR="001F27CA" w:rsidRDefault="00EF7F2F">
            <w:pPr>
              <w:jc w:val="right"/>
            </w:pPr>
            <w:r>
              <w:rPr>
                <w:rFonts w:eastAsiaTheme="minorEastAsia"/>
                <w:color w:val="000000" w:themeColor="text1"/>
                <w:kern w:val="0"/>
                <w:szCs w:val="21"/>
              </w:rPr>
              <w:t>4,795,600</w:t>
            </w:r>
          </w:p>
        </w:tc>
        <w:tc>
          <w:tcPr>
            <w:tcW w:w="1842" w:type="dxa"/>
            <w:vAlign w:val="center"/>
          </w:tcPr>
          <w:p w:rsidR="001F27CA" w:rsidRDefault="00EF7F2F">
            <w:pPr>
              <w:jc w:val="right"/>
            </w:pPr>
            <w:r>
              <w:rPr>
                <w:rFonts w:eastAsiaTheme="minorEastAsia"/>
                <w:color w:val="000000" w:themeColor="text1"/>
                <w:kern w:val="0"/>
                <w:szCs w:val="21"/>
              </w:rPr>
              <w:t>15,058,184.00</w:t>
            </w:r>
          </w:p>
        </w:tc>
        <w:tc>
          <w:tcPr>
            <w:tcW w:w="1616" w:type="dxa"/>
            <w:vAlign w:val="center"/>
          </w:tcPr>
          <w:p w:rsidR="001F27CA" w:rsidRDefault="00EF7F2F">
            <w:pPr>
              <w:jc w:val="right"/>
            </w:pPr>
            <w:r>
              <w:rPr>
                <w:rFonts w:eastAsiaTheme="minorEastAsia"/>
                <w:color w:val="000000" w:themeColor="text1"/>
                <w:kern w:val="0"/>
                <w:szCs w:val="21"/>
              </w:rPr>
              <w:t>2.93</w:t>
            </w:r>
          </w:p>
        </w:tc>
      </w:tr>
      <w:tr w:rsidR="001F27CA">
        <w:tc>
          <w:tcPr>
            <w:tcW w:w="817" w:type="dxa"/>
            <w:vAlign w:val="center"/>
          </w:tcPr>
          <w:p w:rsidR="001F27CA" w:rsidRDefault="00EF7F2F">
            <w:pPr>
              <w:jc w:val="center"/>
            </w:pPr>
            <w:r>
              <w:rPr>
                <w:rFonts w:eastAsiaTheme="minorEastAsia"/>
                <w:color w:val="000000" w:themeColor="text1"/>
                <w:kern w:val="0"/>
                <w:szCs w:val="21"/>
              </w:rPr>
              <w:t>9</w:t>
            </w:r>
          </w:p>
        </w:tc>
        <w:tc>
          <w:tcPr>
            <w:tcW w:w="1276" w:type="dxa"/>
            <w:vAlign w:val="center"/>
          </w:tcPr>
          <w:p w:rsidR="001F27CA" w:rsidRDefault="00EF7F2F">
            <w:pPr>
              <w:jc w:val="center"/>
            </w:pPr>
            <w:r>
              <w:rPr>
                <w:rFonts w:eastAsiaTheme="minorEastAsia"/>
                <w:color w:val="000000" w:themeColor="text1"/>
                <w:kern w:val="0"/>
                <w:szCs w:val="21"/>
              </w:rPr>
              <w:t>002028</w:t>
            </w:r>
          </w:p>
        </w:tc>
        <w:tc>
          <w:tcPr>
            <w:tcW w:w="1701" w:type="dxa"/>
            <w:vAlign w:val="center"/>
          </w:tcPr>
          <w:p w:rsidR="001F27CA" w:rsidRDefault="00EF7F2F">
            <w:pPr>
              <w:jc w:val="center"/>
            </w:pPr>
            <w:r>
              <w:rPr>
                <w:rFonts w:eastAsiaTheme="minorEastAsia"/>
                <w:color w:val="000000" w:themeColor="text1"/>
                <w:kern w:val="0"/>
                <w:szCs w:val="21"/>
              </w:rPr>
              <w:t>思源电气</w:t>
            </w:r>
          </w:p>
        </w:tc>
        <w:tc>
          <w:tcPr>
            <w:tcW w:w="1276" w:type="dxa"/>
            <w:vAlign w:val="center"/>
          </w:tcPr>
          <w:p w:rsidR="001F27CA" w:rsidRDefault="00EF7F2F">
            <w:pPr>
              <w:jc w:val="right"/>
            </w:pPr>
            <w:r>
              <w:rPr>
                <w:rFonts w:eastAsiaTheme="minorEastAsia"/>
                <w:color w:val="000000" w:themeColor="text1"/>
                <w:kern w:val="0"/>
                <w:szCs w:val="21"/>
              </w:rPr>
              <w:t>290,800</w:t>
            </w:r>
          </w:p>
        </w:tc>
        <w:tc>
          <w:tcPr>
            <w:tcW w:w="1842" w:type="dxa"/>
            <w:vAlign w:val="center"/>
          </w:tcPr>
          <w:p w:rsidR="001F27CA" w:rsidRDefault="00EF7F2F">
            <w:pPr>
              <w:jc w:val="right"/>
            </w:pPr>
            <w:r>
              <w:rPr>
                <w:rFonts w:eastAsiaTheme="minorEastAsia"/>
                <w:color w:val="000000" w:themeColor="text1"/>
                <w:kern w:val="0"/>
                <w:szCs w:val="21"/>
              </w:rPr>
              <w:t>15,028,544.00</w:t>
            </w:r>
          </w:p>
        </w:tc>
        <w:tc>
          <w:tcPr>
            <w:tcW w:w="1616" w:type="dxa"/>
            <w:vAlign w:val="center"/>
          </w:tcPr>
          <w:p w:rsidR="001F27CA" w:rsidRDefault="00EF7F2F">
            <w:pPr>
              <w:jc w:val="right"/>
            </w:pPr>
            <w:r>
              <w:rPr>
                <w:rFonts w:eastAsiaTheme="minorEastAsia"/>
                <w:color w:val="000000" w:themeColor="text1"/>
                <w:kern w:val="0"/>
                <w:szCs w:val="21"/>
              </w:rPr>
              <w:t>2.92</w:t>
            </w:r>
          </w:p>
        </w:tc>
      </w:tr>
      <w:tr w:rsidR="001F27CA">
        <w:tc>
          <w:tcPr>
            <w:tcW w:w="817" w:type="dxa"/>
            <w:vAlign w:val="center"/>
          </w:tcPr>
          <w:p w:rsidR="001F27CA" w:rsidRDefault="00EF7F2F">
            <w:pPr>
              <w:jc w:val="center"/>
            </w:pPr>
            <w:r>
              <w:rPr>
                <w:rFonts w:eastAsiaTheme="minorEastAsia"/>
                <w:color w:val="000000" w:themeColor="text1"/>
                <w:kern w:val="0"/>
                <w:szCs w:val="21"/>
              </w:rPr>
              <w:t>10</w:t>
            </w:r>
          </w:p>
        </w:tc>
        <w:tc>
          <w:tcPr>
            <w:tcW w:w="1276" w:type="dxa"/>
            <w:vAlign w:val="center"/>
          </w:tcPr>
          <w:p w:rsidR="001F27CA" w:rsidRDefault="00EF7F2F">
            <w:pPr>
              <w:jc w:val="center"/>
            </w:pPr>
            <w:r>
              <w:rPr>
                <w:rFonts w:eastAsiaTheme="minorEastAsia"/>
                <w:color w:val="000000" w:themeColor="text1"/>
                <w:kern w:val="0"/>
                <w:szCs w:val="21"/>
              </w:rPr>
              <w:t>000568</w:t>
            </w:r>
          </w:p>
        </w:tc>
        <w:tc>
          <w:tcPr>
            <w:tcW w:w="1701" w:type="dxa"/>
            <w:vAlign w:val="center"/>
          </w:tcPr>
          <w:p w:rsidR="001F27CA" w:rsidRDefault="00EF7F2F">
            <w:pPr>
              <w:jc w:val="center"/>
            </w:pPr>
            <w:r>
              <w:rPr>
                <w:rFonts w:eastAsiaTheme="minorEastAsia"/>
                <w:color w:val="000000" w:themeColor="text1"/>
                <w:kern w:val="0"/>
                <w:szCs w:val="21"/>
              </w:rPr>
              <w:t>泸州老窖</w:t>
            </w:r>
          </w:p>
        </w:tc>
        <w:tc>
          <w:tcPr>
            <w:tcW w:w="1276" w:type="dxa"/>
            <w:vAlign w:val="center"/>
          </w:tcPr>
          <w:p w:rsidR="001F27CA" w:rsidRDefault="00EF7F2F">
            <w:pPr>
              <w:jc w:val="right"/>
            </w:pPr>
            <w:r>
              <w:rPr>
                <w:rFonts w:eastAsiaTheme="minorEastAsia"/>
                <w:color w:val="000000" w:themeColor="text1"/>
                <w:kern w:val="0"/>
                <w:szCs w:val="21"/>
              </w:rPr>
              <w:t>68,542</w:t>
            </w:r>
          </w:p>
        </w:tc>
        <w:tc>
          <w:tcPr>
            <w:tcW w:w="1842" w:type="dxa"/>
            <w:vAlign w:val="center"/>
          </w:tcPr>
          <w:p w:rsidR="001F27CA" w:rsidRDefault="00EF7F2F">
            <w:pPr>
              <w:jc w:val="right"/>
            </w:pPr>
            <w:r>
              <w:rPr>
                <w:rFonts w:eastAsiaTheme="minorEastAsia"/>
                <w:color w:val="000000" w:themeColor="text1"/>
                <w:kern w:val="0"/>
                <w:szCs w:val="21"/>
              </w:rPr>
              <w:t>14,849,624.30</w:t>
            </w:r>
          </w:p>
        </w:tc>
        <w:tc>
          <w:tcPr>
            <w:tcW w:w="1616" w:type="dxa"/>
            <w:vAlign w:val="center"/>
          </w:tcPr>
          <w:p w:rsidR="001F27CA" w:rsidRDefault="00EF7F2F">
            <w:pPr>
              <w:jc w:val="right"/>
            </w:pPr>
            <w:r>
              <w:rPr>
                <w:rFonts w:eastAsiaTheme="minorEastAsia"/>
                <w:color w:val="000000" w:themeColor="text1"/>
                <w:kern w:val="0"/>
                <w:szCs w:val="21"/>
              </w:rPr>
              <w:t>2.89</w:t>
            </w:r>
          </w:p>
        </w:tc>
      </w:tr>
    </w:tbl>
    <w:bookmarkEnd w:id="3"/>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lastRenderedPageBreak/>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316,999.69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13,958,938.26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25,687.13</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14,301,625.08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202,297,891.36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43,046,486.06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479,466.03</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2,474,684.67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70,620.26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163,527.36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8,761,256.60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5,086,782.71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151,462.74</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196,011,319.43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38,030,323.61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491,530.65</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、《摩根行业轮动混合型证券投资基金基金合同》；</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、《摩根行业轮动混合型证券投资基金托管协议》；</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1F27CA" w:rsidRDefault="00EF7F2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70" w:rsidRDefault="009C3470">
      <w:r>
        <w:separator/>
      </w:r>
    </w:p>
  </w:endnote>
  <w:endnote w:type="continuationSeparator" w:id="0">
    <w:p w:rsidR="009C3470" w:rsidRDefault="009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F7F2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F7F2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F7F2F">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70" w:rsidRDefault="009C3470">
      <w:r>
        <w:separator/>
      </w:r>
    </w:p>
  </w:footnote>
  <w:footnote w:type="continuationSeparator" w:id="0">
    <w:p w:rsidR="009C3470" w:rsidRDefault="009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摩根行业轮动混合型证券投资基金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7CA"/>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EF7F2F"/>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E5380-045B-4A99-A078-3AA5F4FE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182</TotalTime>
  <Pages>14</Pages>
  <Words>1264</Words>
  <Characters>7205</Characters>
  <Application>Microsoft Office Word</Application>
  <DocSecurity>0</DocSecurity>
  <Lines>60</Lines>
  <Paragraphs>16</Paragraphs>
  <ScaleCrop>false</ScaleCrop>
  <Company>TRT. Ltd. Co.</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236</cp:revision>
  <cp:lastPrinted>2007-07-19T00:46:00Z</cp:lastPrinted>
  <dcterms:created xsi:type="dcterms:W3CDTF">2013-06-21T06:56:00Z</dcterms:created>
  <dcterms:modified xsi:type="dcterms:W3CDTF">2023-10-24T07:35:00Z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