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上投摩根全球新兴市场混合型证券投资基金</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2019年第3季度报告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2019年9月30日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上投摩根基金管理有限公司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中国建设银行股份有限公司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二〇一九年十月二十五日</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1  </w:t>
      </w:r>
      <w:r w:rsidRPr="008277FF">
        <w:rPr>
          <w:rFonts w:asciiTheme="minorEastAsia" w:eastAsiaTheme="minorEastAsia" w:hAnsiTheme="minorEastAsia" w:cs="Arial" w:hint="eastAsia"/>
          <w:color w:val="000000" w:themeColor="text1"/>
          <w:kern w:val="0"/>
          <w:sz w:val="24"/>
          <w:szCs w:val="24"/>
        </w:rPr>
        <w:t>重要提示</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基金托管人中国建设银行股份有限公司根据本基金合同规定，于2019年10月24日复核了本报告中的财务指标、净值表现和投资组合报告等内容，保证复核内容不存在虚假记载、误导性陈述或者重大遗漏。 </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7D1292" w:rsidRPr="008277FF" w:rsidRDefault="007D1292" w:rsidP="006669C9">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本报告期自2019年7月1日起至9月30日止。</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2  </w:t>
      </w:r>
      <w:r w:rsidRPr="008277FF">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8277FF" w:rsidTr="006669C9">
        <w:tc>
          <w:tcPr>
            <w:tcW w:w="2977"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基金简称</w:t>
            </w:r>
          </w:p>
        </w:tc>
        <w:tc>
          <w:tcPr>
            <w:tcW w:w="5443"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上投摩根全球新兴市场混合(QDII)</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基金主代码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378006</w:t>
            </w:r>
          </w:p>
        </w:tc>
      </w:tr>
      <w:tr w:rsidR="008277FF" w:rsidRPr="008277FF" w:rsidTr="006669C9">
        <w:tc>
          <w:tcPr>
            <w:tcW w:w="2977"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交易代码</w:t>
            </w:r>
          </w:p>
        </w:tc>
        <w:tc>
          <w:tcPr>
            <w:tcW w:w="5443"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378006</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基金运作方式</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契约型开放式</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基金合同生效日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2011年1月30日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报告期末基金份额总额</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60,738,764.97</w:t>
            </w:r>
            <w:r w:rsidRPr="008277FF">
              <w:rPr>
                <w:rFonts w:asciiTheme="minorEastAsia" w:eastAsiaTheme="minorEastAsia" w:hAnsiTheme="minorEastAsia" w:hint="eastAsia"/>
                <w:color w:val="000000" w:themeColor="text1"/>
                <w:kern w:val="0"/>
                <w:szCs w:val="21"/>
              </w:rPr>
              <w:t>份</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投资目标</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本基金主要投资于新兴市场以及在其他证券市场交易的新兴市场企业，通过深入挖掘新兴市场企业的投资价值，努力实现基金资产的稳健增值。</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投资策略</w:t>
            </w:r>
          </w:p>
        </w:tc>
        <w:tc>
          <w:tcPr>
            <w:tcW w:w="5443" w:type="dxa"/>
            <w:vAlign w:val="center"/>
          </w:tcPr>
          <w:p w:rsidR="00E36A34" w:rsidRDefault="00482EDE">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w:t>
            </w:r>
            <w:r>
              <w:rPr>
                <w:rFonts w:asciiTheme="minorEastAsia" w:eastAsiaTheme="minorEastAsia" w:hAnsiTheme="minorEastAsia"/>
                <w:color w:val="000000" w:themeColor="text1"/>
                <w:kern w:val="0"/>
                <w:szCs w:val="21"/>
              </w:rPr>
              <w:lastRenderedPageBreak/>
              <w:t>资者带来长期稳健回报。</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lastRenderedPageBreak/>
              <w:t>业绩比较基准</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本基金的业绩比较基准为：MSCI新兴市场股票指数（总回报）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风险收益特征</w:t>
            </w:r>
          </w:p>
        </w:tc>
        <w:tc>
          <w:tcPr>
            <w:tcW w:w="5443" w:type="dxa"/>
            <w:vAlign w:val="center"/>
          </w:tcPr>
          <w:p w:rsidR="00E36A34" w:rsidRDefault="00482EDE">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本基金风险收益特征会定期评估并在公司网站发布，请投资者关注。</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基金管理人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上投摩根基金管理有限公司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基金托管人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中国建设银行股份有限公司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JPMorgan Asset Management(UK)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摩根资产管理（英国）有限公司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JPMorgan Chase Bank, N.A.</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摩根大通银行</w:t>
            </w:r>
          </w:p>
        </w:tc>
      </w:tr>
    </w:tbl>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3  </w:t>
      </w:r>
      <w:r w:rsidRPr="008277FF">
        <w:rPr>
          <w:rFonts w:asciiTheme="minorEastAsia" w:eastAsiaTheme="minorEastAsia" w:hAnsiTheme="minorEastAsia" w:cs="Arial" w:hint="eastAsia"/>
          <w:color w:val="000000" w:themeColor="text1"/>
          <w:kern w:val="0"/>
          <w:sz w:val="24"/>
          <w:szCs w:val="24"/>
        </w:rPr>
        <w:t>主要财务指标和基金净值表现</w:t>
      </w:r>
    </w:p>
    <w:p w:rsidR="0076518F" w:rsidRPr="008277FF" w:rsidRDefault="0076518F" w:rsidP="00506D57">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3.1 </w:t>
      </w:r>
      <w:r w:rsidRPr="008277FF">
        <w:rPr>
          <w:rFonts w:asciiTheme="minorEastAsia" w:eastAsiaTheme="minorEastAsia" w:hAnsiTheme="minorEastAsia" w:cs="Arial" w:hint="eastAsia"/>
          <w:b/>
          <w:color w:val="000000" w:themeColor="text1"/>
          <w:kern w:val="0"/>
          <w:sz w:val="24"/>
        </w:rPr>
        <w:t>主要财务指标</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82EDE" w:rsidRPr="008277FF" w:rsidTr="00482EDE">
        <w:tc>
          <w:tcPr>
            <w:tcW w:w="3402" w:type="dxa"/>
            <w:vAlign w:val="center"/>
          </w:tcPr>
          <w:p w:rsidR="007D1292" w:rsidRPr="008277FF" w:rsidRDefault="007D1292" w:rsidP="001D369F">
            <w:pPr>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主要财务指标</w:t>
            </w:r>
          </w:p>
        </w:tc>
        <w:tc>
          <w:tcPr>
            <w:tcW w:w="4962" w:type="dxa"/>
            <w:vAlign w:val="center"/>
          </w:tcPr>
          <w:p w:rsidR="000306F0" w:rsidRPr="008277FF" w:rsidRDefault="000306F0" w:rsidP="001D369F">
            <w:pPr>
              <w:adjustRightInd w:val="0"/>
              <w:spacing w:before="29" w:line="360" w:lineRule="auto"/>
              <w:ind w:left="17"/>
              <w:jc w:val="center"/>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报告期</w:t>
            </w:r>
          </w:p>
          <w:p w:rsidR="007D1292" w:rsidRPr="008277FF" w:rsidRDefault="000306F0" w:rsidP="001D369F">
            <w:pPr>
              <w:adjustRightInd w:val="0"/>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w:t>
            </w:r>
            <w:r w:rsidRPr="008277FF">
              <w:rPr>
                <w:rFonts w:asciiTheme="minorEastAsia" w:eastAsiaTheme="minorEastAsia" w:hAnsiTheme="minorEastAsia" w:cs="宋体"/>
                <w:color w:val="000000" w:themeColor="text1"/>
                <w:szCs w:val="21"/>
              </w:rPr>
              <w:t>2019年7月1日-2019年9月30日</w:t>
            </w:r>
            <w:r w:rsidRPr="008277FF">
              <w:rPr>
                <w:rFonts w:asciiTheme="minorEastAsia" w:eastAsiaTheme="minorEastAsia" w:hAnsiTheme="minorEastAsia" w:cs="宋体" w:hint="eastAsia"/>
                <w:color w:val="000000" w:themeColor="text1"/>
                <w:szCs w:val="21"/>
              </w:rPr>
              <w:t>)</w:t>
            </w:r>
          </w:p>
        </w:tc>
      </w:tr>
      <w:tr w:rsidR="00482EDE" w:rsidRPr="008277FF" w:rsidTr="00482EDE">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lastRenderedPageBreak/>
              <w:t>1.</w:t>
            </w:r>
            <w:r w:rsidRPr="008277FF">
              <w:rPr>
                <w:rFonts w:asciiTheme="minorEastAsia" w:eastAsiaTheme="minorEastAsia" w:hAnsiTheme="minorEastAsia" w:cs="宋体" w:hint="eastAsia"/>
                <w:color w:val="000000" w:themeColor="text1"/>
                <w:kern w:val="0"/>
                <w:szCs w:val="21"/>
              </w:rPr>
              <w:t>本期已实现收益</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1,147,579.86</w:t>
            </w:r>
          </w:p>
        </w:tc>
      </w:tr>
      <w:tr w:rsidR="00482EDE" w:rsidRPr="008277FF" w:rsidTr="00482EDE">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2.</w:t>
            </w:r>
            <w:r w:rsidRPr="008277FF">
              <w:rPr>
                <w:rFonts w:asciiTheme="minorEastAsia" w:eastAsiaTheme="minorEastAsia" w:hAnsiTheme="minorEastAsia" w:cs="宋体" w:hint="eastAsia"/>
                <w:color w:val="000000" w:themeColor="text1"/>
                <w:kern w:val="0"/>
                <w:szCs w:val="21"/>
              </w:rPr>
              <w:t>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375,972.81</w:t>
            </w:r>
          </w:p>
        </w:tc>
      </w:tr>
      <w:tr w:rsidR="00482EDE" w:rsidRPr="008277FF" w:rsidTr="00482EDE">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3.</w:t>
            </w:r>
            <w:r w:rsidRPr="008277FF">
              <w:rPr>
                <w:rFonts w:asciiTheme="minorEastAsia" w:eastAsiaTheme="minorEastAsia" w:hAnsiTheme="minorEastAsia" w:cs="宋体" w:hint="eastAsia"/>
                <w:color w:val="000000" w:themeColor="text1"/>
                <w:kern w:val="0"/>
                <w:szCs w:val="21"/>
              </w:rPr>
              <w:t>加权平均基金份额本期利润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0.0059</w:t>
            </w:r>
          </w:p>
        </w:tc>
      </w:tr>
      <w:tr w:rsidR="00482EDE" w:rsidRPr="008277FF" w:rsidTr="00482EDE">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4.</w:t>
            </w:r>
            <w:r w:rsidRPr="008277FF">
              <w:rPr>
                <w:rFonts w:asciiTheme="minorEastAsia" w:eastAsiaTheme="minorEastAsia" w:hAnsiTheme="minorEastAsia" w:cs="宋体" w:hint="eastAsia"/>
                <w:color w:val="000000" w:themeColor="text1"/>
                <w:kern w:val="0"/>
                <w:szCs w:val="21"/>
              </w:rPr>
              <w:t>期末基金资产净值</w:t>
            </w:r>
          </w:p>
        </w:tc>
        <w:tc>
          <w:tcPr>
            <w:tcW w:w="4962" w:type="dxa"/>
            <w:vAlign w:val="center"/>
          </w:tcPr>
          <w:p w:rsidR="007D1292" w:rsidRPr="008277FF" w:rsidRDefault="0012739A"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12739A">
              <w:rPr>
                <w:rFonts w:asciiTheme="minorEastAsia" w:eastAsiaTheme="minorEastAsia" w:hAnsiTheme="minorEastAsia" w:cs="宋体"/>
                <w:color w:val="000000" w:themeColor="text1"/>
                <w:szCs w:val="21"/>
              </w:rPr>
              <w:t>61,300,163.88</w:t>
            </w:r>
            <w:bookmarkStart w:id="0" w:name="_GoBack"/>
            <w:bookmarkEnd w:id="0"/>
          </w:p>
        </w:tc>
      </w:tr>
      <w:tr w:rsidR="00482EDE" w:rsidRPr="008277FF" w:rsidTr="00482EDE">
        <w:trPr>
          <w:trHeight w:val="158"/>
        </w:trPr>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5.</w:t>
            </w:r>
            <w:r w:rsidRPr="008277FF">
              <w:rPr>
                <w:rFonts w:asciiTheme="minorEastAsia" w:eastAsiaTheme="minorEastAsia" w:hAnsiTheme="minorEastAsia" w:cs="宋体" w:hint="eastAsia"/>
                <w:color w:val="000000" w:themeColor="text1"/>
                <w:kern w:val="0"/>
                <w:szCs w:val="21"/>
              </w:rPr>
              <w:t>期末基金份额净值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1.009</w:t>
            </w:r>
          </w:p>
        </w:tc>
      </w:tr>
    </w:tbl>
    <w:p w:rsidR="00E36A34" w:rsidRDefault="00482EDE">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8277FF" w:rsidRDefault="007D1292"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3.2 </w:t>
      </w:r>
      <w:r w:rsidRPr="008277FF">
        <w:rPr>
          <w:rFonts w:asciiTheme="minorEastAsia" w:eastAsiaTheme="minorEastAsia" w:hAnsiTheme="minorEastAsia" w:cs="Arial" w:hint="eastAsia"/>
          <w:b/>
          <w:color w:val="000000" w:themeColor="text1"/>
          <w:kern w:val="0"/>
          <w:sz w:val="24"/>
        </w:rPr>
        <w:t>基金净值表现</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8277FF">
          <w:rPr>
            <w:rFonts w:asciiTheme="minorEastAsia" w:eastAsiaTheme="minorEastAsia" w:hAnsiTheme="minorEastAsia" w:cs="Arial"/>
            <w:b/>
            <w:color w:val="000000" w:themeColor="text1"/>
            <w:kern w:val="0"/>
            <w:sz w:val="24"/>
          </w:rPr>
          <w:t>3.2.1</w:t>
        </w:r>
      </w:smartTag>
      <w:r w:rsidRPr="008277FF">
        <w:rPr>
          <w:rFonts w:asciiTheme="minorEastAsia" w:eastAsiaTheme="minorEastAsia" w:hAnsiTheme="minorEastAsia" w:cs="Arial" w:hint="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8277FF" w:rsidTr="00B918B8">
        <w:tc>
          <w:tcPr>
            <w:tcW w:w="1395"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阶段</w:t>
            </w:r>
          </w:p>
        </w:tc>
        <w:tc>
          <w:tcPr>
            <w:tcW w:w="1092"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净值增长率①</w:t>
            </w:r>
          </w:p>
        </w:tc>
        <w:tc>
          <w:tcPr>
            <w:tcW w:w="116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净值增长率标准差②</w:t>
            </w:r>
          </w:p>
        </w:tc>
        <w:tc>
          <w:tcPr>
            <w:tcW w:w="118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业绩比较基准收益率③</w:t>
            </w:r>
          </w:p>
        </w:tc>
        <w:tc>
          <w:tcPr>
            <w:tcW w:w="1188"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业绩比较基准收益率标准差④</w:t>
            </w:r>
          </w:p>
        </w:tc>
        <w:tc>
          <w:tcPr>
            <w:tcW w:w="1199"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①</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③</w:t>
            </w:r>
          </w:p>
        </w:tc>
        <w:tc>
          <w:tcPr>
            <w:tcW w:w="1204"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②</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④</w:t>
            </w:r>
          </w:p>
        </w:tc>
      </w:tr>
      <w:tr w:rsidR="00E36A34">
        <w:tc>
          <w:tcPr>
            <w:tcW w:w="1395" w:type="dxa"/>
            <w:vAlign w:val="center"/>
          </w:tcPr>
          <w:p w:rsidR="00E36A34" w:rsidRDefault="00482EDE">
            <w:pPr>
              <w:jc w:val="left"/>
            </w:pPr>
            <w:r>
              <w:rPr>
                <w:rFonts w:asciiTheme="minorEastAsia" w:eastAsiaTheme="minorEastAsia" w:hAnsiTheme="minorEastAsia"/>
                <w:color w:val="000000" w:themeColor="text1"/>
                <w:szCs w:val="21"/>
              </w:rPr>
              <w:t>过去三个月</w:t>
            </w:r>
          </w:p>
        </w:tc>
        <w:tc>
          <w:tcPr>
            <w:tcW w:w="1092" w:type="dxa"/>
            <w:vAlign w:val="center"/>
          </w:tcPr>
          <w:p w:rsidR="00E36A34" w:rsidRDefault="00482EDE">
            <w:pPr>
              <w:jc w:val="right"/>
            </w:pPr>
            <w:r>
              <w:rPr>
                <w:rFonts w:asciiTheme="minorEastAsia" w:eastAsiaTheme="minorEastAsia" w:hAnsiTheme="minorEastAsia"/>
                <w:color w:val="000000" w:themeColor="text1"/>
                <w:szCs w:val="21"/>
              </w:rPr>
              <w:t>0.60%</w:t>
            </w:r>
          </w:p>
        </w:tc>
        <w:tc>
          <w:tcPr>
            <w:tcW w:w="1161" w:type="dxa"/>
            <w:vAlign w:val="center"/>
          </w:tcPr>
          <w:p w:rsidR="00E36A34" w:rsidRDefault="00482EDE">
            <w:pPr>
              <w:jc w:val="right"/>
            </w:pPr>
            <w:r>
              <w:rPr>
                <w:rFonts w:asciiTheme="minorEastAsia" w:eastAsiaTheme="minorEastAsia" w:hAnsiTheme="minorEastAsia"/>
                <w:color w:val="000000" w:themeColor="text1"/>
                <w:szCs w:val="21"/>
              </w:rPr>
              <w:t>0.78%</w:t>
            </w:r>
          </w:p>
        </w:tc>
        <w:tc>
          <w:tcPr>
            <w:tcW w:w="1181" w:type="dxa"/>
            <w:vAlign w:val="center"/>
          </w:tcPr>
          <w:p w:rsidR="00E36A34" w:rsidRDefault="00482EDE">
            <w:pPr>
              <w:jc w:val="right"/>
            </w:pPr>
            <w:r>
              <w:rPr>
                <w:rFonts w:asciiTheme="minorEastAsia" w:eastAsiaTheme="minorEastAsia" w:hAnsiTheme="minorEastAsia"/>
                <w:color w:val="000000" w:themeColor="text1"/>
                <w:szCs w:val="21"/>
              </w:rPr>
              <w:t>-2.37%</w:t>
            </w:r>
          </w:p>
        </w:tc>
        <w:tc>
          <w:tcPr>
            <w:tcW w:w="1188" w:type="dxa"/>
            <w:vAlign w:val="center"/>
          </w:tcPr>
          <w:p w:rsidR="00E36A34" w:rsidRDefault="00482EDE">
            <w:pPr>
              <w:jc w:val="right"/>
            </w:pPr>
            <w:r>
              <w:rPr>
                <w:rFonts w:asciiTheme="minorEastAsia" w:eastAsiaTheme="minorEastAsia" w:hAnsiTheme="minorEastAsia"/>
                <w:color w:val="000000" w:themeColor="text1"/>
                <w:szCs w:val="21"/>
              </w:rPr>
              <w:t>0.76%</w:t>
            </w:r>
          </w:p>
        </w:tc>
        <w:tc>
          <w:tcPr>
            <w:tcW w:w="1199" w:type="dxa"/>
            <w:vAlign w:val="center"/>
          </w:tcPr>
          <w:p w:rsidR="00E36A34" w:rsidRDefault="00482EDE">
            <w:pPr>
              <w:jc w:val="right"/>
            </w:pPr>
            <w:r>
              <w:rPr>
                <w:rFonts w:asciiTheme="minorEastAsia" w:eastAsiaTheme="minorEastAsia" w:hAnsiTheme="minorEastAsia"/>
                <w:color w:val="000000" w:themeColor="text1"/>
                <w:szCs w:val="21"/>
              </w:rPr>
              <w:t>2.97%</w:t>
            </w:r>
          </w:p>
        </w:tc>
        <w:tc>
          <w:tcPr>
            <w:tcW w:w="1204" w:type="dxa"/>
            <w:vAlign w:val="center"/>
          </w:tcPr>
          <w:p w:rsidR="00E36A34" w:rsidRDefault="00482EDE">
            <w:pPr>
              <w:jc w:val="right"/>
            </w:pPr>
            <w:r>
              <w:rPr>
                <w:rFonts w:asciiTheme="minorEastAsia" w:eastAsiaTheme="minorEastAsia" w:hAnsiTheme="minorEastAsia"/>
                <w:color w:val="000000" w:themeColor="text1"/>
                <w:szCs w:val="21"/>
              </w:rPr>
              <w:t>0.02%</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3.2.2</w:t>
      </w:r>
      <w:r w:rsidRPr="008277FF">
        <w:rPr>
          <w:rFonts w:asciiTheme="minorEastAsia" w:eastAsiaTheme="minorEastAsia" w:hAnsiTheme="minorEastAsia" w:cs="Arial" w:hint="eastAsia"/>
          <w:b/>
          <w:color w:val="000000" w:themeColor="text1"/>
          <w:kern w:val="0"/>
          <w:sz w:val="24"/>
        </w:rPr>
        <w:t xml:space="preserve">　</w:t>
      </w:r>
      <w:r w:rsidR="009779FD" w:rsidRPr="008277FF">
        <w:rPr>
          <w:rStyle w:val="af8"/>
          <w:rFonts w:hint="eastAsia"/>
          <w:color w:val="000000" w:themeColor="text1"/>
          <w:sz w:val="24"/>
          <w:shd w:val="clear" w:color="auto" w:fill="FFFFFF"/>
        </w:rPr>
        <w:t>自基金合同生效以来</w:t>
      </w:r>
      <w:r w:rsidRPr="008277FF">
        <w:rPr>
          <w:rFonts w:asciiTheme="minorEastAsia" w:eastAsiaTheme="minorEastAsia" w:hAnsiTheme="minorEastAsia" w:cs="Arial" w:hint="eastAsia"/>
          <w:b/>
          <w:color w:val="000000" w:themeColor="text1"/>
          <w:kern w:val="0"/>
          <w:sz w:val="24"/>
        </w:rPr>
        <w:t>基金累计</w:t>
      </w:r>
      <w:r w:rsidR="004339D9" w:rsidRPr="008277FF">
        <w:rPr>
          <w:rFonts w:asciiTheme="minorEastAsia" w:eastAsiaTheme="minorEastAsia" w:hAnsiTheme="minorEastAsia" w:cs="Arial" w:hint="eastAsia"/>
          <w:b/>
          <w:color w:val="000000" w:themeColor="text1"/>
          <w:kern w:val="0"/>
          <w:sz w:val="24"/>
        </w:rPr>
        <w:t>份额</w:t>
      </w:r>
      <w:r w:rsidRPr="008277FF">
        <w:rPr>
          <w:rFonts w:asciiTheme="minorEastAsia" w:eastAsiaTheme="minorEastAsia" w:hAnsiTheme="minorEastAsia" w:cs="Arial" w:hint="eastAsia"/>
          <w:b/>
          <w:color w:val="000000" w:themeColor="text1"/>
          <w:kern w:val="0"/>
          <w:sz w:val="24"/>
        </w:rPr>
        <w:t>净值增长率变动及其与同期业绩比较基准收益率变动的比较</w:t>
      </w:r>
    </w:p>
    <w:p w:rsidR="00A96FD9" w:rsidRPr="008277FF" w:rsidRDefault="00A96FD9"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上投摩根全球新兴市场混合型证券投资基金</w:t>
      </w:r>
    </w:p>
    <w:p w:rsidR="00FB39F7" w:rsidRPr="008277FF" w:rsidRDefault="00FB39F7" w:rsidP="00EC4BA3">
      <w:pPr>
        <w:pStyle w:val="a5"/>
        <w:snapToGrid w:val="0"/>
        <w:spacing w:line="360" w:lineRule="auto"/>
        <w:ind w:firstLine="480"/>
        <w:jc w:val="center"/>
        <w:rPr>
          <w:rFonts w:asciiTheme="minorEastAsia" w:eastAsiaTheme="minorEastAsia" w:hAnsiTheme="minorEastAsia"/>
          <w:color w:val="000000" w:themeColor="text1"/>
        </w:rPr>
      </w:pPr>
      <w:r w:rsidRPr="008277FF">
        <w:rPr>
          <w:rFonts w:asciiTheme="minorEastAsia" w:eastAsiaTheme="minorEastAsia" w:hAnsiTheme="minorEastAsia"/>
          <w:color w:val="000000" w:themeColor="text1"/>
        </w:rPr>
        <w:t>累计</w:t>
      </w:r>
      <w:r w:rsidR="00C67DCB" w:rsidRPr="008277FF">
        <w:rPr>
          <w:rFonts w:asciiTheme="minorEastAsia" w:eastAsiaTheme="minorEastAsia" w:hAnsiTheme="minorEastAsia"/>
          <w:color w:val="000000" w:themeColor="text1"/>
        </w:rPr>
        <w:t>份额</w:t>
      </w:r>
      <w:r w:rsidRPr="008277FF">
        <w:rPr>
          <w:rFonts w:asciiTheme="minorEastAsia" w:eastAsiaTheme="minorEastAsia" w:hAnsiTheme="minorEastAsia"/>
          <w:color w:val="000000" w:themeColor="text1"/>
        </w:rPr>
        <w:t>净值增长率与业绩比较基准收益率历史走势对比图</w:t>
      </w:r>
    </w:p>
    <w:p w:rsidR="005908C0" w:rsidRPr="008277FF" w:rsidRDefault="005908C0"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kern w:val="0"/>
          <w:szCs w:val="21"/>
        </w:rPr>
        <w:t>（</w:t>
      </w:r>
      <w:r w:rsidR="00623556" w:rsidRPr="008277FF">
        <w:rPr>
          <w:rFonts w:asciiTheme="minorEastAsia" w:eastAsiaTheme="minorEastAsia" w:hAnsiTheme="minorEastAsia"/>
          <w:color w:val="000000" w:themeColor="text1"/>
          <w:kern w:val="0"/>
          <w:szCs w:val="21"/>
        </w:rPr>
        <w:t>2011年1月30日</w:t>
      </w:r>
      <w:r w:rsidRPr="008277FF">
        <w:rPr>
          <w:rFonts w:asciiTheme="minorEastAsia" w:eastAsiaTheme="minorEastAsia" w:hAnsiTheme="minorEastAsia" w:hint="eastAsia"/>
          <w:color w:val="000000" w:themeColor="text1"/>
          <w:kern w:val="0"/>
          <w:szCs w:val="21"/>
        </w:rPr>
        <w:t>至2019年9月30日）</w:t>
      </w:r>
    </w:p>
    <w:p w:rsidR="00A96FD9" w:rsidRPr="008277FF" w:rsidRDefault="004F16AD" w:rsidP="00A96FD9">
      <w:pPr>
        <w:tabs>
          <w:tab w:val="left" w:pos="1800"/>
        </w:tabs>
        <w:spacing w:line="360" w:lineRule="auto"/>
        <w:jc w:val="center"/>
        <w:rPr>
          <w:rFonts w:asciiTheme="minorEastAsia" w:eastAsiaTheme="minorEastAsia" w:hAnsiTheme="minorEastAsia"/>
          <w:color w:val="000000" w:themeColor="text1"/>
          <w:sz w:val="24"/>
        </w:rPr>
      </w:pPr>
      <w:r w:rsidRPr="008277FF">
        <w:rPr>
          <w:rFonts w:asciiTheme="minorEastAsia" w:eastAsiaTheme="minorEastAsia" w:hAnsiTheme="minorEastAsia"/>
          <w:noProof/>
          <w:color w:val="000000" w:themeColor="text1"/>
          <w:sz w:val="24"/>
        </w:rPr>
        <w:lastRenderedPageBreak/>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E36A34" w:rsidRDefault="00482EDE">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注：本基金合同生效日为2011年1月30日，图示时间段为2011年1月30日至2019年9月30日。</w:t>
      </w:r>
    </w:p>
    <w:p w:rsidR="00A96FD9" w:rsidRPr="008277FF" w:rsidRDefault="00A96FD9"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本基金建仓期自2011年1月30日至2011年7月29日，建仓期结束时资产配置比例符合本基金基金合同规定。</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4  </w:t>
      </w:r>
      <w:r w:rsidRPr="008277FF">
        <w:rPr>
          <w:rFonts w:asciiTheme="minorEastAsia" w:eastAsiaTheme="minorEastAsia" w:hAnsiTheme="minorEastAsia" w:cs="Arial" w:hint="eastAsia"/>
          <w:color w:val="000000" w:themeColor="text1"/>
          <w:kern w:val="0"/>
          <w:sz w:val="24"/>
          <w:szCs w:val="24"/>
        </w:rPr>
        <w:t>管理人报告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4.1 </w:t>
      </w:r>
      <w:r w:rsidRPr="008277FF">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8277FF" w:rsidTr="00797DD2">
        <w:trPr>
          <w:cantSplit/>
          <w:trHeight w:val="292"/>
        </w:trPr>
        <w:tc>
          <w:tcPr>
            <w:tcW w:w="851"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姓名</w:t>
            </w:r>
          </w:p>
        </w:tc>
        <w:tc>
          <w:tcPr>
            <w:tcW w:w="850"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职务</w:t>
            </w:r>
          </w:p>
        </w:tc>
        <w:tc>
          <w:tcPr>
            <w:tcW w:w="3119" w:type="dxa"/>
            <w:gridSpan w:val="2"/>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任本基金的基金经理期限</w:t>
            </w:r>
          </w:p>
        </w:tc>
        <w:tc>
          <w:tcPr>
            <w:tcW w:w="1417" w:type="dxa"/>
            <w:vMerge w:val="restart"/>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证券从业年限</w:t>
            </w:r>
          </w:p>
        </w:tc>
        <w:tc>
          <w:tcPr>
            <w:tcW w:w="2694" w:type="dxa"/>
            <w:vMerge w:val="restart"/>
            <w:vAlign w:val="center"/>
          </w:tcPr>
          <w:p w:rsidR="007D1292" w:rsidRPr="008277FF" w:rsidRDefault="007D1292" w:rsidP="00797DD2">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说明</w:t>
            </w:r>
          </w:p>
        </w:tc>
      </w:tr>
      <w:tr w:rsidR="008277FF" w:rsidRPr="008277FF" w:rsidTr="00797DD2">
        <w:trPr>
          <w:cantSplit/>
        </w:trPr>
        <w:tc>
          <w:tcPr>
            <w:tcW w:w="851"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850"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1560"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任职日期</w:t>
            </w:r>
          </w:p>
        </w:tc>
        <w:tc>
          <w:tcPr>
            <w:tcW w:w="1559"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离任日期</w:t>
            </w:r>
          </w:p>
        </w:tc>
        <w:tc>
          <w:tcPr>
            <w:tcW w:w="1417"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c>
          <w:tcPr>
            <w:tcW w:w="2694"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r>
      <w:tr w:rsidR="00E36A34">
        <w:tc>
          <w:tcPr>
            <w:tcW w:w="851" w:type="dxa"/>
            <w:vAlign w:val="center"/>
          </w:tcPr>
          <w:p w:rsidR="00E36A34" w:rsidRDefault="00482EDE">
            <w:pPr>
              <w:jc w:val="center"/>
            </w:pPr>
            <w:r>
              <w:rPr>
                <w:rFonts w:asciiTheme="minorEastAsia" w:eastAsiaTheme="minorEastAsia" w:hAnsiTheme="minorEastAsia"/>
                <w:color w:val="000000" w:themeColor="text1"/>
                <w:szCs w:val="21"/>
              </w:rPr>
              <w:t>张淑婉</w:t>
            </w:r>
          </w:p>
        </w:tc>
        <w:tc>
          <w:tcPr>
            <w:tcW w:w="850" w:type="dxa"/>
            <w:vAlign w:val="center"/>
          </w:tcPr>
          <w:p w:rsidR="00E36A34" w:rsidRDefault="00482EDE">
            <w:pPr>
              <w:jc w:val="center"/>
            </w:pPr>
            <w:r>
              <w:rPr>
                <w:rFonts w:asciiTheme="minorEastAsia" w:eastAsiaTheme="minorEastAsia" w:hAnsiTheme="minorEastAsia"/>
                <w:color w:val="000000" w:themeColor="text1"/>
                <w:szCs w:val="21"/>
              </w:rPr>
              <w:t>本基金基金经理</w:t>
            </w:r>
          </w:p>
        </w:tc>
        <w:tc>
          <w:tcPr>
            <w:tcW w:w="1560" w:type="dxa"/>
            <w:vAlign w:val="center"/>
          </w:tcPr>
          <w:p w:rsidR="00E36A34" w:rsidRDefault="00482EDE">
            <w:pPr>
              <w:jc w:val="center"/>
            </w:pPr>
            <w:r>
              <w:rPr>
                <w:rFonts w:asciiTheme="minorEastAsia" w:eastAsiaTheme="minorEastAsia" w:hAnsiTheme="minorEastAsia"/>
                <w:color w:val="000000" w:themeColor="text1"/>
                <w:szCs w:val="21"/>
              </w:rPr>
              <w:t>2016-12-16</w:t>
            </w:r>
          </w:p>
        </w:tc>
        <w:tc>
          <w:tcPr>
            <w:tcW w:w="1559" w:type="dxa"/>
            <w:vAlign w:val="center"/>
          </w:tcPr>
          <w:p w:rsidR="00E36A34" w:rsidRDefault="00482EDE">
            <w:pPr>
              <w:jc w:val="center"/>
            </w:pPr>
            <w:r>
              <w:rPr>
                <w:rFonts w:asciiTheme="minorEastAsia" w:eastAsiaTheme="minorEastAsia" w:hAnsiTheme="minorEastAsia"/>
                <w:color w:val="000000" w:themeColor="text1"/>
                <w:szCs w:val="21"/>
              </w:rPr>
              <w:t>-</w:t>
            </w:r>
          </w:p>
        </w:tc>
        <w:tc>
          <w:tcPr>
            <w:tcW w:w="1417" w:type="dxa"/>
            <w:vAlign w:val="center"/>
          </w:tcPr>
          <w:p w:rsidR="00E36A34" w:rsidRDefault="00482EDE">
            <w:pPr>
              <w:jc w:val="center"/>
            </w:pPr>
            <w:r>
              <w:rPr>
                <w:rFonts w:asciiTheme="minorEastAsia" w:eastAsiaTheme="minorEastAsia" w:hAnsiTheme="minorEastAsia"/>
                <w:color w:val="000000" w:themeColor="text1"/>
                <w:szCs w:val="21"/>
              </w:rPr>
              <w:t>29年</w:t>
            </w:r>
          </w:p>
        </w:tc>
        <w:tc>
          <w:tcPr>
            <w:tcW w:w="2694" w:type="dxa"/>
            <w:vAlign w:val="center"/>
          </w:tcPr>
          <w:p w:rsidR="00E36A34" w:rsidRDefault="00482EDE">
            <w:pPr>
              <w:jc w:val="left"/>
            </w:pPr>
            <w:r>
              <w:rPr>
                <w:rFonts w:asciiTheme="minorEastAsia" w:eastAsiaTheme="minorEastAsia" w:hAnsiTheme="minorEastAsia"/>
                <w:color w:val="000000" w:themeColor="text1"/>
                <w:szCs w:val="21"/>
              </w:rPr>
              <w:t>张淑婉女士，台湾大学财务金融研究所MBA，自1987年9月至1989年2月，在东盟成衣股份有限公司担任研究部专员；自1989年3月至1991年8月，在富隆证券股份有限公司担任投行部专员；自1993年3月至1998年1月，在光华证券投资信托股份有限公司担任研究部副理；自1998年2月至2006年7月，在摩根富林明证券信托股份有限公司担任副总经理；自2007年11月至2009年8</w:t>
            </w:r>
            <w:r>
              <w:rPr>
                <w:rFonts w:asciiTheme="minorEastAsia" w:eastAsiaTheme="minorEastAsia" w:hAnsiTheme="minorEastAsia"/>
                <w:color w:val="000000" w:themeColor="text1"/>
                <w:szCs w:val="21"/>
              </w:rPr>
              <w:lastRenderedPageBreak/>
              <w:t>月，在德意志亚洲资产管理公司担任副总经理；自2009年9月至2014年6月，在嘉实国际资产管理公司担任副总经理；自2014年7月至2016年8月，在上投摩根资产管理（香港）有限公司担任投资总监；自2016年9月起加入上投摩根基金管理有限公司，自2016年12月起同时担任上投摩根亚太优势混合型证券投资基金基金经理及上投摩根全球新兴市场混合型证券投资基金基金经理，自2017年12月起同时担任上投摩根标普港股通低波红利指数型证券投资基金基金经理，自2018年6月起同时担任上投摩根香港精选港股通混合型证券投资基金基金经理。</w:t>
            </w:r>
          </w:p>
        </w:tc>
      </w:tr>
    </w:tbl>
    <w:p w:rsidR="00E36A34" w:rsidRDefault="00482EDE">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注：1.任职日期和离任日期均指根据公司决定确定的聘任日期和解聘日期。</w:t>
      </w:r>
    </w:p>
    <w:p w:rsidR="00A47E47" w:rsidRPr="008277FF" w:rsidRDefault="00A47E47"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2.证券从业的含义遵从行业协会《证券业从业人员资格管理办法》的相关规定。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F077D2" w:rsidRPr="008277FF">
        <w:rPr>
          <w:rFonts w:asciiTheme="minorEastAsia" w:eastAsiaTheme="minorEastAsia" w:hAnsiTheme="minorEastAsia" w:cs="Arial" w:hint="eastAsia"/>
          <w:b/>
          <w:color w:val="000000" w:themeColor="text1"/>
          <w:kern w:val="0"/>
          <w:sz w:val="24"/>
        </w:rPr>
        <w:t>2</w:t>
      </w:r>
      <w:r w:rsidR="00A32FDA" w:rsidRPr="008277FF">
        <w:rPr>
          <w:rFonts w:asciiTheme="minorEastAsia" w:eastAsiaTheme="minorEastAsia" w:hAnsiTheme="minorEastAsia" w:cs="Arial" w:hint="eastAsia"/>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境外投资顾问为本基金提供投资建议的主要成员简介</w:t>
      </w:r>
    </w:p>
    <w:tbl>
      <w:tblPr>
        <w:tblStyle w:val="af7"/>
        <w:tblW w:w="0" w:type="auto"/>
        <w:tblInd w:w="15" w:type="dxa"/>
        <w:tblLook w:val="04A0" w:firstRow="1" w:lastRow="0" w:firstColumn="1" w:lastColumn="0" w:noHBand="0" w:noVBand="1"/>
      </w:tblPr>
      <w:tblGrid>
        <w:gridCol w:w="1780"/>
        <w:gridCol w:w="1671"/>
        <w:gridCol w:w="1671"/>
        <w:gridCol w:w="3391"/>
      </w:tblGrid>
      <w:tr w:rsidR="008277FF" w:rsidRPr="008277FF" w:rsidTr="00797DD2">
        <w:tc>
          <w:tcPr>
            <w:tcW w:w="2129"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姓名</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在境外投资顾问所任职务</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证券从业年限</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说明</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Anuj Arora</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投资组合经理</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16年</w:t>
            </w:r>
          </w:p>
        </w:tc>
        <w:tc>
          <w:tcPr>
            <w:tcW w:w="0" w:type="auto"/>
            <w:vAlign w:val="center"/>
          </w:tcPr>
          <w:p w:rsidR="00E36A34" w:rsidRDefault="00482EDE">
            <w:pPr>
              <w:jc w:val="left"/>
            </w:pPr>
            <w:r>
              <w:rPr>
                <w:rFonts w:asciiTheme="minorEastAsia" w:eastAsiaTheme="minorEastAsia" w:hAnsiTheme="minorEastAsia"/>
                <w:color w:val="000000" w:themeColor="text1"/>
                <w:szCs w:val="21"/>
              </w:rPr>
              <w:t>男，伊利诺斯理工大学硕士，主修金融学</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Noriko Kuroki</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投资组合经理</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23年</w:t>
            </w:r>
          </w:p>
        </w:tc>
        <w:tc>
          <w:tcPr>
            <w:tcW w:w="0" w:type="auto"/>
            <w:vAlign w:val="center"/>
          </w:tcPr>
          <w:p w:rsidR="00E36A34" w:rsidRDefault="00482EDE">
            <w:pPr>
              <w:jc w:val="left"/>
            </w:pPr>
            <w:r>
              <w:rPr>
                <w:rFonts w:asciiTheme="minorEastAsia" w:eastAsiaTheme="minorEastAsia" w:hAnsiTheme="minorEastAsia"/>
                <w:color w:val="000000" w:themeColor="text1"/>
                <w:szCs w:val="21"/>
              </w:rPr>
              <w:t>女，牛津大学硕士，主修哲学、政治和经济学</w:t>
            </w:r>
          </w:p>
        </w:tc>
      </w:tr>
    </w:tbl>
    <w:p w:rsidR="00FB47E0" w:rsidRPr="008277FF" w:rsidRDefault="00FB47E0"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3</w:t>
      </w:r>
      <w:r w:rsidR="003508B0" w:rsidRPr="003508B0">
        <w:rPr>
          <w:rFonts w:hint="eastAsia"/>
          <w:b/>
          <w:color w:val="000000"/>
          <w:sz w:val="24"/>
          <w:shd w:val="clear" w:color="auto" w:fill="FFFFFF"/>
        </w:rPr>
        <w:t>管理人对报告期内本基金运作遵规守信情况的说明</w:t>
      </w:r>
    </w:p>
    <w:p w:rsidR="00363E15" w:rsidRPr="008277FF" w:rsidRDefault="00363E15"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全球新兴市场混合型证券投资基金基金合同》的规定。基金经理对个股和投资组合的比例遵循了投资决策委员会的授权限制，基金投资比例符合基金合同和法律法规的要求。</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公平交易专项说明</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4.1</w:t>
      </w:r>
      <w:r w:rsidRPr="008277FF">
        <w:rPr>
          <w:rFonts w:asciiTheme="minorEastAsia" w:eastAsiaTheme="minorEastAsia" w:hAnsiTheme="minorEastAsia" w:hint="eastAsia"/>
          <w:color w:val="000000" w:themeColor="text1"/>
          <w:sz w:val="24"/>
        </w:rPr>
        <w:t>公平交易制度的执行情况</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异常交易行为的专项说明</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1F3C28"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报告期内基金的投资策略和业绩表现说明</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5.1</w:t>
      </w:r>
      <w:r w:rsidRPr="008277FF">
        <w:rPr>
          <w:rFonts w:asciiTheme="minorEastAsia" w:eastAsiaTheme="minorEastAsia" w:hAnsiTheme="minorEastAsia" w:hint="eastAsia"/>
          <w:color w:val="000000" w:themeColor="text1"/>
          <w:sz w:val="24"/>
        </w:rPr>
        <w:t>报告期内基金投资策略和运作分析</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全球新兴市场基金第三季度业绩表现优于业绩比较基准，主要是我们超配中国及东北亚地区科技股的部分表现较预期好，这是基金超赢业绩基准的主要原因。 </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三季度，国际市场事件频发。除了中美贸易摩擦反复以外，美国在7月底的时候提出将对中国商品加征关税；全球的经济放缓，我们看到包括韩国、中国台湾及新加坡这些以外销为主的国家出口在衰退，德国的PMI也不如预期；印度第二季GDP也罕见的出现下跌，从8%下跌到5%。此外，印度国内也遭遇到不同的问题，如非银金融资金链有缺口导致资金流动性不足、消费贷款衰退、汽车销量创近几年新低等，最终印度政府宣布减税，希望提振经</w:t>
      </w:r>
      <w:r>
        <w:rPr>
          <w:rFonts w:asciiTheme="minorEastAsia" w:eastAsiaTheme="minorEastAsia" w:hAnsiTheme="minorEastAsia"/>
          <w:color w:val="000000" w:themeColor="text1"/>
          <w:szCs w:val="21"/>
        </w:rPr>
        <w:lastRenderedPageBreak/>
        <w:t>济。</w:t>
      </w:r>
    </w:p>
    <w:p w:rsidR="00B0116D"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展望第四季，中国的部分，我们仍然会持续超配，因为目前中国市场的估值水平不是太高；中国台湾的部分，我们将会从现在接近标配转为超配，主要是因为预期明年中国台湾的科技股票将会有相对较好的成长；印度的部分，由于印度政府减税，所以我们也会考虑提高印度配置；非亚洲国家的股市，目前仍然是处于比较动荡的，所以我们会维持目前的低配，暂时不会再加大其配置。总的来讲，第四季的配置还是会以亚洲为主，因为目前我们已经看到一些相对较好的契机。</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报告期内基金的业绩表现</w:t>
      </w:r>
    </w:p>
    <w:p w:rsidR="00FD7298"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本报告期全球新兴市场份额净值增长率为:0.60%，同期业绩比较基准收益率为:-2.37%。</w:t>
      </w:r>
    </w:p>
    <w:p w:rsidR="00C736BB" w:rsidRPr="008277FF" w:rsidRDefault="00C736BB" w:rsidP="00A70E23">
      <w:pPr>
        <w:spacing w:line="360" w:lineRule="auto"/>
        <w:ind w:firstLineChars="200" w:firstLine="480"/>
        <w:rPr>
          <w:rFonts w:asciiTheme="minorEastAsia" w:eastAsiaTheme="minorEastAsia" w:hAnsiTheme="minorEastAsia"/>
          <w:color w:val="000000" w:themeColor="text1"/>
          <w:sz w:val="24"/>
        </w:rPr>
      </w:pPr>
    </w:p>
    <w:p w:rsidR="00D9766F" w:rsidRPr="008277FF" w:rsidRDefault="00D9766F" w:rsidP="00D9766F">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hint="eastAsia"/>
          <w:b/>
          <w:color w:val="000000" w:themeColor="text1"/>
          <w:kern w:val="0"/>
          <w:sz w:val="24"/>
        </w:rPr>
        <w:t>报告期内基金持有人数或基金资产净值预警说明</w:t>
      </w:r>
    </w:p>
    <w:p w:rsidR="00D9766F" w:rsidRPr="008277FF" w:rsidRDefault="00D9766F" w:rsidP="00D9766F">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无。</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5  </w:t>
      </w:r>
      <w:r w:rsidRPr="008277FF">
        <w:rPr>
          <w:rFonts w:asciiTheme="minorEastAsia" w:eastAsiaTheme="minorEastAsia" w:hAnsiTheme="minorEastAsia" w:cs="Arial" w:hint="eastAsia"/>
          <w:color w:val="000000" w:themeColor="text1"/>
          <w:kern w:val="0"/>
          <w:sz w:val="24"/>
          <w:szCs w:val="24"/>
        </w:rPr>
        <w:t>投资组合报告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5.1 </w:t>
      </w:r>
      <w:r w:rsidRPr="008277FF">
        <w:rPr>
          <w:rFonts w:asciiTheme="minorEastAsia" w:eastAsiaTheme="minorEastAsia" w:hAnsiTheme="minorEastAsia" w:cs="Arial" w:hint="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8277FF" w:rsidTr="00592EFF">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序号</w:t>
            </w:r>
          </w:p>
        </w:tc>
        <w:tc>
          <w:tcPr>
            <w:tcW w:w="4253"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项目</w:t>
            </w:r>
          </w:p>
        </w:tc>
        <w:tc>
          <w:tcPr>
            <w:tcW w:w="2835"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金额(</w:t>
            </w:r>
            <w:r w:rsidR="002655D4"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hint="eastAsia"/>
                <w:color w:val="000000" w:themeColor="text1"/>
                <w:szCs w:val="21"/>
              </w:rPr>
              <w:t>元)</w:t>
            </w:r>
          </w:p>
        </w:tc>
        <w:tc>
          <w:tcPr>
            <w:tcW w:w="1559"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占基金总资产的比例(</w:t>
            </w: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1</w:t>
            </w: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权益投资</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57,123,714.75</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91.55</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w:t>
            </w:r>
            <w:r w:rsidR="00E462F4" w:rsidRPr="008277FF">
              <w:rPr>
                <w:rFonts w:asciiTheme="minorEastAsia" w:eastAsiaTheme="minorEastAsia" w:hAnsiTheme="minorEastAsia" w:hint="eastAsia"/>
                <w:color w:val="000000" w:themeColor="text1"/>
                <w:szCs w:val="21"/>
              </w:rPr>
              <w:t>普通股</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35,010,699.81</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56.11</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firstLineChars="300" w:firstLine="630"/>
              <w:rPr>
                <w:rFonts w:asciiTheme="minorEastAsia" w:eastAsiaTheme="minorEastAsia" w:hAnsiTheme="minorEastAsia" w:cs="宋体"/>
                <w:color w:val="000000" w:themeColor="text1"/>
                <w:szCs w:val="21"/>
              </w:rPr>
            </w:pPr>
            <w:r w:rsidRPr="008277FF">
              <w:rPr>
                <w:rFonts w:asciiTheme="minorEastAsia" w:eastAsiaTheme="minorEastAsia" w:hAnsiTheme="minorEastAsia" w:hint="eastAsia"/>
                <w:color w:val="000000" w:themeColor="text1"/>
                <w:szCs w:val="21"/>
              </w:rPr>
              <w:t>存托凭证</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22,113,014.94</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35.44</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优先股</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房地产信托</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2</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基金投资</w:t>
            </w:r>
          </w:p>
        </w:tc>
        <w:tc>
          <w:tcPr>
            <w:tcW w:w="2835"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3</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固定收益投资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其中：债券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utoSpaceDE w:val="0"/>
              <w:autoSpaceDN w:val="0"/>
              <w:adjustRightInd w:val="0"/>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资产支持证券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4</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金融衍生品投资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其中：远期</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Del="00455464"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期货</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期权</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298" w:firstLine="626"/>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权证</w:t>
            </w:r>
          </w:p>
        </w:tc>
        <w:tc>
          <w:tcPr>
            <w:tcW w:w="2835"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5</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买入返售金融资产</w:t>
            </w:r>
          </w:p>
        </w:tc>
        <w:tc>
          <w:tcPr>
            <w:tcW w:w="2835"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其中：买断式回购的买入返售金融资产</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货币市场工具</w:t>
            </w:r>
          </w:p>
        </w:tc>
        <w:tc>
          <w:tcPr>
            <w:tcW w:w="2835"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银行存款和结算备付金合计</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5,161,370.84</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8.27</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8</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其他各项资产</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109,234.10</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0.18</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合计</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62,394,319.69</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100.00</w:t>
            </w:r>
          </w:p>
        </w:tc>
      </w:tr>
    </w:tbl>
    <w:p w:rsidR="00F512C0" w:rsidRPr="008277FF" w:rsidRDefault="00F512C0" w:rsidP="00363E15">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A82C02"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2</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报告期末在各个国家（地区）证券市场的股票及存托凭证投资分布</w:t>
      </w:r>
    </w:p>
    <w:tbl>
      <w:tblPr>
        <w:tblStyle w:val="af7"/>
        <w:tblW w:w="8604" w:type="dxa"/>
        <w:jc w:val="center"/>
        <w:tblLayout w:type="fixed"/>
        <w:tblLook w:val="04A0" w:firstRow="1" w:lastRow="0" w:firstColumn="1" w:lastColumn="0" w:noHBand="0" w:noVBand="1"/>
      </w:tblPr>
      <w:tblGrid>
        <w:gridCol w:w="2410"/>
        <w:gridCol w:w="3118"/>
        <w:gridCol w:w="3076"/>
      </w:tblGrid>
      <w:tr w:rsidR="008277FF" w:rsidRPr="008277FF" w:rsidTr="002C042C">
        <w:trPr>
          <w:jc w:val="center"/>
        </w:trPr>
        <w:tc>
          <w:tcPr>
            <w:tcW w:w="2410"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国家（地区）</w:t>
            </w:r>
          </w:p>
        </w:tc>
        <w:tc>
          <w:tcPr>
            <w:tcW w:w="3118"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w:t>
            </w:r>
            <w:r w:rsidRPr="008277FF">
              <w:rPr>
                <w:rFonts w:asciiTheme="minorEastAsia" w:eastAsiaTheme="minorEastAsia" w:hAnsiTheme="minorEastAsia" w:cs="Arial"/>
                <w:color w:val="000000" w:themeColor="text1"/>
                <w:kern w:val="0"/>
                <w:szCs w:val="21"/>
              </w:rPr>
              <w:t>(</w:t>
            </w:r>
            <w:r w:rsidRPr="008277FF">
              <w:rPr>
                <w:rFonts w:asciiTheme="minorEastAsia" w:eastAsiaTheme="minorEastAsia" w:hAnsiTheme="minorEastAsia" w:cs="Arial" w:hint="eastAsia"/>
                <w:color w:val="000000" w:themeColor="text1"/>
                <w:kern w:val="0"/>
                <w:szCs w:val="21"/>
              </w:rPr>
              <w:t>人民币元</w:t>
            </w:r>
            <w:r w:rsidRPr="008277FF">
              <w:rPr>
                <w:rFonts w:asciiTheme="minorEastAsia" w:eastAsiaTheme="minorEastAsia" w:hAnsiTheme="minorEastAsia" w:cs="Arial"/>
                <w:color w:val="000000" w:themeColor="text1"/>
                <w:kern w:val="0"/>
                <w:szCs w:val="21"/>
              </w:rPr>
              <w:t>)</w:t>
            </w:r>
          </w:p>
        </w:tc>
        <w:tc>
          <w:tcPr>
            <w:tcW w:w="3076"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E36A34">
        <w:trPr>
          <w:jc w:val="center"/>
        </w:trPr>
        <w:tc>
          <w:tcPr>
            <w:tcW w:w="2410" w:type="dxa"/>
            <w:vAlign w:val="center"/>
          </w:tcPr>
          <w:p w:rsidR="00E36A34" w:rsidRDefault="00482EDE">
            <w:pPr>
              <w:jc w:val="left"/>
            </w:pPr>
            <w:r>
              <w:rPr>
                <w:rFonts w:asciiTheme="minorEastAsia" w:eastAsiaTheme="minorEastAsia" w:hAnsiTheme="minorEastAsia"/>
                <w:color w:val="000000" w:themeColor="text1"/>
                <w:szCs w:val="21"/>
              </w:rPr>
              <w:t>美国</w:t>
            </w:r>
          </w:p>
        </w:tc>
        <w:tc>
          <w:tcPr>
            <w:tcW w:w="3118" w:type="dxa"/>
            <w:vAlign w:val="center"/>
          </w:tcPr>
          <w:p w:rsidR="00E36A34" w:rsidRDefault="00482EDE">
            <w:pPr>
              <w:jc w:val="right"/>
            </w:pPr>
            <w:r>
              <w:rPr>
                <w:rFonts w:asciiTheme="minorEastAsia" w:eastAsiaTheme="minorEastAsia" w:hAnsiTheme="minorEastAsia"/>
                <w:color w:val="000000" w:themeColor="text1"/>
                <w:szCs w:val="21"/>
              </w:rPr>
              <w:t>19,497,354.30</w:t>
            </w:r>
          </w:p>
        </w:tc>
        <w:tc>
          <w:tcPr>
            <w:tcW w:w="3076" w:type="dxa"/>
            <w:vAlign w:val="center"/>
          </w:tcPr>
          <w:p w:rsidR="00E36A34" w:rsidRDefault="00482EDE">
            <w:pPr>
              <w:jc w:val="right"/>
            </w:pPr>
            <w:r>
              <w:rPr>
                <w:rFonts w:asciiTheme="minorEastAsia" w:eastAsiaTheme="minorEastAsia" w:hAnsiTheme="minorEastAsia"/>
                <w:color w:val="000000" w:themeColor="text1"/>
                <w:szCs w:val="21"/>
              </w:rPr>
              <w:t>31.81</w:t>
            </w:r>
          </w:p>
        </w:tc>
      </w:tr>
      <w:tr w:rsidR="00E36A34">
        <w:trPr>
          <w:jc w:val="center"/>
        </w:trPr>
        <w:tc>
          <w:tcPr>
            <w:tcW w:w="2410" w:type="dxa"/>
            <w:vAlign w:val="center"/>
          </w:tcPr>
          <w:p w:rsidR="00E36A34" w:rsidRDefault="00482EDE">
            <w:pPr>
              <w:jc w:val="left"/>
            </w:pPr>
            <w:r>
              <w:rPr>
                <w:rFonts w:asciiTheme="minorEastAsia" w:eastAsiaTheme="minorEastAsia" w:hAnsiTheme="minorEastAsia"/>
                <w:color w:val="000000" w:themeColor="text1"/>
                <w:szCs w:val="21"/>
              </w:rPr>
              <w:t>中国香港</w:t>
            </w:r>
          </w:p>
        </w:tc>
        <w:tc>
          <w:tcPr>
            <w:tcW w:w="3118" w:type="dxa"/>
            <w:vAlign w:val="center"/>
          </w:tcPr>
          <w:p w:rsidR="00E36A34" w:rsidRDefault="00482EDE">
            <w:pPr>
              <w:jc w:val="right"/>
            </w:pPr>
            <w:r>
              <w:rPr>
                <w:rFonts w:asciiTheme="minorEastAsia" w:eastAsiaTheme="minorEastAsia" w:hAnsiTheme="minorEastAsia"/>
                <w:color w:val="000000" w:themeColor="text1"/>
                <w:szCs w:val="21"/>
              </w:rPr>
              <w:t>17,646,729.43</w:t>
            </w:r>
          </w:p>
        </w:tc>
        <w:tc>
          <w:tcPr>
            <w:tcW w:w="3076" w:type="dxa"/>
            <w:vAlign w:val="center"/>
          </w:tcPr>
          <w:p w:rsidR="00E36A34" w:rsidRDefault="00482EDE">
            <w:pPr>
              <w:jc w:val="right"/>
            </w:pPr>
            <w:r>
              <w:rPr>
                <w:rFonts w:asciiTheme="minorEastAsia" w:eastAsiaTheme="minorEastAsia" w:hAnsiTheme="minorEastAsia"/>
                <w:color w:val="000000" w:themeColor="text1"/>
                <w:szCs w:val="21"/>
              </w:rPr>
              <w:t>28.79</w:t>
            </w:r>
          </w:p>
        </w:tc>
      </w:tr>
      <w:tr w:rsidR="00E36A34">
        <w:trPr>
          <w:jc w:val="center"/>
        </w:trPr>
        <w:tc>
          <w:tcPr>
            <w:tcW w:w="2410" w:type="dxa"/>
            <w:vAlign w:val="center"/>
          </w:tcPr>
          <w:p w:rsidR="00E36A34" w:rsidRDefault="00482EDE">
            <w:pPr>
              <w:jc w:val="left"/>
            </w:pPr>
            <w:r>
              <w:rPr>
                <w:rFonts w:asciiTheme="minorEastAsia" w:eastAsiaTheme="minorEastAsia" w:hAnsiTheme="minorEastAsia"/>
                <w:color w:val="000000" w:themeColor="text1"/>
                <w:szCs w:val="21"/>
              </w:rPr>
              <w:t>韩国</w:t>
            </w:r>
          </w:p>
        </w:tc>
        <w:tc>
          <w:tcPr>
            <w:tcW w:w="3118" w:type="dxa"/>
            <w:vAlign w:val="center"/>
          </w:tcPr>
          <w:p w:rsidR="00E36A34" w:rsidRDefault="00482EDE">
            <w:pPr>
              <w:jc w:val="right"/>
            </w:pPr>
            <w:r>
              <w:rPr>
                <w:rFonts w:asciiTheme="minorEastAsia" w:eastAsiaTheme="minorEastAsia" w:hAnsiTheme="minorEastAsia"/>
                <w:color w:val="000000" w:themeColor="text1"/>
                <w:szCs w:val="21"/>
              </w:rPr>
              <w:t>8,397,122.03</w:t>
            </w:r>
          </w:p>
        </w:tc>
        <w:tc>
          <w:tcPr>
            <w:tcW w:w="3076" w:type="dxa"/>
            <w:vAlign w:val="center"/>
          </w:tcPr>
          <w:p w:rsidR="00E36A34" w:rsidRDefault="00482EDE">
            <w:pPr>
              <w:jc w:val="right"/>
            </w:pPr>
            <w:r>
              <w:rPr>
                <w:rFonts w:asciiTheme="minorEastAsia" w:eastAsiaTheme="minorEastAsia" w:hAnsiTheme="minorEastAsia"/>
                <w:color w:val="000000" w:themeColor="text1"/>
                <w:szCs w:val="21"/>
              </w:rPr>
              <w:t>13.70</w:t>
            </w:r>
          </w:p>
        </w:tc>
      </w:tr>
      <w:tr w:rsidR="00E36A34">
        <w:trPr>
          <w:jc w:val="center"/>
        </w:trPr>
        <w:tc>
          <w:tcPr>
            <w:tcW w:w="2410" w:type="dxa"/>
            <w:vAlign w:val="center"/>
          </w:tcPr>
          <w:p w:rsidR="00E36A34" w:rsidRDefault="00482EDE">
            <w:pPr>
              <w:jc w:val="left"/>
            </w:pPr>
            <w:r>
              <w:rPr>
                <w:rFonts w:asciiTheme="minorEastAsia" w:eastAsiaTheme="minorEastAsia" w:hAnsiTheme="minorEastAsia"/>
                <w:color w:val="000000" w:themeColor="text1"/>
                <w:szCs w:val="21"/>
              </w:rPr>
              <w:t>印度尼西亚</w:t>
            </w:r>
          </w:p>
        </w:tc>
        <w:tc>
          <w:tcPr>
            <w:tcW w:w="3118" w:type="dxa"/>
            <w:vAlign w:val="center"/>
          </w:tcPr>
          <w:p w:rsidR="00E36A34" w:rsidRDefault="00482EDE">
            <w:pPr>
              <w:jc w:val="right"/>
            </w:pPr>
            <w:r>
              <w:rPr>
                <w:rFonts w:asciiTheme="minorEastAsia" w:eastAsiaTheme="minorEastAsia" w:hAnsiTheme="minorEastAsia"/>
                <w:color w:val="000000" w:themeColor="text1"/>
                <w:szCs w:val="21"/>
              </w:rPr>
              <w:t>3,644,988.48</w:t>
            </w:r>
          </w:p>
        </w:tc>
        <w:tc>
          <w:tcPr>
            <w:tcW w:w="3076" w:type="dxa"/>
            <w:vAlign w:val="center"/>
          </w:tcPr>
          <w:p w:rsidR="00E36A34" w:rsidRDefault="00482EDE">
            <w:pPr>
              <w:jc w:val="right"/>
            </w:pPr>
            <w:r>
              <w:rPr>
                <w:rFonts w:asciiTheme="minorEastAsia" w:eastAsiaTheme="minorEastAsia" w:hAnsiTheme="minorEastAsia"/>
                <w:color w:val="000000" w:themeColor="text1"/>
                <w:szCs w:val="21"/>
              </w:rPr>
              <w:t>5.95</w:t>
            </w:r>
          </w:p>
        </w:tc>
      </w:tr>
      <w:tr w:rsidR="00E36A34">
        <w:trPr>
          <w:jc w:val="center"/>
        </w:trPr>
        <w:tc>
          <w:tcPr>
            <w:tcW w:w="2410" w:type="dxa"/>
            <w:vAlign w:val="center"/>
          </w:tcPr>
          <w:p w:rsidR="00E36A34" w:rsidRDefault="00482EDE">
            <w:pPr>
              <w:jc w:val="left"/>
            </w:pPr>
            <w:r>
              <w:rPr>
                <w:rFonts w:asciiTheme="minorEastAsia" w:eastAsiaTheme="minorEastAsia" w:hAnsiTheme="minorEastAsia"/>
                <w:color w:val="000000" w:themeColor="text1"/>
                <w:szCs w:val="21"/>
              </w:rPr>
              <w:t>中国台湾</w:t>
            </w:r>
          </w:p>
        </w:tc>
        <w:tc>
          <w:tcPr>
            <w:tcW w:w="3118" w:type="dxa"/>
            <w:vAlign w:val="center"/>
          </w:tcPr>
          <w:p w:rsidR="00E36A34" w:rsidRDefault="00482EDE">
            <w:pPr>
              <w:jc w:val="right"/>
            </w:pPr>
            <w:r>
              <w:rPr>
                <w:rFonts w:asciiTheme="minorEastAsia" w:eastAsiaTheme="minorEastAsia" w:hAnsiTheme="minorEastAsia"/>
                <w:color w:val="000000" w:themeColor="text1"/>
                <w:szCs w:val="21"/>
              </w:rPr>
              <w:t>2,685,328.75</w:t>
            </w:r>
          </w:p>
        </w:tc>
        <w:tc>
          <w:tcPr>
            <w:tcW w:w="3076" w:type="dxa"/>
            <w:vAlign w:val="center"/>
          </w:tcPr>
          <w:p w:rsidR="00E36A34" w:rsidRDefault="00482EDE">
            <w:pPr>
              <w:jc w:val="right"/>
            </w:pPr>
            <w:r>
              <w:rPr>
                <w:rFonts w:asciiTheme="minorEastAsia" w:eastAsiaTheme="minorEastAsia" w:hAnsiTheme="minorEastAsia"/>
                <w:color w:val="000000" w:themeColor="text1"/>
                <w:szCs w:val="21"/>
              </w:rPr>
              <w:t>4.38</w:t>
            </w:r>
          </w:p>
        </w:tc>
      </w:tr>
      <w:tr w:rsidR="00E36A34">
        <w:trPr>
          <w:jc w:val="center"/>
        </w:trPr>
        <w:tc>
          <w:tcPr>
            <w:tcW w:w="2410" w:type="dxa"/>
            <w:vAlign w:val="center"/>
          </w:tcPr>
          <w:p w:rsidR="00E36A34" w:rsidRDefault="00482EDE">
            <w:pPr>
              <w:jc w:val="left"/>
            </w:pPr>
            <w:r>
              <w:rPr>
                <w:rFonts w:asciiTheme="minorEastAsia" w:eastAsiaTheme="minorEastAsia" w:hAnsiTheme="minorEastAsia"/>
                <w:color w:val="000000" w:themeColor="text1"/>
                <w:szCs w:val="21"/>
              </w:rPr>
              <w:t>泰国</w:t>
            </w:r>
          </w:p>
        </w:tc>
        <w:tc>
          <w:tcPr>
            <w:tcW w:w="3118" w:type="dxa"/>
            <w:vAlign w:val="center"/>
          </w:tcPr>
          <w:p w:rsidR="00E36A34" w:rsidRDefault="00482EDE">
            <w:pPr>
              <w:jc w:val="right"/>
            </w:pPr>
            <w:r>
              <w:rPr>
                <w:rFonts w:asciiTheme="minorEastAsia" w:eastAsiaTheme="minorEastAsia" w:hAnsiTheme="minorEastAsia"/>
                <w:color w:val="000000" w:themeColor="text1"/>
                <w:szCs w:val="21"/>
              </w:rPr>
              <w:t>2,615,660.64</w:t>
            </w:r>
          </w:p>
        </w:tc>
        <w:tc>
          <w:tcPr>
            <w:tcW w:w="3076" w:type="dxa"/>
            <w:vAlign w:val="center"/>
          </w:tcPr>
          <w:p w:rsidR="00E36A34" w:rsidRDefault="00482EDE">
            <w:pPr>
              <w:jc w:val="right"/>
            </w:pPr>
            <w:r>
              <w:rPr>
                <w:rFonts w:asciiTheme="minorEastAsia" w:eastAsiaTheme="minorEastAsia" w:hAnsiTheme="minorEastAsia"/>
                <w:color w:val="000000" w:themeColor="text1"/>
                <w:szCs w:val="21"/>
              </w:rPr>
              <w:t>4.27</w:t>
            </w:r>
          </w:p>
        </w:tc>
      </w:tr>
      <w:tr w:rsidR="00E36A34">
        <w:trPr>
          <w:jc w:val="center"/>
        </w:trPr>
        <w:tc>
          <w:tcPr>
            <w:tcW w:w="2410" w:type="dxa"/>
            <w:vAlign w:val="center"/>
          </w:tcPr>
          <w:p w:rsidR="00E36A34" w:rsidRDefault="00482EDE">
            <w:pPr>
              <w:jc w:val="left"/>
            </w:pPr>
            <w:r>
              <w:rPr>
                <w:rFonts w:asciiTheme="minorEastAsia" w:eastAsiaTheme="minorEastAsia" w:hAnsiTheme="minorEastAsia"/>
                <w:color w:val="000000" w:themeColor="text1"/>
                <w:szCs w:val="21"/>
              </w:rPr>
              <w:t>南非</w:t>
            </w:r>
          </w:p>
        </w:tc>
        <w:tc>
          <w:tcPr>
            <w:tcW w:w="3118" w:type="dxa"/>
            <w:vAlign w:val="center"/>
          </w:tcPr>
          <w:p w:rsidR="00E36A34" w:rsidRDefault="00482EDE">
            <w:pPr>
              <w:jc w:val="right"/>
            </w:pPr>
            <w:r>
              <w:rPr>
                <w:rFonts w:asciiTheme="minorEastAsia" w:eastAsiaTheme="minorEastAsia" w:hAnsiTheme="minorEastAsia"/>
                <w:color w:val="000000" w:themeColor="text1"/>
                <w:szCs w:val="21"/>
              </w:rPr>
              <w:t>2,439,186.68</w:t>
            </w:r>
          </w:p>
        </w:tc>
        <w:tc>
          <w:tcPr>
            <w:tcW w:w="3076" w:type="dxa"/>
            <w:vAlign w:val="center"/>
          </w:tcPr>
          <w:p w:rsidR="00E36A34" w:rsidRDefault="00482EDE">
            <w:pPr>
              <w:jc w:val="right"/>
            </w:pPr>
            <w:r>
              <w:rPr>
                <w:rFonts w:asciiTheme="minorEastAsia" w:eastAsiaTheme="minorEastAsia" w:hAnsiTheme="minorEastAsia"/>
                <w:color w:val="000000" w:themeColor="text1"/>
                <w:szCs w:val="21"/>
              </w:rPr>
              <w:t>3.98</w:t>
            </w:r>
          </w:p>
        </w:tc>
      </w:tr>
      <w:tr w:rsidR="00E36A34">
        <w:trPr>
          <w:jc w:val="center"/>
        </w:trPr>
        <w:tc>
          <w:tcPr>
            <w:tcW w:w="2410" w:type="dxa"/>
            <w:vAlign w:val="center"/>
          </w:tcPr>
          <w:p w:rsidR="00E36A34" w:rsidRDefault="00482EDE">
            <w:pPr>
              <w:jc w:val="left"/>
            </w:pPr>
            <w:r>
              <w:rPr>
                <w:rFonts w:asciiTheme="minorEastAsia" w:eastAsiaTheme="minorEastAsia" w:hAnsiTheme="minorEastAsia"/>
                <w:color w:val="000000" w:themeColor="text1"/>
                <w:szCs w:val="21"/>
              </w:rPr>
              <w:t>荷兰</w:t>
            </w:r>
          </w:p>
        </w:tc>
        <w:tc>
          <w:tcPr>
            <w:tcW w:w="3118" w:type="dxa"/>
            <w:vAlign w:val="center"/>
          </w:tcPr>
          <w:p w:rsidR="00E36A34" w:rsidRDefault="00482EDE">
            <w:pPr>
              <w:jc w:val="right"/>
            </w:pPr>
            <w:r>
              <w:rPr>
                <w:rFonts w:asciiTheme="minorEastAsia" w:eastAsiaTheme="minorEastAsia" w:hAnsiTheme="minorEastAsia"/>
                <w:color w:val="000000" w:themeColor="text1"/>
                <w:szCs w:val="21"/>
              </w:rPr>
              <w:t>197,344.44</w:t>
            </w:r>
          </w:p>
        </w:tc>
        <w:tc>
          <w:tcPr>
            <w:tcW w:w="3076" w:type="dxa"/>
            <w:vAlign w:val="center"/>
          </w:tcPr>
          <w:p w:rsidR="00E36A34" w:rsidRDefault="00482EDE">
            <w:pPr>
              <w:jc w:val="right"/>
            </w:pPr>
            <w:r>
              <w:rPr>
                <w:rFonts w:asciiTheme="minorEastAsia" w:eastAsiaTheme="minorEastAsia" w:hAnsiTheme="minorEastAsia"/>
                <w:color w:val="000000" w:themeColor="text1"/>
                <w:szCs w:val="21"/>
              </w:rPr>
              <w:t>0.32</w:t>
            </w:r>
          </w:p>
        </w:tc>
      </w:tr>
      <w:tr w:rsidR="008277FF" w:rsidRPr="008277FF" w:rsidTr="00877D98">
        <w:trPr>
          <w:jc w:val="center"/>
        </w:trPr>
        <w:tc>
          <w:tcPr>
            <w:tcW w:w="2410" w:type="dxa"/>
            <w:vAlign w:val="center"/>
          </w:tcPr>
          <w:p w:rsidR="002C042C" w:rsidRPr="008277FF" w:rsidRDefault="002C042C" w:rsidP="00877D98">
            <w:pPr>
              <w:autoSpaceDE w:val="0"/>
              <w:autoSpaceDN w:val="0"/>
              <w:adjustRightInd w:val="0"/>
              <w:spacing w:before="29"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3118"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57,123,714.75</w:t>
            </w:r>
          </w:p>
        </w:tc>
        <w:tc>
          <w:tcPr>
            <w:tcW w:w="3076"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93.19</w:t>
            </w:r>
          </w:p>
        </w:tc>
      </w:tr>
    </w:tbl>
    <w:p w:rsidR="00363E15" w:rsidRPr="008277FF" w:rsidRDefault="00363E15" w:rsidP="00363E15">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注：国家（地区）类别根据其所在的证券交易所确定，ADR、GDR按照存托凭证本身挂牌的证券交易所确定。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C37E98"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3</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551"/>
        <w:gridCol w:w="3175"/>
      </w:tblGrid>
      <w:tr w:rsidR="00482EDE" w:rsidRPr="008277FF" w:rsidTr="00FD63B6">
        <w:tc>
          <w:tcPr>
            <w:tcW w:w="2787" w:type="dxa"/>
            <w:vAlign w:val="center"/>
          </w:tcPr>
          <w:p w:rsidR="00482EDE" w:rsidRPr="008277FF" w:rsidRDefault="00482EDE" w:rsidP="00FD63B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行业类别</w:t>
            </w:r>
          </w:p>
        </w:tc>
        <w:tc>
          <w:tcPr>
            <w:tcW w:w="2551" w:type="dxa"/>
            <w:vAlign w:val="center"/>
          </w:tcPr>
          <w:p w:rsidR="00482EDE" w:rsidRPr="008277FF" w:rsidRDefault="00482EDE" w:rsidP="00FD63B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公允价值（人民币元）</w:t>
            </w:r>
          </w:p>
        </w:tc>
        <w:tc>
          <w:tcPr>
            <w:tcW w:w="3175" w:type="dxa"/>
            <w:vAlign w:val="center"/>
          </w:tcPr>
          <w:p w:rsidR="00482EDE" w:rsidRPr="008277FF" w:rsidRDefault="00482EDE" w:rsidP="00FD63B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商业银行</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9,637,102.86</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15.72</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半导体产品与设备</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5,917,256.72</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9.65</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互动媒体与服务Ⅲ</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5,067,307.76</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8.27</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互联网与售货目录零售</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4,345,547.70</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7.09</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保险</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4,140,635.25</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6.75</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电脑与外围设备</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3,898,654.74</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6.36</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食品与主要用品零售Ⅲ</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3,524,603.54</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5.75</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lastRenderedPageBreak/>
              <w:t>石油、天然气与消费用燃料</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2,162,526.20</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3.53</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电子设备、仪器和元件</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1,974,789.34</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3.22</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纺织品、服装与奢侈品</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1,933,936.61</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3.15</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汽车</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1,867,507.60</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3.05</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机械制造</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1,332,827.02</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2.17</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综合电信业务</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1,311,609.89</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2.14</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食品</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1,185,210.64</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1.93</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生命科学工具和服务</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1,082,669.59</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1.77</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娱乐</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948,856.01</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1.55</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电气设备</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929,123.88</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1.52</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饮料</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803,783.88</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1.31</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烟草</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772,250.06</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1.26</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金属与采矿</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682,214.88</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1.11</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信息技术服务</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631,368.57</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1.03</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专营零售</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583,102.85</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0.95</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综合消费者服务</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564,270.30</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0.92</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交通基本设施</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497,843.36</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0.81</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制药</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426,030.48</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0.69</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酒店、餐馆与休闲</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384,347.71</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0.63</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医疗保健设备与用品</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320,992.87</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0.52</w:t>
            </w:r>
          </w:p>
        </w:tc>
      </w:tr>
      <w:tr w:rsidR="00482EDE" w:rsidTr="00FD63B6">
        <w:tc>
          <w:tcPr>
            <w:tcW w:w="2787" w:type="dxa"/>
            <w:vAlign w:val="center"/>
          </w:tcPr>
          <w:p w:rsidR="00482EDE" w:rsidRDefault="00482EDE" w:rsidP="00FD63B6">
            <w:pPr>
              <w:jc w:val="left"/>
            </w:pPr>
            <w:r>
              <w:rPr>
                <w:rFonts w:asciiTheme="minorEastAsia" w:eastAsiaTheme="minorEastAsia" w:hAnsiTheme="minorEastAsia"/>
                <w:color w:val="000000" w:themeColor="text1"/>
                <w:szCs w:val="21"/>
              </w:rPr>
              <w:t>综合金融服务</w:t>
            </w:r>
          </w:p>
        </w:tc>
        <w:tc>
          <w:tcPr>
            <w:tcW w:w="2551" w:type="dxa"/>
            <w:vAlign w:val="center"/>
          </w:tcPr>
          <w:p w:rsidR="00482EDE" w:rsidRDefault="00482EDE" w:rsidP="00FD63B6">
            <w:pPr>
              <w:jc w:val="right"/>
            </w:pPr>
            <w:r>
              <w:rPr>
                <w:rFonts w:asciiTheme="minorEastAsia" w:eastAsiaTheme="minorEastAsia" w:hAnsiTheme="minorEastAsia"/>
                <w:color w:val="000000" w:themeColor="text1"/>
                <w:szCs w:val="21"/>
              </w:rPr>
              <w:t>197,344.44</w:t>
            </w:r>
          </w:p>
        </w:tc>
        <w:tc>
          <w:tcPr>
            <w:tcW w:w="3175" w:type="dxa"/>
            <w:vAlign w:val="center"/>
          </w:tcPr>
          <w:p w:rsidR="00482EDE" w:rsidRDefault="00482EDE" w:rsidP="00FD63B6">
            <w:pPr>
              <w:jc w:val="right"/>
            </w:pPr>
            <w:r>
              <w:rPr>
                <w:rFonts w:asciiTheme="minorEastAsia" w:eastAsiaTheme="minorEastAsia" w:hAnsiTheme="minorEastAsia"/>
                <w:color w:val="000000" w:themeColor="text1"/>
                <w:szCs w:val="21"/>
              </w:rPr>
              <w:t>0.32</w:t>
            </w:r>
          </w:p>
        </w:tc>
      </w:tr>
      <w:tr w:rsidR="00482EDE" w:rsidRPr="008277FF" w:rsidTr="00FD63B6">
        <w:tc>
          <w:tcPr>
            <w:tcW w:w="2787" w:type="dxa"/>
            <w:vAlign w:val="center"/>
          </w:tcPr>
          <w:p w:rsidR="00482EDE" w:rsidRPr="008277FF" w:rsidRDefault="00482EDE" w:rsidP="00FD63B6">
            <w:pPr>
              <w:autoSpaceDE w:val="0"/>
              <w:autoSpaceDN w:val="0"/>
              <w:adjustRightInd w:val="0"/>
              <w:spacing w:before="29" w:line="360" w:lineRule="auto"/>
              <w:ind w:left="15"/>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2551" w:type="dxa"/>
            <w:vAlign w:val="center"/>
          </w:tcPr>
          <w:p w:rsidR="00482EDE" w:rsidRPr="008277FF" w:rsidRDefault="00482EDE" w:rsidP="00FD63B6">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57,123,714.75</w:t>
            </w:r>
          </w:p>
        </w:tc>
        <w:tc>
          <w:tcPr>
            <w:tcW w:w="3175" w:type="dxa"/>
            <w:vAlign w:val="center"/>
          </w:tcPr>
          <w:p w:rsidR="00482EDE" w:rsidRPr="008277FF" w:rsidRDefault="00482EDE" w:rsidP="00FD63B6">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93.19</w:t>
            </w:r>
          </w:p>
        </w:tc>
      </w:tr>
    </w:tbl>
    <w:p w:rsidR="005B6AC7"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注：行业分类标准：MSCI</w:t>
      </w:r>
    </w:p>
    <w:p w:rsidR="000A521D"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4</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434"/>
        <w:gridCol w:w="1539"/>
        <w:gridCol w:w="1132"/>
        <w:gridCol w:w="826"/>
        <w:gridCol w:w="434"/>
        <w:gridCol w:w="637"/>
        <w:gridCol w:w="1233"/>
        <w:gridCol w:w="1437"/>
        <w:gridCol w:w="841"/>
      </w:tblGrid>
      <w:tr w:rsidR="008277FF" w:rsidRPr="008277FF" w:rsidTr="001C7D5D">
        <w:tc>
          <w:tcPr>
            <w:tcW w:w="794"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序号</w:t>
            </w:r>
          </w:p>
        </w:tc>
        <w:tc>
          <w:tcPr>
            <w:tcW w:w="974" w:type="dxa"/>
            <w:vAlign w:val="center"/>
          </w:tcPr>
          <w:p w:rsidR="001C7D5D" w:rsidRPr="008277FF" w:rsidRDefault="001C7D5D" w:rsidP="001C7D5D">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公司名称（英文）</w:t>
            </w:r>
          </w:p>
        </w:tc>
        <w:tc>
          <w:tcPr>
            <w:tcW w:w="1019"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公司名称（中文）</w:t>
            </w:r>
          </w:p>
        </w:tc>
        <w:tc>
          <w:tcPr>
            <w:tcW w:w="703"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证券代码</w:t>
            </w:r>
          </w:p>
        </w:tc>
        <w:tc>
          <w:tcPr>
            <w:tcW w:w="793"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所在证</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券市场</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所属国家</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（地区</w:t>
            </w:r>
            <w:r w:rsidRPr="008277FF">
              <w:rPr>
                <w:rFonts w:asciiTheme="minorEastAsia" w:eastAsiaTheme="minorEastAsia" w:hAnsiTheme="minorEastAsia" w:cs="Arial"/>
                <w:color w:val="000000" w:themeColor="text1"/>
                <w:kern w:val="0"/>
                <w:szCs w:val="21"/>
              </w:rPr>
              <w:t>)</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数量</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（股）</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公允价值（人民币元）</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1</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Tencent Holdings Ltd</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腾讯控股</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700 HK</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香港交易</w:t>
            </w:r>
            <w:r>
              <w:rPr>
                <w:rFonts w:asciiTheme="minorEastAsia" w:eastAsiaTheme="minorEastAsia" w:hAnsiTheme="minorEastAsia"/>
                <w:color w:val="000000" w:themeColor="text1"/>
                <w:szCs w:val="21"/>
              </w:rPr>
              <w:lastRenderedPageBreak/>
              <w:t>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lastRenderedPageBreak/>
              <w:t>中国香港</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14,900.00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4,438,927.28</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7.24</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lastRenderedPageBreak/>
              <w:t>2</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Taiwan Semiconductor Manufacturing Co., Ltd</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台积电</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TSM US</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纽约证券交易所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美国</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12,000.00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3,944,980.70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6.44</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3</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Alibaba Group Holding Ltd</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阿里巴巴</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BABA US</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纽约证券交易所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美国</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3,330.00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3,938,727.55</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6.43</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4</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Samsung Electronics Co Ltd</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三星电子</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005930 KS</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韩国证券交易所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韩国</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13,442.00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3,898,654.74</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6.36</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5</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Ping An Insurance Group Co of China Ltd</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中国平安</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2318 HK</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香港交易所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中国香港</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43,000.00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3,493,549.22</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5.70</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6</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HDFC BANK Limited</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HDFC银行有限公司</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HDB US</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纽约证券交易所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美国</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5,116.00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2,064,351.76</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3.37</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7</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Sunny Optical Technology (Group) Company Limited</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舜宇光学科技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2382HK</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香港交易所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中国香港</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19,000.00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1,974,789.34</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3.22</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8</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Industrial Credit and Investment Corporation of India</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印度工业信贷投资银行</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IBN US</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纽约证券交</w:t>
            </w:r>
            <w:r>
              <w:rPr>
                <w:rFonts w:asciiTheme="minorEastAsia" w:eastAsiaTheme="minorEastAsia" w:hAnsiTheme="minorEastAsia"/>
                <w:color w:val="000000" w:themeColor="text1"/>
                <w:szCs w:val="21"/>
              </w:rPr>
              <w:lastRenderedPageBreak/>
              <w:t>易所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lastRenderedPageBreak/>
              <w:t>美国</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22,680.00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1,953,834.87</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3.19</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lastRenderedPageBreak/>
              <w:t>9</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Itau Unibanco Holding S.A</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Banco Itau Holding Financeir</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ITUB US</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纽约证券交易所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美国</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22,880.00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1,360,973.08</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2.22</w:t>
            </w:r>
          </w:p>
        </w:tc>
      </w:tr>
      <w:tr w:rsidR="00E36A34">
        <w:tc>
          <w:tcPr>
            <w:tcW w:w="0" w:type="auto"/>
            <w:vAlign w:val="center"/>
          </w:tcPr>
          <w:p w:rsidR="00E36A34" w:rsidRDefault="00482EDE">
            <w:pPr>
              <w:jc w:val="center"/>
            </w:pPr>
            <w:r>
              <w:rPr>
                <w:rFonts w:asciiTheme="minorEastAsia" w:eastAsiaTheme="minorEastAsia" w:hAnsiTheme="minorEastAsia"/>
                <w:color w:val="000000" w:themeColor="text1"/>
                <w:szCs w:val="21"/>
              </w:rPr>
              <w:t>10</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Geely Automobile Holdings Ltd</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吉利汽车</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175 HK</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香港交易所</w:t>
            </w:r>
          </w:p>
        </w:tc>
        <w:tc>
          <w:tcPr>
            <w:tcW w:w="0" w:type="auto"/>
            <w:vAlign w:val="center"/>
          </w:tcPr>
          <w:p w:rsidR="00E36A34" w:rsidRDefault="00482EDE">
            <w:pPr>
              <w:jc w:val="center"/>
            </w:pPr>
            <w:r>
              <w:rPr>
                <w:rFonts w:asciiTheme="minorEastAsia" w:eastAsiaTheme="minorEastAsia" w:hAnsiTheme="minorEastAsia"/>
                <w:color w:val="000000" w:themeColor="text1"/>
                <w:szCs w:val="21"/>
              </w:rPr>
              <w:t>中国香港</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108,000.00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1,295,955.50</w:t>
            </w:r>
          </w:p>
        </w:tc>
        <w:tc>
          <w:tcPr>
            <w:tcW w:w="0" w:type="auto"/>
            <w:vAlign w:val="center"/>
          </w:tcPr>
          <w:p w:rsidR="00E36A34" w:rsidRDefault="00482EDE">
            <w:pPr>
              <w:jc w:val="right"/>
            </w:pPr>
            <w:r>
              <w:rPr>
                <w:rFonts w:asciiTheme="minorEastAsia" w:eastAsiaTheme="minorEastAsia" w:hAnsiTheme="minorEastAsia"/>
                <w:color w:val="000000" w:themeColor="text1"/>
                <w:szCs w:val="21"/>
              </w:rPr>
              <w:t>2.11</w:t>
            </w:r>
          </w:p>
        </w:tc>
      </w:tr>
    </w:tbl>
    <w:p w:rsidR="00521EDE" w:rsidRPr="008277FF" w:rsidRDefault="00521EDE" w:rsidP="00890172">
      <w:pPr>
        <w:autoSpaceDE w:val="0"/>
        <w:autoSpaceDN w:val="0"/>
        <w:adjustRightInd w:val="0"/>
        <w:spacing w:before="29" w:line="360" w:lineRule="auto"/>
        <w:ind w:left="15"/>
        <w:jc w:val="left"/>
        <w:rPr>
          <w:rFonts w:asciiTheme="minorEastAsia" w:eastAsiaTheme="minorEastAsia" w:hAnsiTheme="minorEastAsia" w:cs="宋体"/>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报告期末按债券信用等级分类的债券投资组合</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报告期末按公允价值占基金资产净值比例大小排名的前五名债券投资明细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7</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本基金本报告期末未持有资产支持证券。</w:t>
      </w:r>
    </w:p>
    <w:p w:rsidR="005B6AC7" w:rsidRPr="008277FF" w:rsidRDefault="005B6AC7" w:rsidP="00521EDE">
      <w:pPr>
        <w:autoSpaceDE w:val="0"/>
        <w:autoSpaceDN w:val="0"/>
        <w:adjustRightInd w:val="0"/>
        <w:spacing w:before="29" w:line="360" w:lineRule="auto"/>
        <w:ind w:left="15"/>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8</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报告期末按公允价值占基金资产净值比例大小排名的前五名金融衍生品投资明细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本基金本报告期末未持有金融衍生品。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22A61"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9</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w:t>
      </w:r>
      <w:r w:rsidR="0076518F" w:rsidRPr="008277FF">
        <w:rPr>
          <w:rFonts w:asciiTheme="minorEastAsia" w:eastAsiaTheme="minorEastAsia" w:hAnsiTheme="minorEastAsia" w:cs="Arial"/>
          <w:b/>
          <w:color w:val="000000" w:themeColor="text1"/>
          <w:kern w:val="0"/>
          <w:sz w:val="24"/>
        </w:rPr>
        <w:t>前</w:t>
      </w:r>
      <w:r w:rsidR="0076518F" w:rsidRPr="008277FF">
        <w:rPr>
          <w:rFonts w:asciiTheme="minorEastAsia" w:eastAsiaTheme="minorEastAsia" w:hAnsiTheme="minorEastAsia" w:cs="Arial" w:hint="eastAsia"/>
          <w:b/>
          <w:color w:val="000000" w:themeColor="text1"/>
          <w:kern w:val="0"/>
          <w:sz w:val="24"/>
        </w:rPr>
        <w:t>十名基金投资明细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本基金本报告期末未持有基金。</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55EA7"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10</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投资组合报告附注</w:t>
      </w:r>
    </w:p>
    <w:p w:rsidR="00B55EA7" w:rsidRPr="008277FF" w:rsidRDefault="00B55EA7" w:rsidP="000E3F11">
      <w:pPr>
        <w:widowControl/>
        <w:spacing w:line="360" w:lineRule="auto"/>
        <w:ind w:left="120" w:hangingChars="50" w:hanging="120"/>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lastRenderedPageBreak/>
        <w:t>5.10.1报告期内本基金投资的前十名证券的发行主体本期没有出现被监管部门立案调查，或在报告编制日前一年内受到公开谴责、处罚的情形。</w:t>
      </w:r>
    </w:p>
    <w:p w:rsidR="00B55EA7" w:rsidRPr="008277FF" w:rsidRDefault="00B55EA7" w:rsidP="00B55EA7">
      <w:pPr>
        <w:widowControl/>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5.10.2报告期内本基金投资的前十名股票中没有在基金合同规定备选股票库之外的股票。</w:t>
      </w:r>
    </w:p>
    <w:p w:rsidR="0076518F" w:rsidRPr="008277FF" w:rsidRDefault="008C71EB"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.3</w:t>
      </w:r>
      <w:r w:rsidR="0076518F" w:rsidRPr="008277FF">
        <w:rPr>
          <w:rFonts w:asciiTheme="minorEastAsia" w:eastAsiaTheme="minorEastAsia" w:hAnsiTheme="minorEastAsia" w:cs="Arial" w:hint="eastAsia"/>
          <w:b/>
          <w:color w:val="000000" w:themeColor="text1"/>
          <w:kern w:val="0"/>
          <w:sz w:val="24"/>
        </w:rPr>
        <w:t>其他资产构成</w:t>
      </w:r>
    </w:p>
    <w:tbl>
      <w:tblPr>
        <w:tblStyle w:val="af7"/>
        <w:tblW w:w="0" w:type="auto"/>
        <w:tblInd w:w="15" w:type="dxa"/>
        <w:tblLayout w:type="fixed"/>
        <w:tblLook w:val="04A0" w:firstRow="1" w:lastRow="0" w:firstColumn="1" w:lastColumn="0" w:noHBand="0" w:noVBand="1"/>
      </w:tblPr>
      <w:tblGrid>
        <w:gridCol w:w="802"/>
        <w:gridCol w:w="2903"/>
        <w:gridCol w:w="4808"/>
      </w:tblGrid>
      <w:tr w:rsidR="008277FF" w:rsidRPr="008277FF" w:rsidTr="004C05F3">
        <w:tc>
          <w:tcPr>
            <w:tcW w:w="802"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序号</w:t>
            </w:r>
          </w:p>
        </w:tc>
        <w:tc>
          <w:tcPr>
            <w:tcW w:w="2903"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名称</w:t>
            </w:r>
          </w:p>
        </w:tc>
        <w:tc>
          <w:tcPr>
            <w:tcW w:w="4808"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金额(</w:t>
            </w:r>
            <w:r w:rsidR="00C42431" w:rsidRPr="008277FF">
              <w:rPr>
                <w:rFonts w:asciiTheme="minorEastAsia" w:eastAsiaTheme="minorEastAsia" w:hAnsiTheme="minorEastAsia" w:cs="宋体" w:hint="eastAsia"/>
                <w:color w:val="000000" w:themeColor="text1"/>
                <w:kern w:val="0"/>
                <w:szCs w:val="21"/>
              </w:rPr>
              <w:t>人民币</w:t>
            </w:r>
            <w:r w:rsidRPr="008277FF">
              <w:rPr>
                <w:rFonts w:asciiTheme="minorEastAsia" w:eastAsiaTheme="minorEastAsia" w:hAnsiTheme="minorEastAsia" w:cs="宋体" w:hint="eastAsia"/>
                <w:color w:val="000000" w:themeColor="text1"/>
                <w:kern w:val="0"/>
                <w:szCs w:val="21"/>
              </w:rPr>
              <w:t>元)</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szCs w:val="21"/>
              </w:rPr>
              <w:t>1</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存出保证金</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应收股利</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71,</w:t>
            </w:r>
            <w:r w:rsidR="00BA5303">
              <w:rPr>
                <w:rFonts w:asciiTheme="minorEastAsia" w:eastAsiaTheme="minorEastAsia" w:hAnsiTheme="minorEastAsia" w:hint="eastAsia"/>
                <w:color w:val="000000" w:themeColor="text1"/>
                <w:kern w:val="0"/>
                <w:szCs w:val="21"/>
              </w:rPr>
              <w:t>259.96</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4</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应收利息</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324.43</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应收申购款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37,649.71</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6</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其他应收款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待摊费用</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合计</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109,</w:t>
            </w:r>
            <w:r w:rsidR="00BA5303">
              <w:rPr>
                <w:rFonts w:asciiTheme="minorEastAsia" w:eastAsiaTheme="minorEastAsia" w:hAnsiTheme="minorEastAsia" w:hint="eastAsia"/>
                <w:color w:val="000000" w:themeColor="text1"/>
                <w:kern w:val="0"/>
                <w:szCs w:val="21"/>
              </w:rPr>
              <w:t>234.10</w:t>
            </w:r>
          </w:p>
        </w:tc>
      </w:tr>
    </w:tbl>
    <w:p w:rsidR="00A22D4B" w:rsidRPr="008277FF" w:rsidRDefault="00A22D4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.4</w:t>
      </w:r>
      <w:r w:rsidR="0076518F" w:rsidRPr="008277FF">
        <w:rPr>
          <w:rFonts w:asciiTheme="minorEastAsia" w:eastAsiaTheme="minorEastAsia" w:hAnsiTheme="minorEastAsia" w:cs="Arial" w:hint="eastAsia"/>
          <w:b/>
          <w:color w:val="000000" w:themeColor="text1"/>
          <w:kern w:val="0"/>
          <w:sz w:val="24"/>
        </w:rPr>
        <w:t>报告期末持有的处于转股期的可转换债券明细</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本基金本报告期末未持有处于转股期的可转换债券。</w:t>
      </w:r>
    </w:p>
    <w:p w:rsidR="009E3391" w:rsidRPr="008277FF" w:rsidRDefault="009E3391" w:rsidP="002236BC">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.5</w:t>
      </w:r>
      <w:r w:rsidR="0076518F" w:rsidRPr="008277FF">
        <w:rPr>
          <w:rFonts w:asciiTheme="minorEastAsia" w:eastAsiaTheme="minorEastAsia" w:hAnsiTheme="minorEastAsia" w:cs="Arial" w:hint="eastAsia"/>
          <w:b/>
          <w:color w:val="000000" w:themeColor="text1"/>
          <w:kern w:val="0"/>
          <w:sz w:val="24"/>
        </w:rPr>
        <w:t xml:space="preserve"> 报告期末前十名股票中存在流通受限情况的说明</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本基金本报告期末前十名股票中不存在流通受限情况。</w:t>
      </w:r>
    </w:p>
    <w:p w:rsidR="000E3B88" w:rsidRPr="008277FF" w:rsidRDefault="000E3B88" w:rsidP="002236BC">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.6</w:t>
      </w:r>
      <w:r w:rsidR="001C46E1" w:rsidRPr="008277FF">
        <w:rPr>
          <w:rFonts w:asciiTheme="minorEastAsia" w:eastAsiaTheme="minorEastAsia" w:hAnsiTheme="minorEastAsia" w:cs="Arial" w:hint="eastAsia"/>
          <w:b/>
          <w:color w:val="000000" w:themeColor="text1"/>
          <w:kern w:val="0"/>
          <w:sz w:val="24"/>
        </w:rPr>
        <w:t>投资组合报告附注的其他文字描述部分</w:t>
      </w:r>
    </w:p>
    <w:p w:rsidR="000A55BD" w:rsidRPr="008277FF" w:rsidRDefault="000A55BD" w:rsidP="009E3391">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因四舍五入的原因，投资组合报告中分项之和与合计数可能存在尾差。</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6  </w:t>
      </w:r>
      <w:r w:rsidRPr="008277FF">
        <w:rPr>
          <w:rFonts w:asciiTheme="minorEastAsia" w:eastAsiaTheme="minorEastAsia" w:hAnsiTheme="minorEastAsia" w:cs="Arial" w:hint="eastAsia"/>
          <w:color w:val="000000" w:themeColor="text1"/>
          <w:kern w:val="0"/>
          <w:sz w:val="24"/>
          <w:szCs w:val="24"/>
        </w:rPr>
        <w:t>开放式基金份额变动</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66,194,369.10</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lastRenderedPageBreak/>
              <w:t>报告期</w:t>
            </w:r>
            <w:r w:rsidR="004027BA" w:rsidRPr="008277FF">
              <w:rPr>
                <w:rFonts w:asciiTheme="minorEastAsia" w:eastAsiaTheme="minorEastAsia" w:hAnsiTheme="minorEastAsia" w:cs="宋体" w:hint="eastAsia"/>
                <w:color w:val="000000" w:themeColor="text1"/>
                <w:kern w:val="0"/>
                <w:szCs w:val="21"/>
              </w:rPr>
              <w:t>基金</w:t>
            </w:r>
            <w:r w:rsidR="008975BC" w:rsidRPr="008277FF">
              <w:rPr>
                <w:rFonts w:asciiTheme="minorEastAsia" w:eastAsiaTheme="minorEastAsia" w:hAnsiTheme="minorEastAsia" w:cs="宋体" w:hint="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2,640,030.72</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减：</w:t>
            </w:r>
            <w:r w:rsidR="00FB0D88" w:rsidRPr="008277FF">
              <w:rPr>
                <w:rFonts w:asciiTheme="minorEastAsia" w:eastAsiaTheme="minorEastAsia" w:hAnsiTheme="minorEastAsia" w:cs="宋体"/>
                <w:color w:val="000000" w:themeColor="text1"/>
                <w:kern w:val="0"/>
                <w:szCs w:val="21"/>
              </w:rPr>
              <w:t>报告期</w:t>
            </w:r>
            <w:r w:rsidRPr="008277FF">
              <w:rPr>
                <w:rFonts w:asciiTheme="minorEastAsia" w:eastAsiaTheme="minorEastAsia" w:hAnsiTheme="minorEastAsia" w:cs="宋体" w:hint="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8,095,634.85</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8975BC" w:rsidRPr="008277FF">
              <w:rPr>
                <w:rFonts w:asciiTheme="minorEastAsia" w:eastAsiaTheme="minorEastAsia" w:hAnsiTheme="minorEastAsia" w:cs="宋体" w:hint="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60,738,764.97</w:t>
            </w:r>
          </w:p>
        </w:tc>
      </w:tr>
    </w:tbl>
    <w:p w:rsidR="00BB5F3D" w:rsidRPr="00696B8B" w:rsidRDefault="00BB5F3D" w:rsidP="007449EE">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BB5F3D" w:rsidRPr="003508B0" w:rsidRDefault="00BB5F3D" w:rsidP="00BB5F3D">
      <w:pPr>
        <w:spacing w:line="360" w:lineRule="auto"/>
        <w:jc w:val="left"/>
        <w:rPr>
          <w:rFonts w:asciiTheme="minorEastAsia" w:eastAsiaTheme="minorEastAsia" w:hAnsiTheme="minorEastAsia"/>
          <w:b/>
          <w:color w:val="000000" w:themeColor="text1"/>
          <w:sz w:val="24"/>
        </w:rPr>
      </w:pPr>
      <w:r w:rsidRPr="003508B0">
        <w:rPr>
          <w:rFonts w:asciiTheme="minorEastAsia" w:eastAsiaTheme="minorEastAsia" w:hAnsiTheme="minorEastAsia"/>
          <w:b/>
          <w:color w:val="000000" w:themeColor="text1"/>
          <w:sz w:val="24"/>
        </w:rPr>
        <w:t xml:space="preserve">7.1 </w:t>
      </w:r>
      <w:r w:rsidRPr="003508B0">
        <w:rPr>
          <w:rFonts w:asciiTheme="minorEastAsia" w:eastAsiaTheme="minorEastAsia" w:hAnsiTheme="minorEastAsia" w:hint="eastAsia"/>
          <w:b/>
          <w:color w:val="000000" w:themeColor="text1"/>
          <w:sz w:val="24"/>
        </w:rPr>
        <w:t>基金管理人运用固有资金投资本基金交易明细</w:t>
      </w:r>
    </w:p>
    <w:p w:rsidR="005E64DA" w:rsidRPr="008277FF" w:rsidRDefault="00BB5F3D" w:rsidP="005E64DA">
      <w:pPr>
        <w:autoSpaceDE w:val="0"/>
        <w:autoSpaceDN w:val="0"/>
        <w:adjustRightInd w:val="0"/>
        <w:spacing w:line="360" w:lineRule="auto"/>
        <w:jc w:val="left"/>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无。</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002711AA" w:rsidRPr="008277FF">
        <w:rPr>
          <w:rFonts w:asciiTheme="minorEastAsia" w:eastAsiaTheme="minorEastAsia" w:hAnsiTheme="minorEastAsia" w:cs="Arial" w:hint="eastAsia"/>
          <w:color w:val="000000" w:themeColor="text1"/>
          <w:kern w:val="0"/>
          <w:sz w:val="24"/>
          <w:szCs w:val="24"/>
        </w:rPr>
        <w:t>8</w:t>
      </w:r>
      <w:r w:rsidRPr="008277FF">
        <w:rPr>
          <w:rFonts w:asciiTheme="minorEastAsia" w:eastAsiaTheme="minorEastAsia" w:hAnsiTheme="minorEastAsia" w:cs="Arial" w:hint="eastAsia"/>
          <w:color w:val="000000" w:themeColor="text1"/>
          <w:kern w:val="0"/>
          <w:sz w:val="24"/>
          <w:szCs w:val="24"/>
        </w:rPr>
        <w:t xml:space="preserve"> </w:t>
      </w:r>
      <w:r w:rsidRPr="008277FF">
        <w:rPr>
          <w:rFonts w:asciiTheme="minorEastAsia" w:eastAsiaTheme="minorEastAsia" w:hAnsiTheme="minorEastAsia" w:cs="Arial"/>
          <w:color w:val="000000" w:themeColor="text1"/>
          <w:kern w:val="0"/>
          <w:sz w:val="24"/>
          <w:szCs w:val="24"/>
        </w:rPr>
        <w:t>备查文件目录</w:t>
      </w: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1</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备查文件目录</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1、中国证监会批准上投摩根全球新兴市场混合型证券投资基金设立的文件；</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2、《上投摩根全球新兴市场混合型证券投资基金基金合同》；</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3、《上投摩根全球新兴市场混合型证券投资基金基金托管协议》；</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4、《上投摩根基金管理有限公司开放式基金业务规则》；</w:t>
      </w:r>
    </w:p>
    <w:p w:rsidR="00E36A34" w:rsidRDefault="00482EDE">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5、基金管理人业务资格批件、营业执照；</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6、基金托管人业务资格批件和营业执照。</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2</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存放地点</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基金管理人或基金托管人处。</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3</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查阅方式</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投资者可在营业时间免费查阅，也可按工本费购买复印件。</w:t>
      </w: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A2EC6" w:rsidRPr="008277FF" w:rsidRDefault="008A2EC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975BC" w:rsidRPr="008277FF" w:rsidRDefault="008975BC"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上投摩根基金管理有限公司</w:t>
      </w:r>
    </w:p>
    <w:p w:rsidR="0076518F" w:rsidRPr="008277FF" w:rsidRDefault="00623556"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二〇一九年十月二十五日</w:t>
      </w:r>
    </w:p>
    <w:sectPr w:rsidR="0076518F" w:rsidRPr="008277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91" w:rsidRDefault="006A7491">
      <w:r>
        <w:separator/>
      </w:r>
    </w:p>
  </w:endnote>
  <w:endnote w:type="continuationSeparator" w:id="0">
    <w:p w:rsidR="006A7491" w:rsidRDefault="006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Pr="001D0DB0" w:rsidRDefault="00F512C0" w:rsidP="00B918B8">
    <w:pPr>
      <w:pStyle w:val="a6"/>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12739A">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12739A">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960EB7">
    <w:pPr>
      <w:pStyle w:val="a6"/>
      <w:framePr w:wrap="around" w:vAnchor="text" w:hAnchor="margin" w:xAlign="center" w:y="1"/>
      <w:rPr>
        <w:rStyle w:val="a7"/>
      </w:rPr>
    </w:pPr>
    <w:r>
      <w:rPr>
        <w:rStyle w:val="a7"/>
      </w:rPr>
      <w:fldChar w:fldCharType="begin"/>
    </w:r>
    <w:r w:rsidR="00F512C0">
      <w:rPr>
        <w:rStyle w:val="a7"/>
      </w:rPr>
      <w:instrText xml:space="preserve">PAGE  </w:instrText>
    </w:r>
    <w:r>
      <w:rPr>
        <w:rStyle w:val="a7"/>
      </w:rPr>
      <w:fldChar w:fldCharType="end"/>
    </w:r>
  </w:p>
  <w:p w:rsidR="00F512C0" w:rsidRDefault="00F512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960EB7">
    <w:pPr>
      <w:pStyle w:val="a6"/>
      <w:framePr w:wrap="around" w:vAnchor="text" w:hAnchor="margin" w:xAlign="center" w:y="1"/>
      <w:rPr>
        <w:rStyle w:val="a7"/>
      </w:rPr>
    </w:pPr>
    <w:r>
      <w:rPr>
        <w:rStyle w:val="a7"/>
      </w:rPr>
      <w:fldChar w:fldCharType="begin"/>
    </w:r>
    <w:r w:rsidR="00F512C0">
      <w:rPr>
        <w:rStyle w:val="a7"/>
      </w:rPr>
      <w:instrText xml:space="preserve">PAGE  </w:instrText>
    </w:r>
    <w:r>
      <w:rPr>
        <w:rStyle w:val="a7"/>
      </w:rPr>
      <w:fldChar w:fldCharType="separate"/>
    </w:r>
    <w:r w:rsidR="0012739A">
      <w:rPr>
        <w:rStyle w:val="a7"/>
        <w:noProof/>
      </w:rPr>
      <w:t>2</w:t>
    </w:r>
    <w:r>
      <w:rPr>
        <w:rStyle w:val="a7"/>
      </w:rPr>
      <w:fldChar w:fldCharType="end"/>
    </w:r>
  </w:p>
  <w:p w:rsidR="00F512C0" w:rsidRDefault="00F512C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F512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91" w:rsidRDefault="006A7491">
      <w:r>
        <w:separator/>
      </w:r>
    </w:p>
  </w:footnote>
  <w:footnote w:type="continuationSeparator" w:id="0">
    <w:p w:rsidR="006A7491" w:rsidRDefault="006A7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Pr="006669C9" w:rsidRDefault="00F512C0" w:rsidP="001D1356">
    <w:pPr>
      <w:pStyle w:val="a9"/>
      <w:pBdr>
        <w:bottom w:val="single" w:sz="6" w:space="0" w:color="auto"/>
      </w:pBdr>
      <w:jc w:val="right"/>
    </w:pPr>
    <w:r w:rsidRPr="006669C9">
      <w:t>上投摩根全球新兴市场混合型证券投资基金</w:t>
    </w:r>
    <w:r w:rsidRPr="006669C9">
      <w:t>2019</w:t>
    </w:r>
    <w:r w:rsidRPr="006669C9">
      <w:t>年第</w:t>
    </w:r>
    <w:r w:rsidRPr="006669C9">
      <w:t>3</w:t>
    </w:r>
    <w:r w:rsidRPr="006669C9">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F512C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F512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39A"/>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2EDE"/>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303"/>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34"/>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5:docId w15:val="{36D2340C-0CE4-457B-900D-C366534A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uiPriority w:val="99"/>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uiPriority w:val="99"/>
    <w:rsid w:val="00C503D3"/>
    <w:rPr>
      <w:kern w:val="2"/>
      <w:sz w:val="24"/>
    </w:rPr>
  </w:style>
  <w:style w:type="character" w:styleId="af8">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8</TotalTime>
  <Pages>15</Pages>
  <Words>1169</Words>
  <Characters>6665</Characters>
  <Application>Microsoft Office Word</Application>
  <DocSecurity>0</DocSecurity>
  <Lines>55</Lines>
  <Paragraphs>15</Paragraphs>
  <ScaleCrop>false</ScaleCrop>
  <Company>TRT. Ltd. Co.</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Jeremy.Ma@FA</cp:lastModifiedBy>
  <cp:revision>13</cp:revision>
  <cp:lastPrinted>2007-07-19T00:46:00Z</cp:lastPrinted>
  <dcterms:created xsi:type="dcterms:W3CDTF">2014-12-16T02:40:00Z</dcterms:created>
  <dcterms:modified xsi:type="dcterms:W3CDTF">2019-10-22T02:50:00Z</dcterms:modified>
</cp:coreProperties>
</file>