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240A3" w:rsidRDefault="005E6E15">
      <w:pPr>
        <w:spacing w:line="360" w:lineRule="auto"/>
        <w:rPr>
          <w:rFonts w:ascii="宋体" w:hAnsi="宋体"/>
          <w:sz w:val="48"/>
        </w:rPr>
      </w:pPr>
      <w:bookmarkStart w:id="0" w:name="_GoBack"/>
      <w:bookmarkEnd w:id="0"/>
      <w:r>
        <w:rPr>
          <w:rFonts w:ascii="宋体" w:hAnsi="宋体" w:hint="eastAsia"/>
          <w:sz w:val="48"/>
        </w:rPr>
        <w:t xml:space="preserve">　 </w:t>
      </w:r>
    </w:p>
    <w:p w:rsidR="001240A3" w:rsidRDefault="005E6E15">
      <w:pPr>
        <w:spacing w:line="360" w:lineRule="auto"/>
        <w:rPr>
          <w:rFonts w:ascii="宋体" w:hAnsi="宋体"/>
          <w:sz w:val="48"/>
        </w:rPr>
      </w:pPr>
      <w:r>
        <w:rPr>
          <w:rFonts w:ascii="宋体" w:hAnsi="宋体" w:hint="eastAsia"/>
          <w:sz w:val="48"/>
        </w:rPr>
        <w:t xml:space="preserve">　 </w:t>
      </w:r>
    </w:p>
    <w:p w:rsidR="001240A3" w:rsidRDefault="005E6E15">
      <w:pPr>
        <w:spacing w:line="360" w:lineRule="auto"/>
        <w:jc w:val="center"/>
      </w:pPr>
      <w:bookmarkStart w:id="1" w:name="_Toc510201001"/>
      <w:bookmarkStart w:id="2" w:name="_Toc436040501"/>
      <w:bookmarkStart w:id="3" w:name="_Toc435537850"/>
      <w:bookmarkStart w:id="4" w:name="_Toc435537894"/>
      <w:bookmarkStart w:id="5" w:name="_Toc435538034"/>
      <w:bookmarkStart w:id="6" w:name="_Toc435538201"/>
      <w:bookmarkStart w:id="7" w:name="_Toc435716465"/>
      <w:bookmarkEnd w:id="1"/>
      <w:bookmarkEnd w:id="2"/>
      <w:bookmarkEnd w:id="3"/>
      <w:bookmarkEnd w:id="4"/>
      <w:bookmarkEnd w:id="5"/>
      <w:bookmarkEnd w:id="6"/>
      <w:bookmarkEnd w:id="7"/>
      <w:r>
        <w:rPr>
          <w:rFonts w:ascii="宋体" w:hAnsi="宋体" w:hint="eastAsia"/>
          <w:b/>
          <w:bCs/>
          <w:sz w:val="48"/>
          <w:szCs w:val="48"/>
        </w:rPr>
        <w:t>摩根全球新兴市场混合型证券投资基金(QDII)</w:t>
      </w:r>
      <w:r>
        <w:rPr>
          <w:rFonts w:ascii="宋体" w:hAnsi="宋体" w:hint="eastAsia"/>
          <w:b/>
          <w:bCs/>
          <w:sz w:val="48"/>
          <w:szCs w:val="48"/>
        </w:rPr>
        <w:br/>
        <w:t>2025年第1季度报告</w:t>
      </w:r>
    </w:p>
    <w:p w:rsidR="001240A3" w:rsidRDefault="005E6E15">
      <w:pPr>
        <w:spacing w:line="360" w:lineRule="auto"/>
        <w:jc w:val="center"/>
        <w:rPr>
          <w:rFonts w:ascii="宋体" w:hAnsi="宋体"/>
          <w:b/>
          <w:bCs/>
          <w:sz w:val="28"/>
          <w:szCs w:val="30"/>
        </w:rPr>
      </w:pPr>
      <w:r>
        <w:rPr>
          <w:rFonts w:ascii="宋体" w:hAnsi="宋体" w:hint="eastAsia"/>
          <w:b/>
          <w:bCs/>
          <w:sz w:val="28"/>
          <w:szCs w:val="30"/>
        </w:rPr>
        <w:t xml:space="preserve">　 </w:t>
      </w:r>
    </w:p>
    <w:p w:rsidR="001240A3" w:rsidRDefault="005E6E15">
      <w:pPr>
        <w:spacing w:line="360" w:lineRule="auto"/>
        <w:jc w:val="center"/>
      </w:pPr>
      <w:r>
        <w:rPr>
          <w:rFonts w:ascii="宋体" w:hAnsi="宋体" w:hint="eastAsia"/>
          <w:b/>
          <w:bCs/>
          <w:sz w:val="28"/>
          <w:szCs w:val="30"/>
        </w:rPr>
        <w:t>2025年3月31日</w:t>
      </w:r>
    </w:p>
    <w:p w:rsidR="001240A3" w:rsidRDefault="005E6E15">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1240A3" w:rsidRDefault="005E6E15">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1240A3" w:rsidRDefault="005E6E15">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1240A3" w:rsidRDefault="005E6E15">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1240A3" w:rsidRDefault="005E6E15">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1240A3" w:rsidRDefault="005E6E15">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1240A3" w:rsidRDefault="005E6E15">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1240A3" w:rsidRDefault="005E6E15">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1240A3" w:rsidRDefault="005E6E15">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1240A3" w:rsidRDefault="005E6E15">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1240A3" w:rsidRDefault="005E6E15">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1240A3" w:rsidRDefault="005E6E15">
      <w:pPr>
        <w:spacing w:line="360" w:lineRule="auto"/>
        <w:ind w:firstLineChars="800" w:firstLine="2249"/>
        <w:jc w:val="left"/>
      </w:pPr>
      <w:r>
        <w:rPr>
          <w:rFonts w:ascii="宋体" w:hAnsi="宋体" w:hint="eastAsia"/>
          <w:b/>
          <w:bCs/>
          <w:sz w:val="28"/>
          <w:szCs w:val="30"/>
        </w:rPr>
        <w:t>基金管理人：摩根基金管理（中国）有限公司</w:t>
      </w:r>
    </w:p>
    <w:p w:rsidR="001240A3" w:rsidRDefault="005E6E15">
      <w:pPr>
        <w:spacing w:line="360" w:lineRule="auto"/>
        <w:ind w:firstLineChars="800" w:firstLine="2249"/>
        <w:jc w:val="left"/>
      </w:pPr>
      <w:r>
        <w:rPr>
          <w:rFonts w:ascii="宋体" w:hAnsi="宋体" w:hint="eastAsia"/>
          <w:b/>
          <w:bCs/>
          <w:sz w:val="28"/>
          <w:szCs w:val="30"/>
        </w:rPr>
        <w:t>基金托管人：中国建设银行股份有限公司</w:t>
      </w:r>
    </w:p>
    <w:p w:rsidR="001240A3" w:rsidRDefault="005E6E15">
      <w:pPr>
        <w:spacing w:line="360" w:lineRule="auto"/>
        <w:ind w:firstLineChars="800" w:firstLine="2249"/>
        <w:jc w:val="left"/>
      </w:pPr>
      <w:r>
        <w:rPr>
          <w:rFonts w:ascii="宋体" w:hAnsi="宋体" w:hint="eastAsia"/>
          <w:b/>
          <w:bCs/>
          <w:sz w:val="28"/>
          <w:szCs w:val="30"/>
        </w:rPr>
        <w:t>报告送出日期：2025年4月22日</w:t>
      </w:r>
    </w:p>
    <w:p w:rsidR="001240A3" w:rsidRDefault="005E6E15">
      <w:pPr>
        <w:pStyle w:val="XBRLTitle1"/>
        <w:spacing w:before="156"/>
        <w:ind w:left="425"/>
      </w:pPr>
      <w:r>
        <w:rPr>
          <w:rFonts w:cs="宋体" w:hint="eastAsia"/>
          <w:color w:val="404040"/>
          <w:kern w:val="0"/>
        </w:rPr>
        <w:br w:type="page"/>
      </w:r>
      <w:bookmarkStart w:id="8" w:name="_Toc514088243"/>
      <w:bookmarkStart w:id="9" w:name="_Toc480465412"/>
      <w:bookmarkStart w:id="10" w:name="_Toc448480282"/>
      <w:bookmarkStart w:id="11" w:name="_Toc438654070"/>
      <w:bookmarkStart w:id="12" w:name="_Toc456107117"/>
      <w:bookmarkStart w:id="13" w:name="_Toc459213763"/>
      <w:bookmarkStart w:id="14" w:name="_Toc513542644"/>
      <w:bookmarkStart w:id="15" w:name="_Toc512696250"/>
      <w:bookmarkStart w:id="16" w:name="_Toc512612253"/>
      <w:bookmarkStart w:id="17" w:name="_Toc512612077"/>
      <w:bookmarkStart w:id="18" w:name="_Toc512611281"/>
      <w:bookmarkStart w:id="19" w:name="m101"/>
      <w:proofErr w:type="spellStart"/>
      <w:r>
        <w:rPr>
          <w:rFonts w:hint="eastAsia"/>
        </w:rPr>
        <w:lastRenderedPageBreak/>
        <w:t>重要提示</w:t>
      </w:r>
      <w:bookmarkEnd w:id="8"/>
      <w:bookmarkEnd w:id="9"/>
      <w:bookmarkEnd w:id="10"/>
      <w:bookmarkEnd w:id="11"/>
      <w:bookmarkEnd w:id="12"/>
      <w:bookmarkEnd w:id="13"/>
      <w:bookmarkEnd w:id="14"/>
      <w:bookmarkEnd w:id="15"/>
      <w:bookmarkEnd w:id="16"/>
      <w:bookmarkEnd w:id="17"/>
      <w:bookmarkEnd w:id="18"/>
      <w:proofErr w:type="spellEnd"/>
    </w:p>
    <w:p w:rsidR="001240A3" w:rsidRDefault="005E6E15">
      <w:pPr>
        <w:spacing w:line="360" w:lineRule="auto"/>
        <w:ind w:firstLineChars="200" w:firstLine="420"/>
        <w:divId w:val="2001956254"/>
      </w:pPr>
      <w:bookmarkStart w:id="20" w:name="m502"/>
      <w:bookmarkStart w:id="21" w:name="_Toc438646470"/>
      <w:bookmarkStart w:id="22" w:name="m504"/>
      <w:bookmarkStart w:id="23" w:name="m08QD_01"/>
      <w:bookmarkStart w:id="24" w:name="_Toc194311890"/>
      <w:bookmarkStart w:id="25" w:name="m201"/>
      <w:bookmarkStart w:id="26"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1240A3" w:rsidRDefault="005E6E15">
      <w:pPr>
        <w:pStyle w:val="XBRLTitle1"/>
        <w:spacing w:before="156"/>
        <w:ind w:left="425"/>
      </w:pPr>
      <w:bookmarkStart w:id="27" w:name="_Toc514088244"/>
      <w:bookmarkStart w:id="28" w:name="_Toc480465413"/>
      <w:bookmarkStart w:id="29" w:name="_Toc448480283"/>
      <w:bookmarkStart w:id="30" w:name="_Toc438654071"/>
      <w:bookmarkStart w:id="31" w:name="_Toc456107118"/>
      <w:bookmarkStart w:id="32" w:name="_Toc459213764"/>
      <w:bookmarkStart w:id="33" w:name="_Toc513542645"/>
      <w:bookmarkStart w:id="34" w:name="_Toc512696251"/>
      <w:bookmarkStart w:id="35" w:name="_Toc512612254"/>
      <w:bookmarkStart w:id="36" w:name="_Toc512612078"/>
      <w:bookmarkStart w:id="37" w:name="_Toc512611282"/>
      <w:proofErr w:type="spellStart"/>
      <w:r>
        <w:rPr>
          <w:rFonts w:hint="eastAsia"/>
        </w:rPr>
        <w:t>基金产品概况</w:t>
      </w:r>
      <w:bookmarkEnd w:id="27"/>
      <w:bookmarkEnd w:id="28"/>
      <w:bookmarkEnd w:id="29"/>
      <w:bookmarkEnd w:id="30"/>
      <w:bookmarkEnd w:id="31"/>
      <w:bookmarkEnd w:id="32"/>
      <w:bookmarkEnd w:id="33"/>
      <w:bookmarkEnd w:id="34"/>
      <w:bookmarkEnd w:id="35"/>
      <w:bookmarkEnd w:id="36"/>
      <w:bookmarkEnd w:id="37"/>
      <w:proofErr w:type="spellEnd"/>
    </w:p>
    <w:tbl>
      <w:tblPr>
        <w:tblW w:w="5000" w:type="pct"/>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3494"/>
        <w:gridCol w:w="5322"/>
        <w:gridCol w:w="19"/>
      </w:tblGrid>
      <w:tr w:rsidR="001240A3">
        <w:trPr>
          <w:gridAfter w:val="1"/>
          <w:divId w:val="1428578707"/>
          <w:wAfter w:w="11" w:type="pct"/>
          <w:trHeight w:val="406"/>
          <w:jc w:val="center"/>
        </w:trPr>
        <w:tc>
          <w:tcPr>
            <w:tcW w:w="19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40A3" w:rsidRDefault="005E6E15">
            <w:pPr>
              <w:widowControl/>
              <w:spacing w:line="315" w:lineRule="atLeast"/>
              <w:jc w:val="left"/>
            </w:pPr>
            <w:bookmarkStart w:id="38" w:name="OLE_LINK1"/>
            <w:bookmarkEnd w:id="19"/>
            <w:r>
              <w:rPr>
                <w:rFonts w:asciiTheme="minorEastAsia" w:eastAsiaTheme="minorEastAsia" w:hAnsiTheme="minorEastAsia" w:hint="eastAsia"/>
              </w:rPr>
              <w:t xml:space="preserve">基金简称 </w:t>
            </w:r>
          </w:p>
        </w:tc>
        <w:tc>
          <w:tcPr>
            <w:tcW w:w="3012" w:type="pct"/>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1240A3" w:rsidRDefault="005E6E15">
            <w:pPr>
              <w:widowControl/>
              <w:spacing w:line="315" w:lineRule="atLeast"/>
              <w:jc w:val="left"/>
            </w:pPr>
            <w:r>
              <w:rPr>
                <w:rFonts w:asciiTheme="minorEastAsia" w:eastAsiaTheme="minorEastAsia" w:hAnsiTheme="minorEastAsia" w:hint="eastAsia"/>
              </w:rPr>
              <w:t>摩根全球新兴市场混合(QDII)</w:t>
            </w:r>
          </w:p>
        </w:tc>
      </w:tr>
      <w:tr w:rsidR="001240A3">
        <w:trPr>
          <w:gridAfter w:val="1"/>
          <w:divId w:val="1428578707"/>
          <w:wAfter w:w="11" w:type="pct"/>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1240A3" w:rsidRDefault="005E6E15">
            <w:pPr>
              <w:widowControl/>
              <w:spacing w:line="315" w:lineRule="atLeast"/>
              <w:jc w:val="left"/>
            </w:pPr>
            <w:r>
              <w:rPr>
                <w:rFonts w:asciiTheme="minorEastAsia" w:eastAsiaTheme="minorEastAsia" w:hAnsiTheme="minorEastAsia" w:hint="eastAsia"/>
              </w:rPr>
              <w:t xml:space="preserve">基金主代码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1240A3" w:rsidRDefault="005E6E15">
            <w:pPr>
              <w:widowControl/>
              <w:spacing w:line="315" w:lineRule="atLeast"/>
              <w:jc w:val="left"/>
            </w:pPr>
            <w:r>
              <w:rPr>
                <w:rFonts w:asciiTheme="minorEastAsia" w:eastAsiaTheme="minorEastAsia" w:hAnsiTheme="minorEastAsia" w:hint="eastAsia"/>
              </w:rPr>
              <w:t>378006</w:t>
            </w:r>
          </w:p>
        </w:tc>
      </w:tr>
      <w:tr w:rsidR="001240A3">
        <w:trPr>
          <w:gridAfter w:val="1"/>
          <w:divId w:val="1428578707"/>
          <w:wAfter w:w="11" w:type="pct"/>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1240A3" w:rsidRDefault="005E6E15">
            <w:pPr>
              <w:widowControl/>
              <w:spacing w:line="315" w:lineRule="atLeast"/>
              <w:jc w:val="left"/>
            </w:pPr>
            <w:r>
              <w:rPr>
                <w:rFonts w:asciiTheme="minorEastAsia" w:eastAsiaTheme="minorEastAsia" w:hAnsiTheme="minorEastAsia" w:hint="eastAsia"/>
              </w:rPr>
              <w:t xml:space="preserve">交易代码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1240A3" w:rsidRDefault="005E6E15">
            <w:pPr>
              <w:widowControl/>
              <w:spacing w:line="315" w:lineRule="atLeast"/>
              <w:jc w:val="left"/>
            </w:pPr>
            <w:r>
              <w:rPr>
                <w:rFonts w:asciiTheme="minorEastAsia" w:eastAsiaTheme="minorEastAsia" w:hAnsiTheme="minorEastAsia" w:hint="eastAsia"/>
              </w:rPr>
              <w:t>378006</w:t>
            </w:r>
          </w:p>
        </w:tc>
      </w:tr>
      <w:tr w:rsidR="001240A3">
        <w:trPr>
          <w:gridAfter w:val="1"/>
          <w:divId w:val="1428578707"/>
          <w:wAfter w:w="11" w:type="pct"/>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1240A3" w:rsidRDefault="005E6E15">
            <w:pPr>
              <w:widowControl/>
              <w:spacing w:line="315" w:lineRule="atLeast"/>
              <w:jc w:val="left"/>
            </w:pPr>
            <w:r>
              <w:rPr>
                <w:rFonts w:asciiTheme="minorEastAsia" w:eastAsiaTheme="minorEastAsia" w:hAnsiTheme="minorEastAsia" w:hint="eastAsia"/>
              </w:rPr>
              <w:t xml:space="preserve">基金运作方式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1240A3" w:rsidRDefault="005E6E15">
            <w:pPr>
              <w:widowControl/>
              <w:spacing w:line="315" w:lineRule="atLeast"/>
              <w:jc w:val="left"/>
            </w:pPr>
            <w:r>
              <w:rPr>
                <w:rFonts w:asciiTheme="minorEastAsia" w:eastAsiaTheme="minorEastAsia" w:hAnsiTheme="minorEastAsia" w:hint="eastAsia"/>
              </w:rPr>
              <w:t>契约型开放式</w:t>
            </w:r>
          </w:p>
        </w:tc>
      </w:tr>
      <w:tr w:rsidR="001240A3">
        <w:trPr>
          <w:gridAfter w:val="1"/>
          <w:divId w:val="1428578707"/>
          <w:wAfter w:w="11" w:type="pct"/>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1240A3" w:rsidRDefault="005E6E15">
            <w:pPr>
              <w:widowControl/>
              <w:spacing w:line="315" w:lineRule="atLeast"/>
              <w:jc w:val="left"/>
            </w:pPr>
            <w:r>
              <w:rPr>
                <w:rFonts w:asciiTheme="minorEastAsia" w:eastAsiaTheme="minorEastAsia" w:hAnsiTheme="minorEastAsia" w:hint="eastAsia"/>
              </w:rPr>
              <w:t xml:space="preserve">基金合同生效日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1240A3" w:rsidRDefault="005E6E15">
            <w:pPr>
              <w:widowControl/>
              <w:spacing w:line="315" w:lineRule="atLeast"/>
              <w:jc w:val="left"/>
            </w:pPr>
            <w:r>
              <w:rPr>
                <w:rFonts w:asciiTheme="minorEastAsia" w:eastAsiaTheme="minorEastAsia" w:hAnsiTheme="minorEastAsia" w:hint="eastAsia"/>
              </w:rPr>
              <w:t>2011年1月30日</w:t>
            </w:r>
          </w:p>
        </w:tc>
      </w:tr>
      <w:tr w:rsidR="001240A3">
        <w:trPr>
          <w:gridAfter w:val="1"/>
          <w:divId w:val="1428578707"/>
          <w:wAfter w:w="11" w:type="pct"/>
          <w:trHeight w:val="461"/>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1240A3" w:rsidRDefault="005E6E15">
            <w:pPr>
              <w:widowControl/>
              <w:spacing w:line="315" w:lineRule="atLeast"/>
              <w:jc w:val="left"/>
            </w:pPr>
            <w:r>
              <w:rPr>
                <w:rFonts w:asciiTheme="minorEastAsia" w:eastAsiaTheme="minorEastAsia" w:hAnsiTheme="minorEastAsia" w:hint="eastAsia"/>
              </w:rPr>
              <w:t xml:space="preserve">报告期末基金份额总额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1240A3" w:rsidRDefault="005E6E15">
            <w:pPr>
              <w:widowControl/>
              <w:spacing w:line="315" w:lineRule="atLeast"/>
              <w:jc w:val="left"/>
            </w:pPr>
            <w:r>
              <w:rPr>
                <w:rFonts w:asciiTheme="minorEastAsia" w:eastAsiaTheme="minorEastAsia" w:hAnsiTheme="minorEastAsia" w:hint="eastAsia"/>
              </w:rPr>
              <w:t xml:space="preserve">64,371,641.75份 </w:t>
            </w:r>
          </w:p>
        </w:tc>
      </w:tr>
      <w:tr w:rsidR="001240A3">
        <w:trPr>
          <w:gridAfter w:val="1"/>
          <w:divId w:val="1428578707"/>
          <w:wAfter w:w="11" w:type="pct"/>
          <w:trHeight w:val="412"/>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1240A3" w:rsidRDefault="005E6E15">
            <w:pPr>
              <w:widowControl/>
              <w:spacing w:line="315" w:lineRule="atLeast"/>
              <w:jc w:val="left"/>
            </w:pPr>
            <w:r>
              <w:rPr>
                <w:rFonts w:asciiTheme="minorEastAsia" w:eastAsiaTheme="minorEastAsia" w:hAnsiTheme="minorEastAsia" w:hint="eastAsia"/>
              </w:rPr>
              <w:t xml:space="preserve">投资目标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1240A3" w:rsidRDefault="005E6E15">
            <w:pPr>
              <w:widowControl/>
              <w:spacing w:line="315" w:lineRule="atLeast"/>
              <w:jc w:val="left"/>
            </w:pPr>
            <w:r>
              <w:rPr>
                <w:rFonts w:asciiTheme="minorEastAsia" w:eastAsiaTheme="minorEastAsia" w:hAnsiTheme="minorEastAsia" w:hint="eastAsia"/>
              </w:rPr>
              <w:t>本基金主要投资于新兴市场以及在其他证券市场交易的新兴市场企业，通过深入挖掘新兴市场企业的投资价值，努力实现基金资产的稳健增值。</w:t>
            </w:r>
          </w:p>
        </w:tc>
      </w:tr>
      <w:tr w:rsidR="001240A3">
        <w:trPr>
          <w:gridAfter w:val="1"/>
          <w:divId w:val="1428578707"/>
          <w:wAfter w:w="11" w:type="pct"/>
          <w:trHeight w:val="412"/>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1240A3" w:rsidRDefault="005E6E15">
            <w:pPr>
              <w:widowControl/>
              <w:spacing w:line="315" w:lineRule="atLeast"/>
              <w:jc w:val="left"/>
            </w:pPr>
            <w:r>
              <w:rPr>
                <w:rFonts w:asciiTheme="minorEastAsia" w:eastAsiaTheme="minorEastAsia" w:hAnsiTheme="minorEastAsia" w:hint="eastAsia"/>
              </w:rPr>
              <w:t xml:space="preserve">投资策略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1240A3" w:rsidRDefault="005E6E15">
            <w:pPr>
              <w:widowControl/>
              <w:spacing w:line="315" w:lineRule="atLeast"/>
              <w:jc w:val="left"/>
            </w:pPr>
            <w:r>
              <w:rPr>
                <w:rFonts w:asciiTheme="minorEastAsia" w:eastAsiaTheme="minorEastAsia" w:hAnsiTheme="minorEastAsia" w:hint="eastAsia"/>
              </w:rPr>
              <w:t>新兴市场所属国家和地区经济发展多处于转型阶段，劳动力成本低，自然资源丰富，与发达国家与地区比较，其经济发展速度一般相对较高。本基金将充分分享新兴市场经济高增长成果，审慎把握新兴市场的投资机会，争取为投资者带来长期稳健回报。</w:t>
            </w:r>
            <w:r>
              <w:rPr>
                <w:rFonts w:asciiTheme="minorEastAsia" w:eastAsiaTheme="minorEastAsia" w:hAnsiTheme="minorEastAsia" w:hint="eastAsia"/>
              </w:rPr>
              <w:br/>
              <w:t>1、股票投资策略</w:t>
            </w:r>
            <w:r>
              <w:rPr>
                <w:rFonts w:asciiTheme="minorEastAsia" w:eastAsiaTheme="minorEastAsia" w:hAnsiTheme="minorEastAsia" w:hint="eastAsia"/>
              </w:rPr>
              <w:br/>
              <w:t>总体上本基金将采取自上而下与自下而上相结合的投资策略。首先通过考察不同国家的发展趋势及不同行业的景气程度，决定地区与板块的基本布局；其次采取自下而上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r>
              <w:rPr>
                <w:rFonts w:asciiTheme="minorEastAsia" w:eastAsiaTheme="minorEastAsia" w:hAnsiTheme="minorEastAsia" w:hint="eastAsia"/>
              </w:rPr>
              <w:br/>
              <w:t>2、固定收益类投资策略</w:t>
            </w:r>
            <w:r>
              <w:rPr>
                <w:rFonts w:asciiTheme="minorEastAsia" w:eastAsiaTheme="minorEastAsia" w:hAnsiTheme="minorEastAsia" w:hint="eastAsia"/>
              </w:rPr>
              <w:br/>
            </w:r>
            <w:r>
              <w:rPr>
                <w:rFonts w:asciiTheme="minorEastAsia" w:eastAsiaTheme="minorEastAsia" w:hAnsiTheme="minorEastAsia" w:hint="eastAsia"/>
              </w:rPr>
              <w:lastRenderedPageBreak/>
              <w:t>本基金将根据风险防御及现金替代性管理的需要，适度进行债券投资。本基金在对新兴市场中不同国家和地区宏观经济发展情况、财政政策、货币政策、以及利率走势进行分析的基础上，综合考查利率风险、信用和流动性风险对债券内在价值的影响，构建固定收益类投资组合，以追求长期低波动率的稳健回报。</w:t>
            </w:r>
            <w:r>
              <w:rPr>
                <w:rFonts w:asciiTheme="minorEastAsia" w:eastAsiaTheme="minorEastAsia" w:hAnsiTheme="minorEastAsia" w:hint="eastAsia"/>
              </w:rPr>
              <w:br/>
              <w:t>3、其他投资策略：包括衍生</w:t>
            </w:r>
            <w:proofErr w:type="gramStart"/>
            <w:r>
              <w:rPr>
                <w:rFonts w:asciiTheme="minorEastAsia" w:eastAsiaTheme="minorEastAsia" w:hAnsiTheme="minorEastAsia" w:hint="eastAsia"/>
              </w:rPr>
              <w:t>品投资</w:t>
            </w:r>
            <w:proofErr w:type="gramEnd"/>
            <w:r>
              <w:rPr>
                <w:rFonts w:asciiTheme="minorEastAsia" w:eastAsiaTheme="minorEastAsia" w:hAnsiTheme="minorEastAsia" w:hint="eastAsia"/>
              </w:rPr>
              <w:t>策略。</w:t>
            </w:r>
          </w:p>
        </w:tc>
      </w:tr>
      <w:tr w:rsidR="001240A3">
        <w:trPr>
          <w:gridAfter w:val="1"/>
          <w:divId w:val="1428578707"/>
          <w:wAfter w:w="11" w:type="pct"/>
          <w:trHeight w:val="412"/>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1240A3" w:rsidRDefault="005E6E15">
            <w:pPr>
              <w:widowControl/>
              <w:spacing w:line="315" w:lineRule="atLeast"/>
              <w:jc w:val="left"/>
            </w:pPr>
            <w:r>
              <w:rPr>
                <w:rFonts w:asciiTheme="minorEastAsia" w:eastAsiaTheme="minorEastAsia" w:hAnsiTheme="minorEastAsia" w:hint="eastAsia"/>
              </w:rPr>
              <w:lastRenderedPageBreak/>
              <w:t xml:space="preserve">业绩比较基准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1240A3" w:rsidRDefault="005E6E15">
            <w:pPr>
              <w:widowControl/>
              <w:spacing w:line="315" w:lineRule="atLeast"/>
              <w:jc w:val="left"/>
            </w:pPr>
            <w:r>
              <w:rPr>
                <w:rFonts w:asciiTheme="minorEastAsia" w:eastAsiaTheme="minorEastAsia" w:hAnsiTheme="minorEastAsia" w:hint="eastAsia"/>
              </w:rPr>
              <w:t>本基金的业绩比较基准为：MSCI新兴市场股票指数（总回报）</w:t>
            </w:r>
          </w:p>
        </w:tc>
      </w:tr>
      <w:tr w:rsidR="001240A3">
        <w:trPr>
          <w:gridAfter w:val="1"/>
          <w:divId w:val="1428578707"/>
          <w:wAfter w:w="11" w:type="pct"/>
          <w:trHeight w:val="412"/>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1240A3" w:rsidRDefault="005E6E15">
            <w:pPr>
              <w:widowControl/>
              <w:spacing w:line="315" w:lineRule="atLeast"/>
              <w:jc w:val="left"/>
            </w:pPr>
            <w:r>
              <w:rPr>
                <w:rFonts w:asciiTheme="minorEastAsia" w:eastAsiaTheme="minorEastAsia" w:hAnsiTheme="minorEastAsia" w:hint="eastAsia"/>
              </w:rPr>
              <w:t xml:space="preserve">风险收益特征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1240A3" w:rsidRDefault="005E6E15">
            <w:pPr>
              <w:widowControl/>
              <w:spacing w:line="315" w:lineRule="atLeast"/>
              <w:jc w:val="left"/>
            </w:pPr>
            <w:r>
              <w:rPr>
                <w:rFonts w:asciiTheme="minorEastAsia" w:eastAsiaTheme="minorEastAsia" w:hAnsiTheme="minorEastAsia" w:hint="eastAsia"/>
              </w:rPr>
              <w:t>本基金是混合型证券投资基金，预期收益及预期风险水平低于股票型基金，高于债券型基金和货币市场基金，属于较高预期收益和预期风险水平的投资品种。</w:t>
            </w:r>
            <w:r>
              <w:rPr>
                <w:rFonts w:asciiTheme="minorEastAsia" w:eastAsiaTheme="minorEastAsia" w:hAnsiTheme="minorEastAsia" w:hint="eastAsia"/>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1240A3">
        <w:trPr>
          <w:gridAfter w:val="1"/>
          <w:divId w:val="1428578707"/>
          <w:wAfter w:w="11" w:type="pct"/>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1240A3" w:rsidRDefault="005E6E15">
            <w:pPr>
              <w:widowControl/>
              <w:spacing w:line="315" w:lineRule="atLeast"/>
              <w:jc w:val="left"/>
            </w:pPr>
            <w:r>
              <w:rPr>
                <w:rFonts w:asciiTheme="minorEastAsia" w:eastAsiaTheme="minorEastAsia" w:hAnsiTheme="minorEastAsia" w:hint="eastAsia"/>
              </w:rPr>
              <w:t xml:space="preserve">基金管理人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1240A3" w:rsidRDefault="005E6E15">
            <w:pPr>
              <w:widowControl/>
              <w:spacing w:line="315" w:lineRule="atLeast"/>
              <w:jc w:val="left"/>
            </w:pPr>
            <w:r>
              <w:rPr>
                <w:rFonts w:asciiTheme="minorEastAsia" w:eastAsiaTheme="minorEastAsia" w:hAnsiTheme="minorEastAsia" w:hint="eastAsia"/>
              </w:rPr>
              <w:t>摩根基金管理（中国）有限公司</w:t>
            </w:r>
          </w:p>
        </w:tc>
      </w:tr>
      <w:tr w:rsidR="001240A3">
        <w:trPr>
          <w:gridAfter w:val="1"/>
          <w:divId w:val="1428578707"/>
          <w:wAfter w:w="11" w:type="pct"/>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1240A3" w:rsidRDefault="005E6E15">
            <w:pPr>
              <w:widowControl/>
              <w:spacing w:line="315" w:lineRule="atLeast"/>
              <w:jc w:val="left"/>
            </w:pPr>
            <w:r>
              <w:rPr>
                <w:rFonts w:asciiTheme="minorEastAsia" w:eastAsiaTheme="minorEastAsia" w:hAnsiTheme="minorEastAsia" w:hint="eastAsia"/>
              </w:rPr>
              <w:t xml:space="preserve">基金托管人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1240A3" w:rsidRDefault="005E6E15">
            <w:pPr>
              <w:widowControl/>
              <w:spacing w:line="315" w:lineRule="atLeast"/>
              <w:jc w:val="left"/>
            </w:pPr>
            <w:r>
              <w:rPr>
                <w:rFonts w:asciiTheme="minorEastAsia" w:eastAsiaTheme="minorEastAsia" w:hAnsiTheme="minorEastAsia" w:hint="eastAsia"/>
              </w:rPr>
              <w:t>中国建设银行股份有限公司</w:t>
            </w:r>
          </w:p>
        </w:tc>
      </w:tr>
      <w:tr w:rsidR="001240A3">
        <w:trPr>
          <w:gridAfter w:val="1"/>
          <w:divId w:val="1428578707"/>
          <w:wAfter w:w="11" w:type="pct"/>
          <w:jc w:val="center"/>
        </w:trPr>
        <w:tc>
          <w:tcPr>
            <w:tcW w:w="1977" w:type="pct"/>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widowControl/>
              <w:spacing w:line="315" w:lineRule="atLeast"/>
              <w:jc w:val="left"/>
            </w:pPr>
            <w:r>
              <w:rPr>
                <w:rFonts w:asciiTheme="minorEastAsia" w:eastAsiaTheme="minorEastAsia" w:hAnsiTheme="minorEastAsia" w:hint="eastAsia"/>
              </w:rPr>
              <w:t xml:space="preserve">境外投资顾问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1240A3" w:rsidRDefault="005E6E15">
            <w:pPr>
              <w:widowControl/>
              <w:spacing w:line="315" w:lineRule="atLeast"/>
              <w:jc w:val="left"/>
            </w:pPr>
            <w:r>
              <w:rPr>
                <w:rFonts w:asciiTheme="minorEastAsia" w:eastAsiaTheme="minorEastAsia" w:hAnsiTheme="minorEastAsia" w:hint="eastAsia"/>
              </w:rPr>
              <w:t>英文名称：JPMorgan Asset Management(UK) Limited</w:t>
            </w:r>
          </w:p>
        </w:tc>
      </w:tr>
      <w:tr w:rsidR="001240A3">
        <w:trPr>
          <w:divId w:val="1428578707"/>
          <w:jc w:val="center"/>
        </w:trPr>
        <w:tc>
          <w:tcPr>
            <w:tcW w:w="0" w:type="auto"/>
            <w:vMerge/>
            <w:tcBorders>
              <w:top w:val="nil"/>
              <w:left w:val="single" w:sz="4" w:space="0" w:color="000000"/>
              <w:bottom w:val="single" w:sz="4" w:space="0" w:color="000000"/>
              <w:right w:val="single" w:sz="4" w:space="0" w:color="000000"/>
            </w:tcBorders>
            <w:vAlign w:val="center"/>
            <w:hideMark/>
          </w:tcPr>
          <w:p w:rsidR="001240A3" w:rsidRDefault="001240A3">
            <w:pPr>
              <w:widowControl/>
              <w:jc w:val="left"/>
            </w:pPr>
          </w:p>
        </w:tc>
        <w:tc>
          <w:tcPr>
            <w:tcW w:w="3012"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1240A3" w:rsidRDefault="005E6E15">
            <w:pPr>
              <w:widowControl/>
              <w:spacing w:line="315" w:lineRule="atLeast"/>
              <w:jc w:val="left"/>
            </w:pPr>
            <w:r>
              <w:rPr>
                <w:rFonts w:asciiTheme="minorEastAsia" w:eastAsiaTheme="minorEastAsia" w:hAnsiTheme="minorEastAsia" w:hint="eastAsia"/>
              </w:rPr>
              <w:t>中文名称：摩根资产管理(英国)有限公司</w:t>
            </w:r>
          </w:p>
        </w:tc>
        <w:tc>
          <w:tcPr>
            <w:tcW w:w="11" w:type="pct"/>
            <w:tcBorders>
              <w:top w:val="outset" w:sz="6" w:space="0" w:color="auto"/>
              <w:left w:val="outset" w:sz="6" w:space="0" w:color="auto"/>
              <w:bottom w:val="outset" w:sz="6" w:space="0" w:color="auto"/>
              <w:right w:val="nil"/>
            </w:tcBorders>
            <w:vAlign w:val="center"/>
            <w:hideMark/>
          </w:tcPr>
          <w:p w:rsidR="001240A3" w:rsidRDefault="001240A3"/>
        </w:tc>
      </w:tr>
      <w:tr w:rsidR="001240A3">
        <w:trPr>
          <w:gridAfter w:val="1"/>
          <w:divId w:val="1428578707"/>
          <w:wAfter w:w="11" w:type="pct"/>
          <w:trHeight w:val="382"/>
          <w:jc w:val="center"/>
        </w:trPr>
        <w:tc>
          <w:tcPr>
            <w:tcW w:w="1977" w:type="pct"/>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widowControl/>
              <w:spacing w:line="315" w:lineRule="atLeast"/>
              <w:jc w:val="left"/>
            </w:pPr>
            <w:r>
              <w:rPr>
                <w:rFonts w:asciiTheme="minorEastAsia" w:eastAsiaTheme="minorEastAsia" w:hAnsiTheme="minorEastAsia" w:hint="eastAsia"/>
              </w:rPr>
              <w:t xml:space="preserve">境外资产托管人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1240A3" w:rsidRDefault="005E6E15">
            <w:pPr>
              <w:widowControl/>
              <w:spacing w:line="315" w:lineRule="atLeast"/>
              <w:jc w:val="left"/>
            </w:pPr>
            <w:r>
              <w:rPr>
                <w:rFonts w:asciiTheme="minorEastAsia" w:eastAsiaTheme="minorEastAsia" w:hAnsiTheme="minorEastAsia" w:hint="eastAsia"/>
              </w:rPr>
              <w:t>英文名称：JPMorgan Chase Bank, N.A.</w:t>
            </w:r>
          </w:p>
        </w:tc>
      </w:tr>
      <w:tr w:rsidR="001240A3">
        <w:trPr>
          <w:divId w:val="1428578707"/>
          <w:trHeight w:val="345"/>
          <w:jc w:val="center"/>
        </w:trPr>
        <w:tc>
          <w:tcPr>
            <w:tcW w:w="0" w:type="auto"/>
            <w:vMerge/>
            <w:tcBorders>
              <w:top w:val="nil"/>
              <w:left w:val="single" w:sz="4" w:space="0" w:color="000000"/>
              <w:bottom w:val="single" w:sz="4" w:space="0" w:color="000000"/>
              <w:right w:val="single" w:sz="4" w:space="0" w:color="000000"/>
            </w:tcBorders>
            <w:vAlign w:val="center"/>
            <w:hideMark/>
          </w:tcPr>
          <w:p w:rsidR="001240A3" w:rsidRDefault="001240A3">
            <w:pPr>
              <w:widowControl/>
              <w:jc w:val="left"/>
            </w:pPr>
          </w:p>
        </w:tc>
        <w:tc>
          <w:tcPr>
            <w:tcW w:w="3012"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1240A3" w:rsidRDefault="005E6E15">
            <w:pPr>
              <w:widowControl/>
              <w:spacing w:line="315" w:lineRule="atLeast"/>
              <w:jc w:val="left"/>
            </w:pPr>
            <w:r>
              <w:rPr>
                <w:rFonts w:asciiTheme="minorEastAsia" w:eastAsiaTheme="minorEastAsia" w:hAnsiTheme="minorEastAsia" w:hint="eastAsia"/>
              </w:rPr>
              <w:t>中文名称：摩根大通银行</w:t>
            </w:r>
          </w:p>
        </w:tc>
        <w:tc>
          <w:tcPr>
            <w:tcW w:w="11" w:type="pct"/>
            <w:tcBorders>
              <w:top w:val="outset" w:sz="6" w:space="0" w:color="auto"/>
              <w:left w:val="outset" w:sz="6" w:space="0" w:color="auto"/>
              <w:bottom w:val="nil"/>
              <w:right w:val="nil"/>
            </w:tcBorders>
            <w:vAlign w:val="center"/>
            <w:hideMark/>
          </w:tcPr>
          <w:p w:rsidR="001240A3" w:rsidRDefault="001240A3"/>
        </w:tc>
      </w:tr>
    </w:tbl>
    <w:p w:rsidR="001240A3" w:rsidRDefault="005E6E15">
      <w:pPr>
        <w:pStyle w:val="XBRLTitle1"/>
        <w:spacing w:before="156"/>
        <w:ind w:left="425"/>
      </w:pPr>
      <w:bookmarkStart w:id="39" w:name="_Toc514088245"/>
      <w:bookmarkStart w:id="40" w:name="_Toc480465415"/>
      <w:bookmarkStart w:id="41" w:name="_Toc448480286"/>
      <w:bookmarkStart w:id="42" w:name="_Toc438654074"/>
      <w:bookmarkStart w:id="43" w:name="_Toc456107120"/>
      <w:bookmarkStart w:id="44" w:name="_Toc459213766"/>
      <w:bookmarkStart w:id="45" w:name="_Toc513542646"/>
      <w:bookmarkStart w:id="46" w:name="_Toc512696252"/>
      <w:bookmarkStart w:id="47" w:name="_Toc512612255"/>
      <w:bookmarkStart w:id="48" w:name="_Toc512612079"/>
      <w:bookmarkStart w:id="49" w:name="_Toc512611283"/>
      <w:bookmarkStart w:id="50" w:name="m401_tab"/>
      <w:bookmarkStart w:id="51" w:name="m401"/>
      <w:bookmarkEnd w:id="38"/>
      <w:proofErr w:type="spellStart"/>
      <w:r>
        <w:rPr>
          <w:rFonts w:hint="eastAsia"/>
        </w:rPr>
        <w:t>主要财务指标和基金净值表现</w:t>
      </w:r>
      <w:bookmarkEnd w:id="39"/>
      <w:bookmarkEnd w:id="40"/>
      <w:bookmarkEnd w:id="41"/>
      <w:bookmarkEnd w:id="42"/>
      <w:bookmarkEnd w:id="43"/>
      <w:bookmarkEnd w:id="44"/>
      <w:bookmarkEnd w:id="45"/>
      <w:bookmarkEnd w:id="46"/>
      <w:bookmarkEnd w:id="47"/>
      <w:bookmarkEnd w:id="48"/>
      <w:bookmarkEnd w:id="49"/>
      <w:proofErr w:type="spellEnd"/>
    </w:p>
    <w:p w:rsidR="001240A3" w:rsidRDefault="005E6E15">
      <w:pPr>
        <w:pStyle w:val="XBRLTitle2"/>
        <w:spacing w:before="156" w:line="360" w:lineRule="auto"/>
        <w:ind w:left="454"/>
      </w:pPr>
      <w:bookmarkStart w:id="52" w:name="_Toc514088246"/>
      <w:bookmarkStart w:id="53" w:name="_Toc480465416"/>
      <w:bookmarkStart w:id="54" w:name="_Toc448480287"/>
      <w:bookmarkStart w:id="55" w:name="_Toc438654075"/>
      <w:bookmarkStart w:id="56" w:name="_Toc456107121"/>
      <w:bookmarkStart w:id="57" w:name="_Toc459213767"/>
      <w:bookmarkStart w:id="58" w:name="_Toc513542647"/>
      <w:bookmarkStart w:id="59" w:name="_Toc512696253"/>
      <w:bookmarkStart w:id="60" w:name="_Toc512612256"/>
      <w:bookmarkStart w:id="61" w:name="_Toc512612080"/>
      <w:bookmarkStart w:id="62" w:name="_Toc512611284"/>
      <w:proofErr w:type="spellStart"/>
      <w:r>
        <w:rPr>
          <w:rFonts w:eastAsia="宋体" w:hint="eastAsia"/>
        </w:rPr>
        <w:t>主要财务指标</w:t>
      </w:r>
      <w:bookmarkEnd w:id="52"/>
      <w:bookmarkEnd w:id="53"/>
      <w:bookmarkEnd w:id="54"/>
      <w:bookmarkEnd w:id="55"/>
      <w:bookmarkEnd w:id="56"/>
      <w:bookmarkEnd w:id="57"/>
      <w:proofErr w:type="spellEnd"/>
      <w:r>
        <w:rPr>
          <w:rFonts w:eastAsia="宋体" w:hint="eastAsia"/>
        </w:rPr>
        <w:t xml:space="preserve"> </w:t>
      </w:r>
      <w:bookmarkEnd w:id="58"/>
      <w:bookmarkEnd w:id="59"/>
      <w:bookmarkEnd w:id="60"/>
      <w:bookmarkEnd w:id="61"/>
      <w:bookmarkEnd w:id="62"/>
    </w:p>
    <w:p w:rsidR="001240A3" w:rsidRDefault="005E6E15">
      <w:pPr>
        <w:jc w:val="right"/>
        <w:divId w:val="140926277"/>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5893"/>
      </w:tblGrid>
      <w:tr w:rsidR="001240A3">
        <w:trPr>
          <w:divId w:val="140926277"/>
        </w:trPr>
        <w:tc>
          <w:tcPr>
            <w:tcW w:w="166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1240A3" w:rsidRDefault="005E6E15">
            <w:pPr>
              <w:pStyle w:val="a5"/>
            </w:pPr>
            <w:r>
              <w:rPr>
                <w:rFonts w:hint="eastAsia"/>
                <w:kern w:val="2"/>
                <w:sz w:val="21"/>
                <w:lang w:eastAsia="zh-Hans"/>
              </w:rPr>
              <w:t xml:space="preserve">主要财务指标 </w:t>
            </w:r>
          </w:p>
        </w:tc>
        <w:tc>
          <w:tcPr>
            <w:tcW w:w="358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1240A3" w:rsidRDefault="005E6E15">
            <w:pPr>
              <w:pStyle w:val="a5"/>
              <w:jc w:val="center"/>
            </w:pPr>
            <w:r>
              <w:rPr>
                <w:rFonts w:hint="eastAsia"/>
                <w:kern w:val="2"/>
                <w:sz w:val="21"/>
                <w:szCs w:val="24"/>
                <w:lang w:eastAsia="zh-Hans"/>
              </w:rPr>
              <w:t>报告期（2025年1月1日-2025年3月31日）</w:t>
            </w:r>
          </w:p>
        </w:tc>
      </w:tr>
      <w:tr w:rsidR="001240A3">
        <w:trPr>
          <w:divId w:val="140926277"/>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pPr>
              <w:pStyle w:val="a5"/>
            </w:pPr>
            <w:r>
              <w:rPr>
                <w:rFonts w:hint="eastAsia"/>
                <w:kern w:val="2"/>
                <w:sz w:val="21"/>
              </w:rPr>
              <w:t>1.本期已实现收益</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4"/>
                <w:lang w:eastAsia="zh-Hans"/>
              </w:rPr>
              <w:t>435,666.38</w:t>
            </w:r>
          </w:p>
        </w:tc>
      </w:tr>
      <w:tr w:rsidR="001240A3">
        <w:trPr>
          <w:divId w:val="140926277"/>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pPr>
              <w:pStyle w:val="a5"/>
            </w:pPr>
            <w:r>
              <w:rPr>
                <w:rFonts w:hint="eastAsia"/>
                <w:kern w:val="2"/>
                <w:sz w:val="21"/>
              </w:rPr>
              <w:t>2.本期利润</w:t>
            </w:r>
            <w:r>
              <w:rPr>
                <w:rFonts w:hint="eastAsia"/>
                <w:kern w:val="2"/>
                <w:sz w:val="21"/>
                <w:lang w:eastAsia="zh-Hans"/>
              </w:rPr>
              <w:t xml:space="preserve"> </w:t>
            </w:r>
          </w:p>
        </w:tc>
        <w:tc>
          <w:tcPr>
            <w:tcW w:w="328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4"/>
                <w:lang w:eastAsia="zh-Hans"/>
              </w:rPr>
              <w:t>2,916,034.06</w:t>
            </w:r>
          </w:p>
        </w:tc>
      </w:tr>
      <w:tr w:rsidR="001240A3">
        <w:trPr>
          <w:divId w:val="140926277"/>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pPr>
              <w:pStyle w:val="a5"/>
            </w:pPr>
            <w:r>
              <w:rPr>
                <w:rFonts w:hint="eastAsia"/>
                <w:kern w:val="2"/>
                <w:sz w:val="21"/>
              </w:rPr>
              <w:t>3.加权平均基金份额本期利润</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4"/>
                <w:lang w:eastAsia="zh-Hans"/>
              </w:rPr>
              <w:t>0.0482</w:t>
            </w:r>
          </w:p>
        </w:tc>
      </w:tr>
      <w:tr w:rsidR="001240A3">
        <w:trPr>
          <w:divId w:val="140926277"/>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pPr>
              <w:pStyle w:val="a5"/>
            </w:pPr>
            <w:r>
              <w:rPr>
                <w:rFonts w:hint="eastAsia"/>
                <w:kern w:val="2"/>
                <w:sz w:val="21"/>
              </w:rPr>
              <w:t>4.期末基金资产净值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4"/>
                <w:lang w:eastAsia="zh-Hans"/>
              </w:rPr>
              <w:t>74,036,913.13</w:t>
            </w:r>
          </w:p>
        </w:tc>
      </w:tr>
      <w:tr w:rsidR="001240A3">
        <w:trPr>
          <w:divId w:val="140926277"/>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pPr>
              <w:pStyle w:val="a5"/>
            </w:pPr>
            <w:r>
              <w:rPr>
                <w:rFonts w:hint="eastAsia"/>
                <w:kern w:val="2"/>
                <w:sz w:val="21"/>
              </w:rPr>
              <w:t>5.期末基金份额净值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4"/>
                <w:lang w:eastAsia="zh-Hans"/>
              </w:rPr>
              <w:t>1.1501</w:t>
            </w:r>
          </w:p>
        </w:tc>
      </w:tr>
    </w:tbl>
    <w:p w:rsidR="001240A3" w:rsidRDefault="005E6E15">
      <w:pPr>
        <w:spacing w:line="360" w:lineRule="auto"/>
      </w:pPr>
      <w:r>
        <w:rPr>
          <w:rFonts w:hint="eastAsia"/>
        </w:rPr>
        <w:t>注：</w:t>
      </w:r>
      <w:r>
        <w:rPr>
          <w:rFonts w:ascii="宋体" w:hAnsi="宋体" w:hint="eastAsia"/>
          <w:szCs w:val="24"/>
          <w:lang w:eastAsia="zh-Hans"/>
        </w:rPr>
        <w:t>本期已实现收益指基金本期利息收入、投资收益、其他收入(不含公允价值变动收益)扣除相关费用后的余额,本期利润为本期已实现收益加上本期公允价值变动收益。</w:t>
      </w:r>
      <w:r>
        <w:rPr>
          <w:rFonts w:ascii="宋体" w:hAnsi="宋体" w:hint="eastAsia"/>
          <w:szCs w:val="24"/>
          <w:lang w:eastAsia="zh-Hans"/>
        </w:rPr>
        <w:b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lang w:eastAsia="zh-Hans"/>
        </w:rPr>
        <w:t xml:space="preserve"> </w:t>
      </w:r>
    </w:p>
    <w:p w:rsidR="001240A3" w:rsidRDefault="005E6E15">
      <w:pPr>
        <w:pStyle w:val="XBRLTitle2"/>
        <w:spacing w:before="156" w:line="360" w:lineRule="auto"/>
        <w:ind w:left="454"/>
      </w:pPr>
      <w:bookmarkStart w:id="63" w:name="_Toc514088247"/>
      <w:bookmarkStart w:id="64" w:name="_Toc480465417"/>
      <w:bookmarkStart w:id="65" w:name="_Toc448480288"/>
      <w:bookmarkStart w:id="66" w:name="_Toc438654076"/>
      <w:bookmarkStart w:id="67" w:name="_Toc456107122"/>
      <w:bookmarkStart w:id="68" w:name="_Toc459213768"/>
      <w:bookmarkStart w:id="69" w:name="_Toc513542648"/>
      <w:bookmarkStart w:id="70" w:name="_Toc512696254"/>
      <w:bookmarkStart w:id="71" w:name="_Toc512612257"/>
      <w:bookmarkStart w:id="72" w:name="_Toc512612081"/>
      <w:bookmarkStart w:id="73" w:name="_Toc512611285"/>
      <w:proofErr w:type="spellStart"/>
      <w:r>
        <w:rPr>
          <w:rFonts w:eastAsia="宋体" w:hint="eastAsia"/>
        </w:rPr>
        <w:t>基金净值表现</w:t>
      </w:r>
      <w:bookmarkEnd w:id="63"/>
      <w:bookmarkEnd w:id="64"/>
      <w:bookmarkEnd w:id="65"/>
      <w:bookmarkEnd w:id="66"/>
      <w:bookmarkEnd w:id="67"/>
      <w:bookmarkEnd w:id="68"/>
      <w:bookmarkEnd w:id="69"/>
      <w:bookmarkEnd w:id="70"/>
      <w:bookmarkEnd w:id="71"/>
      <w:bookmarkEnd w:id="72"/>
      <w:bookmarkEnd w:id="73"/>
      <w:proofErr w:type="spellEnd"/>
      <w:r>
        <w:rPr>
          <w:rFonts w:eastAsia="宋体" w:hint="eastAsia"/>
        </w:rPr>
        <w:t xml:space="preserve"> </w:t>
      </w:r>
    </w:p>
    <w:p w:rsidR="001240A3" w:rsidRDefault="005E6E15">
      <w:pPr>
        <w:pStyle w:val="XBRLTitle3"/>
        <w:spacing w:before="156" w:line="360" w:lineRule="auto"/>
        <w:ind w:left="624"/>
      </w:pPr>
      <w:bookmarkStart w:id="74" w:name="_Toc514088248"/>
      <w:bookmarkStart w:id="75" w:name="_Toc513542649"/>
      <w:bookmarkStart w:id="76" w:name="_Toc480465418"/>
      <w:proofErr w:type="spellStart"/>
      <w:r>
        <w:rPr>
          <w:rFonts w:hAnsi="宋体" w:hint="eastAsia"/>
        </w:rPr>
        <w:lastRenderedPageBreak/>
        <w:t>基金份额净值增长率及其与同期业绩比较基准收益率的比较</w:t>
      </w:r>
      <w:bookmarkEnd w:id="74"/>
      <w:bookmarkEnd w:id="75"/>
      <w:bookmarkEnd w:id="76"/>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3"/>
        <w:gridCol w:w="1262"/>
        <w:gridCol w:w="1262"/>
        <w:gridCol w:w="1262"/>
        <w:gridCol w:w="1262"/>
        <w:gridCol w:w="1262"/>
        <w:gridCol w:w="1262"/>
      </w:tblGrid>
      <w:tr w:rsidR="001240A3">
        <w:trPr>
          <w:divId w:val="2006475647"/>
          <w:trHeight w:val="347"/>
        </w:trPr>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240A3" w:rsidRDefault="005E6E15">
            <w:pPr>
              <w:spacing w:line="360" w:lineRule="auto"/>
              <w:jc w:val="center"/>
            </w:pPr>
            <w:r>
              <w:rPr>
                <w:rFonts w:ascii="宋体" w:hAnsi="宋体" w:hint="eastAsia"/>
              </w:rPr>
              <w:t xml:space="preserve">阶段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240A3" w:rsidRDefault="005E6E15">
            <w:pPr>
              <w:spacing w:line="360" w:lineRule="auto"/>
              <w:jc w:val="center"/>
            </w:pPr>
            <w:r>
              <w:rPr>
                <w:rFonts w:ascii="宋体" w:hAnsi="宋体" w:hint="eastAsia"/>
              </w:rPr>
              <w:t xml:space="preserve">净值增长率①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240A3" w:rsidRDefault="005E6E15">
            <w:pPr>
              <w:spacing w:line="360" w:lineRule="auto"/>
              <w:jc w:val="center"/>
            </w:pPr>
            <w:r>
              <w:rPr>
                <w:rFonts w:ascii="宋体" w:hAnsi="宋体" w:hint="eastAsia"/>
              </w:rPr>
              <w:t xml:space="preserve">净值增长率标准差②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240A3" w:rsidRDefault="005E6E15">
            <w:pPr>
              <w:spacing w:line="360" w:lineRule="auto"/>
              <w:jc w:val="center"/>
            </w:pPr>
            <w:r>
              <w:rPr>
                <w:rFonts w:ascii="宋体" w:hAnsi="宋体" w:hint="eastAsia"/>
              </w:rPr>
              <w:t xml:space="preserve">业绩比较基准收益率③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240A3" w:rsidRDefault="005E6E15">
            <w:pPr>
              <w:spacing w:line="360" w:lineRule="auto"/>
              <w:jc w:val="center"/>
            </w:pPr>
            <w:r>
              <w:rPr>
                <w:rFonts w:ascii="宋体" w:hAnsi="宋体" w:hint="eastAsia"/>
              </w:rPr>
              <w:t xml:space="preserve">业绩比较基准收益率标准差④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240A3" w:rsidRDefault="005E6E15">
            <w:pPr>
              <w:spacing w:line="360" w:lineRule="auto"/>
              <w:jc w:val="center"/>
            </w:pPr>
            <w:r>
              <w:rPr>
                <w:rFonts w:ascii="宋体" w:hAnsi="宋体" w:hint="eastAsia"/>
              </w:rPr>
              <w:t xml:space="preserve">①－③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240A3" w:rsidRDefault="005E6E15">
            <w:pPr>
              <w:spacing w:line="360" w:lineRule="auto"/>
              <w:jc w:val="center"/>
            </w:pPr>
            <w:r>
              <w:rPr>
                <w:rFonts w:ascii="宋体" w:hAnsi="宋体" w:hint="eastAsia"/>
              </w:rPr>
              <w:t xml:space="preserve">②－④ </w:t>
            </w:r>
          </w:p>
        </w:tc>
      </w:tr>
      <w:tr w:rsidR="001240A3">
        <w:trPr>
          <w:divId w:val="2006475647"/>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center"/>
            </w:pPr>
            <w:r>
              <w:rPr>
                <w:rFonts w:ascii="宋体" w:hAnsi="宋体" w:hint="eastAsia"/>
              </w:rPr>
              <w:t>过去三个月</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4.71%</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0.96%</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 xml:space="preserve">2.26% </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0.87%</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2.45%</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0.09%</w:t>
            </w:r>
          </w:p>
        </w:tc>
      </w:tr>
      <w:tr w:rsidR="001240A3">
        <w:trPr>
          <w:divId w:val="2006475647"/>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center"/>
            </w:pPr>
            <w:r>
              <w:rPr>
                <w:rFonts w:ascii="宋体" w:hAnsi="宋体" w:hint="eastAsia"/>
              </w:rPr>
              <w:t>过去六个月</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0.45%</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0.84%</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 xml:space="preserve">-3.64% </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0.79%</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4.09%</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0.05%</w:t>
            </w:r>
          </w:p>
        </w:tc>
      </w:tr>
      <w:tr w:rsidR="001240A3">
        <w:trPr>
          <w:divId w:val="2006475647"/>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center"/>
            </w:pPr>
            <w:r>
              <w:rPr>
                <w:rFonts w:ascii="宋体" w:hAnsi="宋体" w:hint="eastAsia"/>
              </w:rPr>
              <w:t>过去一年</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11.87%</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0.88%</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 xml:space="preserve">6.82% </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0.87%</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5.05%</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0.01%</w:t>
            </w:r>
          </w:p>
        </w:tc>
      </w:tr>
      <w:tr w:rsidR="001240A3">
        <w:trPr>
          <w:divId w:val="2006475647"/>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center"/>
            </w:pPr>
            <w:r>
              <w:rPr>
                <w:rFonts w:ascii="宋体" w:hAnsi="宋体" w:hint="eastAsia"/>
              </w:rPr>
              <w:t>过去三年</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14.94%</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0.92%</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 xml:space="preserve">9.07% </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0.94%</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5.87%</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-0.02%</w:t>
            </w:r>
          </w:p>
        </w:tc>
      </w:tr>
      <w:tr w:rsidR="001240A3">
        <w:trPr>
          <w:divId w:val="2006475647"/>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center"/>
            </w:pPr>
            <w:r>
              <w:rPr>
                <w:rFonts w:ascii="宋体" w:hAnsi="宋体" w:hint="eastAsia"/>
              </w:rPr>
              <w:t>过去五年</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41.48%</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1.09%</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 xml:space="preserve">31.50% </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1.01%</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9.98%</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0.08%</w:t>
            </w:r>
          </w:p>
        </w:tc>
      </w:tr>
      <w:tr w:rsidR="001240A3">
        <w:trPr>
          <w:divId w:val="2006475647"/>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center"/>
            </w:pPr>
            <w:r>
              <w:rPr>
                <w:rFonts w:ascii="宋体" w:hAnsi="宋体" w:hint="eastAsia"/>
              </w:rPr>
              <w:t>自基金合同生效起至今</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25.07%</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1.14%</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 xml:space="preserve">6.47% </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1.04%</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18.60%</w:t>
            </w:r>
          </w:p>
        </w:tc>
        <w:tc>
          <w:tcPr>
            <w:tcW w:w="714" w:type="pct"/>
            <w:tcBorders>
              <w:top w:val="single" w:sz="4" w:space="0" w:color="auto"/>
              <w:left w:val="single" w:sz="4" w:space="0" w:color="auto"/>
              <w:bottom w:val="single" w:sz="4" w:space="0" w:color="auto"/>
              <w:right w:val="single" w:sz="4" w:space="0" w:color="auto"/>
            </w:tcBorders>
            <w:vAlign w:val="center"/>
            <w:hideMark/>
          </w:tcPr>
          <w:p w:rsidR="001240A3" w:rsidRDefault="005E6E15">
            <w:pPr>
              <w:spacing w:line="360" w:lineRule="auto"/>
              <w:jc w:val="right"/>
            </w:pPr>
            <w:r>
              <w:rPr>
                <w:rFonts w:ascii="宋体" w:hAnsi="宋体" w:hint="eastAsia"/>
              </w:rPr>
              <w:t>0.10%</w:t>
            </w:r>
          </w:p>
        </w:tc>
      </w:tr>
    </w:tbl>
    <w:p w:rsidR="001240A3" w:rsidRDefault="005E6E15">
      <w:pPr>
        <w:pStyle w:val="XBRLTitle3"/>
        <w:spacing w:before="156" w:line="360" w:lineRule="auto"/>
        <w:ind w:left="624"/>
      </w:pPr>
      <w:bookmarkStart w:id="77" w:name="_Toc514088249"/>
      <w:bookmarkStart w:id="78" w:name="_Toc480465419"/>
      <w:bookmarkStart w:id="79" w:name="_Toc513542650"/>
      <w:proofErr w:type="spellStart"/>
      <w:r>
        <w:rPr>
          <w:rFonts w:hAnsi="宋体" w:hint="eastAsia"/>
        </w:rPr>
        <w:t>自基金合同生效以来基金累计净值增长率变动及其与同期业绩比较基准收益率变动的比较</w:t>
      </w:r>
      <w:bookmarkEnd w:id="77"/>
      <w:bookmarkEnd w:id="78"/>
      <w:bookmarkEnd w:id="79"/>
      <w:proofErr w:type="spellEnd"/>
      <w:r>
        <w:rPr>
          <w:rFonts w:hAnsi="宋体" w:hint="eastAsia"/>
        </w:rPr>
        <w:t xml:space="preserve"> </w:t>
      </w:r>
    </w:p>
    <w:p w:rsidR="001240A3" w:rsidRDefault="005E6E15">
      <w:pPr>
        <w:spacing w:line="360" w:lineRule="auto"/>
        <w:jc w:val="left"/>
        <w:divId w:val="829178470"/>
      </w:pPr>
      <w:bookmarkStart w:id="80" w:name="m07_04_07_09_tab"/>
      <w:bookmarkStart w:id="81" w:name="m07_04_07_09"/>
      <w:bookmarkStart w:id="82" w:name="m01_01"/>
      <w:r>
        <w:rPr>
          <w:rFonts w:ascii="宋体" w:hAnsi="宋体"/>
          <w:noProof/>
        </w:rPr>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1240A3" w:rsidRDefault="005E6E15">
      <w:pPr>
        <w:spacing w:line="360" w:lineRule="auto"/>
        <w:divId w:val="829178470"/>
      </w:pPr>
      <w:r>
        <w:rPr>
          <w:rFonts w:ascii="宋体" w:hAnsi="宋体" w:hint="eastAsia"/>
        </w:rPr>
        <w:t>注：</w:t>
      </w:r>
      <w:r>
        <w:rPr>
          <w:rFonts w:ascii="宋体" w:hAnsi="宋体" w:hint="eastAsia"/>
          <w:lang w:eastAsia="zh-Hans"/>
        </w:rPr>
        <w:t>本基金合同生效日为2011年1月30日，图示的时间段为合同生效日至本报告期末。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bookmarkEnd w:id="80"/>
      <w:bookmarkEnd w:id="81"/>
    </w:p>
    <w:p w:rsidR="001240A3" w:rsidRDefault="005E6E15">
      <w:pPr>
        <w:pStyle w:val="XBRLTitle1"/>
        <w:spacing w:before="156"/>
        <w:ind w:left="425"/>
      </w:pPr>
      <w:bookmarkStart w:id="83" w:name="_Toc514088250"/>
      <w:bookmarkStart w:id="84" w:name="_Toc480465420"/>
      <w:bookmarkStart w:id="85" w:name="_Toc448480289"/>
      <w:bookmarkStart w:id="86" w:name="_Toc438654077"/>
      <w:bookmarkStart w:id="87" w:name="_Toc456107123"/>
      <w:bookmarkStart w:id="88" w:name="_Toc459213769"/>
      <w:bookmarkStart w:id="89" w:name="_Toc513542651"/>
      <w:bookmarkStart w:id="90" w:name="_Toc512696255"/>
      <w:bookmarkStart w:id="91" w:name="_Toc512612258"/>
      <w:bookmarkStart w:id="92" w:name="_Toc512612082"/>
      <w:bookmarkStart w:id="93" w:name="_Toc512611286"/>
      <w:proofErr w:type="spellStart"/>
      <w:r>
        <w:rPr>
          <w:rFonts w:hint="eastAsia"/>
        </w:rPr>
        <w:t>管理人报告</w:t>
      </w:r>
      <w:bookmarkEnd w:id="83"/>
      <w:bookmarkEnd w:id="84"/>
      <w:bookmarkEnd w:id="85"/>
      <w:bookmarkEnd w:id="86"/>
      <w:bookmarkEnd w:id="87"/>
      <w:bookmarkEnd w:id="88"/>
      <w:bookmarkEnd w:id="89"/>
      <w:bookmarkEnd w:id="90"/>
      <w:bookmarkEnd w:id="91"/>
      <w:bookmarkEnd w:id="92"/>
      <w:bookmarkEnd w:id="93"/>
      <w:proofErr w:type="spellEnd"/>
    </w:p>
    <w:p w:rsidR="001240A3" w:rsidRDefault="005E6E15">
      <w:pPr>
        <w:pStyle w:val="XBRLTitle2"/>
        <w:spacing w:before="156" w:line="360" w:lineRule="auto"/>
        <w:ind w:left="454"/>
      </w:pPr>
      <w:bookmarkStart w:id="94" w:name="_Toc514088251"/>
      <w:bookmarkStart w:id="95" w:name="_Toc480465421"/>
      <w:bookmarkStart w:id="96" w:name="_Toc448480290"/>
      <w:bookmarkStart w:id="97" w:name="_Toc438654078"/>
      <w:bookmarkStart w:id="98" w:name="_Toc456107124"/>
      <w:bookmarkStart w:id="99" w:name="_Toc459213770"/>
      <w:bookmarkStart w:id="100" w:name="_Toc513542652"/>
      <w:bookmarkStart w:id="101" w:name="_Toc512696256"/>
      <w:bookmarkStart w:id="102" w:name="_Toc512612259"/>
      <w:bookmarkStart w:id="103" w:name="_Toc512612083"/>
      <w:bookmarkStart w:id="104" w:name="_Toc512611287"/>
      <w:proofErr w:type="spellStart"/>
      <w:r>
        <w:rPr>
          <w:rFonts w:eastAsia="宋体" w:hint="eastAsia"/>
        </w:rPr>
        <w:t>基金经理（或基金经理小组）简介</w:t>
      </w:r>
      <w:bookmarkEnd w:id="94"/>
      <w:bookmarkEnd w:id="95"/>
      <w:bookmarkEnd w:id="96"/>
      <w:bookmarkEnd w:id="97"/>
      <w:bookmarkEnd w:id="98"/>
      <w:bookmarkEnd w:id="99"/>
      <w:bookmarkEnd w:id="100"/>
      <w:bookmarkEnd w:id="101"/>
      <w:bookmarkEnd w:id="102"/>
      <w:bookmarkEnd w:id="103"/>
      <w:bookmarkEnd w:id="104"/>
      <w:proofErr w:type="spellEnd"/>
      <w:r>
        <w:rPr>
          <w:rFonts w:eastAsia="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1240A3">
        <w:trPr>
          <w:divId w:val="822546224"/>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40A3" w:rsidRDefault="005E6E15">
            <w:pPr>
              <w:snapToGrid w:val="0"/>
              <w:jc w:val="center"/>
            </w:pPr>
            <w:bookmarkStart w:id="105" w:name="m04_02"/>
            <w:bookmarkEnd w:id="105"/>
            <w:r>
              <w:rPr>
                <w:rFonts w:ascii="宋体" w:hAnsi="宋体" w:hint="eastAsia"/>
                <w:szCs w:val="24"/>
              </w:rPr>
              <w:lastRenderedPageBreak/>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40A3" w:rsidRDefault="005E6E15">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40A3" w:rsidRDefault="005E6E15">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40A3" w:rsidRDefault="005E6E15">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40A3" w:rsidRDefault="005E6E15">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1240A3">
        <w:trPr>
          <w:divId w:val="822546224"/>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40A3" w:rsidRDefault="001240A3">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40A3" w:rsidRDefault="001240A3">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40A3" w:rsidRDefault="005E6E15">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40A3" w:rsidRDefault="005E6E15">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40A3" w:rsidRDefault="001240A3">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40A3" w:rsidRDefault="001240A3">
            <w:pPr>
              <w:widowControl/>
              <w:jc w:val="left"/>
            </w:pPr>
          </w:p>
        </w:tc>
      </w:tr>
      <w:tr w:rsidR="001240A3">
        <w:trPr>
          <w:divId w:val="822546224"/>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240A3" w:rsidRDefault="005E6E15">
            <w:pPr>
              <w:jc w:val="center"/>
            </w:pPr>
            <w:r>
              <w:rPr>
                <w:rFonts w:ascii="宋体" w:hAnsi="宋体" w:hint="eastAsia"/>
                <w:szCs w:val="24"/>
                <w:lang w:eastAsia="zh-Hans"/>
              </w:rPr>
              <w:t>张军</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240A3" w:rsidRDefault="005E6E15">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240A3" w:rsidRDefault="005E6E15">
            <w:pPr>
              <w:jc w:val="center"/>
            </w:pPr>
            <w:r>
              <w:rPr>
                <w:rFonts w:ascii="宋体" w:hAnsi="宋体" w:hint="eastAsia"/>
                <w:szCs w:val="24"/>
                <w:lang w:eastAsia="zh-Hans"/>
              </w:rPr>
              <w:t>2021年6月1日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240A3" w:rsidRDefault="005E6E15">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240A3" w:rsidRDefault="005E6E15">
            <w:pPr>
              <w:jc w:val="center"/>
            </w:pPr>
            <w:r>
              <w:rPr>
                <w:rFonts w:ascii="宋体" w:hAnsi="宋体" w:hint="eastAsia"/>
                <w:szCs w:val="24"/>
                <w:lang w:eastAsia="zh-Hans"/>
              </w:rPr>
              <w:t>21年（金融领域从业经验32年）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240A3" w:rsidRDefault="005E6E15">
            <w:pPr>
              <w:jc w:val="left"/>
            </w:pPr>
            <w:r>
              <w:rPr>
                <w:rFonts w:ascii="宋体" w:hAnsi="宋体" w:hint="eastAsia"/>
                <w:szCs w:val="24"/>
                <w:lang w:eastAsia="zh-Hans"/>
              </w:rPr>
              <w:t>张军先生曾任上海国际信托有限公司国际业务部经理、交易部经理。2004年6月起加入摩根基金管理(中国)有限公司(原上投摩根基金管理有限公司)，先后担任交易部总监、基金经理、投资绩效评估总监、国际投资部总监、组合基金投资部总监，现任高级基金经理。</w:t>
            </w:r>
          </w:p>
        </w:tc>
      </w:tr>
    </w:tbl>
    <w:p w:rsidR="001240A3" w:rsidRDefault="005E6E15">
      <w:pPr>
        <w:wordWrap w:val="0"/>
        <w:spacing w:line="360" w:lineRule="auto"/>
        <w:jc w:val="left"/>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1240A3" w:rsidRDefault="005E6E15">
      <w:pPr>
        <w:pStyle w:val="XBRLTitle3"/>
        <w:spacing w:before="156" w:line="360" w:lineRule="auto"/>
        <w:ind w:left="624"/>
        <w:divId w:val="1326323480"/>
      </w:pPr>
      <w:bookmarkStart w:id="106" w:name="_Toc512519488"/>
      <w:bookmarkStart w:id="107" w:name="_Toc490050009"/>
      <w:bookmarkStart w:id="108" w:name="_Toc438646459"/>
      <w:bookmarkStart w:id="109" w:name="_Toc481075055"/>
      <w:bookmarkStart w:id="110" w:name="_Toc5134656621"/>
      <w:proofErr w:type="spellStart"/>
      <w:r>
        <w:rPr>
          <w:rFonts w:hAnsi="宋体" w:hint="eastAsia"/>
        </w:rPr>
        <w:t>期末兼任私募资产管理计划投资经理的基金经理同时管理的产品情况</w:t>
      </w:r>
      <w:bookmarkEnd w:id="106"/>
      <w:bookmarkEnd w:id="107"/>
      <w:bookmarkEnd w:id="108"/>
      <w:bookmarkEnd w:id="109"/>
      <w:bookmarkEnd w:id="110"/>
      <w:proofErr w:type="spellEnd"/>
      <w:r>
        <w:rPr>
          <w:rFonts w:hAnsi="宋体"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1240A3">
        <w:trPr>
          <w:divId w:val="1641180647"/>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1240A3" w:rsidRDefault="005E6E15">
            <w:pPr>
              <w:snapToGrid w:val="0"/>
              <w:jc w:val="center"/>
            </w:pPr>
            <w:bookmarkStart w:id="111" w:name="m04_01_02_tab"/>
            <w:r>
              <w:rPr>
                <w:rFonts w:ascii="宋体" w:hAnsi="宋体" w:hint="eastAsia"/>
                <w:szCs w:val="24"/>
              </w:rPr>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1240A3" w:rsidRDefault="005E6E15">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1240A3" w:rsidRDefault="005E6E15">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1240A3" w:rsidRDefault="005E6E15">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1240A3" w:rsidRDefault="005E6E15">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1240A3">
        <w:trPr>
          <w:divId w:val="1641180647"/>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240A3" w:rsidRDefault="005E6E15">
            <w:pPr>
              <w:jc w:val="center"/>
            </w:pPr>
            <w:r>
              <w:rPr>
                <w:rFonts w:ascii="宋体" w:hAnsi="宋体" w:hint="eastAsia"/>
                <w:szCs w:val="24"/>
              </w:rPr>
              <w:t>张军</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240A3" w:rsidRDefault="005E6E15">
            <w:r>
              <w:rPr>
                <w:rFonts w:ascii="宋体" w:hAnsi="宋体" w:hint="eastAsia"/>
                <w:szCs w:val="24"/>
              </w:rPr>
              <w:t>公</w:t>
            </w:r>
            <w:proofErr w:type="gramStart"/>
            <w:r>
              <w:rPr>
                <w:rFonts w:ascii="宋体" w:hAnsi="宋体" w:hint="eastAsia"/>
                <w:szCs w:val="24"/>
              </w:rPr>
              <w:t>募基金</w:t>
            </w:r>
            <w:proofErr w:type="gramEnd"/>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240A3" w:rsidRDefault="005E6E15">
            <w:pPr>
              <w:jc w:val="right"/>
            </w:pPr>
            <w:r>
              <w:rPr>
                <w:rFonts w:ascii="宋体" w:hAnsi="宋体" w:hint="eastAsia"/>
                <w:szCs w:val="24"/>
              </w:rPr>
              <w:t>9</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240A3" w:rsidRDefault="005E6E15">
            <w:pPr>
              <w:jc w:val="right"/>
            </w:pPr>
            <w:r>
              <w:rPr>
                <w:rFonts w:ascii="宋体" w:hAnsi="宋体" w:hint="eastAsia"/>
                <w:szCs w:val="24"/>
              </w:rPr>
              <w:t>9,853,561,617.98</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240A3" w:rsidRDefault="005E6E15">
            <w:pPr>
              <w:jc w:val="center"/>
            </w:pPr>
            <w:r>
              <w:rPr>
                <w:rFonts w:ascii="宋体" w:hAnsi="宋体" w:hint="eastAsia"/>
                <w:szCs w:val="24"/>
              </w:rPr>
              <w:t>2008-03-08</w:t>
            </w:r>
          </w:p>
        </w:tc>
      </w:tr>
      <w:tr w:rsidR="001240A3">
        <w:trPr>
          <w:divId w:val="1641180647"/>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1240A3" w:rsidRDefault="001240A3">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240A3" w:rsidRDefault="005E6E15">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240A3" w:rsidRDefault="005E6E15">
            <w:pPr>
              <w:jc w:val="right"/>
            </w:pPr>
            <w:r>
              <w:rPr>
                <w:rFonts w:ascii="宋体" w:hAnsi="宋体" w:hint="eastAsia"/>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240A3" w:rsidRDefault="005E6E15">
            <w:pPr>
              <w:jc w:val="right"/>
            </w:pPr>
            <w:r>
              <w:rPr>
                <w:rFonts w:ascii="宋体" w:hAnsi="宋体" w:hint="eastAsia"/>
                <w:szCs w:val="24"/>
              </w:rPr>
              <w:t>28,844,071.62</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240A3" w:rsidRDefault="005E6E15">
            <w:pPr>
              <w:jc w:val="center"/>
            </w:pPr>
            <w:r>
              <w:rPr>
                <w:rFonts w:ascii="宋体" w:hAnsi="宋体" w:hint="eastAsia"/>
                <w:szCs w:val="24"/>
              </w:rPr>
              <w:t>2021-07-09</w:t>
            </w:r>
          </w:p>
        </w:tc>
      </w:tr>
      <w:tr w:rsidR="001240A3">
        <w:trPr>
          <w:divId w:val="1641180647"/>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1240A3" w:rsidRDefault="001240A3">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240A3" w:rsidRDefault="005E6E15">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240A3" w:rsidRDefault="005E6E15">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240A3" w:rsidRDefault="005E6E15">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240A3" w:rsidRDefault="005E6E15">
            <w:pPr>
              <w:jc w:val="center"/>
            </w:pPr>
            <w:r>
              <w:rPr>
                <w:rFonts w:ascii="宋体" w:hAnsi="宋体" w:hint="eastAsia"/>
                <w:szCs w:val="24"/>
              </w:rPr>
              <w:t>-</w:t>
            </w:r>
          </w:p>
        </w:tc>
      </w:tr>
      <w:tr w:rsidR="001240A3">
        <w:trPr>
          <w:divId w:val="1641180647"/>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1240A3" w:rsidRDefault="001240A3">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240A3" w:rsidRDefault="005E6E15">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240A3" w:rsidRDefault="005E6E15">
            <w:pPr>
              <w:jc w:val="right"/>
            </w:pPr>
            <w:r>
              <w:rPr>
                <w:rFonts w:ascii="宋体" w:hAnsi="宋体" w:hint="eastAsia"/>
                <w:szCs w:val="24"/>
              </w:rPr>
              <w:t>10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240A3" w:rsidRDefault="005E6E15">
            <w:pPr>
              <w:jc w:val="right"/>
            </w:pPr>
            <w:r>
              <w:rPr>
                <w:rFonts w:ascii="宋体" w:hAnsi="宋体" w:hint="eastAsia"/>
                <w:szCs w:val="24"/>
              </w:rPr>
              <w:t>9,882,405,689.60</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240A3" w:rsidRDefault="005E6E15">
            <w:pPr>
              <w:jc w:val="center"/>
            </w:pPr>
            <w:r>
              <w:rPr>
                <w:rFonts w:ascii="宋体" w:hAnsi="宋体" w:hint="eastAsia"/>
                <w:szCs w:val="24"/>
              </w:rPr>
              <w:t xml:space="preserve">- </w:t>
            </w:r>
          </w:p>
        </w:tc>
      </w:tr>
    </w:tbl>
    <w:p w:rsidR="001240A3" w:rsidRDefault="005E6E15">
      <w:pPr>
        <w:pStyle w:val="XBRLTitle2"/>
        <w:spacing w:before="156" w:line="360" w:lineRule="auto"/>
        <w:ind w:left="454"/>
      </w:pPr>
      <w:bookmarkStart w:id="112" w:name="_Toc514088252"/>
      <w:bookmarkStart w:id="113" w:name="_Toc480465422"/>
      <w:bookmarkStart w:id="114" w:name="_Toc448480291"/>
      <w:bookmarkStart w:id="115" w:name="_Toc438654079"/>
      <w:bookmarkStart w:id="116" w:name="_Toc456107125"/>
      <w:bookmarkStart w:id="117" w:name="_Toc459213771"/>
      <w:bookmarkStart w:id="118" w:name="_Toc513542653"/>
      <w:bookmarkStart w:id="119" w:name="_Toc512696257"/>
      <w:bookmarkStart w:id="120" w:name="_Toc512612260"/>
      <w:bookmarkStart w:id="121" w:name="_Toc512612084"/>
      <w:bookmarkStart w:id="122" w:name="_Toc512611288"/>
      <w:bookmarkStart w:id="123" w:name="m402"/>
      <w:bookmarkEnd w:id="111"/>
      <w:proofErr w:type="spellStart"/>
      <w:r>
        <w:rPr>
          <w:rFonts w:eastAsia="宋体" w:hint="eastAsia"/>
        </w:rPr>
        <w:t>境外投资顾问为本基金提供投资建议的主要成员简介</w:t>
      </w:r>
      <w:bookmarkEnd w:id="112"/>
      <w:bookmarkEnd w:id="113"/>
      <w:bookmarkEnd w:id="114"/>
      <w:bookmarkEnd w:id="115"/>
      <w:bookmarkEnd w:id="116"/>
      <w:bookmarkEnd w:id="117"/>
      <w:proofErr w:type="spellEnd"/>
      <w:r>
        <w:rPr>
          <w:rFonts w:eastAsia="宋体" w:cs="宋体" w:hint="eastAsia"/>
          <w:color w:val="000000"/>
          <w:kern w:val="0"/>
        </w:rPr>
        <w:t xml:space="preserve"> </w:t>
      </w:r>
      <w:bookmarkEnd w:id="118"/>
      <w:bookmarkEnd w:id="119"/>
      <w:bookmarkEnd w:id="120"/>
      <w:bookmarkEnd w:id="121"/>
      <w:bookmarkEnd w:id="122"/>
    </w:p>
    <w:tbl>
      <w:tblPr>
        <w:tblStyle w:val="af8"/>
        <w:tblW w:w="4900" w:type="pct"/>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566"/>
        <w:gridCol w:w="2704"/>
        <w:gridCol w:w="1851"/>
        <w:gridCol w:w="2537"/>
      </w:tblGrid>
      <w:tr w:rsidR="001240A3">
        <w:trPr>
          <w:divId w:val="277417011"/>
          <w:trHeight w:val="557"/>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bookmarkEnd w:id="123"/>
          <w:p w:rsidR="001240A3" w:rsidRDefault="005E6E15">
            <w:pPr>
              <w:jc w:val="center"/>
            </w:pPr>
            <w:r>
              <w:rPr>
                <w:rFonts w:asciiTheme="majorEastAsia" w:eastAsiaTheme="majorEastAsia" w:hAnsiTheme="majorEastAsia" w:hint="eastAsia"/>
              </w:rPr>
              <w:t xml:space="preserve">姓名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p w:rsidR="001240A3" w:rsidRDefault="005E6E15">
            <w:pPr>
              <w:jc w:val="center"/>
            </w:pPr>
            <w:r>
              <w:rPr>
                <w:rFonts w:asciiTheme="majorEastAsia" w:eastAsiaTheme="majorEastAsia" w:hAnsiTheme="majorEastAsia" w:hint="eastAsia"/>
              </w:rPr>
              <w:t xml:space="preserve">在境外投资顾问所任职务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p w:rsidR="001240A3" w:rsidRDefault="005E6E15">
            <w:pPr>
              <w:jc w:val="center"/>
            </w:pPr>
            <w:r>
              <w:rPr>
                <w:rFonts w:asciiTheme="majorEastAsia" w:eastAsiaTheme="majorEastAsia" w:hAnsiTheme="majorEastAsia" w:hint="eastAsia"/>
              </w:rPr>
              <w:t xml:space="preserve">证券从业年限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p w:rsidR="001240A3" w:rsidRDefault="005E6E15">
            <w:pPr>
              <w:jc w:val="center"/>
            </w:pPr>
            <w:r>
              <w:rPr>
                <w:rFonts w:asciiTheme="majorEastAsia" w:eastAsiaTheme="majorEastAsia" w:hAnsiTheme="majorEastAsia" w:hint="eastAsia"/>
              </w:rPr>
              <w:t xml:space="preserve">说明 </w:t>
            </w:r>
          </w:p>
        </w:tc>
      </w:tr>
      <w:tr w:rsidR="001240A3">
        <w:trPr>
          <w:divId w:val="27741701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0A3" w:rsidRDefault="005E6E15">
            <w:proofErr w:type="spellStart"/>
            <w:r>
              <w:rPr>
                <w:rFonts w:asciiTheme="majorEastAsia" w:eastAsiaTheme="majorEastAsia" w:hAnsiTheme="majorEastAsia" w:hint="eastAsia"/>
              </w:rPr>
              <w:t>Anuj</w:t>
            </w:r>
            <w:proofErr w:type="spellEnd"/>
            <w:r>
              <w:rPr>
                <w:rFonts w:asciiTheme="majorEastAsia" w:eastAsiaTheme="majorEastAsia" w:hAnsiTheme="majorEastAsia" w:hint="eastAsia"/>
              </w:rPr>
              <w:t xml:space="preserve"> Arora</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0A3" w:rsidRDefault="005E6E15">
            <w:r>
              <w:rPr>
                <w:rFonts w:asciiTheme="majorEastAsia" w:eastAsiaTheme="majorEastAsia" w:hAnsiTheme="majorEastAsia" w:hint="eastAsia"/>
              </w:rPr>
              <w:t>摩根资产管理(英国)董事总经理，位于伦敦的新兴市场和亚太地区（EMAP）股票团队的负责人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0A3" w:rsidRDefault="005E6E15">
            <w:r>
              <w:rPr>
                <w:rFonts w:asciiTheme="majorEastAsia" w:eastAsiaTheme="majorEastAsia" w:hAnsiTheme="majorEastAsia" w:hint="eastAsia"/>
              </w:rPr>
              <w:t>22年</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0A3" w:rsidRDefault="005E6E15">
            <w:proofErr w:type="spellStart"/>
            <w:r>
              <w:rPr>
                <w:rFonts w:asciiTheme="majorEastAsia" w:eastAsiaTheme="majorEastAsia" w:hAnsiTheme="majorEastAsia" w:hint="eastAsia"/>
              </w:rPr>
              <w:t>Anuj</w:t>
            </w:r>
            <w:proofErr w:type="spellEnd"/>
            <w:r>
              <w:rPr>
                <w:rFonts w:asciiTheme="majorEastAsia" w:eastAsiaTheme="majorEastAsia" w:hAnsiTheme="majorEastAsia" w:hint="eastAsia"/>
              </w:rPr>
              <w:t> Arora，董事总经理，是位于伦敦的新兴市场和亚太地区（EMAP）股票团队的负责人。自2006年加入公司以来，负责管理全球新兴市场多元策略，并监督EMAP股票团队中与量化策略有关的所有研究，包括资产配置和风险管理。此前，</w:t>
            </w:r>
            <w:proofErr w:type="spellStart"/>
            <w:r>
              <w:rPr>
                <w:rFonts w:asciiTheme="majorEastAsia" w:eastAsiaTheme="majorEastAsia" w:hAnsiTheme="majorEastAsia" w:hint="eastAsia"/>
              </w:rPr>
              <w:t>Anuj</w:t>
            </w:r>
            <w:proofErr w:type="spellEnd"/>
            <w:r>
              <w:rPr>
                <w:rFonts w:asciiTheme="majorEastAsia" w:eastAsiaTheme="majorEastAsia" w:hAnsiTheme="majorEastAsia" w:hint="eastAsia"/>
              </w:rPr>
              <w:t>是芝加哥梅斯洛金融公司的定量分析师和</w:t>
            </w:r>
            <w:proofErr w:type="spellStart"/>
            <w:r>
              <w:rPr>
                <w:rFonts w:asciiTheme="majorEastAsia" w:eastAsiaTheme="majorEastAsia" w:hAnsiTheme="majorEastAsia" w:hint="eastAsia"/>
              </w:rPr>
              <w:t>Birkelbach</w:t>
            </w:r>
            <w:proofErr w:type="spellEnd"/>
            <w:r>
              <w:rPr>
                <w:rFonts w:asciiTheme="majorEastAsia" w:eastAsiaTheme="majorEastAsia" w:hAnsiTheme="majorEastAsia" w:hint="eastAsia"/>
              </w:rPr>
              <w:t> Investment Securities的分析师。他拥有伊利诺伊理工学院金融学硕士学位。</w:t>
            </w:r>
          </w:p>
        </w:tc>
      </w:tr>
      <w:tr w:rsidR="001240A3">
        <w:trPr>
          <w:divId w:val="27741701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0A3" w:rsidRDefault="005E6E15">
            <w:r>
              <w:rPr>
                <w:rFonts w:asciiTheme="majorEastAsia" w:eastAsiaTheme="majorEastAsia" w:hAnsiTheme="majorEastAsia" w:hint="eastAsia"/>
              </w:rPr>
              <w:lastRenderedPageBreak/>
              <w:t>Harold Yu</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0A3" w:rsidRDefault="005E6E15">
            <w:r>
              <w:rPr>
                <w:rFonts w:asciiTheme="majorEastAsia" w:eastAsiaTheme="majorEastAsia" w:hAnsiTheme="majorEastAsia" w:hint="eastAsia"/>
              </w:rPr>
              <w:t>摩根资产管理(英国)执行董事，基金经理</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0A3" w:rsidRDefault="005E6E15">
            <w:r>
              <w:rPr>
                <w:rFonts w:asciiTheme="majorEastAsia" w:eastAsiaTheme="majorEastAsia" w:hAnsiTheme="majorEastAsia" w:hint="eastAsia"/>
              </w:rPr>
              <w:t>13年</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40A3" w:rsidRDefault="005E6E15">
            <w:r>
              <w:rPr>
                <w:rFonts w:asciiTheme="majorEastAsia" w:eastAsiaTheme="majorEastAsia" w:hAnsiTheme="majorEastAsia" w:hint="eastAsia"/>
              </w:rPr>
              <w:t>Harold Yu,　特许金融分析师，执行董事，是一位基金经理，负责位于伦敦的新兴市场和亚太地区（EMAP）股票团队的全球新兴市场核心策略。　他于2014年2月加入公司，在此之前，在</w:t>
            </w:r>
            <w:proofErr w:type="gramStart"/>
            <w:r>
              <w:rPr>
                <w:rFonts w:asciiTheme="majorEastAsia" w:eastAsiaTheme="majorEastAsia" w:hAnsiTheme="majorEastAsia" w:hint="eastAsia"/>
              </w:rPr>
              <w:t>英杰华</w:t>
            </w:r>
            <w:proofErr w:type="gramEnd"/>
            <w:r>
              <w:rPr>
                <w:rFonts w:asciiTheme="majorEastAsia" w:eastAsiaTheme="majorEastAsia" w:hAnsiTheme="majorEastAsia" w:hint="eastAsia"/>
              </w:rPr>
              <w:t>投资从事股票衍生品业务。 Harold于2011年获得了格林内尔学院（Grinnell College）数学和经济学学士学位并于2013年获得康奈尔大学金融工程专业的硕士学位。Harold拥有金融风险管理师（FRM）证书，并且是特许金融分析师。</w:t>
            </w:r>
          </w:p>
        </w:tc>
      </w:tr>
    </w:tbl>
    <w:p w:rsidR="001240A3" w:rsidRDefault="005E6E15">
      <w:pPr>
        <w:pStyle w:val="XBRLTitle2"/>
        <w:spacing w:before="156" w:line="360" w:lineRule="auto"/>
        <w:ind w:left="454"/>
      </w:pPr>
      <w:bookmarkStart w:id="124" w:name="_Toc514088253"/>
      <w:bookmarkStart w:id="125" w:name="_Toc480465423"/>
      <w:bookmarkStart w:id="126" w:name="_Toc448480292"/>
      <w:bookmarkStart w:id="127" w:name="_Toc438654080"/>
      <w:bookmarkStart w:id="128" w:name="_Toc456107126"/>
      <w:bookmarkStart w:id="129" w:name="_Toc459213772"/>
      <w:bookmarkStart w:id="130" w:name="_Toc513542654"/>
      <w:bookmarkStart w:id="131" w:name="_Toc512696258"/>
      <w:bookmarkStart w:id="132" w:name="_Toc512612261"/>
      <w:bookmarkStart w:id="133" w:name="_Toc512612085"/>
      <w:bookmarkStart w:id="134" w:name="_Toc512611289"/>
      <w:bookmarkStart w:id="135" w:name="m403"/>
      <w:proofErr w:type="spellStart"/>
      <w:r>
        <w:rPr>
          <w:rFonts w:eastAsia="宋体" w:hint="eastAsia"/>
        </w:rPr>
        <w:t>报告期内本基金运作遵规守信情况说明</w:t>
      </w:r>
      <w:bookmarkEnd w:id="124"/>
      <w:bookmarkEnd w:id="125"/>
      <w:bookmarkEnd w:id="126"/>
      <w:bookmarkEnd w:id="127"/>
      <w:bookmarkEnd w:id="128"/>
      <w:bookmarkEnd w:id="129"/>
      <w:bookmarkEnd w:id="130"/>
      <w:bookmarkEnd w:id="131"/>
      <w:bookmarkEnd w:id="132"/>
      <w:bookmarkEnd w:id="133"/>
      <w:bookmarkEnd w:id="134"/>
      <w:proofErr w:type="spellEnd"/>
      <w:r>
        <w:rPr>
          <w:rFonts w:eastAsia="宋体" w:hint="eastAsia"/>
        </w:rPr>
        <w:t xml:space="preserve"> </w:t>
      </w:r>
    </w:p>
    <w:p w:rsidR="001240A3" w:rsidRDefault="005E6E15">
      <w:pPr>
        <w:spacing w:line="360" w:lineRule="auto"/>
        <w:ind w:firstLineChars="200" w:firstLine="420"/>
        <w:jc w:val="left"/>
      </w:pPr>
      <w:r>
        <w:rPr>
          <w:rFonts w:ascii="宋体" w:hAnsi="宋体" w:cs="宋体" w:hint="eastAsia"/>
          <w:color w:val="000000"/>
          <w:kern w:val="0"/>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合同的规定。</w:t>
      </w:r>
    </w:p>
    <w:p w:rsidR="001240A3" w:rsidRDefault="005E6E15">
      <w:pPr>
        <w:pStyle w:val="XBRLTitle2"/>
        <w:spacing w:before="156" w:line="360" w:lineRule="auto"/>
        <w:ind w:left="454"/>
      </w:pPr>
      <w:bookmarkStart w:id="136" w:name="_Toc514088254"/>
      <w:bookmarkStart w:id="137" w:name="_Toc480465424"/>
      <w:bookmarkStart w:id="138" w:name="_Toc448480293"/>
      <w:bookmarkStart w:id="139" w:name="_Toc438654081"/>
      <w:bookmarkStart w:id="140" w:name="_Toc456107127"/>
      <w:bookmarkStart w:id="141" w:name="_Toc459213773"/>
      <w:bookmarkStart w:id="142" w:name="_Toc513542655"/>
      <w:bookmarkStart w:id="143" w:name="_Toc512696259"/>
      <w:bookmarkStart w:id="144" w:name="_Toc512612262"/>
      <w:bookmarkStart w:id="145" w:name="_Toc512612086"/>
      <w:bookmarkStart w:id="146" w:name="_Toc512611290"/>
      <w:bookmarkEnd w:id="135"/>
      <w:proofErr w:type="spellStart"/>
      <w:r>
        <w:rPr>
          <w:rFonts w:eastAsia="宋体" w:hint="eastAsia"/>
        </w:rPr>
        <w:t>公平交易专项说明</w:t>
      </w:r>
      <w:bookmarkEnd w:id="136"/>
      <w:bookmarkEnd w:id="137"/>
      <w:bookmarkEnd w:id="138"/>
      <w:bookmarkEnd w:id="139"/>
      <w:bookmarkEnd w:id="140"/>
      <w:bookmarkEnd w:id="141"/>
      <w:bookmarkEnd w:id="142"/>
      <w:bookmarkEnd w:id="143"/>
      <w:bookmarkEnd w:id="144"/>
      <w:bookmarkEnd w:id="145"/>
      <w:bookmarkEnd w:id="146"/>
      <w:proofErr w:type="spellEnd"/>
      <w:r>
        <w:rPr>
          <w:rFonts w:eastAsia="宋体" w:hint="eastAsia"/>
        </w:rPr>
        <w:t xml:space="preserve"> </w:t>
      </w:r>
    </w:p>
    <w:p w:rsidR="001240A3" w:rsidRDefault="005E6E15">
      <w:pPr>
        <w:pStyle w:val="XBRLTitle3"/>
        <w:spacing w:before="156" w:line="360" w:lineRule="auto"/>
        <w:ind w:left="624"/>
      </w:pPr>
      <w:bookmarkStart w:id="147" w:name="_Toc514088255"/>
      <w:bookmarkStart w:id="148" w:name="_Toc480465425"/>
      <w:bookmarkStart w:id="149" w:name="_Toc513542656"/>
      <w:bookmarkStart w:id="150" w:name="m404_01_0570"/>
      <w:proofErr w:type="spellStart"/>
      <w:r>
        <w:rPr>
          <w:rFonts w:hAnsi="宋体" w:hint="eastAsia"/>
        </w:rPr>
        <w:t>公平交易制度的执行情况</w:t>
      </w:r>
      <w:bookmarkEnd w:id="147"/>
      <w:proofErr w:type="spellEnd"/>
      <w:r>
        <w:rPr>
          <w:rFonts w:hAnsi="宋体" w:hint="eastAsia"/>
        </w:rPr>
        <w:t xml:space="preserve"> </w:t>
      </w:r>
    </w:p>
    <w:p w:rsidR="001240A3" w:rsidRDefault="005E6E15">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w:t>
      </w:r>
      <w:r>
        <w:rPr>
          <w:rFonts w:ascii="宋体" w:hAnsi="宋体" w:cs="宋体" w:hint="eastAsia"/>
          <w:color w:val="000000"/>
          <w:kern w:val="0"/>
        </w:rPr>
        <w:lastRenderedPageBreak/>
        <w:t>和交易价差监控分析，未发现整体公平交易执行出现异常的情况。</w:t>
      </w:r>
    </w:p>
    <w:p w:rsidR="001240A3" w:rsidRDefault="005E6E15">
      <w:pPr>
        <w:pStyle w:val="XBRLTitle3"/>
        <w:spacing w:before="156" w:line="360" w:lineRule="auto"/>
        <w:ind w:left="624"/>
      </w:pPr>
      <w:bookmarkStart w:id="151" w:name="_Toc514088256"/>
      <w:bookmarkStart w:id="152" w:name="_Toc480465426"/>
      <w:bookmarkStart w:id="153" w:name="_Toc513542657"/>
      <w:bookmarkStart w:id="154" w:name="m404_01_0578"/>
      <w:proofErr w:type="spellStart"/>
      <w:r>
        <w:rPr>
          <w:rFonts w:hAnsi="宋体" w:hint="eastAsia"/>
        </w:rPr>
        <w:t>异常交易行为的专项说明</w:t>
      </w:r>
      <w:bookmarkEnd w:id="151"/>
      <w:proofErr w:type="spellEnd"/>
      <w:r>
        <w:rPr>
          <w:rFonts w:hAnsi="宋体" w:hint="eastAsia"/>
        </w:rPr>
        <w:t xml:space="preserve"> </w:t>
      </w:r>
    </w:p>
    <w:p w:rsidR="001240A3" w:rsidRDefault="005E6E15">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rsidR="001240A3" w:rsidRDefault="005E6E15">
      <w:pPr>
        <w:pStyle w:val="XBRLTitle2"/>
        <w:spacing w:before="156" w:line="360" w:lineRule="auto"/>
        <w:ind w:left="454"/>
      </w:pPr>
      <w:bookmarkStart w:id="155" w:name="_Toc514088257"/>
      <w:bookmarkStart w:id="156" w:name="_Toc480465427"/>
      <w:bookmarkStart w:id="157" w:name="_Toc448480294"/>
      <w:bookmarkStart w:id="158" w:name="_Toc438654082"/>
      <w:bookmarkStart w:id="159" w:name="_Toc456107128"/>
      <w:bookmarkStart w:id="160" w:name="_Toc459213774"/>
      <w:bookmarkStart w:id="161" w:name="_Toc513542658"/>
      <w:bookmarkStart w:id="162" w:name="_Toc512696260"/>
      <w:bookmarkStart w:id="163" w:name="_Toc512612263"/>
      <w:bookmarkStart w:id="164" w:name="_Toc512612087"/>
      <w:bookmarkStart w:id="165" w:name="_Toc512611291"/>
      <w:proofErr w:type="spellStart"/>
      <w:r>
        <w:rPr>
          <w:rFonts w:eastAsia="宋体" w:hint="eastAsia"/>
        </w:rPr>
        <w:t>报告期内基金的投资策略和业绩表现说明</w:t>
      </w:r>
      <w:bookmarkEnd w:id="155"/>
      <w:bookmarkEnd w:id="156"/>
      <w:bookmarkEnd w:id="157"/>
      <w:bookmarkEnd w:id="158"/>
      <w:bookmarkEnd w:id="159"/>
      <w:bookmarkEnd w:id="160"/>
      <w:bookmarkEnd w:id="161"/>
      <w:bookmarkEnd w:id="162"/>
      <w:bookmarkEnd w:id="163"/>
      <w:bookmarkEnd w:id="164"/>
      <w:bookmarkEnd w:id="165"/>
      <w:proofErr w:type="spellEnd"/>
      <w:r>
        <w:rPr>
          <w:rFonts w:eastAsia="宋体" w:hint="eastAsia"/>
        </w:rPr>
        <w:t xml:space="preserve"> </w:t>
      </w:r>
    </w:p>
    <w:p w:rsidR="001240A3" w:rsidRDefault="005E6E15">
      <w:pPr>
        <w:pStyle w:val="XBRLTitle3"/>
        <w:spacing w:before="156" w:line="360" w:lineRule="auto"/>
        <w:ind w:left="624"/>
      </w:pPr>
      <w:bookmarkStart w:id="166" w:name="_Toc51408825711"/>
      <w:proofErr w:type="spellStart"/>
      <w:r>
        <w:rPr>
          <w:rFonts w:hAnsi="宋体" w:hint="eastAsia"/>
        </w:rPr>
        <w:t>报告期内基金投资策略和运作分析</w:t>
      </w:r>
      <w:bookmarkEnd w:id="166"/>
      <w:bookmarkEnd w:id="148"/>
      <w:bookmarkEnd w:id="149"/>
      <w:proofErr w:type="spellEnd"/>
      <w:r>
        <w:rPr>
          <w:rFonts w:hAnsi="宋体" w:hint="eastAsia"/>
        </w:rPr>
        <w:t xml:space="preserve"> </w:t>
      </w:r>
    </w:p>
    <w:p w:rsidR="001240A3" w:rsidRDefault="005E6E15">
      <w:pPr>
        <w:spacing w:line="360" w:lineRule="auto"/>
        <w:ind w:firstLineChars="200" w:firstLine="420"/>
        <w:divId w:val="135684157"/>
      </w:pPr>
      <w:r>
        <w:rPr>
          <w:rFonts w:ascii="宋体" w:hAnsi="宋体" w:hint="eastAsia"/>
          <w:color w:val="000000"/>
          <w:kern w:val="0"/>
          <w:szCs w:val="21"/>
          <w:lang w:eastAsia="zh-Hans"/>
        </w:rPr>
        <w:t>报告期内MSCI全球新兴市场指数表现好于发达市场指数，新兴市场中的中国香港股票涨幅领先，对指数的正贡献最大。而发达市场中的美国股票下跌拖累指数表现。</w:t>
      </w:r>
      <w:r>
        <w:rPr>
          <w:rFonts w:ascii="宋体" w:hAnsi="宋体" w:hint="eastAsia"/>
          <w:color w:val="000000"/>
          <w:kern w:val="0"/>
          <w:szCs w:val="21"/>
          <w:lang w:eastAsia="zh-Hans"/>
        </w:rPr>
        <w:br/>
        <w:t xml:space="preserve">　　</w:t>
      </w:r>
      <w:proofErr w:type="spellStart"/>
      <w:r>
        <w:rPr>
          <w:rFonts w:ascii="宋体" w:hAnsi="宋体" w:hint="eastAsia"/>
          <w:color w:val="000000"/>
          <w:kern w:val="0"/>
          <w:szCs w:val="21"/>
          <w:lang w:eastAsia="zh-Hans"/>
        </w:rPr>
        <w:t>DeepSeek</w:t>
      </w:r>
      <w:proofErr w:type="spellEnd"/>
      <w:r>
        <w:rPr>
          <w:rFonts w:ascii="宋体" w:hAnsi="宋体" w:hint="eastAsia"/>
          <w:color w:val="000000"/>
          <w:kern w:val="0"/>
          <w:szCs w:val="21"/>
          <w:lang w:eastAsia="zh-Hans"/>
        </w:rPr>
        <w:t>自年初发布并开源新的R1版本后，极大地推动了AI应用在国内各行业的部署和投资，中国香港股票的相关板块公司因此从低估值到重新获得海内外资金的重估，股价大幅上涨。中国台湾股票和泰国等东南亚股票，受到科技股板块调整和美国关税政策影响，成为一季度表现较弱的市场。印度股票也面临估值下修，叠加卢布贬值压力，外资流出印度，加仓中国。</w:t>
      </w:r>
      <w:r>
        <w:rPr>
          <w:rFonts w:ascii="宋体" w:hAnsi="宋体" w:hint="eastAsia"/>
          <w:color w:val="000000"/>
          <w:kern w:val="0"/>
          <w:szCs w:val="21"/>
          <w:lang w:eastAsia="zh-Hans"/>
        </w:rPr>
        <w:br/>
        <w:t xml:space="preserve">　　本基金在印度和中国台湾市场的相对低配部位，在这两个市场回调时，给基金贡献相对超额收益，在中国香港市场的选股也贡献相对正收益。</w:t>
      </w:r>
      <w:r>
        <w:rPr>
          <w:rFonts w:ascii="宋体" w:hAnsi="宋体" w:hint="eastAsia"/>
          <w:color w:val="000000"/>
          <w:kern w:val="0"/>
          <w:szCs w:val="21"/>
          <w:lang w:eastAsia="zh-Hans"/>
        </w:rPr>
        <w:br/>
        <w:t xml:space="preserve">　　展望后市，我们认为增配新兴市场股票具有基本面支持。从估值角度分析，新兴市场较发达市场在股票预期市盈率和市净率方面均存在较大折价空间。同时，全球投资人在新兴市场股票的配置比例仍低于长期平均水平，这为投资者提供了潜在增持空间。</w:t>
      </w:r>
      <w:r>
        <w:rPr>
          <w:rFonts w:ascii="宋体" w:hAnsi="宋体" w:hint="eastAsia"/>
          <w:color w:val="000000"/>
          <w:kern w:val="0"/>
          <w:szCs w:val="21"/>
          <w:lang w:eastAsia="zh-Hans"/>
        </w:rPr>
        <w:br/>
        <w:t xml:space="preserve">　　印度作为重点关注市场，我们主要聚焦以下因素：一是大选后的市场波动率变化；二是外资仓位是否维持在相对低位；三是大选后经济和财政政策的稳定性；四是公司盈利中长期增长前景的变化趋势。</w:t>
      </w:r>
      <w:r>
        <w:rPr>
          <w:rFonts w:ascii="宋体" w:hAnsi="宋体" w:hint="eastAsia"/>
          <w:color w:val="000000"/>
          <w:kern w:val="0"/>
          <w:szCs w:val="21"/>
          <w:lang w:eastAsia="zh-Hans"/>
        </w:rPr>
        <w:br/>
        <w:t xml:space="preserve">　　需要重点关注的主要风险事件包括：</w:t>
      </w:r>
      <w:r>
        <w:rPr>
          <w:rFonts w:ascii="宋体" w:hAnsi="宋体" w:hint="eastAsia"/>
          <w:color w:val="000000"/>
          <w:kern w:val="0"/>
          <w:szCs w:val="21"/>
          <w:lang w:eastAsia="zh-Hans"/>
        </w:rPr>
        <w:br/>
        <w:t xml:space="preserve">　　1、中国股市因大规模财政刺激预期而上涨，后续市场对此可能需要进一步确认；</w:t>
      </w:r>
      <w:r>
        <w:rPr>
          <w:rFonts w:ascii="宋体" w:hAnsi="宋体" w:hint="eastAsia"/>
          <w:color w:val="000000"/>
          <w:kern w:val="0"/>
          <w:szCs w:val="21"/>
          <w:lang w:eastAsia="zh-Hans"/>
        </w:rPr>
        <w:br/>
        <w:t xml:space="preserve">　　2、在股价经历快速上涨之后，获利回吐压力是市场的合理预期；</w:t>
      </w:r>
      <w:r>
        <w:rPr>
          <w:rFonts w:ascii="宋体" w:hAnsi="宋体" w:hint="eastAsia"/>
          <w:color w:val="000000"/>
          <w:kern w:val="0"/>
          <w:szCs w:val="21"/>
          <w:lang w:eastAsia="zh-Hans"/>
        </w:rPr>
        <w:br/>
        <w:t xml:space="preserve">　　3、美国新任总统特朗普的关税政策在二季度及以后的演变，可能会对全球经济格局产生影响，并可能对包括中国股市在内的新兴市场构成潜在冲击。</w:t>
      </w:r>
      <w:r>
        <w:rPr>
          <w:rFonts w:ascii="宋体" w:hAnsi="宋体" w:hint="eastAsia"/>
          <w:color w:val="000000"/>
          <w:kern w:val="0"/>
          <w:sz w:val="24"/>
        </w:rPr>
        <w:t xml:space="preserve"> </w:t>
      </w:r>
      <w:bookmarkEnd w:id="82"/>
    </w:p>
    <w:p w:rsidR="001240A3" w:rsidRDefault="005E6E15">
      <w:pPr>
        <w:pStyle w:val="XBRLTitle3"/>
        <w:spacing w:before="156" w:line="360" w:lineRule="auto"/>
        <w:ind w:left="624"/>
      </w:pPr>
      <w:bookmarkStart w:id="167" w:name="_Toc51408825712"/>
      <w:bookmarkEnd w:id="150"/>
      <w:proofErr w:type="spellStart"/>
      <w:r>
        <w:rPr>
          <w:rFonts w:hAnsi="宋体" w:hint="eastAsia"/>
        </w:rPr>
        <w:t>报告期内基金的业绩表现</w:t>
      </w:r>
      <w:bookmarkEnd w:id="167"/>
      <w:bookmarkEnd w:id="152"/>
      <w:bookmarkEnd w:id="153"/>
      <w:proofErr w:type="spellEnd"/>
      <w:r>
        <w:rPr>
          <w:rFonts w:hAnsi="宋体" w:hint="eastAsia"/>
        </w:rPr>
        <w:t xml:space="preserve"> </w:t>
      </w:r>
    </w:p>
    <w:p w:rsidR="001240A3" w:rsidRDefault="005E6E15">
      <w:pPr>
        <w:spacing w:line="360" w:lineRule="auto"/>
        <w:ind w:firstLineChars="200" w:firstLine="420"/>
        <w:jc w:val="left"/>
      </w:pPr>
      <w:r>
        <w:rPr>
          <w:rFonts w:ascii="宋体" w:hAnsi="宋体" w:cs="宋体" w:hint="eastAsia"/>
          <w:color w:val="000000"/>
          <w:kern w:val="0"/>
        </w:rPr>
        <w:t>本报告期摩根全球新兴市场混合(QDII)份额净值增长率为：4.71%，同期业绩比较基准收益</w:t>
      </w:r>
      <w:r>
        <w:rPr>
          <w:rFonts w:ascii="宋体" w:hAnsi="宋体" w:cs="宋体" w:hint="eastAsia"/>
          <w:color w:val="000000"/>
          <w:kern w:val="0"/>
        </w:rPr>
        <w:lastRenderedPageBreak/>
        <w:t>率为：2.26%。</w:t>
      </w:r>
      <w:bookmarkEnd w:id="154"/>
    </w:p>
    <w:p w:rsidR="001240A3" w:rsidRDefault="005E6E15">
      <w:pPr>
        <w:pStyle w:val="XBRLTitle2"/>
        <w:spacing w:before="156" w:line="360" w:lineRule="auto"/>
        <w:ind w:left="454"/>
      </w:pPr>
      <w:bookmarkStart w:id="168" w:name="m405_01_2550"/>
      <w:bookmarkStart w:id="169" w:name="_Toc514088258"/>
      <w:bookmarkStart w:id="170" w:name="_Toc480465430"/>
      <w:bookmarkStart w:id="171" w:name="_Toc448480296"/>
      <w:bookmarkStart w:id="172" w:name="_Toc438654084"/>
      <w:bookmarkStart w:id="173" w:name="_Toc456107129"/>
      <w:bookmarkStart w:id="174" w:name="_Toc459213775"/>
      <w:bookmarkStart w:id="175" w:name="_Toc513542659"/>
      <w:bookmarkStart w:id="176" w:name="_Toc512696261"/>
      <w:bookmarkStart w:id="177" w:name="_Toc512612264"/>
      <w:bookmarkStart w:id="178" w:name="_Toc512612088"/>
      <w:bookmarkStart w:id="179" w:name="_Toc512611292"/>
      <w:bookmarkStart w:id="180" w:name="m407"/>
      <w:bookmarkEnd w:id="168"/>
      <w:proofErr w:type="spellStart"/>
      <w:r>
        <w:rPr>
          <w:rFonts w:eastAsia="宋体" w:hint="eastAsia"/>
        </w:rPr>
        <w:t>报告期内基金持有人数或基金资产净值预警说明</w:t>
      </w:r>
      <w:bookmarkEnd w:id="169"/>
      <w:bookmarkEnd w:id="170"/>
      <w:bookmarkEnd w:id="171"/>
      <w:bookmarkEnd w:id="172"/>
      <w:bookmarkEnd w:id="173"/>
      <w:bookmarkEnd w:id="174"/>
      <w:bookmarkEnd w:id="175"/>
      <w:bookmarkEnd w:id="176"/>
      <w:bookmarkEnd w:id="177"/>
      <w:bookmarkEnd w:id="178"/>
      <w:bookmarkEnd w:id="179"/>
      <w:proofErr w:type="spellEnd"/>
      <w:r>
        <w:rPr>
          <w:rFonts w:eastAsia="宋体" w:hint="eastAsia"/>
        </w:rPr>
        <w:t xml:space="preserve"> </w:t>
      </w:r>
    </w:p>
    <w:p w:rsidR="001240A3" w:rsidRDefault="005E6E15">
      <w:pPr>
        <w:spacing w:line="360" w:lineRule="auto"/>
        <w:ind w:firstLineChars="200" w:firstLine="420"/>
        <w:jc w:val="left"/>
      </w:pPr>
      <w:r>
        <w:rPr>
          <w:rFonts w:ascii="宋体" w:hAnsi="宋体" w:hint="eastAsia"/>
        </w:rPr>
        <w:t>无。</w:t>
      </w:r>
    </w:p>
    <w:p w:rsidR="001240A3" w:rsidRDefault="005E6E15">
      <w:pPr>
        <w:pStyle w:val="XBRLTitle1"/>
        <w:spacing w:before="156"/>
        <w:ind w:left="425"/>
      </w:pPr>
      <w:bookmarkStart w:id="181" w:name="_Toc514088259"/>
      <w:bookmarkStart w:id="182" w:name="_Toc480465431"/>
      <w:bookmarkStart w:id="183" w:name="_Toc448480297"/>
      <w:bookmarkStart w:id="184" w:name="_Toc438654085"/>
      <w:bookmarkStart w:id="185" w:name="_Toc445826343"/>
      <w:bookmarkStart w:id="186" w:name="_Toc456107130"/>
      <w:bookmarkStart w:id="187" w:name="_Toc459213776"/>
      <w:bookmarkStart w:id="188" w:name="_Toc513542660"/>
      <w:bookmarkStart w:id="189" w:name="_Toc512696262"/>
      <w:bookmarkStart w:id="190" w:name="_Toc512612265"/>
      <w:bookmarkStart w:id="191" w:name="_Toc512612089"/>
      <w:bookmarkStart w:id="192" w:name="_Toc512611293"/>
      <w:bookmarkEnd w:id="180"/>
      <w:proofErr w:type="spellStart"/>
      <w:r>
        <w:rPr>
          <w:rFonts w:hint="eastAsia"/>
        </w:rPr>
        <w:t>投资组合报告</w:t>
      </w:r>
      <w:bookmarkEnd w:id="181"/>
      <w:bookmarkEnd w:id="182"/>
      <w:bookmarkEnd w:id="183"/>
      <w:bookmarkEnd w:id="184"/>
      <w:bookmarkEnd w:id="185"/>
      <w:bookmarkEnd w:id="186"/>
      <w:bookmarkEnd w:id="187"/>
      <w:bookmarkEnd w:id="188"/>
      <w:bookmarkEnd w:id="189"/>
      <w:bookmarkEnd w:id="190"/>
      <w:bookmarkEnd w:id="191"/>
      <w:bookmarkEnd w:id="192"/>
      <w:proofErr w:type="spellEnd"/>
    </w:p>
    <w:p w:rsidR="001240A3" w:rsidRDefault="005E6E15">
      <w:pPr>
        <w:pStyle w:val="XBRLTitle2"/>
        <w:spacing w:before="156" w:line="360" w:lineRule="auto"/>
        <w:ind w:left="454"/>
      </w:pPr>
      <w:bookmarkStart w:id="193" w:name="_Toc514088260"/>
      <w:bookmarkStart w:id="194" w:name="_Toc480465432"/>
      <w:bookmarkStart w:id="195" w:name="_Toc448480298"/>
      <w:bookmarkStart w:id="196" w:name="_Toc438654086"/>
      <w:bookmarkStart w:id="197" w:name="_Toc456107131"/>
      <w:bookmarkStart w:id="198" w:name="_Toc459213777"/>
      <w:bookmarkStart w:id="199" w:name="_Toc513542661"/>
      <w:bookmarkStart w:id="200" w:name="_Toc512696263"/>
      <w:bookmarkStart w:id="201" w:name="_Toc512612266"/>
      <w:bookmarkStart w:id="202" w:name="_Toc512612090"/>
      <w:bookmarkStart w:id="203" w:name="_Toc512611294"/>
      <w:bookmarkStart w:id="204" w:name="m501"/>
      <w:proofErr w:type="spellStart"/>
      <w:r>
        <w:rPr>
          <w:rFonts w:eastAsia="宋体" w:hint="eastAsia"/>
        </w:rPr>
        <w:t>报告期末基金资产组合情况</w:t>
      </w:r>
      <w:bookmarkEnd w:id="193"/>
      <w:bookmarkEnd w:id="194"/>
      <w:bookmarkEnd w:id="195"/>
      <w:bookmarkEnd w:id="196"/>
      <w:bookmarkEnd w:id="197"/>
      <w:bookmarkEnd w:id="198"/>
      <w:proofErr w:type="spellEnd"/>
      <w:r>
        <w:rPr>
          <w:rFonts w:hint="eastAsia"/>
        </w:rPr>
        <w:t xml:space="preserve"> </w:t>
      </w:r>
      <w:bookmarkEnd w:id="199"/>
      <w:bookmarkEnd w:id="200"/>
      <w:bookmarkEnd w:id="201"/>
      <w:bookmarkEnd w:id="202"/>
      <w:bookmarkEnd w:id="203"/>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603"/>
        <w:gridCol w:w="3504"/>
        <w:gridCol w:w="2372"/>
        <w:gridCol w:w="2356"/>
      </w:tblGrid>
      <w:tr w:rsidR="001240A3">
        <w:trPr>
          <w:divId w:val="1955281937"/>
          <w:trHeight w:val="20"/>
        </w:trPr>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40A3" w:rsidRDefault="005E6E15">
            <w:pPr>
              <w:jc w:val="center"/>
            </w:pPr>
            <w:bookmarkStart w:id="205" w:name="m08QD_01_tab"/>
            <w:bookmarkStart w:id="206" w:name="OLE_LINK46"/>
            <w:bookmarkStart w:id="207" w:name="OLE_LINK45"/>
            <w:bookmarkStart w:id="208" w:name="OLE_LINK42"/>
            <w:bookmarkStart w:id="209" w:name="OLE_LINK41"/>
            <w:bookmarkEnd w:id="205"/>
            <w:r>
              <w:rPr>
                <w:rFonts w:ascii="宋体" w:hAnsi="宋体" w:hint="eastAsia"/>
                <w:color w:val="000000"/>
              </w:rPr>
              <w:t>序号</w:t>
            </w: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shd w:val="clear" w:color="auto" w:fill="D9D9D9"/>
            <w:vAlign w:val="center"/>
            <w:hideMark/>
          </w:tcPr>
          <w:p w:rsidR="001240A3" w:rsidRDefault="005E6E15">
            <w:pPr>
              <w:jc w:val="center"/>
            </w:pPr>
            <w:r>
              <w:rPr>
                <w:rFonts w:ascii="宋体" w:hAnsi="宋体" w:hint="eastAsia"/>
                <w:color w:val="000000"/>
              </w:rPr>
              <w:t>项目</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shd w:val="clear" w:color="auto" w:fill="D9D9D9"/>
            <w:vAlign w:val="center"/>
            <w:hideMark/>
          </w:tcPr>
          <w:p w:rsidR="001240A3" w:rsidRDefault="005E6E15">
            <w:pPr>
              <w:jc w:val="center"/>
            </w:pPr>
            <w:r>
              <w:rPr>
                <w:rFonts w:ascii="宋体" w:hAnsi="宋体" w:hint="eastAsia"/>
                <w:color w:val="000000"/>
              </w:rPr>
              <w:t>金额（人民币元）</w:t>
            </w:r>
            <w:r>
              <w:rPr>
                <w:rFonts w:ascii="宋体" w:hAnsi="宋体" w:hint="eastAsia"/>
                <w:color w:val="000000"/>
                <w:lang w:eastAsia="zh-Hans"/>
              </w:rPr>
              <w:t xml:space="preserve"> </w:t>
            </w:r>
          </w:p>
        </w:tc>
        <w:tc>
          <w:tcPr>
            <w:tcW w:w="2373" w:type="dxa"/>
            <w:tcBorders>
              <w:top w:val="single" w:sz="4" w:space="0" w:color="auto"/>
              <w:left w:val="nil"/>
              <w:bottom w:val="single" w:sz="4" w:space="0" w:color="auto"/>
              <w:right w:val="single" w:sz="4" w:space="0" w:color="auto"/>
            </w:tcBorders>
            <w:shd w:val="clear" w:color="auto" w:fill="D9D9D9"/>
            <w:vAlign w:val="center"/>
            <w:hideMark/>
          </w:tcPr>
          <w:p w:rsidR="001240A3" w:rsidRDefault="005E6E15">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1240A3">
        <w:trPr>
          <w:divId w:val="1955281937"/>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240A3" w:rsidRDefault="005E6E15">
            <w:pPr>
              <w:jc w:val="center"/>
            </w:pPr>
            <w:r>
              <w:rPr>
                <w:rFonts w:ascii="宋体" w:hAnsi="宋体" w:hint="eastAsia"/>
                <w:color w:val="000000"/>
                <w:lang w:eastAsia="zh-Hans"/>
              </w:rPr>
              <w:t xml:space="preserve">1 </w:t>
            </w:r>
          </w:p>
        </w:tc>
        <w:tc>
          <w:tcPr>
            <w:tcW w:w="3529" w:type="dxa"/>
            <w:tcBorders>
              <w:top w:val="single" w:sz="4" w:space="0" w:color="auto"/>
              <w:left w:val="nil"/>
              <w:bottom w:val="single" w:sz="4" w:space="0" w:color="auto"/>
              <w:right w:val="single" w:sz="4" w:space="0" w:color="auto"/>
            </w:tcBorders>
            <w:vAlign w:val="center"/>
            <w:hideMark/>
          </w:tcPr>
          <w:p w:rsidR="001240A3" w:rsidRDefault="005E6E15">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63,822,653.39</w:t>
            </w:r>
          </w:p>
        </w:tc>
        <w:tc>
          <w:tcPr>
            <w:tcW w:w="2373"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85.34</w:t>
            </w:r>
          </w:p>
        </w:tc>
      </w:tr>
      <w:tr w:rsidR="001240A3">
        <w:trPr>
          <w:divId w:val="1955281937"/>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240A3" w:rsidRDefault="005E6E15">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1240A3" w:rsidRDefault="005E6E15">
            <w:pPr>
              <w:ind w:leftChars="50" w:left="105"/>
            </w:pPr>
            <w:r>
              <w:rPr>
                <w:rFonts w:ascii="宋体" w:hAnsi="宋体" w:hint="eastAsia"/>
                <w:color w:val="000000"/>
              </w:rPr>
              <w:t>其中：普通股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45,214,019.44</w:t>
            </w:r>
          </w:p>
        </w:tc>
        <w:tc>
          <w:tcPr>
            <w:tcW w:w="2373"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60.46</w:t>
            </w:r>
          </w:p>
        </w:tc>
      </w:tr>
      <w:tr w:rsidR="001240A3">
        <w:trPr>
          <w:divId w:val="1955281937"/>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240A3" w:rsidRDefault="005E6E15">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1240A3" w:rsidRDefault="005E6E15">
            <w:pPr>
              <w:ind w:firstLineChars="350" w:firstLine="735"/>
            </w:pPr>
            <w:r>
              <w:rPr>
                <w:rFonts w:ascii="宋体" w:hAnsi="宋体" w:hint="eastAsia"/>
                <w:color w:val="000000"/>
              </w:rPr>
              <w:t>优先股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2,772,022.60</w:t>
            </w:r>
          </w:p>
        </w:tc>
        <w:tc>
          <w:tcPr>
            <w:tcW w:w="2373"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3.71</w:t>
            </w:r>
          </w:p>
        </w:tc>
      </w:tr>
      <w:tr w:rsidR="001240A3">
        <w:trPr>
          <w:divId w:val="1955281937"/>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240A3" w:rsidRDefault="005E6E15">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1240A3" w:rsidRDefault="005E6E15">
            <w:pPr>
              <w:ind w:firstLineChars="350" w:firstLine="735"/>
            </w:pPr>
            <w:r>
              <w:rPr>
                <w:rFonts w:ascii="宋体" w:hAnsi="宋体" w:hint="eastAsia"/>
                <w:color w:val="000000"/>
              </w:rPr>
              <w:t>存托凭证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15,836,611.35</w:t>
            </w:r>
          </w:p>
        </w:tc>
        <w:tc>
          <w:tcPr>
            <w:tcW w:w="2373"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21.18</w:t>
            </w:r>
          </w:p>
        </w:tc>
      </w:tr>
      <w:tr w:rsidR="001240A3">
        <w:trPr>
          <w:divId w:val="1955281937"/>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240A3" w:rsidRDefault="005E6E15">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1240A3" w:rsidRDefault="005E6E15">
            <w:pPr>
              <w:ind w:firstLineChars="350" w:firstLine="735"/>
            </w:pPr>
            <w:r>
              <w:rPr>
                <w:rFonts w:ascii="宋体" w:hAnsi="宋体" w:hint="eastAsia"/>
              </w:rPr>
              <w:t>房地产信托凭证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w:t>
            </w:r>
          </w:p>
        </w:tc>
      </w:tr>
      <w:tr w:rsidR="001240A3">
        <w:trPr>
          <w:divId w:val="1955281937"/>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240A3" w:rsidRDefault="005E6E15">
            <w:pPr>
              <w:jc w:val="center"/>
            </w:pPr>
            <w:r>
              <w:rPr>
                <w:rFonts w:ascii="宋体" w:hAnsi="宋体" w:hint="eastAsia"/>
                <w:color w:val="000000"/>
                <w:lang w:eastAsia="zh-Hans"/>
              </w:rPr>
              <w:t xml:space="preserve">2 </w:t>
            </w:r>
          </w:p>
        </w:tc>
        <w:tc>
          <w:tcPr>
            <w:tcW w:w="3529" w:type="dxa"/>
            <w:tcBorders>
              <w:top w:val="single" w:sz="4" w:space="0" w:color="auto"/>
              <w:left w:val="nil"/>
              <w:bottom w:val="single" w:sz="4" w:space="0" w:color="auto"/>
              <w:right w:val="single" w:sz="4" w:space="0" w:color="auto"/>
            </w:tcBorders>
            <w:vAlign w:val="center"/>
            <w:hideMark/>
          </w:tcPr>
          <w:p w:rsidR="001240A3" w:rsidRDefault="005E6E15">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w:t>
            </w:r>
          </w:p>
        </w:tc>
      </w:tr>
      <w:tr w:rsidR="001240A3">
        <w:trPr>
          <w:divId w:val="1955281937"/>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240A3" w:rsidRDefault="005E6E15">
            <w:pPr>
              <w:jc w:val="center"/>
            </w:pPr>
            <w:r>
              <w:rPr>
                <w:rFonts w:ascii="宋体" w:hAnsi="宋体" w:hint="eastAsia"/>
                <w:color w:val="000000"/>
                <w:lang w:eastAsia="zh-Hans"/>
              </w:rPr>
              <w:t xml:space="preserve">3 </w:t>
            </w:r>
          </w:p>
        </w:tc>
        <w:tc>
          <w:tcPr>
            <w:tcW w:w="3529" w:type="dxa"/>
            <w:tcBorders>
              <w:top w:val="single" w:sz="4" w:space="0" w:color="auto"/>
              <w:left w:val="nil"/>
              <w:bottom w:val="single" w:sz="4" w:space="0" w:color="auto"/>
              <w:right w:val="single" w:sz="4" w:space="0" w:color="auto"/>
            </w:tcBorders>
            <w:vAlign w:val="center"/>
            <w:hideMark/>
          </w:tcPr>
          <w:p w:rsidR="001240A3" w:rsidRDefault="005E6E15">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w:t>
            </w:r>
          </w:p>
        </w:tc>
      </w:tr>
      <w:tr w:rsidR="001240A3">
        <w:trPr>
          <w:divId w:val="1955281937"/>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240A3" w:rsidRDefault="005E6E15">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1240A3" w:rsidRDefault="005E6E15">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w:t>
            </w:r>
          </w:p>
        </w:tc>
      </w:tr>
      <w:tr w:rsidR="001240A3">
        <w:trPr>
          <w:divId w:val="1955281937"/>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240A3" w:rsidRDefault="005E6E15">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1240A3" w:rsidRDefault="005E6E15">
            <w:pPr>
              <w:ind w:leftChars="50" w:left="105"/>
            </w:pPr>
            <w:r>
              <w:rPr>
                <w:rFonts w:ascii="宋体" w:hAnsi="宋体" w:hint="eastAsia"/>
                <w:color w:val="000000"/>
              </w:rPr>
              <w:t>资产支持证券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w:t>
            </w:r>
          </w:p>
        </w:tc>
      </w:tr>
      <w:tr w:rsidR="001240A3">
        <w:trPr>
          <w:divId w:val="1955281937"/>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240A3" w:rsidRDefault="005E6E15">
            <w:pPr>
              <w:jc w:val="center"/>
            </w:pPr>
            <w:r>
              <w:rPr>
                <w:rFonts w:ascii="宋体" w:hAnsi="宋体" w:hint="eastAsia"/>
                <w:color w:val="000000"/>
                <w:lang w:eastAsia="zh-Hans"/>
              </w:rPr>
              <w:t xml:space="preserve">4 </w:t>
            </w:r>
          </w:p>
        </w:tc>
        <w:tc>
          <w:tcPr>
            <w:tcW w:w="3529" w:type="dxa"/>
            <w:tcBorders>
              <w:top w:val="single" w:sz="4" w:space="0" w:color="auto"/>
              <w:left w:val="nil"/>
              <w:bottom w:val="single" w:sz="4" w:space="0" w:color="auto"/>
              <w:right w:val="single" w:sz="4" w:space="0" w:color="auto"/>
            </w:tcBorders>
            <w:vAlign w:val="center"/>
            <w:hideMark/>
          </w:tcPr>
          <w:p w:rsidR="001240A3" w:rsidRDefault="005E6E15">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w:t>
            </w:r>
          </w:p>
        </w:tc>
      </w:tr>
      <w:tr w:rsidR="001240A3">
        <w:trPr>
          <w:divId w:val="1955281937"/>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240A3" w:rsidRDefault="005E6E15">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1240A3" w:rsidRDefault="005E6E15">
            <w:pPr>
              <w:ind w:leftChars="50" w:left="105"/>
            </w:pPr>
            <w:r>
              <w:rPr>
                <w:rFonts w:ascii="宋体" w:hAnsi="宋体" w:hint="eastAsia"/>
                <w:color w:val="000000"/>
              </w:rPr>
              <w:t>其中：远期</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w:t>
            </w:r>
          </w:p>
        </w:tc>
      </w:tr>
      <w:tr w:rsidR="001240A3">
        <w:trPr>
          <w:divId w:val="1955281937"/>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240A3" w:rsidRDefault="005E6E15">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1240A3" w:rsidRDefault="005E6E15">
            <w:pPr>
              <w:ind w:firstLineChars="350" w:firstLine="735"/>
            </w:pPr>
            <w:r>
              <w:rPr>
                <w:rFonts w:ascii="宋体" w:hAnsi="宋体" w:hint="eastAsia"/>
                <w:color w:val="000000"/>
              </w:rPr>
              <w:t>期货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w:t>
            </w:r>
          </w:p>
        </w:tc>
      </w:tr>
      <w:tr w:rsidR="001240A3">
        <w:trPr>
          <w:divId w:val="1955281937"/>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240A3" w:rsidRDefault="005E6E15">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1240A3" w:rsidRDefault="005E6E15">
            <w:pPr>
              <w:ind w:firstLineChars="350" w:firstLine="735"/>
            </w:pPr>
            <w:r>
              <w:rPr>
                <w:rFonts w:ascii="宋体" w:hAnsi="宋体" w:hint="eastAsia"/>
                <w:color w:val="000000"/>
              </w:rPr>
              <w:t>期权</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w:t>
            </w:r>
          </w:p>
        </w:tc>
      </w:tr>
      <w:tr w:rsidR="001240A3">
        <w:trPr>
          <w:divId w:val="1955281937"/>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240A3" w:rsidRDefault="005E6E15">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1240A3" w:rsidRDefault="005E6E15">
            <w:pPr>
              <w:ind w:firstLineChars="350" w:firstLine="735"/>
            </w:pPr>
            <w:r>
              <w:rPr>
                <w:rFonts w:ascii="宋体" w:hAnsi="宋体" w:hint="eastAsia"/>
                <w:color w:val="000000"/>
              </w:rPr>
              <w:t>权证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w:t>
            </w:r>
          </w:p>
        </w:tc>
      </w:tr>
      <w:tr w:rsidR="001240A3">
        <w:trPr>
          <w:divId w:val="1955281937"/>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240A3" w:rsidRDefault="005E6E15">
            <w:pPr>
              <w:jc w:val="center"/>
            </w:pPr>
            <w:r>
              <w:rPr>
                <w:rFonts w:ascii="宋体" w:hAnsi="宋体" w:hint="eastAsia"/>
                <w:color w:val="000000"/>
                <w:lang w:eastAsia="zh-Hans"/>
              </w:rPr>
              <w:t xml:space="preserve">5 </w:t>
            </w:r>
          </w:p>
        </w:tc>
        <w:tc>
          <w:tcPr>
            <w:tcW w:w="3529" w:type="dxa"/>
            <w:tcBorders>
              <w:top w:val="single" w:sz="4" w:space="0" w:color="auto"/>
              <w:left w:val="nil"/>
              <w:bottom w:val="single" w:sz="4" w:space="0" w:color="auto"/>
              <w:right w:val="single" w:sz="4" w:space="0" w:color="auto"/>
            </w:tcBorders>
            <w:vAlign w:val="center"/>
            <w:hideMark/>
          </w:tcPr>
          <w:p w:rsidR="001240A3" w:rsidRDefault="005E6E15">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w:t>
            </w:r>
          </w:p>
        </w:tc>
      </w:tr>
      <w:tr w:rsidR="001240A3">
        <w:trPr>
          <w:divId w:val="1955281937"/>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240A3" w:rsidRDefault="005E6E15">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1240A3" w:rsidRDefault="005E6E15">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w:t>
            </w:r>
          </w:p>
        </w:tc>
      </w:tr>
      <w:tr w:rsidR="001240A3">
        <w:trPr>
          <w:divId w:val="1955281937"/>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240A3" w:rsidRDefault="005E6E15">
            <w:pPr>
              <w:jc w:val="center"/>
            </w:pPr>
            <w:r>
              <w:rPr>
                <w:rFonts w:ascii="宋体" w:hAnsi="宋体" w:hint="eastAsia"/>
                <w:color w:val="000000"/>
                <w:lang w:eastAsia="zh-Hans"/>
              </w:rPr>
              <w:t xml:space="preserve">6 </w:t>
            </w:r>
          </w:p>
        </w:tc>
        <w:tc>
          <w:tcPr>
            <w:tcW w:w="3529" w:type="dxa"/>
            <w:tcBorders>
              <w:top w:val="single" w:sz="4" w:space="0" w:color="auto"/>
              <w:left w:val="nil"/>
              <w:bottom w:val="single" w:sz="4" w:space="0" w:color="auto"/>
              <w:right w:val="single" w:sz="4" w:space="0" w:color="auto"/>
            </w:tcBorders>
            <w:vAlign w:val="center"/>
            <w:hideMark/>
          </w:tcPr>
          <w:p w:rsidR="001240A3" w:rsidRDefault="005E6E15">
            <w:pPr>
              <w:ind w:leftChars="50" w:left="105"/>
            </w:pPr>
            <w:r>
              <w:rPr>
                <w:rFonts w:ascii="宋体" w:hAnsi="宋体" w:hint="eastAsia"/>
                <w:color w:val="000000"/>
              </w:rPr>
              <w:t>货币市场工具</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w:t>
            </w:r>
          </w:p>
        </w:tc>
      </w:tr>
      <w:tr w:rsidR="001240A3">
        <w:trPr>
          <w:divId w:val="1955281937"/>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240A3" w:rsidRDefault="005E6E15">
            <w:pPr>
              <w:jc w:val="center"/>
            </w:pPr>
            <w:r>
              <w:rPr>
                <w:rFonts w:ascii="宋体" w:hAnsi="宋体" w:hint="eastAsia"/>
                <w:color w:val="000000"/>
                <w:lang w:eastAsia="zh-Hans"/>
              </w:rPr>
              <w:t xml:space="preserve">7 </w:t>
            </w:r>
          </w:p>
        </w:tc>
        <w:tc>
          <w:tcPr>
            <w:tcW w:w="3529" w:type="dxa"/>
            <w:tcBorders>
              <w:top w:val="single" w:sz="4" w:space="0" w:color="auto"/>
              <w:left w:val="nil"/>
              <w:bottom w:val="single" w:sz="4" w:space="0" w:color="auto"/>
              <w:right w:val="single" w:sz="4" w:space="0" w:color="auto"/>
            </w:tcBorders>
            <w:vAlign w:val="center"/>
            <w:hideMark/>
          </w:tcPr>
          <w:p w:rsidR="001240A3" w:rsidRDefault="005E6E15">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10,256,570.44</w:t>
            </w:r>
          </w:p>
        </w:tc>
        <w:tc>
          <w:tcPr>
            <w:tcW w:w="2373"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13.72</w:t>
            </w:r>
          </w:p>
        </w:tc>
      </w:tr>
      <w:tr w:rsidR="001240A3">
        <w:trPr>
          <w:divId w:val="1955281937"/>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240A3" w:rsidRDefault="005E6E15">
            <w:pPr>
              <w:jc w:val="center"/>
            </w:pPr>
            <w:r>
              <w:rPr>
                <w:rFonts w:ascii="宋体" w:hAnsi="宋体" w:hint="eastAsia"/>
                <w:color w:val="000000"/>
                <w:lang w:eastAsia="zh-Hans"/>
              </w:rPr>
              <w:t xml:space="preserve">8 </w:t>
            </w:r>
          </w:p>
        </w:tc>
        <w:tc>
          <w:tcPr>
            <w:tcW w:w="3529" w:type="dxa"/>
            <w:tcBorders>
              <w:top w:val="single" w:sz="4" w:space="0" w:color="auto"/>
              <w:left w:val="nil"/>
              <w:bottom w:val="single" w:sz="4" w:space="0" w:color="auto"/>
              <w:right w:val="single" w:sz="4" w:space="0" w:color="auto"/>
            </w:tcBorders>
            <w:vAlign w:val="center"/>
            <w:hideMark/>
          </w:tcPr>
          <w:p w:rsidR="001240A3" w:rsidRDefault="005E6E15">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703,670.59</w:t>
            </w:r>
          </w:p>
        </w:tc>
        <w:tc>
          <w:tcPr>
            <w:tcW w:w="2373"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0.94</w:t>
            </w:r>
          </w:p>
        </w:tc>
      </w:tr>
      <w:tr w:rsidR="001240A3">
        <w:trPr>
          <w:divId w:val="1955281937"/>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240A3" w:rsidRDefault="005E6E15">
            <w:pPr>
              <w:jc w:val="center"/>
            </w:pPr>
            <w:r>
              <w:rPr>
                <w:rFonts w:ascii="宋体" w:hAnsi="宋体" w:hint="eastAsia"/>
                <w:color w:val="000000"/>
                <w:lang w:eastAsia="zh-Hans"/>
              </w:rPr>
              <w:t xml:space="preserve">9 </w:t>
            </w:r>
          </w:p>
        </w:tc>
        <w:tc>
          <w:tcPr>
            <w:tcW w:w="3529" w:type="dxa"/>
            <w:tcBorders>
              <w:top w:val="single" w:sz="4" w:space="0" w:color="auto"/>
              <w:left w:val="nil"/>
              <w:bottom w:val="single" w:sz="4" w:space="0" w:color="auto"/>
              <w:right w:val="single" w:sz="4" w:space="0" w:color="auto"/>
            </w:tcBorders>
            <w:vAlign w:val="center"/>
            <w:hideMark/>
          </w:tcPr>
          <w:p w:rsidR="001240A3" w:rsidRDefault="005E6E15">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74,782,894.42</w:t>
            </w:r>
          </w:p>
        </w:tc>
        <w:tc>
          <w:tcPr>
            <w:tcW w:w="2373" w:type="dxa"/>
            <w:tcBorders>
              <w:top w:val="single" w:sz="4" w:space="0" w:color="auto"/>
              <w:left w:val="nil"/>
              <w:bottom w:val="single" w:sz="4" w:space="0" w:color="auto"/>
              <w:right w:val="single" w:sz="4" w:space="0" w:color="auto"/>
            </w:tcBorders>
            <w:vAlign w:val="center"/>
            <w:hideMark/>
          </w:tcPr>
          <w:p w:rsidR="001240A3" w:rsidRDefault="005E6E15">
            <w:pPr>
              <w:jc w:val="right"/>
            </w:pPr>
            <w:r>
              <w:rPr>
                <w:rFonts w:ascii="宋体" w:hAnsi="宋体" w:hint="eastAsia"/>
                <w:szCs w:val="24"/>
                <w:lang w:eastAsia="zh-Hans"/>
              </w:rPr>
              <w:t>100.00</w:t>
            </w:r>
          </w:p>
        </w:tc>
      </w:tr>
    </w:tbl>
    <w:p w:rsidR="001240A3" w:rsidRDefault="005E6E15">
      <w:pPr>
        <w:spacing w:line="360" w:lineRule="auto"/>
        <w:jc w:val="left"/>
      </w:pPr>
      <w:r>
        <w:rPr>
          <w:rFonts w:ascii="宋体" w:hAnsi="宋体" w:hint="eastAsia"/>
          <w:szCs w:val="21"/>
        </w:rPr>
        <w:t>注：</w:t>
      </w:r>
      <w:r>
        <w:rPr>
          <w:rFonts w:ascii="宋体" w:hAnsi="宋体" w:hint="eastAsia"/>
        </w:rPr>
        <w:t>本基金本报告期末通过港股</w:t>
      </w:r>
      <w:proofErr w:type="gramStart"/>
      <w:r>
        <w:rPr>
          <w:rFonts w:ascii="宋体" w:hAnsi="宋体" w:hint="eastAsia"/>
        </w:rPr>
        <w:t>通交易</w:t>
      </w:r>
      <w:proofErr w:type="gramEnd"/>
      <w:r>
        <w:rPr>
          <w:rFonts w:ascii="宋体" w:hAnsi="宋体" w:hint="eastAsia"/>
        </w:rPr>
        <w:t>机制投资的港股公允价值为人民币19,422,723.11元,占期末净值比例为26.23%。</w:t>
      </w:r>
    </w:p>
    <w:p w:rsidR="001240A3" w:rsidRDefault="005E6E15">
      <w:pPr>
        <w:pStyle w:val="XBRLTitle2"/>
        <w:spacing w:before="156" w:line="360" w:lineRule="auto"/>
        <w:ind w:left="454"/>
      </w:pPr>
      <w:bookmarkStart w:id="210" w:name="_Toc514088261"/>
      <w:bookmarkStart w:id="211" w:name="_Toc480465433"/>
      <w:bookmarkStart w:id="212" w:name="_Toc448480299"/>
      <w:bookmarkStart w:id="213" w:name="_Toc438654087"/>
      <w:bookmarkStart w:id="214" w:name="_Toc456107132"/>
      <w:bookmarkStart w:id="215" w:name="_Toc459213778"/>
      <w:bookmarkStart w:id="216" w:name="_Toc513542662"/>
      <w:bookmarkStart w:id="217" w:name="_Toc512696264"/>
      <w:bookmarkStart w:id="218" w:name="_Toc512612267"/>
      <w:bookmarkStart w:id="219" w:name="_Toc512612091"/>
      <w:bookmarkStart w:id="220" w:name="_Toc512611295"/>
      <w:bookmarkEnd w:id="204"/>
      <w:proofErr w:type="spellStart"/>
      <w:r>
        <w:rPr>
          <w:rFonts w:eastAsia="宋体" w:hint="eastAsia"/>
        </w:rPr>
        <w:t>报告期末在各个国家（地区）证券市场的股票及存托凭证投资分布</w:t>
      </w:r>
      <w:bookmarkEnd w:id="210"/>
      <w:bookmarkEnd w:id="211"/>
      <w:bookmarkEnd w:id="212"/>
      <w:bookmarkEnd w:id="213"/>
      <w:bookmarkEnd w:id="214"/>
      <w:bookmarkEnd w:id="215"/>
      <w:proofErr w:type="spellEnd"/>
      <w:r>
        <w:rPr>
          <w:rFonts w:hint="eastAsia"/>
        </w:rPr>
        <w:t xml:space="preserve"> </w:t>
      </w:r>
      <w:bookmarkEnd w:id="216"/>
      <w:bookmarkEnd w:id="217"/>
      <w:bookmarkEnd w:id="218"/>
      <w:bookmarkEnd w:id="219"/>
      <w:bookmarkEnd w:id="220"/>
    </w:p>
    <w:tbl>
      <w:tblPr>
        <w:tblW w:w="5000" w:type="pct"/>
        <w:tblLook w:val="04A0" w:firstRow="1" w:lastRow="0" w:firstColumn="1" w:lastColumn="0" w:noHBand="0" w:noVBand="1"/>
      </w:tblPr>
      <w:tblGrid>
        <w:gridCol w:w="2032"/>
        <w:gridCol w:w="3621"/>
        <w:gridCol w:w="3182"/>
      </w:tblGrid>
      <w:tr w:rsidR="001240A3">
        <w:trPr>
          <w:divId w:val="697507573"/>
        </w:trPr>
        <w:tc>
          <w:tcPr>
            <w:tcW w:w="1150"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1240A3" w:rsidRDefault="005E6E15">
            <w:pPr>
              <w:jc w:val="center"/>
            </w:pPr>
            <w:bookmarkStart w:id="221" w:name="m08QD_02"/>
            <w:bookmarkStart w:id="222" w:name="m502_tab"/>
            <w:r>
              <w:rPr>
                <w:rFonts w:ascii="宋体" w:hAnsi="宋体" w:hint="eastAsia"/>
                <w:szCs w:val="21"/>
              </w:rPr>
              <w:t>国家（地区）</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rsidR="001240A3" w:rsidRDefault="005E6E15">
            <w:pPr>
              <w:jc w:val="center"/>
            </w:pPr>
            <w:r>
              <w:rPr>
                <w:rFonts w:ascii="宋体" w:hAnsi="宋体" w:hint="eastAsia"/>
                <w:szCs w:val="21"/>
              </w:rPr>
              <w:t>公允价值（人民币元）</w:t>
            </w:r>
            <w:r>
              <w:rPr>
                <w:rFonts w:ascii="宋体" w:hAnsi="宋体" w:hint="eastAsia"/>
                <w:szCs w:val="21"/>
                <w:lang w:eastAsia="zh-Hans"/>
              </w:rPr>
              <w:t xml:space="preserve"> </w:t>
            </w:r>
          </w:p>
        </w:tc>
        <w:tc>
          <w:tcPr>
            <w:tcW w:w="1801"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rsidR="001240A3" w:rsidRDefault="005E6E15">
            <w:pPr>
              <w:jc w:val="center"/>
            </w:pPr>
            <w:r>
              <w:rPr>
                <w:rFonts w:ascii="宋体" w:hAnsi="宋体" w:hint="eastAsia"/>
                <w:szCs w:val="21"/>
              </w:rPr>
              <w:t>占基金资产净值比例（%）</w:t>
            </w:r>
            <w:r>
              <w:rPr>
                <w:rFonts w:ascii="宋体" w:hAnsi="宋体" w:hint="eastAsia"/>
                <w:szCs w:val="21"/>
                <w:lang w:eastAsia="zh-Hans"/>
              </w:rPr>
              <w:t xml:space="preserve"> </w:t>
            </w:r>
          </w:p>
        </w:tc>
      </w:tr>
      <w:tr w:rsidR="001240A3">
        <w:trPr>
          <w:divId w:val="697507573"/>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r>
              <w:rPr>
                <w:rFonts w:ascii="宋体" w:hAnsi="宋体" w:hint="eastAsia"/>
                <w:szCs w:val="21"/>
                <w:lang w:eastAsia="zh-Hans"/>
              </w:rPr>
              <w:t>中国香港</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21,357,570.14</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28.85</w:t>
            </w:r>
          </w:p>
        </w:tc>
      </w:tr>
      <w:tr w:rsidR="001240A3">
        <w:trPr>
          <w:divId w:val="697507573"/>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r>
              <w:rPr>
                <w:rFonts w:ascii="宋体" w:hAnsi="宋体" w:hint="eastAsia"/>
                <w:szCs w:val="21"/>
                <w:lang w:eastAsia="zh-Hans"/>
              </w:rPr>
              <w:t>美国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14,723,721.28</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19.89</w:t>
            </w:r>
          </w:p>
        </w:tc>
      </w:tr>
      <w:tr w:rsidR="001240A3">
        <w:trPr>
          <w:divId w:val="697507573"/>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r>
              <w:rPr>
                <w:rFonts w:ascii="宋体" w:hAnsi="宋体" w:hint="eastAsia"/>
                <w:szCs w:val="21"/>
                <w:lang w:eastAsia="zh-Hans"/>
              </w:rPr>
              <w:t>韩国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8,772,873.19</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11.85</w:t>
            </w:r>
          </w:p>
        </w:tc>
      </w:tr>
      <w:tr w:rsidR="001240A3">
        <w:trPr>
          <w:divId w:val="697507573"/>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r>
              <w:rPr>
                <w:rFonts w:ascii="宋体" w:hAnsi="宋体" w:hint="eastAsia"/>
                <w:szCs w:val="21"/>
                <w:lang w:eastAsia="zh-Hans"/>
              </w:rPr>
              <w:t>巴西</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5,693,893.93</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7.69</w:t>
            </w:r>
          </w:p>
        </w:tc>
      </w:tr>
      <w:tr w:rsidR="001240A3">
        <w:trPr>
          <w:divId w:val="697507573"/>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r>
              <w:rPr>
                <w:rFonts w:ascii="宋体" w:hAnsi="宋体" w:hint="eastAsia"/>
                <w:szCs w:val="21"/>
                <w:lang w:eastAsia="zh-Hans"/>
              </w:rPr>
              <w:t>中国台湾</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3,825,811.43</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5.17</w:t>
            </w:r>
          </w:p>
        </w:tc>
      </w:tr>
      <w:tr w:rsidR="001240A3">
        <w:trPr>
          <w:divId w:val="697507573"/>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r>
              <w:rPr>
                <w:rFonts w:ascii="宋体" w:hAnsi="宋体" w:hint="eastAsia"/>
                <w:szCs w:val="21"/>
                <w:lang w:eastAsia="zh-Hans"/>
              </w:rPr>
              <w:lastRenderedPageBreak/>
              <w:t>英国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1,706,070.87</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2.30</w:t>
            </w:r>
          </w:p>
        </w:tc>
      </w:tr>
      <w:tr w:rsidR="001240A3">
        <w:trPr>
          <w:divId w:val="697507573"/>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r>
              <w:rPr>
                <w:rFonts w:ascii="宋体" w:hAnsi="宋体" w:hint="eastAsia"/>
                <w:szCs w:val="21"/>
                <w:lang w:eastAsia="zh-Hans"/>
              </w:rPr>
              <w:t>希腊</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1,586,798.64</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2.14</w:t>
            </w:r>
          </w:p>
        </w:tc>
      </w:tr>
      <w:tr w:rsidR="001240A3">
        <w:trPr>
          <w:divId w:val="697507573"/>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r>
              <w:rPr>
                <w:rFonts w:ascii="宋体" w:hAnsi="宋体" w:hint="eastAsia"/>
                <w:szCs w:val="21"/>
                <w:lang w:eastAsia="zh-Hans"/>
              </w:rPr>
              <w:t>印度尼西亚</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1,060,575.14</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1.43</w:t>
            </w:r>
          </w:p>
        </w:tc>
      </w:tr>
      <w:tr w:rsidR="001240A3">
        <w:trPr>
          <w:divId w:val="697507573"/>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r>
              <w:rPr>
                <w:rFonts w:ascii="宋体" w:hAnsi="宋体" w:hint="eastAsia"/>
                <w:szCs w:val="21"/>
                <w:lang w:eastAsia="zh-Hans"/>
              </w:rPr>
              <w:t>波兰</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1,020,600.85</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1.38</w:t>
            </w:r>
          </w:p>
        </w:tc>
      </w:tr>
      <w:tr w:rsidR="001240A3">
        <w:trPr>
          <w:divId w:val="697507573"/>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r>
              <w:rPr>
                <w:rFonts w:ascii="宋体" w:hAnsi="宋体" w:hint="eastAsia"/>
                <w:szCs w:val="21"/>
                <w:lang w:eastAsia="zh-Hans"/>
              </w:rPr>
              <w:t>泰国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927,882.59</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1.25</w:t>
            </w:r>
          </w:p>
        </w:tc>
      </w:tr>
      <w:tr w:rsidR="001240A3">
        <w:trPr>
          <w:divId w:val="697507573"/>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r>
              <w:rPr>
                <w:rFonts w:ascii="宋体" w:hAnsi="宋体" w:hint="eastAsia"/>
                <w:szCs w:val="21"/>
                <w:lang w:eastAsia="zh-Hans"/>
              </w:rPr>
              <w:t>土耳其</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887,158.73</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1.20</w:t>
            </w:r>
          </w:p>
        </w:tc>
      </w:tr>
      <w:tr w:rsidR="001240A3">
        <w:trPr>
          <w:divId w:val="697507573"/>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r>
              <w:rPr>
                <w:rFonts w:ascii="宋体" w:hAnsi="宋体" w:hint="eastAsia"/>
                <w:szCs w:val="21"/>
                <w:lang w:eastAsia="zh-Hans"/>
              </w:rPr>
              <w:t>匈牙利</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843,478.05</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1.14</w:t>
            </w:r>
          </w:p>
        </w:tc>
      </w:tr>
      <w:tr w:rsidR="001240A3">
        <w:trPr>
          <w:divId w:val="697507573"/>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r>
              <w:rPr>
                <w:rFonts w:ascii="宋体" w:hAnsi="宋体" w:hint="eastAsia"/>
                <w:szCs w:val="21"/>
                <w:lang w:eastAsia="zh-Hans"/>
              </w:rPr>
              <w:t>马来西亚</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608,517.24</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0.82</w:t>
            </w:r>
          </w:p>
        </w:tc>
      </w:tr>
      <w:tr w:rsidR="001240A3">
        <w:trPr>
          <w:divId w:val="697507573"/>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r>
              <w:rPr>
                <w:rFonts w:ascii="宋体" w:hAnsi="宋体" w:hint="eastAsia"/>
                <w:szCs w:val="21"/>
                <w:lang w:eastAsia="zh-Hans"/>
              </w:rPr>
              <w:t>南非</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502,758.37</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0.68</w:t>
            </w:r>
          </w:p>
        </w:tc>
      </w:tr>
      <w:tr w:rsidR="001240A3">
        <w:trPr>
          <w:divId w:val="697507573"/>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r>
              <w:rPr>
                <w:rFonts w:ascii="宋体" w:hAnsi="宋体" w:hint="eastAsia"/>
                <w:szCs w:val="21"/>
                <w:lang w:eastAsia="zh-Hans"/>
              </w:rPr>
              <w:t>智利</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304,942.94</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0.41</w:t>
            </w:r>
          </w:p>
        </w:tc>
      </w:tr>
      <w:tr w:rsidR="001240A3">
        <w:trPr>
          <w:divId w:val="697507573"/>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r>
              <w:rPr>
                <w:rFonts w:ascii="宋体" w:hAnsi="宋体" w:hint="eastAsia"/>
                <w:szCs w:val="21"/>
                <w:lang w:eastAsia="zh-Hans"/>
              </w:rPr>
              <w:t>俄罗斯</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0.00</w:t>
            </w:r>
          </w:p>
        </w:tc>
      </w:tr>
      <w:tr w:rsidR="001240A3">
        <w:trPr>
          <w:divId w:val="697507573"/>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r>
              <w:rPr>
                <w:rFonts w:ascii="宋体" w:hAnsi="宋体" w:hint="eastAsia"/>
                <w:szCs w:val="21"/>
              </w:rPr>
              <w:t>合计</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63,822,653.39</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1"/>
                <w:lang w:eastAsia="zh-Hans"/>
              </w:rPr>
              <w:t>86.20</w:t>
            </w:r>
            <w:bookmarkEnd w:id="221"/>
          </w:p>
        </w:tc>
      </w:tr>
    </w:tbl>
    <w:p w:rsidR="001240A3" w:rsidRDefault="005E6E15">
      <w:pPr>
        <w:spacing w:line="360" w:lineRule="auto"/>
        <w:jc w:val="left"/>
      </w:pPr>
      <w:r>
        <w:rPr>
          <w:rFonts w:ascii="宋体" w:hAnsi="宋体" w:hint="eastAsia"/>
          <w:szCs w:val="21"/>
        </w:rPr>
        <w:t>注：</w:t>
      </w:r>
      <w:r>
        <w:rPr>
          <w:rFonts w:ascii="宋体" w:hAnsi="宋体" w:hint="eastAsia"/>
        </w:rPr>
        <w:t>国家（地区）类别根据其所在的证券交易所确定，ADR、GDR按照存托凭证本身挂牌的证券交易所确定。</w:t>
      </w:r>
    </w:p>
    <w:p w:rsidR="001240A3" w:rsidRDefault="005E6E15">
      <w:pPr>
        <w:pStyle w:val="XBRLTitle2"/>
        <w:spacing w:before="156" w:line="360" w:lineRule="auto"/>
        <w:ind w:left="454"/>
      </w:pPr>
      <w:bookmarkStart w:id="223" w:name="_Toc514088262"/>
      <w:bookmarkStart w:id="224" w:name="_Toc480465434"/>
      <w:bookmarkStart w:id="225" w:name="_Toc448480300"/>
      <w:bookmarkStart w:id="226" w:name="_Toc438654088"/>
      <w:bookmarkStart w:id="227" w:name="_Toc456107133"/>
      <w:bookmarkStart w:id="228" w:name="_Toc459213779"/>
      <w:bookmarkStart w:id="229" w:name="_Toc513542663"/>
      <w:bookmarkStart w:id="230" w:name="_Toc512696265"/>
      <w:bookmarkStart w:id="231" w:name="_Toc512612268"/>
      <w:bookmarkStart w:id="232" w:name="_Toc512612092"/>
      <w:bookmarkStart w:id="233" w:name="_Toc512611296"/>
      <w:bookmarkStart w:id="234" w:name="m503"/>
      <w:bookmarkEnd w:id="222"/>
      <w:proofErr w:type="spellStart"/>
      <w:r>
        <w:rPr>
          <w:rFonts w:eastAsia="宋体" w:hint="eastAsia"/>
        </w:rPr>
        <w:t>报告期末按行业分类的股票及存托凭证投资组合</w:t>
      </w:r>
      <w:bookmarkEnd w:id="223"/>
      <w:bookmarkEnd w:id="224"/>
      <w:bookmarkEnd w:id="225"/>
      <w:bookmarkEnd w:id="226"/>
      <w:bookmarkEnd w:id="227"/>
      <w:bookmarkEnd w:id="228"/>
      <w:proofErr w:type="spellEnd"/>
      <w:r>
        <w:rPr>
          <w:rFonts w:hint="eastAsia"/>
        </w:rPr>
        <w:t xml:space="preserve"> </w:t>
      </w:r>
      <w:bookmarkEnd w:id="229"/>
      <w:bookmarkEnd w:id="230"/>
      <w:bookmarkEnd w:id="231"/>
      <w:bookmarkEnd w:id="232"/>
      <w:bookmarkEnd w:id="233"/>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219"/>
        <w:gridCol w:w="3818"/>
        <w:gridCol w:w="1798"/>
      </w:tblGrid>
      <w:tr w:rsidR="001240A3">
        <w:trPr>
          <w:divId w:val="496460921"/>
        </w:trPr>
        <w:tc>
          <w:tcPr>
            <w:tcW w:w="3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1240A3" w:rsidRDefault="005E6E15">
            <w:pPr>
              <w:jc w:val="center"/>
            </w:pPr>
            <w:bookmarkStart w:id="235" w:name="m08QD_03_01_tab"/>
            <w:bookmarkStart w:id="236" w:name="m08QD_03_tab"/>
            <w:bookmarkStart w:id="237" w:name="m08QD_03_01"/>
            <w:r>
              <w:rPr>
                <w:rFonts w:ascii="宋体" w:hAnsi="宋体" w:hint="eastAsia"/>
                <w:color w:val="000000"/>
              </w:rPr>
              <w:t>行业类别</w:t>
            </w:r>
            <w:r>
              <w:rPr>
                <w:rFonts w:ascii="宋体" w:hAnsi="宋体" w:hint="eastAsia"/>
                <w:color w:val="000000"/>
                <w:lang w:eastAsia="zh-Hans"/>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1240A3" w:rsidRDefault="005E6E15">
            <w:pPr>
              <w:jc w:val="center"/>
            </w:pPr>
            <w:r>
              <w:rPr>
                <w:rFonts w:ascii="宋体" w:hAnsi="宋体" w:hint="eastAsia"/>
                <w:color w:val="000000"/>
              </w:rPr>
              <w:t>公允价值（人民币元）</w:t>
            </w:r>
            <w:r>
              <w:rPr>
                <w:rFonts w:ascii="宋体" w:hAnsi="宋体" w:hint="eastAsia"/>
                <w:color w:val="000000"/>
                <w:lang w:eastAsia="zh-Hans"/>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1240A3" w:rsidRDefault="005E6E15">
            <w:r>
              <w:rPr>
                <w:rFonts w:ascii="宋体" w:hAnsi="宋体" w:hint="eastAsia"/>
                <w:color w:val="000000"/>
              </w:rPr>
              <w:t>占基金资产净值比例</w:t>
            </w:r>
            <w:r>
              <w:rPr>
                <w:rFonts w:ascii="宋体" w:hAnsi="宋体" w:hint="eastAsia"/>
                <w:color w:val="000000"/>
                <w:lang w:eastAsia="zh-Hans"/>
              </w:rPr>
              <w:t>(%)</w:t>
            </w:r>
            <w:r>
              <w:rPr>
                <w:rFonts w:ascii="宋体" w:hAnsi="宋体" w:hint="eastAsia"/>
                <w:b/>
                <w:color w:val="000000"/>
                <w:lang w:eastAsia="zh-Hans"/>
              </w:rPr>
              <w:t xml:space="preserve"> </w:t>
            </w:r>
          </w:p>
        </w:tc>
      </w:tr>
      <w:tr w:rsidR="001240A3">
        <w:trPr>
          <w:divId w:val="496460921"/>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left"/>
            </w:pPr>
            <w:r>
              <w:rPr>
                <w:rFonts w:ascii="宋体" w:hAnsi="宋体" w:hint="eastAsia"/>
                <w:color w:val="000000"/>
                <w:lang w:eastAsia="zh-Hans"/>
              </w:rPr>
              <w:t>基础材料</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672,093.68</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0.91</w:t>
            </w:r>
          </w:p>
        </w:tc>
      </w:tr>
      <w:tr w:rsidR="001240A3">
        <w:trPr>
          <w:divId w:val="496460921"/>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left"/>
            </w:pPr>
            <w:r>
              <w:rPr>
                <w:rFonts w:ascii="宋体" w:hAnsi="宋体" w:hint="eastAsia"/>
                <w:color w:val="000000"/>
                <w:lang w:eastAsia="zh-Hans"/>
              </w:rPr>
              <w:t>消费者非必需品</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10,603,775.73</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14.32</w:t>
            </w:r>
          </w:p>
        </w:tc>
      </w:tr>
      <w:tr w:rsidR="001240A3">
        <w:trPr>
          <w:divId w:val="496460921"/>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left"/>
            </w:pPr>
            <w:r>
              <w:rPr>
                <w:rFonts w:ascii="宋体" w:hAnsi="宋体" w:hint="eastAsia"/>
                <w:color w:val="000000"/>
                <w:lang w:eastAsia="zh-Hans"/>
              </w:rPr>
              <w:t>消费者常用品</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1,111,950.73</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1.50</w:t>
            </w:r>
          </w:p>
        </w:tc>
      </w:tr>
      <w:tr w:rsidR="001240A3">
        <w:trPr>
          <w:divId w:val="496460921"/>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left"/>
            </w:pPr>
            <w:r>
              <w:rPr>
                <w:rFonts w:ascii="宋体" w:hAnsi="宋体" w:hint="eastAsia"/>
                <w:color w:val="000000"/>
                <w:lang w:eastAsia="zh-Hans"/>
              </w:rPr>
              <w:t>能源</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2,134,798.21</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2.88</w:t>
            </w:r>
          </w:p>
        </w:tc>
      </w:tr>
      <w:tr w:rsidR="001240A3">
        <w:trPr>
          <w:divId w:val="496460921"/>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left"/>
            </w:pPr>
            <w:r>
              <w:rPr>
                <w:rFonts w:ascii="宋体" w:hAnsi="宋体" w:hint="eastAsia"/>
                <w:color w:val="000000"/>
                <w:lang w:eastAsia="zh-Hans"/>
              </w:rPr>
              <w:t>金融</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18,046,902.58</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24.38</w:t>
            </w:r>
          </w:p>
        </w:tc>
      </w:tr>
      <w:tr w:rsidR="001240A3">
        <w:trPr>
          <w:divId w:val="496460921"/>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left"/>
            </w:pPr>
            <w:r>
              <w:rPr>
                <w:rFonts w:ascii="宋体" w:hAnsi="宋体" w:hint="eastAsia"/>
                <w:color w:val="000000"/>
                <w:lang w:eastAsia="zh-Hans"/>
              </w:rPr>
              <w:t>医疗保健</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526,107.18</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0.71</w:t>
            </w:r>
          </w:p>
        </w:tc>
      </w:tr>
      <w:tr w:rsidR="001240A3">
        <w:trPr>
          <w:divId w:val="496460921"/>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left"/>
            </w:pPr>
            <w:r>
              <w:rPr>
                <w:rFonts w:ascii="宋体" w:hAnsi="宋体" w:hint="eastAsia"/>
                <w:color w:val="000000"/>
                <w:lang w:eastAsia="zh-Hans"/>
              </w:rPr>
              <w:t>工业</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4,274,302.39</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5.77</w:t>
            </w:r>
          </w:p>
        </w:tc>
      </w:tr>
      <w:tr w:rsidR="001240A3">
        <w:trPr>
          <w:divId w:val="496460921"/>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left"/>
            </w:pPr>
            <w:r>
              <w:rPr>
                <w:rFonts w:ascii="宋体" w:hAnsi="宋体" w:hint="eastAsia"/>
                <w:color w:val="000000"/>
                <w:lang w:eastAsia="zh-Hans"/>
              </w:rPr>
              <w:t>信息技术</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17,487,736.66</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23.62</w:t>
            </w:r>
          </w:p>
        </w:tc>
      </w:tr>
      <w:tr w:rsidR="001240A3">
        <w:trPr>
          <w:divId w:val="496460921"/>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left"/>
            </w:pPr>
            <w:r>
              <w:rPr>
                <w:rFonts w:ascii="宋体" w:hAnsi="宋体" w:hint="eastAsia"/>
                <w:color w:val="000000"/>
                <w:lang w:eastAsia="zh-Hans"/>
              </w:rPr>
              <w:t>电信服务</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8,209,813.42</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11.09</w:t>
            </w:r>
          </w:p>
        </w:tc>
      </w:tr>
      <w:tr w:rsidR="001240A3">
        <w:trPr>
          <w:divId w:val="496460921"/>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left"/>
            </w:pPr>
            <w:r>
              <w:rPr>
                <w:rFonts w:ascii="宋体" w:hAnsi="宋体" w:hint="eastAsia"/>
                <w:color w:val="000000"/>
                <w:lang w:eastAsia="zh-Hans"/>
              </w:rPr>
              <w:t>公用事业</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755,172.81</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1.02</w:t>
            </w:r>
          </w:p>
        </w:tc>
      </w:tr>
      <w:tr w:rsidR="001240A3">
        <w:trPr>
          <w:divId w:val="496460921"/>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left"/>
            </w:pPr>
            <w:r>
              <w:rPr>
                <w:rFonts w:ascii="宋体" w:hAnsi="宋体" w:hint="eastAsia"/>
                <w:color w:val="000000"/>
                <w:lang w:eastAsia="zh-Hans"/>
              </w:rPr>
              <w:t>房地产</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w:t>
            </w:r>
          </w:p>
        </w:tc>
      </w:tr>
      <w:tr w:rsidR="001240A3">
        <w:trPr>
          <w:divId w:val="496460921"/>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center"/>
            </w:pPr>
            <w:r>
              <w:rPr>
                <w:rFonts w:ascii="宋体" w:hAnsi="宋体" w:hint="eastAsia"/>
              </w:rPr>
              <w:t>合计</w:t>
            </w:r>
            <w:r>
              <w:rPr>
                <w:rFonts w:ascii="宋体" w:hAnsi="宋体" w:hint="eastAsia"/>
                <w:color w:val="000000"/>
                <w:lang w:eastAsia="zh-Hans"/>
              </w:rPr>
              <w:t xml:space="preserve">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63,822,653.39</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86.20</w:t>
            </w:r>
          </w:p>
        </w:tc>
      </w:tr>
    </w:tbl>
    <w:p w:rsidR="001240A3" w:rsidRDefault="005E6E15">
      <w:pPr>
        <w:spacing w:line="360" w:lineRule="auto"/>
        <w:jc w:val="left"/>
        <w:divId w:val="243488815"/>
      </w:pPr>
      <w:bookmarkStart w:id="238" w:name="_Toc247616244"/>
      <w:bookmarkStart w:id="239" w:name="_Toc433036708"/>
      <w:bookmarkStart w:id="240" w:name="_Toc247613259"/>
      <w:bookmarkStart w:id="241" w:name="m08QD_04_01"/>
      <w:bookmarkStart w:id="242" w:name="m07_04_07_02"/>
      <w:bookmarkEnd w:id="235"/>
      <w:bookmarkEnd w:id="236"/>
      <w:bookmarkEnd w:id="237"/>
      <w:r>
        <w:rPr>
          <w:rFonts w:ascii="宋体" w:hAnsi="宋体" w:hint="eastAsia"/>
          <w:szCs w:val="21"/>
        </w:rPr>
        <w:t>注：</w:t>
      </w:r>
      <w:r>
        <w:rPr>
          <w:rFonts w:ascii="宋体" w:hAnsi="宋体" w:hint="eastAsia"/>
          <w:szCs w:val="21"/>
          <w:lang w:eastAsia="zh-Hans"/>
        </w:rPr>
        <w:t>以上分类采用全球行业分类标准(GICS)。</w:t>
      </w:r>
      <w:bookmarkEnd w:id="238"/>
      <w:bookmarkEnd w:id="239"/>
      <w:bookmarkEnd w:id="240"/>
      <w:r>
        <w:rPr>
          <w:rFonts w:ascii="宋体" w:hAnsi="宋体" w:hint="eastAsia"/>
          <w:szCs w:val="21"/>
          <w:lang w:eastAsia="zh-Hans"/>
        </w:rPr>
        <w:t xml:space="preserve"> </w:t>
      </w:r>
    </w:p>
    <w:p w:rsidR="001240A3" w:rsidRDefault="005E6E15">
      <w:pPr>
        <w:pStyle w:val="XBRLTitle2"/>
        <w:spacing w:before="156" w:line="360" w:lineRule="auto"/>
        <w:ind w:left="454"/>
      </w:pPr>
      <w:bookmarkStart w:id="243" w:name="_Toc5140882991"/>
      <w:bookmarkStart w:id="244" w:name="_Toc480465441"/>
      <w:bookmarkStart w:id="245" w:name="_Toc459213786"/>
      <w:bookmarkStart w:id="246" w:name="_Toc456107140"/>
      <w:bookmarkStart w:id="247" w:name="_Toc438654095"/>
      <w:bookmarkStart w:id="248" w:name="_Toc448480307"/>
      <w:bookmarkStart w:id="249" w:name="_Toc513542670"/>
      <w:bookmarkStart w:id="250" w:name="_Toc512696272"/>
      <w:bookmarkStart w:id="251" w:name="_Toc512612275"/>
      <w:bookmarkStart w:id="252" w:name="_Toc512612099"/>
      <w:bookmarkStart w:id="253" w:name="_Toc512611303"/>
      <w:bookmarkEnd w:id="234"/>
      <w:proofErr w:type="spellStart"/>
      <w:r>
        <w:rPr>
          <w:rFonts w:eastAsia="宋体" w:hint="eastAsia"/>
        </w:rPr>
        <w:t>期末按公允价值占基金资产净值比例大小排序的权益投资明细</w:t>
      </w:r>
      <w:bookmarkEnd w:id="243"/>
      <w:proofErr w:type="spellEnd"/>
      <w:r>
        <w:rPr>
          <w:rFonts w:eastAsia="宋体" w:hint="eastAsia"/>
        </w:rPr>
        <w:t xml:space="preserve"> </w:t>
      </w:r>
    </w:p>
    <w:p w:rsidR="001240A3" w:rsidRDefault="005E6E15">
      <w:pPr>
        <w:pStyle w:val="XBRLTitle3"/>
        <w:spacing w:before="156" w:line="360" w:lineRule="auto"/>
        <w:ind w:left="624"/>
      </w:pPr>
      <w:bookmarkStart w:id="254" w:name="m510_01_1597"/>
      <w:proofErr w:type="spellStart"/>
      <w:r>
        <w:rPr>
          <w:rFonts w:hAnsi="宋体" w:hint="eastAsia"/>
        </w:rPr>
        <w:t>报告期末按公允价值占基金资产净值比例大小排序的前十名股票及存托凭证投资明细</w:t>
      </w:r>
      <w:bookmarkStart w:id="255" w:name="_Toc5140882992"/>
      <w:bookmarkStart w:id="256" w:name="_Toc513542671"/>
      <w:bookmarkStart w:id="257" w:name="_Toc480465442"/>
      <w:bookmarkEnd w:id="255"/>
      <w:proofErr w:type="spellEnd"/>
      <w:r>
        <w:rPr>
          <w:rFonts w:hAnsi="宋体" w:hint="eastAsia"/>
        </w:rPr>
        <w:t xml:space="preserve"> </w:t>
      </w:r>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480"/>
        <w:gridCol w:w="1686"/>
        <w:gridCol w:w="951"/>
        <w:gridCol w:w="846"/>
        <w:gridCol w:w="641"/>
        <w:gridCol w:w="636"/>
        <w:gridCol w:w="846"/>
        <w:gridCol w:w="1476"/>
        <w:gridCol w:w="1273"/>
      </w:tblGrid>
      <w:tr w:rsidR="001240A3">
        <w:trPr>
          <w:divId w:val="1985350678"/>
        </w:trPr>
        <w:tc>
          <w:tcPr>
            <w:tcW w:w="40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1240A3" w:rsidRDefault="005E6E15">
            <w:pPr>
              <w:jc w:val="center"/>
            </w:pPr>
            <w:bookmarkStart w:id="258" w:name="m08QD_04_01_tab"/>
            <w:r>
              <w:rPr>
                <w:rFonts w:ascii="宋体" w:hAnsi="宋体" w:hint="eastAsia"/>
              </w:rPr>
              <w:t>序号</w:t>
            </w:r>
            <w:r>
              <w:rPr>
                <w:rFonts w:ascii="宋体" w:hAnsi="宋体" w:hint="eastAsia"/>
                <w:lang w:eastAsia="zh-Hans"/>
              </w:rPr>
              <w:t xml:space="preserve"> </w:t>
            </w:r>
          </w:p>
        </w:tc>
        <w:tc>
          <w:tcPr>
            <w:tcW w:w="64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1240A3" w:rsidRDefault="005E6E15">
            <w:pPr>
              <w:jc w:val="center"/>
            </w:pPr>
            <w:r>
              <w:rPr>
                <w:rFonts w:ascii="宋体" w:hAnsi="宋体" w:hint="eastAsia"/>
              </w:rPr>
              <w:t>公司名称</w:t>
            </w:r>
            <w:r>
              <w:rPr>
                <w:rFonts w:ascii="宋体" w:hAnsi="宋体" w:hint="eastAsia"/>
                <w:lang w:eastAsia="zh-Hans"/>
              </w:rPr>
              <w:t>(</w:t>
            </w:r>
            <w:r>
              <w:rPr>
                <w:rFonts w:ascii="宋体" w:hAnsi="宋体" w:hint="eastAsia"/>
              </w:rPr>
              <w:t>英文</w:t>
            </w:r>
            <w:r>
              <w:rPr>
                <w:rFonts w:ascii="宋体" w:hAnsi="宋体" w:hint="eastAsia"/>
                <w:lang w:eastAsia="zh-Hans"/>
              </w:rPr>
              <w:t xml:space="preserve">) </w:t>
            </w:r>
          </w:p>
        </w:tc>
        <w:tc>
          <w:tcPr>
            <w:tcW w:w="661"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1240A3" w:rsidRDefault="005E6E15">
            <w:pPr>
              <w:jc w:val="center"/>
            </w:pPr>
            <w:r>
              <w:rPr>
                <w:rFonts w:ascii="宋体" w:hAnsi="宋体" w:hint="eastAsia"/>
              </w:rPr>
              <w:t>公司名称</w:t>
            </w:r>
            <w:r>
              <w:rPr>
                <w:rFonts w:ascii="宋体" w:hAnsi="宋体" w:hint="eastAsia"/>
                <w:lang w:eastAsia="zh-Hans"/>
              </w:rPr>
              <w:t>(</w:t>
            </w:r>
            <w:r>
              <w:rPr>
                <w:rFonts w:ascii="宋体" w:hAnsi="宋体" w:hint="eastAsia"/>
              </w:rPr>
              <w:t>中文</w:t>
            </w:r>
            <w:r>
              <w:rPr>
                <w:rFonts w:ascii="宋体" w:hAnsi="宋体" w:hint="eastAsia"/>
                <w:lang w:eastAsia="zh-Hans"/>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1240A3" w:rsidRDefault="005E6E15">
            <w:pPr>
              <w:jc w:val="center"/>
            </w:pPr>
            <w:r>
              <w:rPr>
                <w:rFonts w:ascii="宋体" w:hAnsi="宋体" w:hint="eastAsia"/>
              </w:rPr>
              <w:t>证券代码</w:t>
            </w:r>
            <w:r>
              <w:rPr>
                <w:rFonts w:ascii="宋体" w:hAnsi="宋体" w:hint="eastAsia"/>
                <w:lang w:eastAsia="zh-Hans"/>
              </w:rPr>
              <w:t xml:space="preserve"> </w:t>
            </w:r>
          </w:p>
        </w:tc>
        <w:tc>
          <w:tcPr>
            <w:tcW w:w="50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1240A3" w:rsidRDefault="005E6E15">
            <w:pPr>
              <w:jc w:val="center"/>
            </w:pPr>
            <w:r>
              <w:rPr>
                <w:rFonts w:ascii="宋体" w:hAnsi="宋体" w:hint="eastAsia"/>
              </w:rPr>
              <w:t>所在证券市场</w:t>
            </w:r>
            <w:r>
              <w:rPr>
                <w:rFonts w:ascii="宋体" w:hAnsi="宋体" w:hint="eastAsia"/>
                <w:lang w:eastAsia="zh-Hans"/>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1240A3" w:rsidRDefault="005E6E15">
            <w:pPr>
              <w:jc w:val="center"/>
            </w:pPr>
            <w:r>
              <w:rPr>
                <w:rFonts w:ascii="宋体" w:hAnsi="宋体" w:hint="eastAsia"/>
              </w:rPr>
              <w:t>所属国家（地区）</w:t>
            </w:r>
            <w:r>
              <w:rPr>
                <w:rFonts w:ascii="宋体" w:hAnsi="宋体" w:hint="eastAsia"/>
                <w:lang w:eastAsia="zh-Hans"/>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1240A3" w:rsidRDefault="005E6E15">
            <w:pPr>
              <w:jc w:val="center"/>
            </w:pPr>
            <w:r>
              <w:rPr>
                <w:rFonts w:ascii="宋体" w:hAnsi="宋体" w:hint="eastAsia"/>
              </w:rPr>
              <w:t>数量</w:t>
            </w:r>
            <w:r>
              <w:rPr>
                <w:rFonts w:ascii="宋体" w:hAnsi="宋体" w:hint="eastAsia"/>
                <w:lang w:eastAsia="zh-Hans"/>
              </w:rPr>
              <w:t>(</w:t>
            </w:r>
            <w:r>
              <w:rPr>
                <w:rFonts w:ascii="宋体" w:hAnsi="宋体" w:hint="eastAsia"/>
              </w:rPr>
              <w:t>股</w:t>
            </w:r>
            <w:r>
              <w:rPr>
                <w:rFonts w:ascii="宋体" w:hAnsi="宋体" w:hint="eastAsia"/>
                <w:lang w:eastAsia="zh-Hans"/>
              </w:rPr>
              <w:t xml:space="preserve">) </w:t>
            </w:r>
          </w:p>
        </w:tc>
        <w:tc>
          <w:tcPr>
            <w:tcW w:w="52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1240A3" w:rsidRDefault="005E6E15">
            <w:pPr>
              <w:jc w:val="center"/>
            </w:pPr>
            <w:r>
              <w:rPr>
                <w:rFonts w:ascii="宋体" w:hAnsi="宋体" w:hint="eastAsia"/>
              </w:rPr>
              <w:t xml:space="preserve">公允价值（人民币元） </w:t>
            </w:r>
          </w:p>
        </w:tc>
        <w:tc>
          <w:tcPr>
            <w:tcW w:w="89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1240A3" w:rsidRDefault="005E6E15">
            <w:pPr>
              <w:jc w:val="center"/>
            </w:pPr>
            <w:r>
              <w:rPr>
                <w:rFonts w:ascii="宋体" w:hAnsi="宋体" w:hint="eastAsia"/>
              </w:rPr>
              <w:t>占基金资产净值比例</w:t>
            </w:r>
            <w:r>
              <w:rPr>
                <w:rFonts w:ascii="宋体" w:hAnsi="宋体" w:hint="eastAsia"/>
                <w:lang w:eastAsia="zh-Hans"/>
              </w:rPr>
              <w:t xml:space="preserve">(%) </w:t>
            </w:r>
          </w:p>
        </w:tc>
      </w:tr>
      <w:tr w:rsidR="001240A3">
        <w:trPr>
          <w:divId w:val="1985350678"/>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center"/>
            </w:pPr>
            <w:r>
              <w:rPr>
                <w:rFonts w:ascii="宋体" w:hAnsi="宋体" w:hint="eastAsia"/>
                <w:color w:val="000000"/>
                <w:lang w:eastAsia="zh-Hans"/>
              </w:rPr>
              <w:t>1</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TAIWAN SEMICONDUCTOR-</w:t>
            </w:r>
            <w:r>
              <w:rPr>
                <w:rFonts w:ascii="宋体" w:hAnsi="宋体" w:hint="eastAsia"/>
                <w:color w:val="000000"/>
                <w:lang w:eastAsia="zh-Hans"/>
              </w:rPr>
              <w:lastRenderedPageBreak/>
              <w:t>SP ADR</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lastRenderedPageBreak/>
              <w:t>台湾集成电路</w:t>
            </w:r>
            <w:r>
              <w:rPr>
                <w:rFonts w:ascii="宋体" w:hAnsi="宋体" w:hint="eastAsia"/>
                <w:color w:val="000000"/>
                <w:lang w:eastAsia="zh-Hans"/>
              </w:rPr>
              <w:lastRenderedPageBreak/>
              <w:t>制造股份有限公司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lastRenderedPageBreak/>
              <w:t>TSM</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纽约证券</w:t>
            </w:r>
            <w:r>
              <w:rPr>
                <w:rFonts w:ascii="宋体" w:hAnsi="宋体" w:hint="eastAsia"/>
                <w:color w:val="000000"/>
                <w:lang w:eastAsia="zh-Hans"/>
              </w:rPr>
              <w:lastRenderedPageBreak/>
              <w:t>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lastRenderedPageBreak/>
              <w:t>美国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5,415</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6,452,412.20</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8.72</w:t>
            </w:r>
            <w:r>
              <w:rPr>
                <w:rFonts w:ascii="宋体" w:hAnsi="宋体" w:hint="eastAsia"/>
                <w:sz w:val="18"/>
              </w:rPr>
              <w:t xml:space="preserve"> </w:t>
            </w:r>
          </w:p>
        </w:tc>
      </w:tr>
      <w:tr w:rsidR="001240A3">
        <w:trPr>
          <w:divId w:val="1985350678"/>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center"/>
            </w:pPr>
            <w:r>
              <w:rPr>
                <w:rFonts w:ascii="宋体" w:hAnsi="宋体" w:hint="eastAsia"/>
                <w:color w:val="000000"/>
                <w:lang w:eastAsia="zh-Hans"/>
              </w:rPr>
              <w:t>2</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TENCENT HOLDINGS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腾讯控股有限公司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700</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香港证券交易所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中国香港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11,478</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5,263,102.41</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7.11</w:t>
            </w:r>
            <w:r>
              <w:rPr>
                <w:rFonts w:ascii="宋体" w:hAnsi="宋体" w:hint="eastAsia"/>
                <w:sz w:val="18"/>
              </w:rPr>
              <w:t xml:space="preserve"> </w:t>
            </w:r>
          </w:p>
        </w:tc>
      </w:tr>
      <w:tr w:rsidR="001240A3">
        <w:trPr>
          <w:divId w:val="1985350678"/>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center"/>
            </w:pPr>
            <w:r>
              <w:rPr>
                <w:rFonts w:ascii="宋体" w:hAnsi="宋体" w:hint="eastAsia"/>
                <w:color w:val="000000"/>
                <w:lang w:eastAsia="zh-Hans"/>
              </w:rPr>
              <w:t>3</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ALIBABA GROUP HOLDING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阿里巴巴-W</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9988</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香港证券交易所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中国香港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28,800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3,401,117.76</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4.59</w:t>
            </w:r>
            <w:r>
              <w:rPr>
                <w:rFonts w:ascii="宋体" w:hAnsi="宋体" w:hint="eastAsia"/>
                <w:sz w:val="18"/>
              </w:rPr>
              <w:t xml:space="preserve"> </w:t>
            </w:r>
          </w:p>
        </w:tc>
      </w:tr>
      <w:tr w:rsidR="001240A3">
        <w:trPr>
          <w:divId w:val="1985350678"/>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center"/>
            </w:pPr>
            <w:r>
              <w:rPr>
                <w:rFonts w:ascii="宋体" w:hAnsi="宋体" w:hint="eastAsia"/>
                <w:color w:val="000000"/>
                <w:lang w:eastAsia="zh-Hans"/>
              </w:rPr>
              <w:t>4</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SAMSUNG ELECTRONICS CO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三星电子有限公司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005930</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韩国证券交易所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韩国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8,984</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2,531,382.85</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3.42</w:t>
            </w:r>
            <w:r>
              <w:rPr>
                <w:rFonts w:ascii="宋体" w:hAnsi="宋体" w:hint="eastAsia"/>
                <w:sz w:val="18"/>
              </w:rPr>
              <w:t xml:space="preserve"> </w:t>
            </w:r>
          </w:p>
        </w:tc>
      </w:tr>
      <w:tr w:rsidR="001240A3">
        <w:trPr>
          <w:divId w:val="1985350678"/>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center"/>
            </w:pPr>
            <w:r>
              <w:rPr>
                <w:rFonts w:ascii="宋体" w:hAnsi="宋体" w:hint="eastAsia"/>
                <w:color w:val="000000"/>
                <w:lang w:eastAsia="zh-Hans"/>
              </w:rPr>
              <w:t>5</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HDFC BANK LTD-ADR</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HDFC银行有限公司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HDB</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纽约证券交易所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美国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4,043</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1,928,185.98</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2.60</w:t>
            </w:r>
            <w:r>
              <w:rPr>
                <w:rFonts w:ascii="宋体" w:hAnsi="宋体" w:hint="eastAsia"/>
                <w:sz w:val="18"/>
              </w:rPr>
              <w:t xml:space="preserve"> </w:t>
            </w:r>
          </w:p>
        </w:tc>
      </w:tr>
      <w:tr w:rsidR="001240A3">
        <w:trPr>
          <w:divId w:val="1985350678"/>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center"/>
            </w:pPr>
            <w:r>
              <w:rPr>
                <w:rFonts w:ascii="宋体" w:hAnsi="宋体" w:hint="eastAsia"/>
                <w:color w:val="000000"/>
                <w:lang w:eastAsia="zh-Hans"/>
              </w:rPr>
              <w:t>6</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ICICI BANK LTD-SPON ADR</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爱西爱西爱银行有限公司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IBN</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纽约证券交易所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美国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7,609</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1,721,588.48</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2.33</w:t>
            </w:r>
            <w:r>
              <w:rPr>
                <w:rFonts w:ascii="宋体" w:hAnsi="宋体" w:hint="eastAsia"/>
                <w:sz w:val="18"/>
              </w:rPr>
              <w:t xml:space="preserve"> </w:t>
            </w:r>
          </w:p>
        </w:tc>
      </w:tr>
      <w:tr w:rsidR="001240A3">
        <w:trPr>
          <w:divId w:val="1985350678"/>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center"/>
            </w:pPr>
            <w:r>
              <w:rPr>
                <w:rFonts w:ascii="宋体" w:hAnsi="宋体" w:hint="eastAsia"/>
                <w:color w:val="000000"/>
                <w:lang w:eastAsia="zh-Hans"/>
              </w:rPr>
              <w:t>7</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PETROBRAS - PETROLEO BRAS-PR</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巴西石油公司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PETR4</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巴西交易所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巴西</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27,846</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1,296,813.75</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1.75</w:t>
            </w:r>
            <w:r>
              <w:rPr>
                <w:rFonts w:ascii="宋体" w:hAnsi="宋体" w:hint="eastAsia"/>
                <w:sz w:val="18"/>
              </w:rPr>
              <w:t xml:space="preserve"> </w:t>
            </w:r>
          </w:p>
        </w:tc>
      </w:tr>
      <w:tr w:rsidR="001240A3">
        <w:trPr>
          <w:divId w:val="1985350678"/>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center"/>
            </w:pPr>
            <w:r>
              <w:rPr>
                <w:rFonts w:ascii="宋体" w:hAnsi="宋体" w:hint="eastAsia"/>
                <w:color w:val="000000"/>
                <w:lang w:eastAsia="zh-Hans"/>
              </w:rPr>
              <w:t>8</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MEITUAN-CLASS B</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美团</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3690</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香港证券交易所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中国香港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8,750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1,257,751.13</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1.70</w:t>
            </w:r>
            <w:r>
              <w:rPr>
                <w:rFonts w:ascii="宋体" w:hAnsi="宋体" w:hint="eastAsia"/>
                <w:sz w:val="18"/>
              </w:rPr>
              <w:t xml:space="preserve"> </w:t>
            </w:r>
          </w:p>
        </w:tc>
      </w:tr>
      <w:tr w:rsidR="001240A3">
        <w:trPr>
          <w:divId w:val="1985350678"/>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center"/>
            </w:pPr>
            <w:r>
              <w:rPr>
                <w:rFonts w:ascii="宋体" w:hAnsi="宋体" w:hint="eastAsia"/>
                <w:color w:val="000000"/>
                <w:lang w:eastAsia="zh-Hans"/>
              </w:rPr>
              <w:t>9</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INFOSYS LTD-SP ADR</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Infosys科技有限公司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INFY</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纽约证券交易所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美国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8,710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1,141,028.73</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1.54</w:t>
            </w:r>
            <w:r>
              <w:rPr>
                <w:rFonts w:ascii="宋体" w:hAnsi="宋体" w:hint="eastAsia"/>
                <w:sz w:val="18"/>
              </w:rPr>
              <w:t xml:space="preserve"> </w:t>
            </w:r>
          </w:p>
        </w:tc>
      </w:tr>
      <w:tr w:rsidR="001240A3">
        <w:trPr>
          <w:divId w:val="1985350678"/>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center"/>
            </w:pPr>
            <w:r>
              <w:rPr>
                <w:rFonts w:ascii="宋体" w:hAnsi="宋体" w:hint="eastAsia"/>
                <w:color w:val="000000"/>
                <w:lang w:eastAsia="zh-Hans"/>
              </w:rPr>
              <w:t>10</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JD.COM INC-CLASS A</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京东集团</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9618</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香港证券交易所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r>
              <w:rPr>
                <w:rFonts w:ascii="宋体" w:hAnsi="宋体" w:hint="eastAsia"/>
                <w:color w:val="000000"/>
                <w:lang w:eastAsia="zh-Hans"/>
              </w:rPr>
              <w:t>中国香港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7,600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1,127,505.96</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240A3" w:rsidRDefault="005E6E15">
            <w:pPr>
              <w:jc w:val="right"/>
            </w:pPr>
            <w:r>
              <w:rPr>
                <w:rFonts w:ascii="宋体" w:hAnsi="宋体" w:hint="eastAsia"/>
                <w:color w:val="000000"/>
                <w:lang w:eastAsia="zh-Hans"/>
              </w:rPr>
              <w:t>1.52</w:t>
            </w:r>
            <w:r>
              <w:rPr>
                <w:rFonts w:ascii="宋体" w:hAnsi="宋体" w:hint="eastAsia"/>
                <w:sz w:val="18"/>
              </w:rPr>
              <w:t xml:space="preserve"> </w:t>
            </w:r>
          </w:p>
        </w:tc>
      </w:tr>
    </w:tbl>
    <w:bookmarkEnd w:id="258"/>
    <w:p w:rsidR="001240A3" w:rsidRDefault="005E6E15">
      <w:pPr>
        <w:spacing w:line="360" w:lineRule="auto"/>
      </w:pPr>
      <w:r>
        <w:rPr>
          <w:rFonts w:ascii="宋体" w:hAnsi="宋体" w:hint="eastAsia"/>
          <w:kern w:val="0"/>
          <w:szCs w:val="21"/>
        </w:rPr>
        <w:t>注：</w:t>
      </w:r>
      <w:r>
        <w:rPr>
          <w:rFonts w:ascii="宋体" w:hAnsi="宋体" w:hint="eastAsia"/>
          <w:lang w:eastAsia="zh-Hans"/>
        </w:rPr>
        <w:t>此处所用证券代码的类别是当地市场代码。</w:t>
      </w:r>
      <w:bookmarkEnd w:id="241"/>
      <w:r>
        <w:rPr>
          <w:rFonts w:ascii="宋体" w:hAnsi="宋体" w:hint="eastAsia"/>
        </w:rPr>
        <w:t xml:space="preserve"> </w:t>
      </w:r>
    </w:p>
    <w:p w:rsidR="001240A3" w:rsidRDefault="005E6E15">
      <w:pPr>
        <w:pStyle w:val="XBRLTitle2"/>
        <w:spacing w:before="156" w:line="360" w:lineRule="auto"/>
        <w:ind w:left="454"/>
      </w:pPr>
      <w:bookmarkStart w:id="259" w:name="_Toc514088264"/>
      <w:bookmarkStart w:id="260" w:name="_Toc480465436"/>
      <w:bookmarkStart w:id="261" w:name="_Toc448480302"/>
      <w:bookmarkStart w:id="262" w:name="_Toc438654090"/>
      <w:bookmarkStart w:id="263" w:name="_Toc456107135"/>
      <w:bookmarkStart w:id="264" w:name="_Toc459213781"/>
      <w:bookmarkStart w:id="265" w:name="_Toc513542665"/>
      <w:bookmarkStart w:id="266" w:name="_Toc512696267"/>
      <w:bookmarkStart w:id="267" w:name="_Toc512612270"/>
      <w:bookmarkStart w:id="268" w:name="_Toc512612094"/>
      <w:bookmarkStart w:id="269" w:name="_Toc512611298"/>
      <w:bookmarkStart w:id="270" w:name="m505"/>
      <w:proofErr w:type="spellStart"/>
      <w:r>
        <w:rPr>
          <w:rFonts w:eastAsia="宋体" w:hint="eastAsia"/>
        </w:rPr>
        <w:t>报告期末按债券信用等级分类的债券投资组合</w:t>
      </w:r>
      <w:bookmarkEnd w:id="259"/>
      <w:bookmarkEnd w:id="260"/>
      <w:bookmarkEnd w:id="261"/>
      <w:bookmarkEnd w:id="262"/>
      <w:bookmarkEnd w:id="263"/>
      <w:bookmarkEnd w:id="264"/>
      <w:proofErr w:type="spellEnd"/>
      <w:r>
        <w:rPr>
          <w:rFonts w:hint="eastAsia"/>
        </w:rPr>
        <w:t xml:space="preserve"> </w:t>
      </w:r>
      <w:bookmarkEnd w:id="265"/>
      <w:bookmarkEnd w:id="266"/>
      <w:bookmarkEnd w:id="267"/>
      <w:bookmarkEnd w:id="268"/>
      <w:bookmarkEnd w:id="269"/>
    </w:p>
    <w:p w:rsidR="001240A3" w:rsidRDefault="005E6E15">
      <w:pPr>
        <w:spacing w:line="360" w:lineRule="auto"/>
        <w:ind w:firstLineChars="200" w:firstLine="420"/>
        <w:jc w:val="left"/>
      </w:pPr>
      <w:r>
        <w:rPr>
          <w:rFonts w:ascii="宋体" w:hAnsi="宋体" w:hint="eastAsia"/>
        </w:rPr>
        <w:t>本基金本报告期末未持有债券。</w:t>
      </w:r>
    </w:p>
    <w:p w:rsidR="001240A3" w:rsidRDefault="005E6E15">
      <w:pPr>
        <w:pStyle w:val="XBRLTitle2"/>
        <w:spacing w:before="156" w:line="360" w:lineRule="auto"/>
        <w:ind w:left="454"/>
      </w:pPr>
      <w:bookmarkStart w:id="271" w:name="_Toc514088265"/>
      <w:bookmarkStart w:id="272" w:name="_Toc480465437"/>
      <w:bookmarkStart w:id="273" w:name="_Toc448480303"/>
      <w:bookmarkStart w:id="274" w:name="_Toc438654091"/>
      <w:bookmarkStart w:id="275" w:name="_Toc456107136"/>
      <w:bookmarkStart w:id="276" w:name="_Toc459213782"/>
      <w:bookmarkStart w:id="277" w:name="_Toc513542666"/>
      <w:bookmarkStart w:id="278" w:name="_Toc512696268"/>
      <w:bookmarkStart w:id="279" w:name="_Toc512612271"/>
      <w:bookmarkStart w:id="280" w:name="_Toc512612095"/>
      <w:bookmarkStart w:id="281" w:name="_Toc512611299"/>
      <w:bookmarkStart w:id="282" w:name="m506"/>
      <w:bookmarkEnd w:id="270"/>
      <w:proofErr w:type="spellStart"/>
      <w:r>
        <w:rPr>
          <w:rFonts w:eastAsia="宋体" w:hint="eastAsia"/>
        </w:rPr>
        <w:t>报告期末按公允价值占基金资产净值比例大小排名的前五名债券投资明细</w:t>
      </w:r>
      <w:bookmarkEnd w:id="271"/>
      <w:bookmarkEnd w:id="272"/>
      <w:bookmarkEnd w:id="273"/>
      <w:bookmarkEnd w:id="274"/>
      <w:bookmarkEnd w:id="275"/>
      <w:bookmarkEnd w:id="276"/>
      <w:proofErr w:type="spellEnd"/>
      <w:r>
        <w:rPr>
          <w:rFonts w:hint="eastAsia"/>
        </w:rPr>
        <w:t xml:space="preserve"> </w:t>
      </w:r>
      <w:bookmarkEnd w:id="277"/>
      <w:bookmarkEnd w:id="278"/>
      <w:bookmarkEnd w:id="279"/>
      <w:bookmarkEnd w:id="280"/>
      <w:bookmarkEnd w:id="281"/>
    </w:p>
    <w:p w:rsidR="001240A3" w:rsidRDefault="005E6E15">
      <w:pPr>
        <w:spacing w:line="360" w:lineRule="auto"/>
        <w:ind w:firstLineChars="200" w:firstLine="420"/>
        <w:jc w:val="left"/>
        <w:divId w:val="900287914"/>
      </w:pPr>
      <w:r>
        <w:rPr>
          <w:rFonts w:ascii="宋体" w:hAnsi="宋体" w:hint="eastAsia"/>
          <w:color w:val="000000"/>
          <w:szCs w:val="21"/>
          <w:lang w:eastAsia="zh-Hans"/>
        </w:rPr>
        <w:lastRenderedPageBreak/>
        <w:t>本基金本报告期末未持有债券。</w:t>
      </w:r>
    </w:p>
    <w:p w:rsidR="001240A3" w:rsidRDefault="005E6E15">
      <w:pPr>
        <w:pStyle w:val="XBRLTitle2"/>
        <w:spacing w:before="156" w:line="360" w:lineRule="auto"/>
        <w:ind w:left="454"/>
      </w:pPr>
      <w:bookmarkStart w:id="283" w:name="_Toc514088266"/>
      <w:bookmarkStart w:id="284" w:name="_Toc480465438"/>
      <w:bookmarkStart w:id="285" w:name="_Toc448480304"/>
      <w:bookmarkStart w:id="286" w:name="_Toc438654092"/>
      <w:bookmarkStart w:id="287" w:name="_Toc456107137"/>
      <w:bookmarkStart w:id="288" w:name="_Toc459213783"/>
      <w:bookmarkStart w:id="289" w:name="_Toc513542667"/>
      <w:bookmarkStart w:id="290" w:name="_Toc512696269"/>
      <w:bookmarkStart w:id="291" w:name="_Toc512612272"/>
      <w:bookmarkStart w:id="292" w:name="_Toc512612096"/>
      <w:bookmarkStart w:id="293" w:name="_Toc512611300"/>
      <w:bookmarkStart w:id="294" w:name="m507"/>
      <w:bookmarkEnd w:id="282"/>
      <w:proofErr w:type="spellStart"/>
      <w:r>
        <w:rPr>
          <w:rFonts w:eastAsia="宋体" w:hint="eastAsia"/>
        </w:rPr>
        <w:t>报告期末按公允价值占基金资产净值比例大小排名的前十名资产支持证券投资明细</w:t>
      </w:r>
      <w:bookmarkEnd w:id="283"/>
      <w:bookmarkEnd w:id="284"/>
      <w:bookmarkEnd w:id="285"/>
      <w:bookmarkEnd w:id="286"/>
      <w:bookmarkEnd w:id="287"/>
      <w:bookmarkEnd w:id="288"/>
      <w:proofErr w:type="spellEnd"/>
      <w:r>
        <w:rPr>
          <w:rFonts w:hint="eastAsia"/>
        </w:rPr>
        <w:t xml:space="preserve"> </w:t>
      </w:r>
      <w:bookmarkEnd w:id="289"/>
      <w:bookmarkEnd w:id="290"/>
      <w:bookmarkEnd w:id="291"/>
      <w:bookmarkEnd w:id="292"/>
      <w:bookmarkEnd w:id="293"/>
    </w:p>
    <w:p w:rsidR="001240A3" w:rsidRDefault="005E6E15">
      <w:pPr>
        <w:spacing w:line="360" w:lineRule="auto"/>
        <w:ind w:firstLineChars="200" w:firstLine="420"/>
        <w:jc w:val="left"/>
        <w:divId w:val="561914418"/>
      </w:pPr>
      <w:r>
        <w:rPr>
          <w:rFonts w:ascii="宋体" w:hAnsi="宋体" w:hint="eastAsia"/>
          <w:color w:val="000000"/>
          <w:szCs w:val="21"/>
          <w:lang w:eastAsia="zh-Hans"/>
        </w:rPr>
        <w:t>本基金本报告期末未持有资产支持证券。</w:t>
      </w:r>
    </w:p>
    <w:p w:rsidR="001240A3" w:rsidRDefault="005E6E15">
      <w:pPr>
        <w:pStyle w:val="XBRLTitle2"/>
        <w:spacing w:before="156" w:line="360" w:lineRule="auto"/>
        <w:ind w:left="454"/>
      </w:pPr>
      <w:bookmarkStart w:id="295" w:name="_Toc514088267"/>
      <w:bookmarkStart w:id="296" w:name="_Toc480465439"/>
      <w:bookmarkStart w:id="297" w:name="_Toc459213784"/>
      <w:bookmarkStart w:id="298" w:name="_Toc456107138"/>
      <w:bookmarkStart w:id="299" w:name="_Toc438654093"/>
      <w:bookmarkStart w:id="300" w:name="_Toc448480305"/>
      <w:bookmarkStart w:id="301" w:name="_Toc513542668"/>
      <w:bookmarkStart w:id="302" w:name="_Toc512696270"/>
      <w:bookmarkStart w:id="303" w:name="_Toc512612273"/>
      <w:bookmarkStart w:id="304" w:name="_Toc512612097"/>
      <w:bookmarkStart w:id="305" w:name="_Toc512611301"/>
      <w:bookmarkStart w:id="306" w:name="m508"/>
      <w:bookmarkEnd w:id="294"/>
      <w:proofErr w:type="spellStart"/>
      <w:r>
        <w:rPr>
          <w:rFonts w:eastAsia="宋体" w:hint="eastAsia"/>
        </w:rPr>
        <w:t>报告期末按公允价值占基金资产净值比例大小排名的前五名金融衍生品投资明细</w:t>
      </w:r>
      <w:bookmarkEnd w:id="295"/>
      <w:bookmarkEnd w:id="296"/>
      <w:bookmarkEnd w:id="297"/>
      <w:bookmarkEnd w:id="298"/>
      <w:bookmarkEnd w:id="299"/>
      <w:bookmarkEnd w:id="300"/>
      <w:proofErr w:type="spellEnd"/>
      <w:r>
        <w:rPr>
          <w:rFonts w:hint="eastAsia"/>
        </w:rPr>
        <w:t xml:space="preserve"> </w:t>
      </w:r>
      <w:bookmarkEnd w:id="301"/>
      <w:bookmarkEnd w:id="302"/>
      <w:bookmarkEnd w:id="303"/>
      <w:bookmarkEnd w:id="304"/>
      <w:bookmarkEnd w:id="305"/>
    </w:p>
    <w:p w:rsidR="001240A3" w:rsidRDefault="005E6E15">
      <w:pPr>
        <w:spacing w:line="360" w:lineRule="auto"/>
        <w:ind w:firstLineChars="200" w:firstLine="420"/>
        <w:divId w:val="2097746541"/>
      </w:pPr>
      <w:bookmarkStart w:id="307" w:name="m08QD_09"/>
      <w:r>
        <w:rPr>
          <w:rFonts w:ascii="宋体" w:hAnsi="宋体" w:hint="eastAsia"/>
          <w:szCs w:val="24"/>
          <w:lang w:eastAsia="zh-Hans"/>
        </w:rPr>
        <w:t>本基金本报告期末未持有金融衍生品。</w:t>
      </w:r>
      <w:r>
        <w:rPr>
          <w:rFonts w:ascii="宋体" w:hAnsi="宋体" w:hint="eastAsia"/>
          <w:lang w:eastAsia="zh-Hans"/>
        </w:rPr>
        <w:t xml:space="preserve"> </w:t>
      </w:r>
      <w:r>
        <w:rPr>
          <w:rFonts w:ascii="宋体" w:hAnsi="宋体" w:hint="eastAsia"/>
          <w:szCs w:val="24"/>
          <w:lang w:eastAsia="zh-Hans"/>
        </w:rPr>
        <w:t xml:space="preserve"> </w:t>
      </w:r>
      <w:bookmarkEnd w:id="307"/>
      <w:r>
        <w:rPr>
          <w:rFonts w:ascii="宋体" w:hAnsi="宋体" w:hint="eastAsia"/>
          <w:szCs w:val="24"/>
          <w:lang w:eastAsia="zh-Hans"/>
        </w:rPr>
        <w:t xml:space="preserve"> </w:t>
      </w:r>
    </w:p>
    <w:p w:rsidR="001240A3" w:rsidRDefault="005E6E15">
      <w:pPr>
        <w:pStyle w:val="XBRLTitle2"/>
        <w:spacing w:before="156" w:line="360" w:lineRule="auto"/>
        <w:ind w:left="454"/>
      </w:pPr>
      <w:bookmarkStart w:id="308" w:name="_Toc514088268"/>
      <w:bookmarkStart w:id="309" w:name="_Toc480465440"/>
      <w:bookmarkStart w:id="310" w:name="_Toc459213785"/>
      <w:bookmarkStart w:id="311" w:name="_Toc456107139"/>
      <w:bookmarkStart w:id="312" w:name="_Toc438654094"/>
      <w:bookmarkStart w:id="313" w:name="_Toc448480306"/>
      <w:bookmarkStart w:id="314" w:name="_Toc513542669"/>
      <w:bookmarkStart w:id="315" w:name="_Toc512696271"/>
      <w:bookmarkStart w:id="316" w:name="_Toc512612274"/>
      <w:bookmarkStart w:id="317" w:name="_Toc512612098"/>
      <w:bookmarkStart w:id="318" w:name="_Toc512611302"/>
      <w:bookmarkStart w:id="319" w:name="m509"/>
      <w:bookmarkEnd w:id="306"/>
      <w:proofErr w:type="spellStart"/>
      <w:r>
        <w:rPr>
          <w:rFonts w:eastAsia="宋体" w:hint="eastAsia"/>
        </w:rPr>
        <w:t>报告期末按公允价值占基金资产净值比例大小排序的前十名基金投资明细</w:t>
      </w:r>
      <w:bookmarkEnd w:id="308"/>
      <w:bookmarkEnd w:id="309"/>
      <w:bookmarkEnd w:id="310"/>
      <w:bookmarkEnd w:id="311"/>
      <w:bookmarkEnd w:id="312"/>
      <w:bookmarkEnd w:id="313"/>
      <w:proofErr w:type="spellEnd"/>
      <w:r>
        <w:rPr>
          <w:rFonts w:hint="eastAsia"/>
        </w:rPr>
        <w:t xml:space="preserve"> </w:t>
      </w:r>
      <w:bookmarkEnd w:id="314"/>
      <w:bookmarkEnd w:id="315"/>
      <w:bookmarkEnd w:id="316"/>
      <w:bookmarkEnd w:id="317"/>
      <w:bookmarkEnd w:id="318"/>
    </w:p>
    <w:p w:rsidR="001240A3" w:rsidRDefault="005E6E15">
      <w:pPr>
        <w:spacing w:line="360" w:lineRule="auto"/>
        <w:ind w:firstLineChars="200" w:firstLine="420"/>
      </w:pPr>
      <w:bookmarkStart w:id="320" w:name="m08QD_10"/>
      <w:bookmarkEnd w:id="242"/>
      <w:r>
        <w:rPr>
          <w:rFonts w:ascii="宋体" w:hAnsi="宋体" w:hint="eastAsia"/>
          <w:szCs w:val="21"/>
          <w:lang w:eastAsia="zh-Hans"/>
        </w:rPr>
        <w:t>本基金本报告期末未持有基金。</w:t>
      </w:r>
      <w:r>
        <w:rPr>
          <w:rFonts w:ascii="宋体" w:hAnsi="宋体" w:hint="eastAsia"/>
          <w:lang w:eastAsia="zh-Hans"/>
        </w:rPr>
        <w:t xml:space="preserve"> </w:t>
      </w:r>
      <w:bookmarkEnd w:id="320"/>
      <w:bookmarkEnd w:id="206"/>
      <w:bookmarkEnd w:id="207"/>
      <w:bookmarkEnd w:id="208"/>
      <w:bookmarkEnd w:id="209"/>
    </w:p>
    <w:p w:rsidR="001240A3" w:rsidRDefault="005E6E15">
      <w:pPr>
        <w:pStyle w:val="XBRLTitle2"/>
        <w:spacing w:before="156" w:line="360" w:lineRule="auto"/>
        <w:ind w:left="454"/>
      </w:pPr>
      <w:bookmarkStart w:id="321" w:name="_Toc514088269"/>
      <w:bookmarkEnd w:id="319"/>
      <w:proofErr w:type="spellStart"/>
      <w:r>
        <w:rPr>
          <w:rFonts w:eastAsia="宋体" w:hint="eastAsia"/>
        </w:rPr>
        <w:t>投资组合报告附注</w:t>
      </w:r>
      <w:bookmarkEnd w:id="321"/>
      <w:bookmarkEnd w:id="244"/>
      <w:bookmarkEnd w:id="245"/>
      <w:bookmarkEnd w:id="246"/>
      <w:bookmarkEnd w:id="247"/>
      <w:bookmarkEnd w:id="248"/>
      <w:bookmarkEnd w:id="249"/>
      <w:bookmarkEnd w:id="250"/>
      <w:bookmarkEnd w:id="251"/>
      <w:bookmarkEnd w:id="252"/>
      <w:bookmarkEnd w:id="253"/>
      <w:proofErr w:type="spellEnd"/>
      <w:r>
        <w:rPr>
          <w:rFonts w:eastAsia="宋体" w:hint="eastAsia"/>
        </w:rPr>
        <w:t xml:space="preserve"> </w:t>
      </w:r>
    </w:p>
    <w:p w:rsidR="001240A3" w:rsidRDefault="005E6E15">
      <w:pPr>
        <w:pStyle w:val="XBRLTitle3"/>
        <w:spacing w:before="156" w:line="360" w:lineRule="auto"/>
        <w:ind w:left="624"/>
      </w:pPr>
      <w:r>
        <w:rPr>
          <w:rFonts w:hAnsi="宋体" w:hint="eastAsia"/>
          <w:lang w:eastAsia="zh-CN"/>
        </w:rPr>
        <w:t xml:space="preserve"> </w:t>
      </w:r>
      <w:bookmarkStart w:id="322" w:name="_Toc514088270"/>
      <w:bookmarkEnd w:id="322"/>
      <w:bookmarkEnd w:id="256"/>
      <w:bookmarkEnd w:id="257"/>
      <w:r>
        <w:rPr>
          <w:rFonts w:hAnsi="宋体" w:hint="eastAsia"/>
        </w:rPr>
        <w:t xml:space="preserve"> </w:t>
      </w:r>
    </w:p>
    <w:p w:rsidR="001240A3" w:rsidRDefault="005E6E15">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rsidR="001240A3" w:rsidRDefault="005E6E15">
      <w:pPr>
        <w:pStyle w:val="XBRLTitle3"/>
        <w:spacing w:before="156" w:line="360" w:lineRule="auto"/>
        <w:ind w:left="624"/>
      </w:pPr>
      <w:bookmarkStart w:id="323" w:name="m510_01_1598"/>
      <w:bookmarkEnd w:id="254"/>
      <w:r>
        <w:rPr>
          <w:rFonts w:hAnsi="宋体" w:hint="eastAsia"/>
          <w:lang w:eastAsia="zh-CN"/>
        </w:rPr>
        <w:t xml:space="preserve"> </w:t>
      </w:r>
      <w:bookmarkStart w:id="324" w:name="_Toc514088271"/>
      <w:bookmarkStart w:id="325" w:name="_Toc513542672"/>
      <w:bookmarkStart w:id="326" w:name="_Toc480465443"/>
      <w:bookmarkEnd w:id="324"/>
      <w:bookmarkEnd w:id="325"/>
      <w:bookmarkEnd w:id="326"/>
      <w:r>
        <w:rPr>
          <w:rFonts w:hAnsi="宋体" w:hint="eastAsia"/>
        </w:rPr>
        <w:t xml:space="preserve"> </w:t>
      </w:r>
    </w:p>
    <w:p w:rsidR="001240A3" w:rsidRDefault="005E6E15">
      <w:pPr>
        <w:spacing w:line="360" w:lineRule="auto"/>
        <w:ind w:firstLineChars="200" w:firstLine="420"/>
      </w:pPr>
      <w:r>
        <w:rPr>
          <w:rFonts w:ascii="宋体" w:hAnsi="宋体" w:hint="eastAsia"/>
        </w:rPr>
        <w:t>报告期内本基金投资的前十名股票中没有在基金合同规定备选股票库之外的股票。</w:t>
      </w:r>
    </w:p>
    <w:p w:rsidR="001240A3" w:rsidRDefault="005E6E15">
      <w:pPr>
        <w:pStyle w:val="XBRLTitle3"/>
        <w:spacing w:before="156" w:line="360" w:lineRule="auto"/>
        <w:ind w:left="624"/>
      </w:pPr>
      <w:bookmarkStart w:id="327" w:name="_Toc514088272"/>
      <w:bookmarkStart w:id="328" w:name="_Toc480465444"/>
      <w:bookmarkStart w:id="329" w:name="_Toc513542673"/>
      <w:bookmarkStart w:id="330" w:name="m510_02"/>
      <w:bookmarkEnd w:id="323"/>
      <w:proofErr w:type="spellStart"/>
      <w:r>
        <w:rPr>
          <w:rFonts w:hAnsi="宋体" w:hint="eastAsia"/>
        </w:rPr>
        <w:t>其他资产构成</w:t>
      </w:r>
      <w:bookmarkEnd w:id="327"/>
      <w:bookmarkEnd w:id="328"/>
      <w:proofErr w:type="spellEnd"/>
      <w:r>
        <w:rPr>
          <w:rFonts w:hint="eastAsia"/>
        </w:rPr>
        <w:t xml:space="preserve"> </w:t>
      </w:r>
      <w:bookmarkEnd w:id="3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1240A3">
        <w:trPr>
          <w:divId w:val="39207211"/>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40A3" w:rsidRDefault="005E6E15">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40A3" w:rsidRDefault="005E6E15">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40A3" w:rsidRDefault="005E6E15">
            <w:pPr>
              <w:jc w:val="center"/>
            </w:pPr>
            <w:r>
              <w:rPr>
                <w:rFonts w:ascii="宋体" w:hAnsi="宋体" w:hint="eastAsia"/>
              </w:rPr>
              <w:t>金额（人民币元）</w:t>
            </w:r>
            <w:r>
              <w:t xml:space="preserve"> </w:t>
            </w:r>
          </w:p>
        </w:tc>
      </w:tr>
      <w:tr w:rsidR="001240A3">
        <w:trPr>
          <w:divId w:val="3920721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240A3" w:rsidRDefault="005E6E15">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240A3" w:rsidRDefault="005E6E15">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240A3" w:rsidRDefault="005E6E15">
            <w:pPr>
              <w:jc w:val="right"/>
            </w:pPr>
            <w:r>
              <w:rPr>
                <w:rFonts w:ascii="宋体" w:hAnsi="宋体" w:hint="eastAsia"/>
              </w:rPr>
              <w:t>12,146.36</w:t>
            </w:r>
          </w:p>
        </w:tc>
      </w:tr>
      <w:tr w:rsidR="001240A3">
        <w:trPr>
          <w:divId w:val="3920721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240A3" w:rsidRDefault="005E6E15">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240A3" w:rsidRDefault="005E6E15">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240A3" w:rsidRDefault="005E6E15">
            <w:pPr>
              <w:jc w:val="right"/>
            </w:pPr>
            <w:r>
              <w:rPr>
                <w:rFonts w:ascii="宋体" w:hAnsi="宋体" w:hint="eastAsia"/>
              </w:rPr>
              <w:t>-</w:t>
            </w:r>
          </w:p>
        </w:tc>
      </w:tr>
      <w:tr w:rsidR="001240A3">
        <w:trPr>
          <w:divId w:val="3920721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240A3" w:rsidRDefault="005E6E15">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240A3" w:rsidRDefault="005E6E15">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240A3" w:rsidRDefault="005E6E15">
            <w:pPr>
              <w:jc w:val="right"/>
            </w:pPr>
            <w:r>
              <w:rPr>
                <w:rFonts w:ascii="宋体" w:hAnsi="宋体" w:hint="eastAsia"/>
              </w:rPr>
              <w:t>320,276.36</w:t>
            </w:r>
          </w:p>
        </w:tc>
      </w:tr>
      <w:tr w:rsidR="001240A3">
        <w:trPr>
          <w:divId w:val="3920721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240A3" w:rsidRDefault="005E6E15">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240A3" w:rsidRDefault="005E6E15">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240A3" w:rsidRDefault="005E6E15">
            <w:pPr>
              <w:jc w:val="right"/>
            </w:pPr>
            <w:r>
              <w:rPr>
                <w:rFonts w:ascii="宋体" w:hAnsi="宋体" w:hint="eastAsia"/>
              </w:rPr>
              <w:t>-</w:t>
            </w:r>
          </w:p>
        </w:tc>
      </w:tr>
      <w:tr w:rsidR="001240A3">
        <w:trPr>
          <w:divId w:val="3920721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240A3" w:rsidRDefault="005E6E15">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240A3" w:rsidRDefault="005E6E15">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240A3" w:rsidRDefault="005E6E15">
            <w:pPr>
              <w:jc w:val="right"/>
            </w:pPr>
            <w:r>
              <w:rPr>
                <w:rFonts w:ascii="宋体" w:hAnsi="宋体" w:hint="eastAsia"/>
              </w:rPr>
              <w:t>371,247.87</w:t>
            </w:r>
          </w:p>
        </w:tc>
      </w:tr>
      <w:tr w:rsidR="001240A3">
        <w:trPr>
          <w:divId w:val="3920721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240A3" w:rsidRDefault="005E6E15">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240A3" w:rsidRDefault="005E6E15">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240A3" w:rsidRDefault="005E6E15">
            <w:pPr>
              <w:jc w:val="right"/>
            </w:pPr>
            <w:r>
              <w:rPr>
                <w:rFonts w:ascii="宋体" w:hAnsi="宋体" w:hint="eastAsia"/>
              </w:rPr>
              <w:t>-</w:t>
            </w:r>
          </w:p>
        </w:tc>
      </w:tr>
      <w:tr w:rsidR="001240A3">
        <w:trPr>
          <w:divId w:val="3920721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240A3" w:rsidRDefault="005E6E15">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240A3" w:rsidRDefault="005E6E15">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240A3" w:rsidRDefault="005E6E15">
            <w:pPr>
              <w:jc w:val="right"/>
            </w:pPr>
            <w:r>
              <w:rPr>
                <w:rFonts w:ascii="宋体" w:hAnsi="宋体" w:hint="eastAsia"/>
              </w:rPr>
              <w:t>-</w:t>
            </w:r>
          </w:p>
        </w:tc>
      </w:tr>
      <w:tr w:rsidR="001240A3">
        <w:trPr>
          <w:divId w:val="3920721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240A3" w:rsidRDefault="005E6E15">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240A3" w:rsidRDefault="005E6E15">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240A3" w:rsidRDefault="005E6E15">
            <w:pPr>
              <w:jc w:val="right"/>
            </w:pPr>
            <w:r>
              <w:rPr>
                <w:rFonts w:ascii="宋体" w:hAnsi="宋体" w:hint="eastAsia"/>
              </w:rPr>
              <w:t>703,670.59</w:t>
            </w:r>
          </w:p>
        </w:tc>
      </w:tr>
    </w:tbl>
    <w:p w:rsidR="001240A3" w:rsidRDefault="005E6E15">
      <w:pPr>
        <w:pStyle w:val="XBRLTitle3"/>
        <w:spacing w:before="156" w:line="360" w:lineRule="auto"/>
        <w:ind w:left="624"/>
      </w:pPr>
      <w:bookmarkStart w:id="331" w:name="_Toc514088273"/>
      <w:bookmarkStart w:id="332" w:name="_Toc480465445"/>
      <w:bookmarkStart w:id="333" w:name="_Toc513542674"/>
      <w:bookmarkStart w:id="334" w:name="m510_03"/>
      <w:bookmarkEnd w:id="330"/>
      <w:proofErr w:type="spellStart"/>
      <w:r>
        <w:rPr>
          <w:rFonts w:hAnsi="宋体" w:hint="eastAsia"/>
        </w:rPr>
        <w:t>报告期末持有的处于转股期的可转换债券明细</w:t>
      </w:r>
      <w:bookmarkEnd w:id="331"/>
      <w:bookmarkEnd w:id="332"/>
      <w:proofErr w:type="spellEnd"/>
      <w:r>
        <w:rPr>
          <w:rFonts w:hint="eastAsia"/>
        </w:rPr>
        <w:t xml:space="preserve"> </w:t>
      </w:r>
      <w:bookmarkEnd w:id="333"/>
    </w:p>
    <w:p w:rsidR="001240A3" w:rsidRDefault="005E6E15">
      <w:pPr>
        <w:spacing w:line="360" w:lineRule="auto"/>
        <w:ind w:firstLineChars="200" w:firstLine="420"/>
        <w:jc w:val="left"/>
        <w:divId w:val="981039859"/>
      </w:pPr>
      <w:r>
        <w:rPr>
          <w:rFonts w:ascii="宋体" w:hAnsi="宋体" w:hint="eastAsia"/>
        </w:rPr>
        <w:t xml:space="preserve">本基金本报告期末未持有处于转股期的可转换债券。 </w:t>
      </w:r>
    </w:p>
    <w:p w:rsidR="001240A3" w:rsidRDefault="005E6E15">
      <w:pPr>
        <w:pStyle w:val="XBRLTitle3"/>
        <w:spacing w:before="156" w:line="360" w:lineRule="auto"/>
        <w:ind w:left="624"/>
      </w:pPr>
      <w:bookmarkStart w:id="335" w:name="_Toc514088274"/>
      <w:bookmarkStart w:id="336" w:name="_Toc480465446"/>
      <w:bookmarkStart w:id="337" w:name="_Toc513542675"/>
      <w:bookmarkStart w:id="338" w:name="m510_04"/>
      <w:bookmarkEnd w:id="334"/>
      <w:proofErr w:type="spellStart"/>
      <w:r>
        <w:rPr>
          <w:rFonts w:hAnsi="宋体" w:hint="eastAsia"/>
        </w:rPr>
        <w:t>报告期末前十名股票中存在流通受限情况的说明</w:t>
      </w:r>
      <w:bookmarkEnd w:id="335"/>
      <w:bookmarkEnd w:id="336"/>
      <w:proofErr w:type="spellEnd"/>
      <w:r>
        <w:rPr>
          <w:rFonts w:hint="eastAsia"/>
        </w:rPr>
        <w:t xml:space="preserve"> </w:t>
      </w:r>
      <w:bookmarkEnd w:id="337"/>
    </w:p>
    <w:p w:rsidR="001240A3" w:rsidRDefault="005E6E15">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20"/>
      <w:bookmarkEnd w:id="21"/>
      <w:bookmarkEnd w:id="22"/>
      <w:bookmarkEnd w:id="23"/>
      <w:bookmarkEnd w:id="24"/>
    </w:p>
    <w:p w:rsidR="001240A3" w:rsidRDefault="005E6E15">
      <w:pPr>
        <w:pStyle w:val="XBRLTitle3"/>
        <w:spacing w:before="156" w:line="360" w:lineRule="auto"/>
        <w:ind w:left="624"/>
      </w:pPr>
      <w:bookmarkStart w:id="339" w:name="_Toc514088275"/>
      <w:bookmarkStart w:id="340" w:name="_Toc480465447"/>
      <w:bookmarkStart w:id="341" w:name="_Toc513542676"/>
      <w:bookmarkStart w:id="342" w:name="m510_05_1678"/>
      <w:bookmarkEnd w:id="338"/>
      <w:proofErr w:type="spellStart"/>
      <w:r>
        <w:rPr>
          <w:rFonts w:hAnsi="宋体" w:hint="eastAsia"/>
        </w:rPr>
        <w:lastRenderedPageBreak/>
        <w:t>投资组合报告附注的其他文字描述部分</w:t>
      </w:r>
      <w:bookmarkEnd w:id="339"/>
      <w:bookmarkEnd w:id="340"/>
      <w:bookmarkEnd w:id="341"/>
      <w:proofErr w:type="spellEnd"/>
      <w:r>
        <w:rPr>
          <w:rFonts w:hAnsi="宋体" w:hint="eastAsia"/>
        </w:rPr>
        <w:t xml:space="preserve"> </w:t>
      </w:r>
    </w:p>
    <w:p w:rsidR="001240A3" w:rsidRDefault="005E6E15">
      <w:pPr>
        <w:spacing w:line="360" w:lineRule="auto"/>
        <w:ind w:firstLineChars="200" w:firstLine="420"/>
        <w:jc w:val="left"/>
      </w:pPr>
      <w:r>
        <w:rPr>
          <w:rFonts w:ascii="宋体" w:hAnsi="宋体" w:hint="eastAsia"/>
        </w:rPr>
        <w:t>因四舍五入原因，投资组合报告中分项之和与合计可能存在尾差。</w:t>
      </w:r>
    </w:p>
    <w:p w:rsidR="001240A3" w:rsidRDefault="005E6E15">
      <w:pPr>
        <w:pStyle w:val="XBRLTitle1"/>
        <w:spacing w:before="156"/>
        <w:ind w:left="425"/>
      </w:pPr>
      <w:bookmarkStart w:id="343" w:name="_Toc514088276"/>
      <w:bookmarkStart w:id="344" w:name="_Toc480465448"/>
      <w:bookmarkStart w:id="345" w:name="_Toc448480308"/>
      <w:bookmarkStart w:id="346" w:name="_Toc438654096"/>
      <w:bookmarkStart w:id="347" w:name="_Toc456107141"/>
      <w:bookmarkStart w:id="348" w:name="_Toc459213787"/>
      <w:bookmarkStart w:id="349" w:name="_Toc513542677"/>
      <w:bookmarkStart w:id="350" w:name="_Toc512696273"/>
      <w:bookmarkStart w:id="351" w:name="_Toc512612276"/>
      <w:bookmarkStart w:id="352" w:name="_Toc512612100"/>
      <w:bookmarkStart w:id="353" w:name="_Toc512611304"/>
      <w:bookmarkStart w:id="354" w:name="m601"/>
      <w:proofErr w:type="spellStart"/>
      <w:r>
        <w:rPr>
          <w:rFonts w:hint="eastAsia"/>
        </w:rPr>
        <w:t>开放式基金份额变动</w:t>
      </w:r>
      <w:bookmarkEnd w:id="343"/>
      <w:bookmarkEnd w:id="344"/>
      <w:bookmarkEnd w:id="345"/>
      <w:bookmarkEnd w:id="346"/>
      <w:bookmarkEnd w:id="347"/>
      <w:bookmarkEnd w:id="348"/>
      <w:bookmarkEnd w:id="349"/>
      <w:bookmarkEnd w:id="350"/>
      <w:bookmarkEnd w:id="351"/>
      <w:bookmarkEnd w:id="352"/>
      <w:bookmarkEnd w:id="353"/>
      <w:proofErr w:type="spellEnd"/>
    </w:p>
    <w:p w:rsidR="001240A3" w:rsidRDefault="005E6E15">
      <w:pPr>
        <w:wordWrap w:val="0"/>
        <w:spacing w:line="360" w:lineRule="auto"/>
        <w:jc w:val="right"/>
      </w:pPr>
      <w:bookmarkStart w:id="355"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5301"/>
      </w:tblGrid>
      <w:tr w:rsidR="001240A3">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bookmarkEnd w:id="355"/>
          <w:p w:rsidR="001240A3" w:rsidRDefault="005E6E15">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报告期期</w:t>
            </w:r>
            <w:proofErr w:type="gramStart"/>
            <w:r>
              <w:rPr>
                <w:rFonts w:ascii="宋体" w:hAnsi="宋体" w:cs="Times New Roman" w:hint="eastAsia"/>
                <w:kern w:val="2"/>
                <w:sz w:val="21"/>
              </w:rPr>
              <w:t>初基金</w:t>
            </w:r>
            <w:proofErr w:type="gramEnd"/>
            <w:r>
              <w:rPr>
                <w:rFonts w:ascii="宋体" w:hAnsi="宋体" w:cs="Times New Roman" w:hint="eastAsia"/>
                <w:kern w:val="2"/>
                <w:sz w:val="21"/>
              </w:rPr>
              <w:t>份额总额</w:t>
            </w:r>
            <w:r>
              <w:rPr>
                <w:rFonts w:ascii="宋体" w:hAnsi="宋体" w:cs="Times New Roman"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kern w:val="0"/>
                <w:szCs w:val="24"/>
                <w:lang w:eastAsia="zh-Hans"/>
              </w:rPr>
              <w:t>57,604,286.07</w:t>
            </w:r>
          </w:p>
        </w:tc>
      </w:tr>
      <w:tr w:rsidR="001240A3">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报告期期间基金总申购份额</w:t>
            </w:r>
            <w:r>
              <w:rPr>
                <w:rFonts w:ascii="宋体" w:hAnsi="宋体" w:cs="Times New Roman"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lang w:eastAsia="zh-Hans"/>
              </w:rPr>
              <w:t>12,293,538.62</w:t>
            </w:r>
          </w:p>
        </w:tc>
      </w:tr>
      <w:tr w:rsidR="001240A3">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减：报告期期间基金总赎回份额</w:t>
            </w:r>
            <w:r>
              <w:rPr>
                <w:rFonts w:ascii="宋体" w:hAnsi="宋体" w:cs="Times New Roman"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lang w:eastAsia="zh-Hans"/>
              </w:rPr>
              <w:t>5,526,182.94</w:t>
            </w:r>
          </w:p>
        </w:tc>
      </w:tr>
      <w:tr w:rsidR="001240A3">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报告期期间基金拆分变动份额（份额减少以“-”填列）</w:t>
            </w:r>
            <w:r>
              <w:rPr>
                <w:rFonts w:ascii="宋体" w:hAnsi="宋体" w:cs="Times New Roman"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lang w:eastAsia="zh-Hans"/>
              </w:rPr>
              <w:t>-</w:t>
            </w:r>
          </w:p>
        </w:tc>
      </w:tr>
      <w:tr w:rsidR="001240A3">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报告期期末基金份额总额</w:t>
            </w:r>
            <w:r>
              <w:rPr>
                <w:rFonts w:ascii="宋体" w:hAnsi="宋体" w:cs="Times New Roman"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240A3" w:rsidRDefault="005E6E15">
            <w:pPr>
              <w:jc w:val="right"/>
            </w:pPr>
            <w:r>
              <w:rPr>
                <w:rFonts w:ascii="宋体" w:hAnsi="宋体" w:hint="eastAsia"/>
                <w:szCs w:val="24"/>
                <w:lang w:eastAsia="zh-Hans"/>
              </w:rPr>
              <w:t>64,371,641.75</w:t>
            </w:r>
            <w:r>
              <w:rPr>
                <w:rFonts w:ascii="宋体" w:hAnsi="宋体" w:hint="eastAsia"/>
                <w:lang w:eastAsia="zh-Hans"/>
              </w:rPr>
              <w:t xml:space="preserve"> </w:t>
            </w:r>
          </w:p>
        </w:tc>
      </w:tr>
    </w:tbl>
    <w:p w:rsidR="001240A3" w:rsidRDefault="005E6E15">
      <w:pPr>
        <w:spacing w:line="360" w:lineRule="auto"/>
        <w:jc w:val="left"/>
      </w:pPr>
      <w:r>
        <w:rPr>
          <w:rFonts w:ascii="宋体" w:hAnsi="宋体" w:hint="eastAsia"/>
          <w:szCs w:val="21"/>
        </w:rPr>
        <w:t>注：</w:t>
      </w:r>
      <w:r>
        <w:rPr>
          <w:rFonts w:ascii="宋体" w:hAnsi="宋体" w:hint="eastAsia"/>
          <w:szCs w:val="21"/>
          <w:lang w:eastAsia="zh-Hans"/>
        </w:rPr>
        <w:t>总申购份额包含红利再投、转换入份额，总赎回份额包含转换出份额。</w:t>
      </w:r>
      <w:r>
        <w:rPr>
          <w:rFonts w:ascii="宋体" w:hAnsi="宋体" w:hint="eastAsia"/>
        </w:rPr>
        <w:t xml:space="preserve"> </w:t>
      </w:r>
    </w:p>
    <w:p w:rsidR="001240A3" w:rsidRDefault="005E6E15">
      <w:pPr>
        <w:pStyle w:val="XBRLTitle1"/>
        <w:spacing w:before="156"/>
        <w:ind w:left="425"/>
      </w:pPr>
      <w:bookmarkStart w:id="356" w:name="m601_tab"/>
      <w:bookmarkStart w:id="357" w:name="_Toc514088277"/>
      <w:bookmarkStart w:id="358" w:name="_Toc480465449"/>
      <w:bookmarkStart w:id="359" w:name="_Toc448480309"/>
      <w:bookmarkStart w:id="360" w:name="_Toc438654097"/>
      <w:bookmarkStart w:id="361" w:name="_Toc456107142"/>
      <w:bookmarkStart w:id="362" w:name="_Toc459213788"/>
      <w:bookmarkStart w:id="363" w:name="_Toc513542678"/>
      <w:bookmarkStart w:id="364" w:name="_Toc512696274"/>
      <w:bookmarkStart w:id="365" w:name="_Toc512612277"/>
      <w:bookmarkStart w:id="366" w:name="_Toc512612101"/>
      <w:bookmarkStart w:id="367" w:name="_Toc512611305"/>
      <w:bookmarkStart w:id="368" w:name="m7manage01"/>
      <w:bookmarkEnd w:id="356"/>
      <w:bookmarkEnd w:id="354"/>
      <w:proofErr w:type="spellStart"/>
      <w:r>
        <w:rPr>
          <w:rFonts w:hint="eastAsia"/>
        </w:rPr>
        <w:t>基金管理人运用固有资金投资本基金交易明细</w:t>
      </w:r>
      <w:bookmarkEnd w:id="357"/>
      <w:bookmarkEnd w:id="358"/>
      <w:bookmarkEnd w:id="359"/>
      <w:bookmarkEnd w:id="360"/>
      <w:bookmarkEnd w:id="361"/>
      <w:bookmarkEnd w:id="362"/>
      <w:bookmarkEnd w:id="363"/>
      <w:bookmarkEnd w:id="364"/>
      <w:bookmarkEnd w:id="365"/>
      <w:bookmarkEnd w:id="366"/>
      <w:bookmarkEnd w:id="367"/>
      <w:bookmarkEnd w:id="368"/>
      <w:bookmarkEnd w:id="342"/>
      <w:proofErr w:type="spellEnd"/>
    </w:p>
    <w:p w:rsidR="001240A3" w:rsidRDefault="005E6E15">
      <w:pPr>
        <w:spacing w:line="360" w:lineRule="auto"/>
        <w:ind w:firstLineChars="200" w:firstLine="420"/>
        <w:jc w:val="left"/>
      </w:pPr>
      <w:r>
        <w:rPr>
          <w:rFonts w:ascii="宋体" w:hAnsi="宋体" w:hint="eastAsia"/>
          <w:lang w:eastAsia="zh-Hans"/>
        </w:rPr>
        <w:t>无。</w:t>
      </w:r>
      <w:r>
        <w:rPr>
          <w:rFonts w:ascii="宋体" w:hAnsi="宋体" w:hint="eastAsia"/>
        </w:rPr>
        <w:t xml:space="preserve"> </w:t>
      </w:r>
    </w:p>
    <w:p w:rsidR="001240A3" w:rsidRDefault="005E6E15">
      <w:pPr>
        <w:pStyle w:val="XBRLTitle1"/>
        <w:spacing w:before="156"/>
        <w:ind w:left="425"/>
      </w:pPr>
      <w:bookmarkStart w:id="369" w:name="_Toc17881714"/>
      <w:bookmarkStart w:id="370" w:name="_Toc479856294"/>
      <w:bookmarkStart w:id="371" w:name="_Toc492299909"/>
      <w:bookmarkStart w:id="372" w:name="_Toc512627244"/>
      <w:bookmarkStart w:id="373" w:name="_Toc512694324"/>
      <w:bookmarkStart w:id="374" w:name="m701"/>
      <w:proofErr w:type="spellStart"/>
      <w:r>
        <w:rPr>
          <w:rFonts w:hint="eastAsia"/>
        </w:rPr>
        <w:t>影响投资者决策的其他重要信息</w:t>
      </w:r>
      <w:bookmarkEnd w:id="369"/>
      <w:bookmarkEnd w:id="370"/>
      <w:bookmarkEnd w:id="371"/>
      <w:bookmarkEnd w:id="372"/>
      <w:bookmarkEnd w:id="373"/>
      <w:proofErr w:type="spellEnd"/>
      <w:r>
        <w:rPr>
          <w:rFonts w:hint="eastAsia"/>
          <w:lang w:eastAsia="zh-CN"/>
        </w:rPr>
        <w:t xml:space="preserve"> </w:t>
      </w:r>
    </w:p>
    <w:p w:rsidR="001240A3" w:rsidRDefault="005E6E15">
      <w:pPr>
        <w:pStyle w:val="XBRLTitle2"/>
        <w:spacing w:before="156"/>
        <w:ind w:left="454"/>
      </w:pPr>
      <w:bookmarkStart w:id="375" w:name="_Toc17881715"/>
      <w:bookmarkStart w:id="376" w:name="_Toc492299910"/>
      <w:bookmarkStart w:id="377" w:name="_Toc512627245"/>
      <w:bookmarkStart w:id="378" w:name="_Toc512694325"/>
      <w:r>
        <w:rPr>
          <w:rFonts w:eastAsia="宋体" w:cs="宋体" w:hint="eastAsia"/>
          <w:kern w:val="0"/>
        </w:rPr>
        <w:t>报告期内单一投资者持有基金份额比例达到或超过</w:t>
      </w:r>
      <w:r>
        <w:rPr>
          <w:rFonts w:hint="eastAsia"/>
          <w:kern w:val="0"/>
        </w:rPr>
        <w:t>20%</w:t>
      </w:r>
      <w:r>
        <w:rPr>
          <w:rFonts w:eastAsia="宋体" w:cs="宋体" w:hint="eastAsia"/>
          <w:kern w:val="0"/>
        </w:rPr>
        <w:t>的情况</w:t>
      </w:r>
      <w:bookmarkEnd w:id="375"/>
      <w:bookmarkEnd w:id="376"/>
      <w:bookmarkEnd w:id="377"/>
      <w:bookmarkEnd w:id="378"/>
      <w:r>
        <w:rPr>
          <w:rFonts w:hint="eastAsia"/>
          <w:kern w:val="0"/>
          <w:lang w:eastAsia="zh-CN"/>
        </w:rPr>
        <w:t xml:space="preserve"> </w:t>
      </w:r>
    </w:p>
    <w:bookmarkEnd w:id="50"/>
    <w:bookmarkEnd w:id="51"/>
    <w:bookmarkEnd w:id="25"/>
    <w:p w:rsidR="001240A3" w:rsidRDefault="005E6E15">
      <w:pPr>
        <w:spacing w:line="360" w:lineRule="auto"/>
        <w:ind w:firstLineChars="200" w:firstLine="420"/>
        <w:rPr>
          <w:rFonts w:ascii="宋体" w:hAnsi="宋体"/>
          <w:szCs w:val="21"/>
          <w:lang w:eastAsia="zh-Hans"/>
        </w:rPr>
      </w:pPr>
      <w:r>
        <w:rPr>
          <w:rFonts w:ascii="宋体" w:hAnsi="宋体" w:hint="eastAsia"/>
          <w:szCs w:val="21"/>
          <w:lang w:eastAsia="zh-Hans"/>
        </w:rPr>
        <w:t>无。</w:t>
      </w:r>
    </w:p>
    <w:p w:rsidR="001240A3" w:rsidRDefault="005E6E15">
      <w:pPr>
        <w:pStyle w:val="XBRLTitle1"/>
        <w:spacing w:before="156"/>
        <w:ind w:left="425"/>
      </w:pPr>
      <w:bookmarkStart w:id="379" w:name="_Toc514088283"/>
      <w:bookmarkStart w:id="380" w:name="_Toc466644495"/>
      <w:bookmarkStart w:id="381" w:name="_Toc480465455"/>
      <w:bookmarkStart w:id="382" w:name="_Toc513542684"/>
      <w:bookmarkStart w:id="383" w:name="_Toc512696280"/>
      <w:bookmarkStart w:id="384" w:name="_Toc512612283"/>
      <w:bookmarkStart w:id="385" w:name="_Toc512612107"/>
      <w:bookmarkStart w:id="386" w:name="_Toc512611311"/>
      <w:bookmarkEnd w:id="374"/>
      <w:proofErr w:type="spellStart"/>
      <w:r>
        <w:rPr>
          <w:rFonts w:hint="eastAsia"/>
        </w:rPr>
        <w:t>备查文件目录</w:t>
      </w:r>
      <w:bookmarkEnd w:id="379"/>
      <w:bookmarkEnd w:id="380"/>
      <w:bookmarkEnd w:id="381"/>
      <w:bookmarkEnd w:id="382"/>
      <w:bookmarkEnd w:id="383"/>
      <w:bookmarkEnd w:id="384"/>
      <w:bookmarkEnd w:id="385"/>
      <w:bookmarkEnd w:id="386"/>
      <w:proofErr w:type="spellEnd"/>
    </w:p>
    <w:p w:rsidR="001240A3" w:rsidRDefault="005E6E15">
      <w:pPr>
        <w:pStyle w:val="XBRLTitle2"/>
        <w:spacing w:before="156" w:line="360" w:lineRule="auto"/>
        <w:ind w:left="454"/>
      </w:pPr>
      <w:bookmarkStart w:id="387" w:name="_Toc514088284"/>
      <w:bookmarkStart w:id="388" w:name="_Toc480465456"/>
      <w:bookmarkStart w:id="389" w:name="_Toc448480313"/>
      <w:bookmarkStart w:id="390" w:name="_Toc438654101"/>
      <w:bookmarkStart w:id="391" w:name="_Toc456107145"/>
      <w:bookmarkStart w:id="392" w:name="_Toc459213792"/>
      <w:bookmarkStart w:id="393" w:name="_Toc513542685"/>
      <w:bookmarkStart w:id="394" w:name="_Toc512696281"/>
      <w:bookmarkStart w:id="395" w:name="_Toc512612284"/>
      <w:bookmarkStart w:id="396" w:name="_Toc512612108"/>
      <w:bookmarkStart w:id="397" w:name="_Toc512611312"/>
      <w:bookmarkStart w:id="398" w:name="m801_01_1733"/>
      <w:proofErr w:type="spellStart"/>
      <w:r>
        <w:rPr>
          <w:rFonts w:eastAsia="宋体" w:hint="eastAsia"/>
        </w:rPr>
        <w:t>备查文件目录</w:t>
      </w:r>
      <w:bookmarkEnd w:id="387"/>
      <w:bookmarkEnd w:id="388"/>
      <w:bookmarkEnd w:id="389"/>
      <w:bookmarkEnd w:id="390"/>
      <w:bookmarkEnd w:id="391"/>
      <w:bookmarkEnd w:id="392"/>
      <w:bookmarkEnd w:id="393"/>
      <w:bookmarkEnd w:id="394"/>
      <w:bookmarkEnd w:id="395"/>
      <w:bookmarkEnd w:id="396"/>
      <w:bookmarkEnd w:id="397"/>
      <w:proofErr w:type="spellEnd"/>
      <w:r>
        <w:rPr>
          <w:rFonts w:eastAsia="宋体" w:hint="eastAsia"/>
        </w:rPr>
        <w:t xml:space="preserve"> </w:t>
      </w:r>
    </w:p>
    <w:p w:rsidR="001240A3" w:rsidRDefault="005E6E15">
      <w:pPr>
        <w:spacing w:line="360" w:lineRule="auto"/>
        <w:ind w:firstLineChars="200" w:firstLine="420"/>
        <w:jc w:val="left"/>
      </w:pPr>
      <w:r>
        <w:rPr>
          <w:rFonts w:ascii="宋体" w:hAnsi="宋体" w:cs="宋体" w:hint="eastAsia"/>
          <w:color w:val="000000"/>
          <w:kern w:val="0"/>
        </w:rPr>
        <w:t>1、中国证监会核准本基金募集的文件；</w:t>
      </w:r>
      <w:r>
        <w:rPr>
          <w:rFonts w:ascii="宋体" w:hAnsi="宋体" w:cs="宋体" w:hint="eastAsia"/>
          <w:color w:val="000000"/>
          <w:kern w:val="0"/>
        </w:rPr>
        <w:br/>
        <w:t xml:space="preserve">　　2、《摩根全球新兴市场混合型证券投资基金(QDII)基金合同》；</w:t>
      </w:r>
      <w:r>
        <w:rPr>
          <w:rFonts w:ascii="宋体" w:hAnsi="宋体" w:cs="宋体" w:hint="eastAsia"/>
          <w:color w:val="000000"/>
          <w:kern w:val="0"/>
        </w:rPr>
        <w:br/>
        <w:t xml:space="preserve">　　3、《摩根全球新兴市场混合型证券投资基金(QDII)托管协议》；</w:t>
      </w:r>
      <w:r>
        <w:rPr>
          <w:rFonts w:ascii="宋体" w:hAnsi="宋体" w:cs="宋体" w:hint="eastAsia"/>
          <w:color w:val="000000"/>
          <w:kern w:val="0"/>
        </w:rPr>
        <w:br/>
        <w:t xml:space="preserve">　　4、法律意见书；</w:t>
      </w:r>
      <w:r>
        <w:rPr>
          <w:rFonts w:ascii="宋体" w:hAnsi="宋体" w:cs="宋体" w:hint="eastAsia"/>
          <w:color w:val="000000"/>
          <w:kern w:val="0"/>
        </w:rPr>
        <w:br/>
        <w:t xml:space="preserve">　　5、基金管理人业务资格批件、营业执照；</w:t>
      </w:r>
      <w:r>
        <w:rPr>
          <w:rFonts w:ascii="宋体" w:hAnsi="宋体" w:cs="宋体" w:hint="eastAsia"/>
          <w:color w:val="000000"/>
          <w:kern w:val="0"/>
        </w:rPr>
        <w:br/>
        <w:t xml:space="preserve">　　6、基金托管人业务资格批件、营业执照；</w:t>
      </w:r>
      <w:r>
        <w:rPr>
          <w:rFonts w:ascii="宋体" w:hAnsi="宋体" w:cs="宋体" w:hint="eastAsia"/>
          <w:color w:val="000000"/>
          <w:kern w:val="0"/>
        </w:rPr>
        <w:br/>
        <w:t xml:space="preserve">　　7、中国证监会要求的其他文件。</w:t>
      </w:r>
    </w:p>
    <w:p w:rsidR="001240A3" w:rsidRDefault="005E6E15">
      <w:pPr>
        <w:pStyle w:val="XBRLTitle2"/>
        <w:spacing w:before="156" w:line="360" w:lineRule="auto"/>
        <w:ind w:left="454"/>
      </w:pPr>
      <w:bookmarkStart w:id="399" w:name="_Toc514088285"/>
      <w:bookmarkStart w:id="400" w:name="_Toc480465457"/>
      <w:bookmarkStart w:id="401" w:name="_Toc448480314"/>
      <w:bookmarkStart w:id="402" w:name="_Toc438654102"/>
      <w:bookmarkStart w:id="403" w:name="_Toc456107146"/>
      <w:bookmarkStart w:id="404" w:name="_Toc459213793"/>
      <w:bookmarkStart w:id="405" w:name="_Toc513542686"/>
      <w:bookmarkStart w:id="406" w:name="_Toc512696282"/>
      <w:bookmarkStart w:id="407" w:name="_Toc512612285"/>
      <w:bookmarkStart w:id="408" w:name="_Toc512612109"/>
      <w:bookmarkStart w:id="409" w:name="_Toc512611313"/>
      <w:bookmarkStart w:id="410" w:name="m801_01_1734"/>
      <w:bookmarkEnd w:id="398"/>
      <w:proofErr w:type="spellStart"/>
      <w:r>
        <w:rPr>
          <w:rFonts w:eastAsia="宋体" w:hint="eastAsia"/>
        </w:rPr>
        <w:t>存放地点</w:t>
      </w:r>
      <w:bookmarkEnd w:id="399"/>
      <w:bookmarkEnd w:id="400"/>
      <w:bookmarkEnd w:id="401"/>
      <w:bookmarkEnd w:id="402"/>
      <w:bookmarkEnd w:id="403"/>
      <w:bookmarkEnd w:id="404"/>
      <w:bookmarkEnd w:id="405"/>
      <w:bookmarkEnd w:id="406"/>
      <w:bookmarkEnd w:id="407"/>
      <w:bookmarkEnd w:id="408"/>
      <w:bookmarkEnd w:id="409"/>
      <w:proofErr w:type="spellEnd"/>
      <w:r>
        <w:rPr>
          <w:rFonts w:eastAsia="宋体" w:hint="eastAsia"/>
        </w:rPr>
        <w:t xml:space="preserve"> </w:t>
      </w:r>
    </w:p>
    <w:p w:rsidR="001240A3" w:rsidRDefault="005E6E15">
      <w:pPr>
        <w:spacing w:line="360" w:lineRule="auto"/>
        <w:ind w:firstLineChars="200" w:firstLine="420"/>
        <w:jc w:val="left"/>
      </w:pPr>
      <w:r>
        <w:rPr>
          <w:rFonts w:ascii="宋体" w:hAnsi="宋体" w:cs="宋体" w:hint="eastAsia"/>
          <w:color w:val="000000"/>
          <w:kern w:val="0"/>
        </w:rPr>
        <w:t>基金管理人或基金托管人住所。</w:t>
      </w:r>
    </w:p>
    <w:p w:rsidR="001240A3" w:rsidRDefault="005E6E15">
      <w:pPr>
        <w:pStyle w:val="XBRLTitle2"/>
        <w:spacing w:before="156" w:line="360" w:lineRule="auto"/>
        <w:ind w:left="454"/>
      </w:pPr>
      <w:bookmarkStart w:id="411" w:name="_Toc514088286"/>
      <w:bookmarkStart w:id="412" w:name="_Toc480465458"/>
      <w:bookmarkStart w:id="413" w:name="_Toc448480315"/>
      <w:bookmarkStart w:id="414" w:name="_Toc438654103"/>
      <w:bookmarkStart w:id="415" w:name="_Toc456107147"/>
      <w:bookmarkStart w:id="416" w:name="_Toc459213794"/>
      <w:bookmarkStart w:id="417" w:name="_Toc513542687"/>
      <w:bookmarkStart w:id="418" w:name="_Toc512696283"/>
      <w:bookmarkStart w:id="419" w:name="_Toc512612286"/>
      <w:bookmarkStart w:id="420" w:name="_Toc512612110"/>
      <w:bookmarkStart w:id="421" w:name="_Toc512611314"/>
      <w:bookmarkStart w:id="422" w:name="m801_01_1735"/>
      <w:bookmarkEnd w:id="410"/>
      <w:proofErr w:type="spellStart"/>
      <w:r>
        <w:rPr>
          <w:rFonts w:eastAsia="宋体" w:hint="eastAsia"/>
        </w:rPr>
        <w:t>查阅方式</w:t>
      </w:r>
      <w:bookmarkEnd w:id="411"/>
      <w:bookmarkEnd w:id="412"/>
      <w:bookmarkEnd w:id="413"/>
      <w:bookmarkEnd w:id="414"/>
      <w:bookmarkEnd w:id="415"/>
      <w:bookmarkEnd w:id="416"/>
      <w:bookmarkEnd w:id="417"/>
      <w:bookmarkEnd w:id="418"/>
      <w:bookmarkEnd w:id="419"/>
      <w:bookmarkEnd w:id="420"/>
      <w:bookmarkEnd w:id="421"/>
      <w:proofErr w:type="spellEnd"/>
      <w:r>
        <w:rPr>
          <w:rFonts w:eastAsia="宋体" w:hint="eastAsia"/>
        </w:rPr>
        <w:t xml:space="preserve"> </w:t>
      </w:r>
    </w:p>
    <w:p w:rsidR="001240A3" w:rsidRDefault="005E6E15">
      <w:pPr>
        <w:spacing w:line="360" w:lineRule="auto"/>
        <w:ind w:firstLineChars="200" w:firstLine="420"/>
        <w:jc w:val="left"/>
      </w:pPr>
      <w:r>
        <w:rPr>
          <w:rFonts w:ascii="宋体" w:hAnsi="宋体" w:cs="宋体" w:hint="eastAsia"/>
          <w:color w:val="000000"/>
          <w:kern w:val="0"/>
        </w:rPr>
        <w:lastRenderedPageBreak/>
        <w:t>投资者可在营业时间免费查阅，也可按工本费购买复印件。</w:t>
      </w:r>
      <w:bookmarkEnd w:id="26"/>
      <w:r>
        <w:rPr>
          <w:rFonts w:ascii="宋体" w:hAnsi="宋体" w:cs="宋体" w:hint="eastAsia"/>
          <w:color w:val="000000"/>
          <w:kern w:val="0"/>
        </w:rPr>
        <w:t xml:space="preserve"> </w:t>
      </w:r>
    </w:p>
    <w:bookmarkEnd w:id="422"/>
    <w:p w:rsidR="001240A3" w:rsidRDefault="005E6E15">
      <w:pPr>
        <w:spacing w:line="360" w:lineRule="auto"/>
        <w:jc w:val="left"/>
        <w:rPr>
          <w:rFonts w:ascii="宋体" w:hAnsi="宋体"/>
          <w:b/>
          <w:bCs/>
          <w:sz w:val="28"/>
          <w:szCs w:val="30"/>
        </w:rPr>
      </w:pPr>
      <w:r>
        <w:rPr>
          <w:rFonts w:ascii="宋体" w:hAnsi="宋体" w:hint="eastAsia"/>
          <w:b/>
          <w:bCs/>
          <w:sz w:val="28"/>
          <w:szCs w:val="30"/>
        </w:rPr>
        <w:t xml:space="preserve">　 </w:t>
      </w:r>
    </w:p>
    <w:p w:rsidR="001240A3" w:rsidRDefault="005E6E15">
      <w:pPr>
        <w:spacing w:line="360" w:lineRule="auto"/>
        <w:jc w:val="left"/>
        <w:rPr>
          <w:rFonts w:ascii="宋体" w:hAnsi="宋体"/>
          <w:b/>
          <w:bCs/>
          <w:sz w:val="28"/>
          <w:szCs w:val="30"/>
        </w:rPr>
      </w:pPr>
      <w:r>
        <w:rPr>
          <w:rFonts w:ascii="宋体" w:hAnsi="宋体" w:hint="eastAsia"/>
          <w:b/>
          <w:bCs/>
          <w:sz w:val="28"/>
          <w:szCs w:val="30"/>
        </w:rPr>
        <w:t xml:space="preserve">　 </w:t>
      </w:r>
    </w:p>
    <w:p w:rsidR="001240A3" w:rsidRDefault="005E6E15">
      <w:pPr>
        <w:spacing w:line="360" w:lineRule="auto"/>
        <w:ind w:firstLineChars="600" w:firstLine="1446"/>
        <w:jc w:val="right"/>
      </w:pPr>
      <w:r>
        <w:rPr>
          <w:rFonts w:ascii="宋体" w:hAnsi="宋体" w:hint="eastAsia"/>
          <w:b/>
          <w:bCs/>
          <w:sz w:val="24"/>
          <w:szCs w:val="24"/>
        </w:rPr>
        <w:t>摩根基金管理（中国）有限公司</w:t>
      </w:r>
    </w:p>
    <w:p w:rsidR="001240A3" w:rsidRDefault="005E6E15">
      <w:pPr>
        <w:spacing w:line="360" w:lineRule="auto"/>
        <w:ind w:firstLineChars="600" w:firstLine="1446"/>
        <w:jc w:val="right"/>
      </w:pPr>
      <w:r>
        <w:rPr>
          <w:rFonts w:ascii="宋体" w:hAnsi="宋体" w:hint="eastAsia"/>
          <w:b/>
          <w:bCs/>
          <w:sz w:val="24"/>
          <w:szCs w:val="24"/>
        </w:rPr>
        <w:t>2025年4月22日</w:t>
      </w:r>
    </w:p>
    <w:sectPr w:rsidR="001240A3">
      <w:headerReference w:type="default" r:id="rId9"/>
      <w:footerReference w:type="even" r:id="rId10"/>
      <w:footerReference w:type="default" r:id="rId11"/>
      <w:headerReference w:type="first" r:id="rId12"/>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0A3" w:rsidRDefault="005E6E15">
      <w:pPr>
        <w:rPr>
          <w:szCs w:val="21"/>
        </w:rPr>
      </w:pPr>
      <w:r>
        <w:rPr>
          <w:szCs w:val="21"/>
        </w:rPr>
        <w:separator/>
      </w:r>
      <w:r>
        <w:rPr>
          <w:szCs w:val="21"/>
        </w:rPr>
        <w:t xml:space="preserve"> </w:t>
      </w:r>
    </w:p>
  </w:endnote>
  <w:endnote w:type="continuationSeparator" w:id="0">
    <w:p w:rsidR="001240A3" w:rsidRDefault="005E6E15">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0A3" w:rsidRDefault="005E6E15">
    <w:pPr>
      <w:pStyle w:val="aa"/>
      <w:framePr w:wrap="around" w:vAnchor="text" w:hAnchor="margin" w:xAlign="right" w:y="1"/>
      <w:rPr>
        <w:rStyle w:val="af9"/>
      </w:rPr>
    </w:pPr>
    <w:r>
      <w:fldChar w:fldCharType="begin"/>
    </w:r>
    <w:r>
      <w:rPr>
        <w:rStyle w:val="af9"/>
      </w:rPr>
      <w:instrText xml:space="preserve">PAGE  </w:instrText>
    </w:r>
    <w:r>
      <w:fldChar w:fldCharType="end"/>
    </w:r>
  </w:p>
  <w:p w:rsidR="001240A3" w:rsidRDefault="001240A3">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0A3" w:rsidRDefault="005E6E15">
    <w:pPr>
      <w:pStyle w:val="aa"/>
      <w:framePr w:wrap="around" w:vAnchor="text" w:hAnchor="margin" w:xAlign="right" w:y="1"/>
      <w:rPr>
        <w:rStyle w:val="af9"/>
      </w:rPr>
    </w:pPr>
    <w:r>
      <w:rPr>
        <w:rStyle w:val="af9"/>
      </w:rPr>
      <w:t xml:space="preserve">  </w:t>
    </w:r>
  </w:p>
  <w:p w:rsidR="001240A3" w:rsidRDefault="005E6E15">
    <w:pPr>
      <w:jc w:val="center"/>
      <w:rPr>
        <w:rFonts w:ascii="宋体" w:hAnsi="宋体"/>
        <w:sz w:val="18"/>
        <w:szCs w:val="18"/>
      </w:rPr>
    </w:pPr>
    <w:r>
      <w:rPr>
        <w:rFonts w:ascii="宋体" w:hAnsi="宋体" w:hint="eastAsia"/>
        <w:sz w:val="18"/>
        <w:szCs w:val="18"/>
      </w:rPr>
      <w:t xml:space="preserve">第 </w:t>
    </w:r>
    <w:r>
      <w:rPr>
        <w:rFonts w:ascii="宋体" w:hAnsi="宋体" w:hint="eastAsia"/>
        <w:sz w:val="18"/>
        <w:szCs w:val="18"/>
      </w:rPr>
      <w:fldChar w:fldCharType="begin"/>
    </w:r>
    <w:r>
      <w:rPr>
        <w:rFonts w:ascii="宋体" w:hAnsi="宋体" w:hint="eastAsia"/>
        <w:sz w:val="18"/>
        <w:szCs w:val="18"/>
      </w:rPr>
      <w:instrText xml:space="preserve"> PAGE   \* MERGEFORMAT </w:instrText>
    </w:r>
    <w:r>
      <w:rPr>
        <w:rFonts w:ascii="宋体" w:hAnsi="宋体" w:hint="eastAsia"/>
        <w:sz w:val="18"/>
        <w:szCs w:val="18"/>
      </w:rPr>
      <w:fldChar w:fldCharType="separate"/>
    </w:r>
    <w:r w:rsidR="00706C0A">
      <w:rPr>
        <w:rFonts w:ascii="宋体" w:hAnsi="宋体"/>
        <w:noProof/>
        <w:sz w:val="18"/>
        <w:szCs w:val="18"/>
      </w:rPr>
      <w:t>13</w:t>
    </w:r>
    <w:r>
      <w:rPr>
        <w:rFonts w:ascii="宋体" w:hAnsi="宋体" w:hint="eastAsia"/>
        <w:sz w:val="18"/>
        <w:szCs w:val="18"/>
      </w:rPr>
      <w:fldChar w:fldCharType="end"/>
    </w:r>
    <w:r>
      <w:rPr>
        <w:rFonts w:ascii="宋体" w:hAnsi="宋体" w:hint="eastAsia"/>
        <w:sz w:val="18"/>
        <w:szCs w:val="18"/>
      </w:rPr>
      <w:t>页 共</w:t>
    </w:r>
    <w:r>
      <w:rPr>
        <w:rFonts w:ascii="宋体" w:hAnsi="宋体" w:hint="eastAsia"/>
        <w:sz w:val="18"/>
        <w:szCs w:val="18"/>
      </w:rPr>
      <w:fldChar w:fldCharType="begin"/>
    </w:r>
    <w:r>
      <w:rPr>
        <w:rFonts w:ascii="宋体" w:hAnsi="宋体" w:hint="eastAsia"/>
        <w:sz w:val="18"/>
        <w:szCs w:val="18"/>
      </w:rPr>
      <w:instrText xml:space="preserve"> NUMPAGES   \* MERGEFORMAT </w:instrText>
    </w:r>
    <w:r>
      <w:rPr>
        <w:rFonts w:ascii="宋体" w:hAnsi="宋体" w:hint="eastAsia"/>
        <w:sz w:val="18"/>
        <w:szCs w:val="18"/>
      </w:rPr>
      <w:fldChar w:fldCharType="separate"/>
    </w:r>
    <w:r w:rsidR="00706C0A">
      <w:rPr>
        <w:rFonts w:ascii="宋体" w:hAnsi="宋体"/>
        <w:noProof/>
        <w:sz w:val="18"/>
        <w:szCs w:val="18"/>
      </w:rPr>
      <w:t>13</w:t>
    </w:r>
    <w:r>
      <w:rPr>
        <w:rFonts w:ascii="宋体" w:hAnsi="宋体" w:hint="eastAsia"/>
        <w:sz w:val="18"/>
        <w:szCs w:val="18"/>
      </w:rPr>
      <w:fldChar w:fldCharType="end"/>
    </w:r>
    <w:r>
      <w:rPr>
        <w:rFonts w:ascii="宋体" w:hAnsi="宋体" w:hint="eastAsia"/>
        <w:sz w:val="18"/>
        <w:szCs w:val="18"/>
      </w:rPr>
      <w:t xml:space="preserve"> 页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0A3" w:rsidRDefault="005E6E15">
      <w:pPr>
        <w:rPr>
          <w:szCs w:val="21"/>
        </w:rPr>
      </w:pPr>
      <w:r>
        <w:rPr>
          <w:szCs w:val="21"/>
        </w:rPr>
        <w:separator/>
      </w:r>
      <w:r>
        <w:rPr>
          <w:szCs w:val="21"/>
        </w:rPr>
        <w:t xml:space="preserve"> </w:t>
      </w:r>
    </w:p>
  </w:footnote>
  <w:footnote w:type="continuationSeparator" w:id="0">
    <w:p w:rsidR="001240A3" w:rsidRDefault="005E6E15">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0A3" w:rsidRDefault="005E6E15">
    <w:pPr>
      <w:pStyle w:val="a8"/>
      <w:pBdr>
        <w:between w:val="single" w:sz="4" w:space="1" w:color="4F81BD"/>
      </w:pBdr>
      <w:spacing w:line="276" w:lineRule="auto"/>
      <w:jc w:val="right"/>
    </w:pPr>
    <w:r>
      <w:rPr>
        <w:rFonts w:ascii="宋体" w:hAnsi="宋体" w:hint="eastAsia"/>
        <w:bCs/>
      </w:rPr>
      <w:t>摩根全球新兴市场混合型证券投资基金(QDII)2025年第1季度报告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0A3" w:rsidRDefault="001240A3">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70D4EB84"/>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624" w:hanging="624"/>
      </w:pPr>
      <w:rPr>
        <w:rFonts w:ascii="宋体" w:eastAsia="宋体" w:hAnsi="宋体"/>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5361"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E15"/>
    <w:rsid w:val="001240A3"/>
    <w:rsid w:val="005E6E15"/>
    <w:rsid w:val="00706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DF7AA0A4-FE9F-4DA3-892E-28E18CA5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标题 1 字符"/>
    <w:basedOn w:val="a0"/>
    <w:uiPriority w:val="9"/>
    <w:rPr>
      <w:b/>
      <w:bCs/>
      <w:kern w:val="44"/>
      <w:sz w:val="44"/>
      <w:szCs w:val="44"/>
    </w:rPr>
  </w:style>
  <w:style w:type="character" w:customStyle="1" w:styleId="20">
    <w:name w:val="标题 2 字符"/>
    <w:basedOn w:val="a0"/>
    <w:uiPriority w:val="9"/>
    <w:rPr>
      <w:rFonts w:asciiTheme="majorHAnsi" w:eastAsiaTheme="majorEastAsia" w:hAnsiTheme="majorHAnsi" w:cstheme="majorBidi"/>
      <w:b/>
      <w:bCs/>
      <w:kern w:val="2"/>
      <w:sz w:val="32"/>
      <w:szCs w:val="32"/>
    </w:rPr>
  </w:style>
  <w:style w:type="character" w:customStyle="1" w:styleId="30">
    <w:name w:val="标题 3 字符"/>
    <w:basedOn w:val="a0"/>
    <w:uiPriority w:val="9"/>
    <w:rPr>
      <w:b/>
      <w:bCs/>
      <w:kern w:val="2"/>
      <w:sz w:val="32"/>
      <w:szCs w:val="32"/>
    </w:rPr>
  </w:style>
  <w:style w:type="character" w:customStyle="1" w:styleId="40">
    <w:name w:val="标题 4 字符"/>
    <w:basedOn w:val="a0"/>
    <w:rPr>
      <w:rFonts w:asciiTheme="majorHAnsi" w:eastAsiaTheme="majorEastAsia" w:hAnsiTheme="majorHAnsi" w:cstheme="majorBidi"/>
      <w:b/>
      <w:bCs/>
      <w:kern w:val="2"/>
      <w:sz w:val="28"/>
      <w:szCs w:val="28"/>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a6">
    <w:name w:val="footnote text"/>
    <w:basedOn w:val="a"/>
    <w:link w:val="13"/>
    <w:qFormat/>
    <w:pPr>
      <w:snapToGrid w:val="0"/>
      <w:jc w:val="left"/>
    </w:pPr>
    <w:rPr>
      <w:sz w:val="18"/>
      <w:szCs w:val="18"/>
    </w:rPr>
  </w:style>
  <w:style w:type="character" w:customStyle="1" w:styleId="a7">
    <w:name w:val="脚注文本 字符"/>
    <w:basedOn w:val="a0"/>
    <w:rPr>
      <w:kern w:val="2"/>
      <w:sz w:val="18"/>
      <w:szCs w:val="18"/>
    </w:rPr>
  </w:style>
  <w:style w:type="paragraph" w:styleId="a8">
    <w:name w:val="header"/>
    <w:basedOn w:val="a"/>
    <w:link w:val="14"/>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rPr>
      <w:kern w:val="2"/>
      <w:sz w:val="18"/>
      <w:szCs w:val="18"/>
    </w:rPr>
  </w:style>
  <w:style w:type="paragraph" w:styleId="aa">
    <w:name w:val="footer"/>
    <w:basedOn w:val="a"/>
    <w:link w:val="15"/>
    <w:uiPriority w:val="99"/>
    <w:pPr>
      <w:tabs>
        <w:tab w:val="center" w:pos="4153"/>
        <w:tab w:val="right" w:pos="8306"/>
      </w:tabs>
      <w:snapToGrid w:val="0"/>
      <w:jc w:val="left"/>
    </w:pPr>
    <w:rPr>
      <w:sz w:val="18"/>
      <w:szCs w:val="18"/>
    </w:rPr>
  </w:style>
  <w:style w:type="character" w:customStyle="1" w:styleId="ab">
    <w:name w:val="页脚 字符"/>
    <w:basedOn w:val="a0"/>
    <w:uiPriority w:val="99"/>
    <w:rPr>
      <w:kern w:val="2"/>
      <w:sz w:val="18"/>
      <w:szCs w:val="18"/>
    </w:rPr>
  </w:style>
  <w:style w:type="paragraph" w:styleId="ac">
    <w:name w:val="Title"/>
    <w:basedOn w:val="1"/>
    <w:next w:val="2"/>
    <w:link w:val="16"/>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rPr>
      <w:rFonts w:asciiTheme="majorHAnsi" w:eastAsiaTheme="majorEastAsia" w:hAnsiTheme="majorHAnsi" w:cstheme="majorBidi"/>
      <w:b/>
      <w:bCs/>
      <w:kern w:val="2"/>
      <w:sz w:val="32"/>
      <w:szCs w:val="32"/>
    </w:rPr>
  </w:style>
  <w:style w:type="paragraph" w:styleId="ae">
    <w:name w:val="Subtitle"/>
    <w:basedOn w:val="2"/>
    <w:next w:val="3"/>
    <w:link w:val="17"/>
    <w:qFormat/>
    <w:pPr>
      <w:spacing w:before="240" w:after="60" w:line="312" w:lineRule="auto"/>
      <w:jc w:val="left"/>
    </w:pPr>
    <w:rPr>
      <w:rFonts w:cs="Times New Roman"/>
      <w:bCs w:val="0"/>
      <w:kern w:val="28"/>
      <w:sz w:val="24"/>
    </w:rPr>
  </w:style>
  <w:style w:type="character" w:customStyle="1" w:styleId="af">
    <w:name w:val="副标题 字符"/>
    <w:basedOn w:val="a0"/>
    <w:rPr>
      <w:rFonts w:asciiTheme="minorHAnsi" w:eastAsiaTheme="minorEastAsia" w:hAnsiTheme="minorHAnsi" w:cstheme="minorBidi"/>
      <w:b/>
      <w:bCs/>
      <w:kern w:val="28"/>
      <w:sz w:val="32"/>
      <w:szCs w:val="32"/>
    </w:rPr>
  </w:style>
  <w:style w:type="paragraph" w:styleId="af0">
    <w:name w:val="Date"/>
    <w:basedOn w:val="a"/>
    <w:next w:val="a"/>
    <w:link w:val="18"/>
    <w:rPr>
      <w:rFonts w:ascii="宋体" w:hAnsi="宋体"/>
      <w:sz w:val="32"/>
      <w:lang w:val="x-none" w:eastAsia="x-none"/>
    </w:rPr>
  </w:style>
  <w:style w:type="character" w:customStyle="1" w:styleId="af1">
    <w:name w:val="日期 字符"/>
    <w:basedOn w:val="a0"/>
    <w:rPr>
      <w:kern w:val="2"/>
      <w:sz w:val="21"/>
    </w:rPr>
  </w:style>
  <w:style w:type="paragraph" w:styleId="af2">
    <w:name w:val="Document Map"/>
    <w:basedOn w:val="a"/>
    <w:link w:val="19"/>
    <w:pPr>
      <w:shd w:val="clear" w:color="auto" w:fill="000080"/>
    </w:pPr>
  </w:style>
  <w:style w:type="character" w:customStyle="1" w:styleId="af3">
    <w:name w:val="文档结构图 字符"/>
    <w:basedOn w:val="a0"/>
    <w:rPr>
      <w:rFonts w:ascii="Microsoft YaHei UI" w:eastAsia="Microsoft YaHei UI"/>
      <w:kern w:val="2"/>
      <w:sz w:val="18"/>
      <w:szCs w:val="18"/>
    </w:rPr>
  </w:style>
  <w:style w:type="paragraph" w:styleId="af4">
    <w:name w:val="Balloon Text"/>
    <w:basedOn w:val="a"/>
    <w:link w:val="1a"/>
    <w:uiPriority w:val="99"/>
    <w:semiHidden/>
    <w:unhideWhenUsed/>
    <w:rPr>
      <w:sz w:val="18"/>
      <w:szCs w:val="18"/>
    </w:rPr>
  </w:style>
  <w:style w:type="character" w:customStyle="1" w:styleId="af5">
    <w:name w:val="批注框文本 字符"/>
    <w:basedOn w:val="a0"/>
    <w:uiPriority w:val="99"/>
    <w:semiHidden/>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autoRedefine/>
    <w:qFormat/>
    <w:pPr>
      <w:keepNext w:val="0"/>
      <w:keepLines w:val="0"/>
      <w:numPr>
        <w:numId w:val="2"/>
      </w:numPr>
      <w:spacing w:beforeLines="50" w:before="0" w:after="0" w:line="360" w:lineRule="auto"/>
      <w:ind w:left="850"/>
      <w:jc w:val="center"/>
    </w:pPr>
    <w:rPr>
      <w:rFonts w:ascii="宋体" w:hAnsi="宋体"/>
      <w:sz w:val="28"/>
    </w:rPr>
  </w:style>
  <w:style w:type="paragraph" w:customStyle="1" w:styleId="XBRLTitle2">
    <w:name w:val="XBRLTitle2"/>
    <w:basedOn w:val="ae"/>
    <w:next w:val="4"/>
    <w:autoRedefine/>
    <w:qFormat/>
    <w:pPr>
      <w:keepNext w:val="0"/>
      <w:keepLines w:val="0"/>
      <w:numPr>
        <w:ilvl w:val="1"/>
        <w:numId w:val="2"/>
      </w:numPr>
      <w:spacing w:beforeLines="50" w:before="0" w:after="0" w:line="240" w:lineRule="auto"/>
      <w:ind w:left="908"/>
    </w:pPr>
    <w:rPr>
      <w:rFonts w:ascii="宋体" w:eastAsia="Cambria" w:hAns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rFonts w:ascii="宋体" w:eastAsia="Cambria" w:hAnsi="宋体"/>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宋体"/>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240" w:lineRule="auto"/>
      <w:ind w:left="1248"/>
      <w:outlineLvl w:val="9"/>
    </w:pPr>
    <w:rPr>
      <w:rFonts w:ascii="宋体"/>
      <w:bCs/>
    </w:rPr>
  </w:style>
  <w:style w:type="character" w:styleId="af7">
    <w:name w:val="footnote reference"/>
    <w:qFormat/>
    <w:rPr>
      <w:vertAlign w:val="superscript"/>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14">
    <w:name w:val="页眉 字符1"/>
    <w:basedOn w:val="a0"/>
    <w:link w:val="a8"/>
    <w:uiPriority w:val="99"/>
    <w:locked/>
    <w:rPr>
      <w:kern w:val="2"/>
      <w:sz w:val="18"/>
      <w:szCs w:val="18"/>
    </w:rPr>
  </w:style>
  <w:style w:type="character" w:customStyle="1" w:styleId="15">
    <w:name w:val="页脚 字符1"/>
    <w:basedOn w:val="a0"/>
    <w:link w:val="aa"/>
    <w:uiPriority w:val="99"/>
    <w:locked/>
    <w:rPr>
      <w:kern w:val="2"/>
      <w:sz w:val="18"/>
      <w:szCs w:val="18"/>
    </w:rPr>
  </w:style>
  <w:style w:type="character" w:customStyle="1" w:styleId="16">
    <w:name w:val="标题 字符1"/>
    <w:link w:val="ac"/>
    <w:uiPriority w:val="10"/>
    <w:locked/>
    <w:rPr>
      <w:rFonts w:ascii="Cambria" w:hAnsi="Cambria" w:cs="Times New Roman" w:hint="default"/>
      <w:b/>
      <w:bCs/>
      <w:sz w:val="32"/>
      <w:szCs w:val="32"/>
    </w:rPr>
  </w:style>
  <w:style w:type="character" w:customStyle="1" w:styleId="17">
    <w:name w:val="副标题 字符1"/>
    <w:link w:val="ae"/>
    <w:locked/>
    <w:rPr>
      <w:rFonts w:ascii="Cambria" w:eastAsia="宋体" w:hAnsi="Cambria" w:cs="Times New Roman" w:hint="default"/>
      <w:b/>
      <w:bCs w:val="0"/>
      <w:kern w:val="28"/>
      <w:sz w:val="24"/>
      <w:szCs w:val="32"/>
    </w:rPr>
  </w:style>
  <w:style w:type="character" w:customStyle="1" w:styleId="18">
    <w:name w:val="日期 字符1"/>
    <w:link w:val="af0"/>
    <w:locked/>
    <w:rPr>
      <w:rFonts w:ascii="宋体" w:eastAsia="宋体" w:hAnsi="宋体" w:hint="eastAsia"/>
      <w:kern w:val="2"/>
      <w:sz w:val="32"/>
    </w:rPr>
  </w:style>
  <w:style w:type="character" w:customStyle="1" w:styleId="19">
    <w:name w:val="文档结构图 字符1"/>
    <w:basedOn w:val="a0"/>
    <w:link w:val="af2"/>
    <w:locked/>
    <w:rPr>
      <w:rFonts w:ascii="宋体" w:eastAsia="宋体" w:hAnsi="宋体" w:hint="eastAsia"/>
      <w:kern w:val="2"/>
      <w:sz w:val="18"/>
      <w:szCs w:val="18"/>
    </w:rPr>
  </w:style>
  <w:style w:type="character" w:customStyle="1" w:styleId="1a">
    <w:name w:val="批注框文本 字符1"/>
    <w:basedOn w:val="a0"/>
    <w:link w:val="af4"/>
    <w:uiPriority w:val="99"/>
    <w:semiHidden/>
    <w:locked/>
    <w:rPr>
      <w:kern w:val="2"/>
      <w:sz w:val="18"/>
      <w:szCs w:val="18"/>
    </w:rPr>
  </w:style>
  <w:style w:type="character" w:customStyle="1" w:styleId="Char1">
    <w:name w:val="脚注文本 Char1"/>
    <w:basedOn w:val="a0"/>
    <w:uiPriority w:val="99"/>
    <w:semiHidden/>
    <w:qFormat/>
    <w:rPr>
      <w:sz w:val="18"/>
      <w:szCs w:val="18"/>
    </w:rPr>
  </w:style>
  <w:style w:type="table" w:styleId="af8">
    <w:name w:val="Table Grid"/>
    <w:basedOn w:val="a1"/>
    <w:uiPriority w:val="59"/>
    <w:semiHidden/>
    <w:unhideWhenUse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Char0">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styleId="af9">
    <w:name w:val="page number"/>
    <w:basedOn w:val="a0"/>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7211">
      <w:marLeft w:val="0"/>
      <w:marRight w:val="0"/>
      <w:marTop w:val="0"/>
      <w:marBottom w:val="0"/>
      <w:divBdr>
        <w:top w:val="none" w:sz="0" w:space="0" w:color="auto"/>
        <w:left w:val="none" w:sz="0" w:space="0" w:color="auto"/>
        <w:bottom w:val="none" w:sz="0" w:space="0" w:color="auto"/>
        <w:right w:val="none" w:sz="0" w:space="0" w:color="auto"/>
      </w:divBdr>
    </w:div>
    <w:div w:id="135684157">
      <w:marLeft w:val="0"/>
      <w:marRight w:val="0"/>
      <w:marTop w:val="0"/>
      <w:marBottom w:val="0"/>
      <w:divBdr>
        <w:top w:val="none" w:sz="0" w:space="0" w:color="auto"/>
        <w:left w:val="none" w:sz="0" w:space="0" w:color="auto"/>
        <w:bottom w:val="none" w:sz="0" w:space="0" w:color="auto"/>
        <w:right w:val="none" w:sz="0" w:space="0" w:color="auto"/>
      </w:divBdr>
    </w:div>
    <w:div w:id="140926277">
      <w:marLeft w:val="0"/>
      <w:marRight w:val="0"/>
      <w:marTop w:val="0"/>
      <w:marBottom w:val="0"/>
      <w:divBdr>
        <w:top w:val="none" w:sz="0" w:space="0" w:color="auto"/>
        <w:left w:val="none" w:sz="0" w:space="0" w:color="auto"/>
        <w:bottom w:val="none" w:sz="0" w:space="0" w:color="auto"/>
        <w:right w:val="none" w:sz="0" w:space="0" w:color="auto"/>
      </w:divBdr>
    </w:div>
    <w:div w:id="243488815">
      <w:marLeft w:val="0"/>
      <w:marRight w:val="0"/>
      <w:marTop w:val="0"/>
      <w:marBottom w:val="0"/>
      <w:divBdr>
        <w:top w:val="none" w:sz="0" w:space="0" w:color="auto"/>
        <w:left w:val="none" w:sz="0" w:space="0" w:color="auto"/>
        <w:bottom w:val="none" w:sz="0" w:space="0" w:color="auto"/>
        <w:right w:val="none" w:sz="0" w:space="0" w:color="auto"/>
      </w:divBdr>
      <w:divsChild>
        <w:div w:id="496460921">
          <w:marLeft w:val="0"/>
          <w:marRight w:val="0"/>
          <w:marTop w:val="0"/>
          <w:marBottom w:val="0"/>
          <w:divBdr>
            <w:top w:val="none" w:sz="0" w:space="0" w:color="auto"/>
            <w:left w:val="none" w:sz="0" w:space="0" w:color="auto"/>
            <w:bottom w:val="none" w:sz="0" w:space="0" w:color="auto"/>
            <w:right w:val="none" w:sz="0" w:space="0" w:color="auto"/>
          </w:divBdr>
        </w:div>
      </w:divsChild>
    </w:div>
    <w:div w:id="277417011">
      <w:marLeft w:val="0"/>
      <w:marRight w:val="0"/>
      <w:marTop w:val="0"/>
      <w:marBottom w:val="0"/>
      <w:divBdr>
        <w:top w:val="none" w:sz="0" w:space="0" w:color="auto"/>
        <w:left w:val="none" w:sz="0" w:space="0" w:color="auto"/>
        <w:bottom w:val="none" w:sz="0" w:space="0" w:color="auto"/>
        <w:right w:val="none" w:sz="0" w:space="0" w:color="auto"/>
      </w:divBdr>
    </w:div>
    <w:div w:id="561914418">
      <w:marLeft w:val="0"/>
      <w:marRight w:val="0"/>
      <w:marTop w:val="0"/>
      <w:marBottom w:val="0"/>
      <w:divBdr>
        <w:top w:val="none" w:sz="0" w:space="0" w:color="auto"/>
        <w:left w:val="none" w:sz="0" w:space="0" w:color="auto"/>
        <w:bottom w:val="none" w:sz="0" w:space="0" w:color="auto"/>
        <w:right w:val="none" w:sz="0" w:space="0" w:color="auto"/>
      </w:divBdr>
    </w:div>
    <w:div w:id="697507573">
      <w:marLeft w:val="0"/>
      <w:marRight w:val="0"/>
      <w:marTop w:val="0"/>
      <w:marBottom w:val="0"/>
      <w:divBdr>
        <w:top w:val="none" w:sz="0" w:space="0" w:color="auto"/>
        <w:left w:val="none" w:sz="0" w:space="0" w:color="auto"/>
        <w:bottom w:val="none" w:sz="0" w:space="0" w:color="auto"/>
        <w:right w:val="none" w:sz="0" w:space="0" w:color="auto"/>
      </w:divBdr>
    </w:div>
    <w:div w:id="822546224">
      <w:marLeft w:val="0"/>
      <w:marRight w:val="0"/>
      <w:marTop w:val="0"/>
      <w:marBottom w:val="0"/>
      <w:divBdr>
        <w:top w:val="none" w:sz="0" w:space="0" w:color="auto"/>
        <w:left w:val="none" w:sz="0" w:space="0" w:color="auto"/>
        <w:bottom w:val="none" w:sz="0" w:space="0" w:color="auto"/>
        <w:right w:val="none" w:sz="0" w:space="0" w:color="auto"/>
      </w:divBdr>
    </w:div>
    <w:div w:id="829178470">
      <w:marLeft w:val="0"/>
      <w:marRight w:val="0"/>
      <w:marTop w:val="0"/>
      <w:marBottom w:val="0"/>
      <w:divBdr>
        <w:top w:val="none" w:sz="0" w:space="0" w:color="auto"/>
        <w:left w:val="none" w:sz="0" w:space="0" w:color="auto"/>
        <w:bottom w:val="none" w:sz="0" w:space="0" w:color="auto"/>
        <w:right w:val="none" w:sz="0" w:space="0" w:color="auto"/>
      </w:divBdr>
    </w:div>
    <w:div w:id="900287914">
      <w:marLeft w:val="0"/>
      <w:marRight w:val="0"/>
      <w:marTop w:val="0"/>
      <w:marBottom w:val="0"/>
      <w:divBdr>
        <w:top w:val="none" w:sz="0" w:space="0" w:color="auto"/>
        <w:left w:val="none" w:sz="0" w:space="0" w:color="auto"/>
        <w:bottom w:val="none" w:sz="0" w:space="0" w:color="auto"/>
        <w:right w:val="none" w:sz="0" w:space="0" w:color="auto"/>
      </w:divBdr>
    </w:div>
    <w:div w:id="981039859">
      <w:marLeft w:val="0"/>
      <w:marRight w:val="0"/>
      <w:marTop w:val="0"/>
      <w:marBottom w:val="0"/>
      <w:divBdr>
        <w:top w:val="none" w:sz="0" w:space="0" w:color="auto"/>
        <w:left w:val="none" w:sz="0" w:space="0" w:color="auto"/>
        <w:bottom w:val="none" w:sz="0" w:space="0" w:color="auto"/>
        <w:right w:val="none" w:sz="0" w:space="0" w:color="auto"/>
      </w:divBdr>
    </w:div>
    <w:div w:id="1326323480">
      <w:marLeft w:val="0"/>
      <w:marRight w:val="0"/>
      <w:marTop w:val="0"/>
      <w:marBottom w:val="0"/>
      <w:divBdr>
        <w:top w:val="none" w:sz="0" w:space="0" w:color="auto"/>
        <w:left w:val="none" w:sz="0" w:space="0" w:color="auto"/>
        <w:bottom w:val="none" w:sz="0" w:space="0" w:color="auto"/>
        <w:right w:val="none" w:sz="0" w:space="0" w:color="auto"/>
      </w:divBdr>
      <w:divsChild>
        <w:div w:id="1809012410">
          <w:marLeft w:val="0"/>
          <w:marRight w:val="0"/>
          <w:marTop w:val="0"/>
          <w:marBottom w:val="0"/>
          <w:divBdr>
            <w:top w:val="none" w:sz="0" w:space="0" w:color="auto"/>
            <w:left w:val="none" w:sz="0" w:space="0" w:color="auto"/>
            <w:bottom w:val="none" w:sz="0" w:space="0" w:color="auto"/>
            <w:right w:val="none" w:sz="0" w:space="0" w:color="auto"/>
          </w:divBdr>
          <w:divsChild>
            <w:div w:id="16411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4502">
      <w:marLeft w:val="0"/>
      <w:marRight w:val="0"/>
      <w:marTop w:val="0"/>
      <w:marBottom w:val="0"/>
      <w:divBdr>
        <w:top w:val="none" w:sz="0" w:space="0" w:color="auto"/>
        <w:left w:val="none" w:sz="0" w:space="0" w:color="auto"/>
        <w:bottom w:val="none" w:sz="0" w:space="0" w:color="auto"/>
        <w:right w:val="none" w:sz="0" w:space="0" w:color="auto"/>
      </w:divBdr>
      <w:divsChild>
        <w:div w:id="1428578707">
          <w:marLeft w:val="0"/>
          <w:marRight w:val="0"/>
          <w:marTop w:val="0"/>
          <w:marBottom w:val="0"/>
          <w:divBdr>
            <w:top w:val="none" w:sz="0" w:space="0" w:color="auto"/>
            <w:left w:val="none" w:sz="0" w:space="0" w:color="auto"/>
            <w:bottom w:val="none" w:sz="0" w:space="0" w:color="auto"/>
            <w:right w:val="none" w:sz="0" w:space="0" w:color="auto"/>
          </w:divBdr>
        </w:div>
      </w:divsChild>
    </w:div>
    <w:div w:id="1955281937">
      <w:marLeft w:val="0"/>
      <w:marRight w:val="0"/>
      <w:marTop w:val="0"/>
      <w:marBottom w:val="0"/>
      <w:divBdr>
        <w:top w:val="none" w:sz="0" w:space="0" w:color="auto"/>
        <w:left w:val="none" w:sz="0" w:space="0" w:color="auto"/>
        <w:bottom w:val="none" w:sz="0" w:space="0" w:color="auto"/>
        <w:right w:val="none" w:sz="0" w:space="0" w:color="auto"/>
      </w:divBdr>
    </w:div>
    <w:div w:id="1985350678">
      <w:marLeft w:val="0"/>
      <w:marRight w:val="0"/>
      <w:marTop w:val="0"/>
      <w:marBottom w:val="0"/>
      <w:divBdr>
        <w:top w:val="none" w:sz="0" w:space="0" w:color="auto"/>
        <w:left w:val="none" w:sz="0" w:space="0" w:color="auto"/>
        <w:bottom w:val="none" w:sz="0" w:space="0" w:color="auto"/>
        <w:right w:val="none" w:sz="0" w:space="0" w:color="auto"/>
      </w:divBdr>
    </w:div>
    <w:div w:id="2001956254">
      <w:marLeft w:val="0"/>
      <w:marRight w:val="0"/>
      <w:marTop w:val="0"/>
      <w:marBottom w:val="0"/>
      <w:divBdr>
        <w:top w:val="none" w:sz="0" w:space="0" w:color="auto"/>
        <w:left w:val="none" w:sz="0" w:space="0" w:color="auto"/>
        <w:bottom w:val="none" w:sz="0" w:space="0" w:color="auto"/>
        <w:right w:val="none" w:sz="0" w:space="0" w:color="auto"/>
      </w:divBdr>
    </w:div>
    <w:div w:id="2006475647">
      <w:marLeft w:val="0"/>
      <w:marRight w:val="0"/>
      <w:marTop w:val="0"/>
      <w:marBottom w:val="0"/>
      <w:divBdr>
        <w:top w:val="none" w:sz="0" w:space="0" w:color="auto"/>
        <w:left w:val="none" w:sz="0" w:space="0" w:color="auto"/>
        <w:bottom w:val="none" w:sz="0" w:space="0" w:color="auto"/>
        <w:right w:val="none" w:sz="0" w:space="0" w:color="auto"/>
      </w:divBdr>
    </w:div>
    <w:div w:id="20977465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CD6A4-F2A6-4D38-8824-31F37802A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6027</Words>
  <Characters>2616</Characters>
  <Application>Microsoft Office Word</Application>
  <DocSecurity>0</DocSecurity>
  <Lines>21</Lines>
  <Paragraphs>17</Paragraphs>
  <ScaleCrop>false</ScaleCrop>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QD季报</dc:title>
  <dc:subject/>
  <dc:creator>yss</dc:creator>
  <cp:keywords/>
  <dc:description/>
  <cp:lastModifiedBy>Alex.Huang@FA</cp:lastModifiedBy>
  <cp:revision>3</cp:revision>
  <dcterms:created xsi:type="dcterms:W3CDTF">2025-04-15T12:24:00Z</dcterms:created>
  <dcterms:modified xsi:type="dcterms:W3CDTF">2025-04-21T07:47:00Z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