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摩根成长先锋混合型证券投资基金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摩根成长先锋混合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378010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2006</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707,580,556.73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本基金主要投资于国内市场上展现最佳成长特质的股票，积极捕捉高成长性上市公司所带来的投资机会，努力实现基金资产长期稳健增值。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A6DF7" w:rsidRDefault="000645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r>
              <w:rPr>
                <w:rFonts w:eastAsiaTheme="minorEastAsia"/>
                <w:color w:val="000000" w:themeColor="text1"/>
                <w:kern w:val="0"/>
                <w:szCs w:val="21"/>
              </w:rPr>
              <w:t xml:space="preserve"> </w:t>
            </w:r>
            <w:r>
              <w:rPr>
                <w:rFonts w:eastAsiaTheme="minorEastAsia"/>
                <w:color w:val="000000" w:themeColor="text1"/>
                <w:kern w:val="0"/>
                <w:szCs w:val="21"/>
              </w:rPr>
              <w:t>本基金采取定量分析与定性分析相结合方式，挖掘具有突出成长潜力且被当前市场低估的上市公司，主动出击、积极管理将是本基金运作的重要特色。</w:t>
            </w:r>
          </w:p>
          <w:p w:rsidR="004A6DF7" w:rsidRDefault="000645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r>
              <w:rPr>
                <w:rFonts w:eastAsiaTheme="minorEastAsia"/>
                <w:color w:val="000000" w:themeColor="text1"/>
                <w:kern w:val="0"/>
                <w:szCs w:val="21"/>
              </w:rPr>
              <w:t xml:space="preserve"> </w:t>
            </w:r>
            <w:r>
              <w:rPr>
                <w:rFonts w:eastAsiaTheme="minorEastAsia"/>
                <w:color w:val="000000" w:themeColor="text1"/>
                <w:kern w:val="0"/>
                <w:szCs w:val="21"/>
              </w:rPr>
              <w:t>本基金以股票投资为主，一般市场情况下，基金管理人不会积极追求大类资产配置，但为进一步控制投资风险，优化组合流动性管理，本基金将</w:t>
            </w:r>
            <w:r>
              <w:rPr>
                <w:rFonts w:eastAsiaTheme="minorEastAsia"/>
                <w:color w:val="000000" w:themeColor="text1"/>
                <w:kern w:val="0"/>
                <w:szCs w:val="21"/>
              </w:rPr>
              <w:lastRenderedPageBreak/>
              <w:t>适度防御性资产配置，进行债券、货币市场工具等品种投资。</w:t>
            </w:r>
            <w:r>
              <w:rPr>
                <w:rFonts w:eastAsiaTheme="minorEastAsia"/>
                <w:color w:val="000000" w:themeColor="text1"/>
                <w:kern w:val="0"/>
                <w:szCs w:val="21"/>
              </w:rPr>
              <w:t xml:space="preserve"> </w:t>
            </w: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w:t>
            </w:r>
            <w:r w:rsidRPr="00B27A29">
              <w:rPr>
                <w:rFonts w:eastAsiaTheme="minorEastAsia"/>
                <w:color w:val="000000" w:themeColor="text1"/>
                <w:kern w:val="0"/>
                <w:szCs w:val="21"/>
              </w:rPr>
              <w:t>3</w:t>
            </w:r>
            <w:r w:rsidRPr="00B27A29">
              <w:rPr>
                <w:rFonts w:eastAsiaTheme="minorEastAsia"/>
                <w:color w:val="000000" w:themeColor="text1"/>
                <w:kern w:val="0"/>
                <w:szCs w:val="21"/>
              </w:rPr>
              <w:t>）存托凭证投资策略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4A6DF7" w:rsidRDefault="000645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本基金是主动型混合型基金，属于证券投资基金的较高风险品种，预期风险收益水平低于股票型基金，高于</w:t>
            </w:r>
            <w:r>
              <w:rPr>
                <w:rFonts w:eastAsiaTheme="minorEastAsia"/>
                <w:color w:val="000000" w:themeColor="text1"/>
                <w:kern w:val="0"/>
                <w:szCs w:val="21"/>
              </w:rPr>
              <w:t>债券基金和货币市场基金。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378010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687,962,775.12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19,617,781.61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-46,419,420.23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-1,145,181.42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-50,608,081.69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-2,312,428.84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-0.1446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926,691,493.70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25,905,641.44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1.3205</w:t>
            </w:r>
          </w:p>
        </w:tc>
      </w:tr>
    </w:tbl>
    <w:p w:rsidR="004A6DF7" w:rsidRDefault="0006459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A6DF7">
        <w:tc>
          <w:tcPr>
            <w:tcW w:w="1290" w:type="dxa"/>
            <w:vAlign w:val="center"/>
          </w:tcPr>
          <w:p w:rsidR="004A6DF7" w:rsidRDefault="0006459E">
            <w:pPr>
              <w:jc w:val="left"/>
            </w:pPr>
            <w:r>
              <w:rPr>
                <w:rFonts w:eastAsiaTheme="minorEastAsia"/>
                <w:color w:val="000000" w:themeColor="text1"/>
                <w:szCs w:val="21"/>
              </w:rPr>
              <w:t>过去三个月</w:t>
            </w:r>
          </w:p>
        </w:tc>
        <w:tc>
          <w:tcPr>
            <w:tcW w:w="1291" w:type="dxa"/>
            <w:vAlign w:val="center"/>
          </w:tcPr>
          <w:p w:rsidR="004A6DF7" w:rsidRDefault="0006459E">
            <w:pPr>
              <w:jc w:val="right"/>
            </w:pPr>
            <w:r>
              <w:rPr>
                <w:rFonts w:eastAsiaTheme="minorEastAsia"/>
                <w:color w:val="000000" w:themeColor="text1"/>
                <w:szCs w:val="21"/>
              </w:rPr>
              <w:t>-5.16%</w:t>
            </w:r>
          </w:p>
        </w:tc>
        <w:tc>
          <w:tcPr>
            <w:tcW w:w="1291" w:type="dxa"/>
            <w:vAlign w:val="center"/>
          </w:tcPr>
          <w:p w:rsidR="004A6DF7" w:rsidRDefault="0006459E">
            <w:pPr>
              <w:jc w:val="right"/>
            </w:pPr>
            <w:r>
              <w:rPr>
                <w:rFonts w:eastAsiaTheme="minorEastAsia"/>
                <w:color w:val="000000" w:themeColor="text1"/>
                <w:szCs w:val="21"/>
              </w:rPr>
              <w:t>1.09%</w:t>
            </w:r>
          </w:p>
        </w:tc>
        <w:tc>
          <w:tcPr>
            <w:tcW w:w="1291" w:type="dxa"/>
            <w:vAlign w:val="center"/>
          </w:tcPr>
          <w:p w:rsidR="004A6DF7" w:rsidRDefault="0006459E">
            <w:pPr>
              <w:jc w:val="right"/>
            </w:pPr>
            <w:r>
              <w:rPr>
                <w:rFonts w:eastAsiaTheme="minorEastAsia"/>
                <w:color w:val="000000" w:themeColor="text1"/>
                <w:szCs w:val="21"/>
              </w:rPr>
              <w:t>-3.91%</w:t>
            </w:r>
          </w:p>
        </w:tc>
        <w:tc>
          <w:tcPr>
            <w:tcW w:w="1291" w:type="dxa"/>
            <w:vAlign w:val="center"/>
          </w:tcPr>
          <w:p w:rsidR="004A6DF7" w:rsidRDefault="0006459E">
            <w:pPr>
              <w:jc w:val="right"/>
            </w:pPr>
            <w:r>
              <w:rPr>
                <w:rFonts w:eastAsiaTheme="minorEastAsia"/>
                <w:color w:val="000000" w:themeColor="text1"/>
                <w:szCs w:val="21"/>
              </w:rPr>
              <w:t>0.66%</w:t>
            </w:r>
          </w:p>
        </w:tc>
        <w:tc>
          <w:tcPr>
            <w:tcW w:w="1291" w:type="dxa"/>
            <w:vAlign w:val="center"/>
          </w:tcPr>
          <w:p w:rsidR="004A6DF7" w:rsidRDefault="0006459E">
            <w:pPr>
              <w:jc w:val="right"/>
            </w:pPr>
            <w:r>
              <w:rPr>
                <w:rFonts w:eastAsiaTheme="minorEastAsia"/>
                <w:color w:val="000000" w:themeColor="text1"/>
                <w:szCs w:val="21"/>
              </w:rPr>
              <w:t>-1.25%</w:t>
            </w:r>
          </w:p>
        </w:tc>
        <w:tc>
          <w:tcPr>
            <w:tcW w:w="1291" w:type="dxa"/>
            <w:vAlign w:val="center"/>
          </w:tcPr>
          <w:p w:rsidR="004A6DF7" w:rsidRDefault="0006459E">
            <w:pPr>
              <w:jc w:val="right"/>
            </w:pPr>
            <w:r>
              <w:rPr>
                <w:rFonts w:eastAsiaTheme="minorEastAsia"/>
                <w:color w:val="000000" w:themeColor="text1"/>
                <w:szCs w:val="21"/>
              </w:rPr>
              <w:t>0.43%</w:t>
            </w:r>
          </w:p>
        </w:tc>
      </w:tr>
      <w:tr w:rsidR="004A6DF7">
        <w:tc>
          <w:tcPr>
            <w:tcW w:w="1290" w:type="dxa"/>
            <w:vAlign w:val="center"/>
          </w:tcPr>
          <w:p w:rsidR="004A6DF7" w:rsidRDefault="0006459E">
            <w:pPr>
              <w:jc w:val="left"/>
            </w:pPr>
            <w:r>
              <w:rPr>
                <w:rFonts w:eastAsiaTheme="minorEastAsia"/>
                <w:color w:val="000000" w:themeColor="text1"/>
                <w:szCs w:val="21"/>
              </w:rPr>
              <w:t>过去六个月</w:t>
            </w:r>
          </w:p>
        </w:tc>
        <w:tc>
          <w:tcPr>
            <w:tcW w:w="1291" w:type="dxa"/>
            <w:vAlign w:val="center"/>
          </w:tcPr>
          <w:p w:rsidR="004A6DF7" w:rsidRDefault="0006459E">
            <w:pPr>
              <w:jc w:val="right"/>
            </w:pPr>
            <w:r>
              <w:rPr>
                <w:rFonts w:eastAsiaTheme="minorEastAsia"/>
                <w:color w:val="000000" w:themeColor="text1"/>
                <w:szCs w:val="21"/>
              </w:rPr>
              <w:t>-2.48%</w:t>
            </w:r>
          </w:p>
        </w:tc>
        <w:tc>
          <w:tcPr>
            <w:tcW w:w="1291" w:type="dxa"/>
            <w:vAlign w:val="center"/>
          </w:tcPr>
          <w:p w:rsidR="004A6DF7" w:rsidRDefault="0006459E">
            <w:pPr>
              <w:jc w:val="right"/>
            </w:pPr>
            <w:r>
              <w:rPr>
                <w:rFonts w:eastAsiaTheme="minorEastAsia"/>
                <w:color w:val="000000" w:themeColor="text1"/>
                <w:szCs w:val="21"/>
              </w:rPr>
              <w:t>1.03%</w:t>
            </w:r>
          </w:p>
        </w:tc>
        <w:tc>
          <w:tcPr>
            <w:tcW w:w="1291" w:type="dxa"/>
            <w:vAlign w:val="center"/>
          </w:tcPr>
          <w:p w:rsidR="004A6DF7" w:rsidRDefault="0006459E">
            <w:pPr>
              <w:jc w:val="right"/>
            </w:pPr>
            <w:r>
              <w:rPr>
                <w:rFonts w:eastAsiaTheme="minorEastAsia"/>
                <w:color w:val="000000" w:themeColor="text1"/>
                <w:szCs w:val="21"/>
              </w:rPr>
              <w:t>-0.43%</w:t>
            </w:r>
          </w:p>
        </w:tc>
        <w:tc>
          <w:tcPr>
            <w:tcW w:w="1291" w:type="dxa"/>
            <w:vAlign w:val="center"/>
          </w:tcPr>
          <w:p w:rsidR="004A6DF7" w:rsidRDefault="0006459E">
            <w:pPr>
              <w:jc w:val="right"/>
            </w:pPr>
            <w:r>
              <w:rPr>
                <w:rFonts w:eastAsiaTheme="minorEastAsia"/>
                <w:color w:val="000000" w:themeColor="text1"/>
                <w:szCs w:val="21"/>
              </w:rPr>
              <w:t>0.67%</w:t>
            </w:r>
          </w:p>
        </w:tc>
        <w:tc>
          <w:tcPr>
            <w:tcW w:w="1291" w:type="dxa"/>
            <w:vAlign w:val="center"/>
          </w:tcPr>
          <w:p w:rsidR="004A6DF7" w:rsidRDefault="0006459E">
            <w:pPr>
              <w:jc w:val="right"/>
            </w:pPr>
            <w:r>
              <w:rPr>
                <w:rFonts w:eastAsiaTheme="minorEastAsia"/>
                <w:color w:val="000000" w:themeColor="text1"/>
                <w:szCs w:val="21"/>
              </w:rPr>
              <w:t>-2.05%</w:t>
            </w:r>
          </w:p>
        </w:tc>
        <w:tc>
          <w:tcPr>
            <w:tcW w:w="1291" w:type="dxa"/>
            <w:vAlign w:val="center"/>
          </w:tcPr>
          <w:p w:rsidR="004A6DF7" w:rsidRDefault="0006459E">
            <w:pPr>
              <w:jc w:val="right"/>
            </w:pPr>
            <w:r>
              <w:rPr>
                <w:rFonts w:eastAsiaTheme="minorEastAsia"/>
                <w:color w:val="000000" w:themeColor="text1"/>
                <w:szCs w:val="21"/>
              </w:rPr>
              <w:t>0.36%</w:t>
            </w:r>
          </w:p>
        </w:tc>
      </w:tr>
      <w:tr w:rsidR="004A6DF7">
        <w:tc>
          <w:tcPr>
            <w:tcW w:w="1290" w:type="dxa"/>
            <w:vAlign w:val="center"/>
          </w:tcPr>
          <w:p w:rsidR="004A6DF7" w:rsidRDefault="0006459E">
            <w:pPr>
              <w:jc w:val="left"/>
            </w:pPr>
            <w:r>
              <w:rPr>
                <w:rFonts w:eastAsiaTheme="minorEastAsia"/>
                <w:color w:val="000000" w:themeColor="text1"/>
                <w:szCs w:val="21"/>
              </w:rPr>
              <w:t>过去一年</w:t>
            </w:r>
          </w:p>
        </w:tc>
        <w:tc>
          <w:tcPr>
            <w:tcW w:w="1291" w:type="dxa"/>
            <w:vAlign w:val="center"/>
          </w:tcPr>
          <w:p w:rsidR="004A6DF7" w:rsidRDefault="0006459E">
            <w:pPr>
              <w:jc w:val="right"/>
            </w:pPr>
            <w:r>
              <w:rPr>
                <w:rFonts w:eastAsiaTheme="minorEastAsia"/>
                <w:color w:val="000000" w:themeColor="text1"/>
                <w:szCs w:val="21"/>
              </w:rPr>
              <w:t>-23.54%</w:t>
            </w:r>
          </w:p>
        </w:tc>
        <w:tc>
          <w:tcPr>
            <w:tcW w:w="1291" w:type="dxa"/>
            <w:vAlign w:val="center"/>
          </w:tcPr>
          <w:p w:rsidR="004A6DF7" w:rsidRDefault="0006459E">
            <w:pPr>
              <w:jc w:val="right"/>
            </w:pPr>
            <w:r>
              <w:rPr>
                <w:rFonts w:eastAsiaTheme="minorEastAsia"/>
                <w:color w:val="000000" w:themeColor="text1"/>
                <w:szCs w:val="21"/>
              </w:rPr>
              <w:t>1.18%</w:t>
            </w:r>
          </w:p>
        </w:tc>
        <w:tc>
          <w:tcPr>
            <w:tcW w:w="1291" w:type="dxa"/>
            <w:vAlign w:val="center"/>
          </w:tcPr>
          <w:p w:rsidR="004A6DF7" w:rsidRDefault="0006459E">
            <w:pPr>
              <w:jc w:val="right"/>
            </w:pPr>
            <w:r>
              <w:rPr>
                <w:rFonts w:eastAsiaTheme="minorEastAsia"/>
                <w:color w:val="000000" w:themeColor="text1"/>
                <w:szCs w:val="21"/>
              </w:rPr>
              <w:t>-11.19%</w:t>
            </w:r>
          </w:p>
        </w:tc>
        <w:tc>
          <w:tcPr>
            <w:tcW w:w="1291" w:type="dxa"/>
            <w:vAlign w:val="center"/>
          </w:tcPr>
          <w:p w:rsidR="004A6DF7" w:rsidRDefault="0006459E">
            <w:pPr>
              <w:jc w:val="right"/>
            </w:pPr>
            <w:r>
              <w:rPr>
                <w:rFonts w:eastAsiaTheme="minorEastAsia"/>
                <w:color w:val="000000" w:themeColor="text1"/>
                <w:szCs w:val="21"/>
              </w:rPr>
              <w:t>0.79%</w:t>
            </w:r>
          </w:p>
        </w:tc>
        <w:tc>
          <w:tcPr>
            <w:tcW w:w="1291" w:type="dxa"/>
            <w:vAlign w:val="center"/>
          </w:tcPr>
          <w:p w:rsidR="004A6DF7" w:rsidRDefault="0006459E">
            <w:pPr>
              <w:jc w:val="right"/>
            </w:pPr>
            <w:r>
              <w:rPr>
                <w:rFonts w:eastAsiaTheme="minorEastAsia"/>
                <w:color w:val="000000" w:themeColor="text1"/>
                <w:szCs w:val="21"/>
              </w:rPr>
              <w:t>-12.35%</w:t>
            </w:r>
          </w:p>
        </w:tc>
        <w:tc>
          <w:tcPr>
            <w:tcW w:w="1291" w:type="dxa"/>
            <w:vAlign w:val="center"/>
          </w:tcPr>
          <w:p w:rsidR="004A6DF7" w:rsidRDefault="0006459E">
            <w:pPr>
              <w:jc w:val="right"/>
            </w:pPr>
            <w:r>
              <w:rPr>
                <w:rFonts w:eastAsiaTheme="minorEastAsia"/>
                <w:color w:val="000000" w:themeColor="text1"/>
                <w:szCs w:val="21"/>
              </w:rPr>
              <w:t>0.39%</w:t>
            </w:r>
          </w:p>
        </w:tc>
      </w:tr>
      <w:tr w:rsidR="004A6DF7">
        <w:tc>
          <w:tcPr>
            <w:tcW w:w="1290" w:type="dxa"/>
            <w:vAlign w:val="center"/>
          </w:tcPr>
          <w:p w:rsidR="004A6DF7" w:rsidRDefault="0006459E">
            <w:pPr>
              <w:jc w:val="left"/>
            </w:pPr>
            <w:r>
              <w:rPr>
                <w:rFonts w:eastAsiaTheme="minorEastAsia"/>
                <w:color w:val="000000" w:themeColor="text1"/>
                <w:szCs w:val="21"/>
              </w:rPr>
              <w:t>过去三年</w:t>
            </w:r>
          </w:p>
        </w:tc>
        <w:tc>
          <w:tcPr>
            <w:tcW w:w="1291" w:type="dxa"/>
            <w:vAlign w:val="center"/>
          </w:tcPr>
          <w:p w:rsidR="004A6DF7" w:rsidRDefault="0006459E">
            <w:pPr>
              <w:jc w:val="right"/>
            </w:pPr>
            <w:r>
              <w:rPr>
                <w:rFonts w:eastAsiaTheme="minorEastAsia"/>
                <w:color w:val="000000" w:themeColor="text1"/>
                <w:szCs w:val="21"/>
              </w:rPr>
              <w:t>-3.81%</w:t>
            </w:r>
          </w:p>
        </w:tc>
        <w:tc>
          <w:tcPr>
            <w:tcW w:w="1291" w:type="dxa"/>
            <w:vAlign w:val="center"/>
          </w:tcPr>
          <w:p w:rsidR="004A6DF7" w:rsidRDefault="0006459E">
            <w:pPr>
              <w:jc w:val="right"/>
            </w:pPr>
            <w:r>
              <w:rPr>
                <w:rFonts w:eastAsiaTheme="minorEastAsia"/>
                <w:color w:val="000000" w:themeColor="text1"/>
                <w:szCs w:val="21"/>
              </w:rPr>
              <w:t>1.41%</w:t>
            </w:r>
          </w:p>
        </w:tc>
        <w:tc>
          <w:tcPr>
            <w:tcW w:w="1291" w:type="dxa"/>
            <w:vAlign w:val="center"/>
          </w:tcPr>
          <w:p w:rsidR="004A6DF7" w:rsidRDefault="0006459E">
            <w:pPr>
              <w:jc w:val="right"/>
            </w:pPr>
            <w:r>
              <w:rPr>
                <w:rFonts w:eastAsiaTheme="minorEastAsia"/>
                <w:color w:val="000000" w:themeColor="text1"/>
                <w:szCs w:val="21"/>
              </w:rPr>
              <w:t>-5.71%</w:t>
            </w:r>
          </w:p>
        </w:tc>
        <w:tc>
          <w:tcPr>
            <w:tcW w:w="1291" w:type="dxa"/>
            <w:vAlign w:val="center"/>
          </w:tcPr>
          <w:p w:rsidR="004A6DF7" w:rsidRDefault="0006459E">
            <w:pPr>
              <w:jc w:val="right"/>
            </w:pPr>
            <w:r>
              <w:rPr>
                <w:rFonts w:eastAsiaTheme="minorEastAsia"/>
                <w:color w:val="000000" w:themeColor="text1"/>
                <w:szCs w:val="21"/>
              </w:rPr>
              <w:t>0.96%</w:t>
            </w:r>
          </w:p>
        </w:tc>
        <w:tc>
          <w:tcPr>
            <w:tcW w:w="1291" w:type="dxa"/>
            <w:vAlign w:val="center"/>
          </w:tcPr>
          <w:p w:rsidR="004A6DF7" w:rsidRDefault="0006459E">
            <w:pPr>
              <w:jc w:val="right"/>
            </w:pPr>
            <w:r>
              <w:rPr>
                <w:rFonts w:eastAsiaTheme="minorEastAsia"/>
                <w:color w:val="000000" w:themeColor="text1"/>
                <w:szCs w:val="21"/>
              </w:rPr>
              <w:t>1.90%</w:t>
            </w:r>
          </w:p>
        </w:tc>
        <w:tc>
          <w:tcPr>
            <w:tcW w:w="1291" w:type="dxa"/>
            <w:vAlign w:val="center"/>
          </w:tcPr>
          <w:p w:rsidR="004A6DF7" w:rsidRDefault="0006459E">
            <w:pPr>
              <w:jc w:val="right"/>
            </w:pPr>
            <w:r>
              <w:rPr>
                <w:rFonts w:eastAsiaTheme="minorEastAsia"/>
                <w:color w:val="000000" w:themeColor="text1"/>
                <w:szCs w:val="21"/>
              </w:rPr>
              <w:t>0.45%</w:t>
            </w:r>
          </w:p>
        </w:tc>
      </w:tr>
      <w:tr w:rsidR="004A6DF7">
        <w:tc>
          <w:tcPr>
            <w:tcW w:w="1290" w:type="dxa"/>
            <w:vAlign w:val="center"/>
          </w:tcPr>
          <w:p w:rsidR="004A6DF7" w:rsidRDefault="0006459E">
            <w:pPr>
              <w:jc w:val="left"/>
            </w:pPr>
            <w:r>
              <w:rPr>
                <w:rFonts w:eastAsiaTheme="minorEastAsia"/>
                <w:color w:val="000000" w:themeColor="text1"/>
                <w:szCs w:val="21"/>
              </w:rPr>
              <w:t>过去五年</w:t>
            </w:r>
          </w:p>
        </w:tc>
        <w:tc>
          <w:tcPr>
            <w:tcW w:w="1291" w:type="dxa"/>
            <w:vAlign w:val="center"/>
          </w:tcPr>
          <w:p w:rsidR="004A6DF7" w:rsidRDefault="0006459E">
            <w:pPr>
              <w:jc w:val="right"/>
            </w:pPr>
            <w:r>
              <w:rPr>
                <w:rFonts w:eastAsiaTheme="minorEastAsia"/>
                <w:color w:val="000000" w:themeColor="text1"/>
                <w:szCs w:val="21"/>
              </w:rPr>
              <w:t>52.47%</w:t>
            </w:r>
          </w:p>
        </w:tc>
        <w:tc>
          <w:tcPr>
            <w:tcW w:w="1291" w:type="dxa"/>
            <w:vAlign w:val="center"/>
          </w:tcPr>
          <w:p w:rsidR="004A6DF7" w:rsidRDefault="0006459E">
            <w:pPr>
              <w:jc w:val="right"/>
            </w:pPr>
            <w:r>
              <w:rPr>
                <w:rFonts w:eastAsiaTheme="minorEastAsia"/>
                <w:color w:val="000000" w:themeColor="text1"/>
                <w:szCs w:val="21"/>
              </w:rPr>
              <w:t>1.38%</w:t>
            </w:r>
          </w:p>
        </w:tc>
        <w:tc>
          <w:tcPr>
            <w:tcW w:w="1291" w:type="dxa"/>
            <w:vAlign w:val="center"/>
          </w:tcPr>
          <w:p w:rsidR="004A6DF7" w:rsidRDefault="0006459E">
            <w:pPr>
              <w:jc w:val="right"/>
            </w:pPr>
            <w:r>
              <w:rPr>
                <w:rFonts w:eastAsiaTheme="minorEastAsia"/>
                <w:color w:val="000000" w:themeColor="text1"/>
                <w:szCs w:val="21"/>
              </w:rPr>
              <w:t>9.06%</w:t>
            </w:r>
          </w:p>
        </w:tc>
        <w:tc>
          <w:tcPr>
            <w:tcW w:w="1291" w:type="dxa"/>
            <w:vAlign w:val="center"/>
          </w:tcPr>
          <w:p w:rsidR="004A6DF7" w:rsidRDefault="0006459E">
            <w:pPr>
              <w:jc w:val="right"/>
            </w:pPr>
            <w:r>
              <w:rPr>
                <w:rFonts w:eastAsiaTheme="minorEastAsia"/>
                <w:color w:val="000000" w:themeColor="text1"/>
                <w:szCs w:val="21"/>
              </w:rPr>
              <w:t>1.02%</w:t>
            </w:r>
          </w:p>
        </w:tc>
        <w:tc>
          <w:tcPr>
            <w:tcW w:w="1291" w:type="dxa"/>
            <w:vAlign w:val="center"/>
          </w:tcPr>
          <w:p w:rsidR="004A6DF7" w:rsidRDefault="0006459E">
            <w:pPr>
              <w:jc w:val="right"/>
            </w:pPr>
            <w:r>
              <w:rPr>
                <w:rFonts w:eastAsiaTheme="minorEastAsia"/>
                <w:color w:val="000000" w:themeColor="text1"/>
                <w:szCs w:val="21"/>
              </w:rPr>
              <w:t>43.41%</w:t>
            </w:r>
          </w:p>
        </w:tc>
        <w:tc>
          <w:tcPr>
            <w:tcW w:w="1291" w:type="dxa"/>
            <w:vAlign w:val="center"/>
          </w:tcPr>
          <w:p w:rsidR="004A6DF7" w:rsidRDefault="0006459E">
            <w:pPr>
              <w:jc w:val="right"/>
            </w:pPr>
            <w:r>
              <w:rPr>
                <w:rFonts w:eastAsiaTheme="minorEastAsia"/>
                <w:color w:val="000000" w:themeColor="text1"/>
                <w:szCs w:val="21"/>
              </w:rPr>
              <w:t>0.36%</w:t>
            </w:r>
          </w:p>
        </w:tc>
      </w:tr>
      <w:tr w:rsidR="004A6DF7">
        <w:tc>
          <w:tcPr>
            <w:tcW w:w="1290" w:type="dxa"/>
            <w:vAlign w:val="center"/>
          </w:tcPr>
          <w:p w:rsidR="004A6DF7" w:rsidRDefault="0006459E">
            <w:pPr>
              <w:jc w:val="left"/>
            </w:pPr>
            <w:r>
              <w:rPr>
                <w:rFonts w:eastAsiaTheme="minorEastAsia"/>
                <w:color w:val="000000" w:themeColor="text1"/>
                <w:szCs w:val="21"/>
              </w:rPr>
              <w:t>自基金合同生效起至今</w:t>
            </w:r>
          </w:p>
        </w:tc>
        <w:tc>
          <w:tcPr>
            <w:tcW w:w="1291" w:type="dxa"/>
            <w:vAlign w:val="center"/>
          </w:tcPr>
          <w:p w:rsidR="004A6DF7" w:rsidRDefault="0006459E">
            <w:pPr>
              <w:jc w:val="right"/>
            </w:pPr>
            <w:r>
              <w:rPr>
                <w:rFonts w:eastAsiaTheme="minorEastAsia"/>
                <w:color w:val="000000" w:themeColor="text1"/>
                <w:szCs w:val="21"/>
              </w:rPr>
              <w:t>217.08%</w:t>
            </w:r>
          </w:p>
        </w:tc>
        <w:tc>
          <w:tcPr>
            <w:tcW w:w="1291" w:type="dxa"/>
            <w:vAlign w:val="center"/>
          </w:tcPr>
          <w:p w:rsidR="004A6DF7" w:rsidRDefault="0006459E">
            <w:pPr>
              <w:jc w:val="right"/>
            </w:pPr>
            <w:r>
              <w:rPr>
                <w:rFonts w:eastAsiaTheme="minorEastAsia"/>
                <w:color w:val="000000" w:themeColor="text1"/>
                <w:szCs w:val="21"/>
              </w:rPr>
              <w:t>1.59%</w:t>
            </w:r>
          </w:p>
        </w:tc>
        <w:tc>
          <w:tcPr>
            <w:tcW w:w="1291" w:type="dxa"/>
            <w:vAlign w:val="center"/>
          </w:tcPr>
          <w:p w:rsidR="004A6DF7" w:rsidRDefault="0006459E">
            <w:pPr>
              <w:jc w:val="right"/>
            </w:pPr>
            <w:r>
              <w:rPr>
                <w:rFonts w:eastAsiaTheme="minorEastAsia"/>
                <w:color w:val="000000" w:themeColor="text1"/>
                <w:szCs w:val="21"/>
              </w:rPr>
              <w:t>130.25%</w:t>
            </w:r>
          </w:p>
        </w:tc>
        <w:tc>
          <w:tcPr>
            <w:tcW w:w="1291" w:type="dxa"/>
            <w:vAlign w:val="center"/>
          </w:tcPr>
          <w:p w:rsidR="004A6DF7" w:rsidRDefault="0006459E">
            <w:pPr>
              <w:jc w:val="right"/>
            </w:pPr>
            <w:r>
              <w:rPr>
                <w:rFonts w:eastAsiaTheme="minorEastAsia"/>
                <w:color w:val="000000" w:themeColor="text1"/>
                <w:szCs w:val="21"/>
              </w:rPr>
              <w:t>1.33%</w:t>
            </w:r>
          </w:p>
        </w:tc>
        <w:tc>
          <w:tcPr>
            <w:tcW w:w="1291" w:type="dxa"/>
            <w:vAlign w:val="center"/>
          </w:tcPr>
          <w:p w:rsidR="004A6DF7" w:rsidRDefault="0006459E">
            <w:pPr>
              <w:jc w:val="right"/>
            </w:pPr>
            <w:r>
              <w:rPr>
                <w:rFonts w:eastAsiaTheme="minorEastAsia"/>
                <w:color w:val="000000" w:themeColor="text1"/>
                <w:szCs w:val="21"/>
              </w:rPr>
              <w:t>86.83%</w:t>
            </w:r>
          </w:p>
        </w:tc>
        <w:tc>
          <w:tcPr>
            <w:tcW w:w="1291" w:type="dxa"/>
            <w:vAlign w:val="center"/>
          </w:tcPr>
          <w:p w:rsidR="004A6DF7" w:rsidRDefault="0006459E">
            <w:pPr>
              <w:jc w:val="right"/>
            </w:pPr>
            <w:r>
              <w:rPr>
                <w:rFonts w:eastAsiaTheme="minorEastAsia"/>
                <w:color w:val="000000" w:themeColor="text1"/>
                <w:szCs w:val="21"/>
              </w:rPr>
              <w:t>0.26%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A6DF7">
        <w:tc>
          <w:tcPr>
            <w:tcW w:w="1290" w:type="dxa"/>
            <w:vAlign w:val="center"/>
          </w:tcPr>
          <w:p w:rsidR="004A6DF7" w:rsidRDefault="0006459E">
            <w:pPr>
              <w:jc w:val="left"/>
            </w:pPr>
            <w:r>
              <w:rPr>
                <w:rFonts w:eastAsiaTheme="minorEastAsia"/>
                <w:color w:val="000000" w:themeColor="text1"/>
                <w:szCs w:val="21"/>
              </w:rPr>
              <w:t>过去三个月</w:t>
            </w:r>
          </w:p>
        </w:tc>
        <w:tc>
          <w:tcPr>
            <w:tcW w:w="1291" w:type="dxa"/>
            <w:vAlign w:val="center"/>
          </w:tcPr>
          <w:p w:rsidR="004A6DF7" w:rsidRDefault="0006459E">
            <w:pPr>
              <w:jc w:val="right"/>
            </w:pPr>
            <w:r>
              <w:rPr>
                <w:rFonts w:eastAsiaTheme="minorEastAsia"/>
                <w:color w:val="000000" w:themeColor="text1"/>
                <w:szCs w:val="21"/>
              </w:rPr>
              <w:t>-5.30%</w:t>
            </w:r>
          </w:p>
        </w:tc>
        <w:tc>
          <w:tcPr>
            <w:tcW w:w="1291" w:type="dxa"/>
            <w:vAlign w:val="center"/>
          </w:tcPr>
          <w:p w:rsidR="004A6DF7" w:rsidRDefault="0006459E">
            <w:pPr>
              <w:jc w:val="right"/>
            </w:pPr>
            <w:r>
              <w:rPr>
                <w:rFonts w:eastAsiaTheme="minorEastAsia"/>
                <w:color w:val="000000" w:themeColor="text1"/>
                <w:szCs w:val="21"/>
              </w:rPr>
              <w:t>1.08%</w:t>
            </w:r>
          </w:p>
        </w:tc>
        <w:tc>
          <w:tcPr>
            <w:tcW w:w="1291" w:type="dxa"/>
            <w:vAlign w:val="center"/>
          </w:tcPr>
          <w:p w:rsidR="004A6DF7" w:rsidRDefault="0006459E">
            <w:pPr>
              <w:jc w:val="right"/>
            </w:pPr>
            <w:r>
              <w:rPr>
                <w:rFonts w:eastAsiaTheme="minorEastAsia"/>
                <w:color w:val="000000" w:themeColor="text1"/>
                <w:szCs w:val="21"/>
              </w:rPr>
              <w:t>-3.91%</w:t>
            </w:r>
          </w:p>
        </w:tc>
        <w:tc>
          <w:tcPr>
            <w:tcW w:w="1291" w:type="dxa"/>
            <w:vAlign w:val="center"/>
          </w:tcPr>
          <w:p w:rsidR="004A6DF7" w:rsidRDefault="0006459E">
            <w:pPr>
              <w:jc w:val="right"/>
            </w:pPr>
            <w:r>
              <w:rPr>
                <w:rFonts w:eastAsiaTheme="minorEastAsia"/>
                <w:color w:val="000000" w:themeColor="text1"/>
                <w:szCs w:val="21"/>
              </w:rPr>
              <w:t>0.66%</w:t>
            </w:r>
          </w:p>
        </w:tc>
        <w:tc>
          <w:tcPr>
            <w:tcW w:w="1291" w:type="dxa"/>
            <w:vAlign w:val="center"/>
          </w:tcPr>
          <w:p w:rsidR="004A6DF7" w:rsidRDefault="0006459E">
            <w:pPr>
              <w:jc w:val="right"/>
            </w:pPr>
            <w:r>
              <w:rPr>
                <w:rFonts w:eastAsiaTheme="minorEastAsia"/>
                <w:color w:val="000000" w:themeColor="text1"/>
                <w:szCs w:val="21"/>
              </w:rPr>
              <w:t>-1.39%</w:t>
            </w:r>
          </w:p>
        </w:tc>
        <w:tc>
          <w:tcPr>
            <w:tcW w:w="1291" w:type="dxa"/>
            <w:vAlign w:val="center"/>
          </w:tcPr>
          <w:p w:rsidR="004A6DF7" w:rsidRDefault="0006459E">
            <w:pPr>
              <w:jc w:val="right"/>
            </w:pPr>
            <w:r>
              <w:rPr>
                <w:rFonts w:eastAsiaTheme="minorEastAsia"/>
                <w:color w:val="000000" w:themeColor="text1"/>
                <w:szCs w:val="21"/>
              </w:rPr>
              <w:t>0.42%</w:t>
            </w:r>
          </w:p>
        </w:tc>
      </w:tr>
      <w:tr w:rsidR="004A6DF7">
        <w:tc>
          <w:tcPr>
            <w:tcW w:w="1290" w:type="dxa"/>
            <w:vAlign w:val="center"/>
          </w:tcPr>
          <w:p w:rsidR="004A6DF7" w:rsidRDefault="0006459E">
            <w:pPr>
              <w:jc w:val="left"/>
            </w:pPr>
            <w:r>
              <w:rPr>
                <w:rFonts w:eastAsiaTheme="minorEastAsia"/>
                <w:color w:val="000000" w:themeColor="text1"/>
                <w:szCs w:val="21"/>
              </w:rPr>
              <w:t>过去六个月</w:t>
            </w:r>
          </w:p>
        </w:tc>
        <w:tc>
          <w:tcPr>
            <w:tcW w:w="1291" w:type="dxa"/>
            <w:vAlign w:val="center"/>
          </w:tcPr>
          <w:p w:rsidR="004A6DF7" w:rsidRDefault="0006459E">
            <w:pPr>
              <w:jc w:val="right"/>
            </w:pPr>
            <w:r>
              <w:rPr>
                <w:rFonts w:eastAsiaTheme="minorEastAsia"/>
                <w:color w:val="000000" w:themeColor="text1"/>
                <w:szCs w:val="21"/>
              </w:rPr>
              <w:t>-2.78%</w:t>
            </w:r>
          </w:p>
        </w:tc>
        <w:tc>
          <w:tcPr>
            <w:tcW w:w="1291" w:type="dxa"/>
            <w:vAlign w:val="center"/>
          </w:tcPr>
          <w:p w:rsidR="004A6DF7" w:rsidRDefault="0006459E">
            <w:pPr>
              <w:jc w:val="right"/>
            </w:pPr>
            <w:r>
              <w:rPr>
                <w:rFonts w:eastAsiaTheme="minorEastAsia"/>
                <w:color w:val="000000" w:themeColor="text1"/>
                <w:szCs w:val="21"/>
              </w:rPr>
              <w:t>1.03%</w:t>
            </w:r>
          </w:p>
        </w:tc>
        <w:tc>
          <w:tcPr>
            <w:tcW w:w="1291" w:type="dxa"/>
            <w:vAlign w:val="center"/>
          </w:tcPr>
          <w:p w:rsidR="004A6DF7" w:rsidRDefault="0006459E">
            <w:pPr>
              <w:jc w:val="right"/>
            </w:pPr>
            <w:r>
              <w:rPr>
                <w:rFonts w:eastAsiaTheme="minorEastAsia"/>
                <w:color w:val="000000" w:themeColor="text1"/>
                <w:szCs w:val="21"/>
              </w:rPr>
              <w:t>-0.43%</w:t>
            </w:r>
          </w:p>
        </w:tc>
        <w:tc>
          <w:tcPr>
            <w:tcW w:w="1291" w:type="dxa"/>
            <w:vAlign w:val="center"/>
          </w:tcPr>
          <w:p w:rsidR="004A6DF7" w:rsidRDefault="0006459E">
            <w:pPr>
              <w:jc w:val="right"/>
            </w:pPr>
            <w:r>
              <w:rPr>
                <w:rFonts w:eastAsiaTheme="minorEastAsia"/>
                <w:color w:val="000000" w:themeColor="text1"/>
                <w:szCs w:val="21"/>
              </w:rPr>
              <w:t>0.67%</w:t>
            </w:r>
          </w:p>
        </w:tc>
        <w:tc>
          <w:tcPr>
            <w:tcW w:w="1291" w:type="dxa"/>
            <w:vAlign w:val="center"/>
          </w:tcPr>
          <w:p w:rsidR="004A6DF7" w:rsidRDefault="0006459E">
            <w:pPr>
              <w:jc w:val="right"/>
            </w:pPr>
            <w:r>
              <w:rPr>
                <w:rFonts w:eastAsiaTheme="minorEastAsia"/>
                <w:color w:val="000000" w:themeColor="text1"/>
                <w:szCs w:val="21"/>
              </w:rPr>
              <w:t>-2.35%</w:t>
            </w:r>
          </w:p>
        </w:tc>
        <w:tc>
          <w:tcPr>
            <w:tcW w:w="1291" w:type="dxa"/>
            <w:vAlign w:val="center"/>
          </w:tcPr>
          <w:p w:rsidR="004A6DF7" w:rsidRDefault="0006459E">
            <w:pPr>
              <w:jc w:val="right"/>
            </w:pPr>
            <w:r>
              <w:rPr>
                <w:rFonts w:eastAsiaTheme="minorEastAsia"/>
                <w:color w:val="000000" w:themeColor="text1"/>
                <w:szCs w:val="21"/>
              </w:rPr>
              <w:t>0.36%</w:t>
            </w:r>
          </w:p>
        </w:tc>
      </w:tr>
      <w:tr w:rsidR="004A6DF7">
        <w:tc>
          <w:tcPr>
            <w:tcW w:w="1290" w:type="dxa"/>
            <w:vAlign w:val="center"/>
          </w:tcPr>
          <w:p w:rsidR="004A6DF7" w:rsidRDefault="0006459E">
            <w:pPr>
              <w:jc w:val="left"/>
            </w:pPr>
            <w:r>
              <w:rPr>
                <w:rFonts w:eastAsiaTheme="minorEastAsia"/>
                <w:color w:val="000000" w:themeColor="text1"/>
                <w:szCs w:val="21"/>
              </w:rPr>
              <w:lastRenderedPageBreak/>
              <w:t>过去一年</w:t>
            </w:r>
          </w:p>
        </w:tc>
        <w:tc>
          <w:tcPr>
            <w:tcW w:w="1291" w:type="dxa"/>
            <w:vAlign w:val="center"/>
          </w:tcPr>
          <w:p w:rsidR="004A6DF7" w:rsidRDefault="0006459E">
            <w:pPr>
              <w:jc w:val="right"/>
            </w:pPr>
            <w:r>
              <w:rPr>
                <w:rFonts w:eastAsiaTheme="minorEastAsia"/>
                <w:color w:val="000000" w:themeColor="text1"/>
                <w:szCs w:val="21"/>
              </w:rPr>
              <w:t>-24.89%</w:t>
            </w:r>
          </w:p>
        </w:tc>
        <w:tc>
          <w:tcPr>
            <w:tcW w:w="1291" w:type="dxa"/>
            <w:vAlign w:val="center"/>
          </w:tcPr>
          <w:p w:rsidR="004A6DF7" w:rsidRDefault="0006459E">
            <w:pPr>
              <w:jc w:val="right"/>
            </w:pPr>
            <w:r>
              <w:rPr>
                <w:rFonts w:eastAsiaTheme="minorEastAsia"/>
                <w:color w:val="000000" w:themeColor="text1"/>
                <w:szCs w:val="21"/>
              </w:rPr>
              <w:t>1.18%</w:t>
            </w:r>
          </w:p>
        </w:tc>
        <w:tc>
          <w:tcPr>
            <w:tcW w:w="1291" w:type="dxa"/>
            <w:vAlign w:val="center"/>
          </w:tcPr>
          <w:p w:rsidR="004A6DF7" w:rsidRDefault="0006459E">
            <w:pPr>
              <w:jc w:val="right"/>
            </w:pPr>
            <w:r>
              <w:rPr>
                <w:rFonts w:eastAsiaTheme="minorEastAsia"/>
                <w:color w:val="000000" w:themeColor="text1"/>
                <w:szCs w:val="21"/>
              </w:rPr>
              <w:t>-11.19%</w:t>
            </w:r>
          </w:p>
        </w:tc>
        <w:tc>
          <w:tcPr>
            <w:tcW w:w="1291" w:type="dxa"/>
            <w:vAlign w:val="center"/>
          </w:tcPr>
          <w:p w:rsidR="004A6DF7" w:rsidRDefault="0006459E">
            <w:pPr>
              <w:jc w:val="right"/>
            </w:pPr>
            <w:r>
              <w:rPr>
                <w:rFonts w:eastAsiaTheme="minorEastAsia"/>
                <w:color w:val="000000" w:themeColor="text1"/>
                <w:szCs w:val="21"/>
              </w:rPr>
              <w:t>0.79%</w:t>
            </w:r>
          </w:p>
        </w:tc>
        <w:tc>
          <w:tcPr>
            <w:tcW w:w="1291" w:type="dxa"/>
            <w:vAlign w:val="center"/>
          </w:tcPr>
          <w:p w:rsidR="004A6DF7" w:rsidRDefault="0006459E">
            <w:pPr>
              <w:jc w:val="right"/>
            </w:pPr>
            <w:r>
              <w:rPr>
                <w:rFonts w:eastAsiaTheme="minorEastAsia"/>
                <w:color w:val="000000" w:themeColor="text1"/>
                <w:szCs w:val="21"/>
              </w:rPr>
              <w:t>-13.70%</w:t>
            </w:r>
          </w:p>
        </w:tc>
        <w:tc>
          <w:tcPr>
            <w:tcW w:w="1291" w:type="dxa"/>
            <w:vAlign w:val="center"/>
          </w:tcPr>
          <w:p w:rsidR="004A6DF7" w:rsidRDefault="0006459E">
            <w:pPr>
              <w:jc w:val="right"/>
            </w:pPr>
            <w:r>
              <w:rPr>
                <w:rFonts w:eastAsiaTheme="minorEastAsia"/>
                <w:color w:val="000000" w:themeColor="text1"/>
                <w:szCs w:val="21"/>
              </w:rPr>
              <w:t>0.39%</w:t>
            </w:r>
          </w:p>
        </w:tc>
      </w:tr>
      <w:tr w:rsidR="004A6DF7">
        <w:tc>
          <w:tcPr>
            <w:tcW w:w="1290" w:type="dxa"/>
            <w:vAlign w:val="center"/>
          </w:tcPr>
          <w:p w:rsidR="004A6DF7" w:rsidRDefault="0006459E">
            <w:pPr>
              <w:jc w:val="left"/>
            </w:pPr>
            <w:r>
              <w:rPr>
                <w:rFonts w:eastAsiaTheme="minorEastAsia"/>
                <w:color w:val="000000" w:themeColor="text1"/>
                <w:szCs w:val="21"/>
              </w:rPr>
              <w:t>过去三年</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r>
      <w:tr w:rsidR="004A6DF7">
        <w:tc>
          <w:tcPr>
            <w:tcW w:w="1290" w:type="dxa"/>
            <w:vAlign w:val="center"/>
          </w:tcPr>
          <w:p w:rsidR="004A6DF7" w:rsidRDefault="0006459E">
            <w:pPr>
              <w:jc w:val="left"/>
            </w:pPr>
            <w:r>
              <w:rPr>
                <w:rFonts w:eastAsiaTheme="minorEastAsia"/>
                <w:color w:val="000000" w:themeColor="text1"/>
                <w:szCs w:val="21"/>
              </w:rPr>
              <w:t>过去五年</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c>
          <w:tcPr>
            <w:tcW w:w="1291" w:type="dxa"/>
            <w:vAlign w:val="center"/>
          </w:tcPr>
          <w:p w:rsidR="004A6DF7" w:rsidRDefault="0006459E">
            <w:pPr>
              <w:jc w:val="right"/>
            </w:pPr>
            <w:r>
              <w:rPr>
                <w:rFonts w:eastAsiaTheme="minorEastAsia"/>
                <w:color w:val="000000" w:themeColor="text1"/>
                <w:szCs w:val="21"/>
              </w:rPr>
              <w:t>-</w:t>
            </w:r>
          </w:p>
        </w:tc>
      </w:tr>
      <w:tr w:rsidR="004A6DF7">
        <w:tc>
          <w:tcPr>
            <w:tcW w:w="1290" w:type="dxa"/>
            <w:vAlign w:val="center"/>
          </w:tcPr>
          <w:p w:rsidR="004A6DF7" w:rsidRDefault="0006459E">
            <w:pPr>
              <w:jc w:val="left"/>
            </w:pPr>
            <w:r>
              <w:rPr>
                <w:rFonts w:eastAsiaTheme="minorEastAsia"/>
                <w:color w:val="000000" w:themeColor="text1"/>
                <w:szCs w:val="21"/>
              </w:rPr>
              <w:t>自基金合同生效起至今</w:t>
            </w:r>
          </w:p>
        </w:tc>
        <w:tc>
          <w:tcPr>
            <w:tcW w:w="1291" w:type="dxa"/>
            <w:vAlign w:val="center"/>
          </w:tcPr>
          <w:p w:rsidR="004A6DF7" w:rsidRDefault="0006459E">
            <w:pPr>
              <w:jc w:val="right"/>
            </w:pPr>
            <w:r>
              <w:rPr>
                <w:rFonts w:eastAsiaTheme="minorEastAsia"/>
                <w:color w:val="000000" w:themeColor="text1"/>
                <w:szCs w:val="21"/>
              </w:rPr>
              <w:t>-26.28%</w:t>
            </w:r>
          </w:p>
        </w:tc>
        <w:tc>
          <w:tcPr>
            <w:tcW w:w="1291" w:type="dxa"/>
            <w:vAlign w:val="center"/>
          </w:tcPr>
          <w:p w:rsidR="004A6DF7" w:rsidRDefault="0006459E">
            <w:pPr>
              <w:jc w:val="right"/>
            </w:pPr>
            <w:r>
              <w:rPr>
                <w:rFonts w:eastAsiaTheme="minorEastAsia"/>
                <w:color w:val="000000" w:themeColor="text1"/>
                <w:szCs w:val="21"/>
              </w:rPr>
              <w:t>1.32%</w:t>
            </w:r>
          </w:p>
        </w:tc>
        <w:tc>
          <w:tcPr>
            <w:tcW w:w="1291" w:type="dxa"/>
            <w:vAlign w:val="center"/>
          </w:tcPr>
          <w:p w:rsidR="004A6DF7" w:rsidRDefault="0006459E">
            <w:pPr>
              <w:jc w:val="right"/>
            </w:pPr>
            <w:r>
              <w:rPr>
                <w:rFonts w:eastAsiaTheme="minorEastAsia"/>
                <w:color w:val="000000" w:themeColor="text1"/>
                <w:szCs w:val="21"/>
              </w:rPr>
              <w:t>-11.91%</w:t>
            </w:r>
          </w:p>
        </w:tc>
        <w:tc>
          <w:tcPr>
            <w:tcW w:w="1291" w:type="dxa"/>
            <w:vAlign w:val="center"/>
          </w:tcPr>
          <w:p w:rsidR="004A6DF7" w:rsidRDefault="0006459E">
            <w:pPr>
              <w:jc w:val="right"/>
            </w:pPr>
            <w:r>
              <w:rPr>
                <w:rFonts w:eastAsiaTheme="minorEastAsia"/>
                <w:color w:val="000000" w:themeColor="text1"/>
                <w:szCs w:val="21"/>
              </w:rPr>
              <w:t>0.93%</w:t>
            </w:r>
          </w:p>
        </w:tc>
        <w:tc>
          <w:tcPr>
            <w:tcW w:w="1291" w:type="dxa"/>
            <w:vAlign w:val="center"/>
          </w:tcPr>
          <w:p w:rsidR="004A6DF7" w:rsidRDefault="0006459E">
            <w:pPr>
              <w:jc w:val="right"/>
            </w:pPr>
            <w:r>
              <w:rPr>
                <w:rFonts w:eastAsiaTheme="minorEastAsia"/>
                <w:color w:val="000000" w:themeColor="text1"/>
                <w:szCs w:val="21"/>
              </w:rPr>
              <w:t>-14.37%</w:t>
            </w:r>
          </w:p>
        </w:tc>
        <w:tc>
          <w:tcPr>
            <w:tcW w:w="1291" w:type="dxa"/>
            <w:vAlign w:val="center"/>
          </w:tcPr>
          <w:p w:rsidR="004A6DF7" w:rsidRDefault="0006459E">
            <w:pPr>
              <w:jc w:val="right"/>
            </w:pPr>
            <w:r>
              <w:rPr>
                <w:rFonts w:eastAsiaTheme="minorEastAsia"/>
                <w:color w:val="000000" w:themeColor="text1"/>
                <w:szCs w:val="21"/>
              </w:rPr>
              <w:t>0.39%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摩根成长先锋混合型证券投资基金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．摩根成长先锋混合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本基金的业绩比较基准于</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日由原</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成长指数</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．摩根成长先锋混合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本基金的业绩比较基准于</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日由原</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成长指数</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A6DF7">
        <w:tc>
          <w:tcPr>
            <w:tcW w:w="952" w:type="dxa"/>
            <w:vAlign w:val="center"/>
          </w:tcPr>
          <w:p w:rsidR="004A6DF7" w:rsidRDefault="0006459E">
            <w:pPr>
              <w:jc w:val="center"/>
            </w:pPr>
            <w:r>
              <w:rPr>
                <w:rFonts w:eastAsiaTheme="minorEastAsia"/>
                <w:color w:val="000000" w:themeColor="text1"/>
                <w:szCs w:val="21"/>
              </w:rPr>
              <w:t>倪权生</w:t>
            </w:r>
          </w:p>
        </w:tc>
        <w:tc>
          <w:tcPr>
            <w:tcW w:w="930" w:type="dxa"/>
            <w:vAlign w:val="center"/>
          </w:tcPr>
          <w:p w:rsidR="004A6DF7" w:rsidRDefault="0006459E">
            <w:pPr>
              <w:jc w:val="center"/>
            </w:pPr>
            <w:r>
              <w:rPr>
                <w:rFonts w:eastAsiaTheme="minorEastAsia"/>
                <w:color w:val="000000" w:themeColor="text1"/>
                <w:szCs w:val="21"/>
              </w:rPr>
              <w:t>本基金基金经理</w:t>
            </w:r>
          </w:p>
        </w:tc>
        <w:tc>
          <w:tcPr>
            <w:tcW w:w="1210" w:type="dxa"/>
            <w:vAlign w:val="center"/>
          </w:tcPr>
          <w:p w:rsidR="004A6DF7" w:rsidRDefault="0006459E">
            <w:pPr>
              <w:jc w:val="center"/>
            </w:pPr>
            <w:r>
              <w:rPr>
                <w:rFonts w:eastAsiaTheme="minorEastAsia"/>
                <w:color w:val="000000" w:themeColor="text1"/>
                <w:szCs w:val="21"/>
              </w:rPr>
              <w:t>2019-12-27</w:t>
            </w:r>
          </w:p>
        </w:tc>
        <w:tc>
          <w:tcPr>
            <w:tcW w:w="1309" w:type="dxa"/>
            <w:vAlign w:val="center"/>
          </w:tcPr>
          <w:p w:rsidR="004A6DF7" w:rsidRDefault="0006459E">
            <w:pPr>
              <w:jc w:val="center"/>
            </w:pPr>
            <w:r>
              <w:rPr>
                <w:rFonts w:eastAsiaTheme="minorEastAsia"/>
                <w:color w:val="000000" w:themeColor="text1"/>
                <w:szCs w:val="21"/>
              </w:rPr>
              <w:t>-</w:t>
            </w:r>
          </w:p>
        </w:tc>
        <w:tc>
          <w:tcPr>
            <w:tcW w:w="1254" w:type="dxa"/>
            <w:vAlign w:val="center"/>
          </w:tcPr>
          <w:p w:rsidR="004A6DF7" w:rsidRDefault="0006459E">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4A6DF7" w:rsidRDefault="0006459E">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4A6DF7" w:rsidRDefault="0006459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p w:rsidR="004A6DF7" w:rsidRDefault="0006459E">
      <w:pPr>
        <w:spacing w:line="360" w:lineRule="auto"/>
        <w:ind w:firstLineChars="200" w:firstLine="420"/>
        <w:rPr>
          <w:rFonts w:eastAsiaTheme="minorEastAsia"/>
          <w:color w:val="000000"/>
          <w:szCs w:val="21"/>
        </w:rPr>
      </w:pPr>
      <w:r>
        <w:rPr>
          <w:color w:val="000000"/>
          <w:szCs w:val="21"/>
        </w:rPr>
        <w:t>本产品基金经理倪权生报告期末已离任私募资产管理计划投资经理。报告期内离任产品情况如下：</w:t>
      </w:r>
    </w:p>
    <w:p w:rsidR="004A6DF7" w:rsidRDefault="0006459E">
      <w:pPr>
        <w:spacing w:line="360" w:lineRule="auto"/>
        <w:ind w:firstLineChars="200" w:firstLine="420"/>
        <w:rPr>
          <w:rFonts w:eastAsiaTheme="minorEastAsia"/>
          <w:color w:val="000000"/>
          <w:szCs w:val="21"/>
        </w:rPr>
      </w:pPr>
      <w:r>
        <w:rPr>
          <w:color w:val="000000"/>
          <w:szCs w:val="21"/>
        </w:rPr>
        <w:t>1</w:t>
      </w:r>
      <w:r>
        <w:rPr>
          <w:color w:val="000000"/>
          <w:szCs w:val="21"/>
        </w:rPr>
        <w:t>）产品类型：私募资产管理计划；</w:t>
      </w:r>
    </w:p>
    <w:p w:rsidR="004A6DF7" w:rsidRDefault="0006459E">
      <w:pPr>
        <w:spacing w:line="360" w:lineRule="auto"/>
        <w:ind w:firstLineChars="200" w:firstLine="420"/>
        <w:rPr>
          <w:rFonts w:eastAsiaTheme="minorEastAsia"/>
          <w:color w:val="000000"/>
          <w:szCs w:val="21"/>
        </w:rPr>
      </w:pPr>
      <w:r>
        <w:rPr>
          <w:color w:val="000000"/>
          <w:szCs w:val="21"/>
        </w:rPr>
        <w:t>2</w:t>
      </w:r>
      <w:r>
        <w:rPr>
          <w:color w:val="000000"/>
          <w:szCs w:val="21"/>
        </w:rPr>
        <w:t>）数量：</w:t>
      </w:r>
      <w:r>
        <w:rPr>
          <w:color w:val="000000"/>
          <w:szCs w:val="21"/>
        </w:rPr>
        <w:t>1</w:t>
      </w:r>
      <w:r>
        <w:rPr>
          <w:color w:val="000000"/>
          <w:szCs w:val="21"/>
        </w:rPr>
        <w:t>；</w:t>
      </w:r>
    </w:p>
    <w:p w:rsidR="005C671B" w:rsidRPr="00B27A29" w:rsidRDefault="005C671B" w:rsidP="005C671B">
      <w:pPr>
        <w:spacing w:line="360" w:lineRule="auto"/>
        <w:ind w:firstLineChars="200" w:firstLine="420"/>
        <w:rPr>
          <w:rFonts w:eastAsiaTheme="minorEastAsia"/>
          <w:color w:val="000000"/>
          <w:szCs w:val="21"/>
        </w:rPr>
      </w:pPr>
      <w:r w:rsidRPr="00B27A29">
        <w:rPr>
          <w:color w:val="000000"/>
          <w:szCs w:val="21"/>
        </w:rPr>
        <w:t>3</w:t>
      </w:r>
      <w:r w:rsidRPr="00B27A29">
        <w:rPr>
          <w:color w:val="000000"/>
          <w:szCs w:val="21"/>
        </w:rPr>
        <w:t>）离任时间：</w:t>
      </w:r>
      <w:r w:rsidRPr="00B27A29">
        <w:rPr>
          <w:color w:val="000000"/>
          <w:szCs w:val="21"/>
        </w:rPr>
        <w:t>2023</w:t>
      </w:r>
      <w:r w:rsidRPr="00B27A29">
        <w:rPr>
          <w:color w:val="000000"/>
          <w:szCs w:val="21"/>
        </w:rPr>
        <w:t>年</w:t>
      </w:r>
      <w:r w:rsidRPr="00B27A29">
        <w:rPr>
          <w:color w:val="000000"/>
          <w:szCs w:val="21"/>
        </w:rPr>
        <w:t>4</w:t>
      </w:r>
      <w:r w:rsidRPr="00B27A29">
        <w:rPr>
          <w:color w:val="000000"/>
          <w:szCs w:val="21"/>
        </w:rPr>
        <w:t>月</w:t>
      </w:r>
      <w:r w:rsidRPr="00B27A29">
        <w:rPr>
          <w:color w:val="000000"/>
          <w:szCs w:val="21"/>
        </w:rPr>
        <w:t>18</w:t>
      </w:r>
      <w:r w:rsidRPr="00B27A29">
        <w:rPr>
          <w:color w:val="000000"/>
          <w:szCs w:val="21"/>
        </w:rPr>
        <w:t>日</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经济活动和居民生活逐步恢复常态化，尽管面临着内外部的需求压力，二季度经济复苏强度弱于此前预期，但仍呈现出一定韧性。从结构来看，工业企业盈利承受一定压力，工业需求相对偏弱，但整体仍处于弱复苏阶段，开工率保持适度合理水平。消费端，居民出行呈现持续改善的趋势，五一和端午假期出行人数均有较好恢复，但其他消费品类整体表现一般。尽管由于较高基数的原因，以及对海外加息导致需求衰退的担忧，出口仍然表现出一定韧性，特别是中游制造业表现出较强竞争力。科技方面，今年以来的人工智能在技术上的进步对全球经济和科技领域正在产生</w:t>
      </w:r>
      <w:r>
        <w:rPr>
          <w:rFonts w:eastAsiaTheme="minorEastAsia"/>
          <w:color w:val="000000" w:themeColor="text1"/>
          <w:szCs w:val="21"/>
        </w:rPr>
        <w:t>深远影响，人工智能在各领域的应用正在被快速开发，其对算力、应用等产业链的影响正在加速推进。</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从市场表现来看，由于市场对经济增速的预期有所下修，叠加海外加息背景下对流动性收缩的担忧，</w:t>
      </w:r>
      <w:r>
        <w:rPr>
          <w:rFonts w:eastAsiaTheme="minorEastAsia"/>
          <w:color w:val="000000" w:themeColor="text1"/>
          <w:szCs w:val="21"/>
        </w:rPr>
        <w:t>A</w:t>
      </w:r>
      <w:r>
        <w:rPr>
          <w:rFonts w:eastAsiaTheme="minorEastAsia"/>
          <w:color w:val="000000" w:themeColor="text1"/>
          <w:szCs w:val="21"/>
        </w:rPr>
        <w:t>股和港股市场整体表现偏弱，但不乏结构性亮点。人工智能触发的对算力、大模型、人工智能（</w:t>
      </w:r>
      <w:r>
        <w:rPr>
          <w:rFonts w:eastAsiaTheme="minorEastAsia"/>
          <w:color w:val="000000" w:themeColor="text1"/>
          <w:szCs w:val="21"/>
        </w:rPr>
        <w:t>AI</w:t>
      </w:r>
      <w:r>
        <w:rPr>
          <w:rFonts w:eastAsiaTheme="minorEastAsia"/>
          <w:color w:val="000000" w:themeColor="text1"/>
          <w:szCs w:val="21"/>
        </w:rPr>
        <w:t>）应用的需求爆发，推动通信、计算机、电子、传媒等领域相关个股的股价上涨。而和传统宏观经济相关性较强的周期、传统制造和消费则表现相对偏弱。组合操作层面，二季度主要布局于与宏观相关性偏低的板块，重点在算力、数字经济、医药、光伏等需求向好的板块布局</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当前市场关注度较高的人工智能、机器人等产业链未来会持续兑现基本面，在估值提升后，盈利将会逐步兑现，仍存在超预期的空间。而另一方面，当前市场关注度主要集中于人工智能、机器人、自动驾驶等科技领域，对于传统的制造、消费关注度较低。从经济周期角度看，我们认为当前正处于筑底阶段，且市场表现已经反映较弱的预期，从高频数据跟踪来看，经济增速环比改善的拐点或已临近，我们也会加大对顺周期产业的关注，特别是同时又受益于出口竞争力提升的中游制造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本报告期摩根成长先锋</w:t>
      </w:r>
      <w:r>
        <w:rPr>
          <w:rFonts w:eastAsiaTheme="minorEastAsia"/>
          <w:color w:val="000000" w:themeColor="text1"/>
          <w:szCs w:val="21"/>
        </w:rPr>
        <w:t>A</w:t>
      </w:r>
      <w:r>
        <w:rPr>
          <w:rFonts w:eastAsiaTheme="minorEastAsia"/>
          <w:color w:val="000000" w:themeColor="text1"/>
          <w:szCs w:val="21"/>
        </w:rPr>
        <w:t>份</w:t>
      </w:r>
      <w:r>
        <w:rPr>
          <w:rFonts w:eastAsiaTheme="minorEastAsia"/>
          <w:color w:val="000000" w:themeColor="text1"/>
          <w:szCs w:val="21"/>
        </w:rPr>
        <w:t>额净值增长率为</w:t>
      </w:r>
      <w:r>
        <w:rPr>
          <w:rFonts w:eastAsiaTheme="minorEastAsia"/>
          <w:color w:val="000000" w:themeColor="text1"/>
          <w:szCs w:val="21"/>
        </w:rPr>
        <w:t>:-5.16%</w:t>
      </w:r>
      <w:r>
        <w:rPr>
          <w:rFonts w:eastAsiaTheme="minorEastAsia"/>
          <w:color w:val="000000" w:themeColor="text1"/>
          <w:szCs w:val="21"/>
        </w:rPr>
        <w:t>，同期业绩比较基准收益率为</w:t>
      </w:r>
      <w:r>
        <w:rPr>
          <w:rFonts w:eastAsiaTheme="minorEastAsia"/>
          <w:color w:val="000000" w:themeColor="text1"/>
          <w:szCs w:val="21"/>
        </w:rPr>
        <w:t>:-3.91%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摩根成长先锋</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:-5.30%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:-3.91%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792,619,791.73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792,619,791.73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164,196,102.09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351,516.18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957,167,410.00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33,919,711.00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592,186,950.16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48,039,278.50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105,143,207.16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13,330,644.91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792,619,791.73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83.21</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A6DF7">
        <w:tc>
          <w:tcPr>
            <w:tcW w:w="817" w:type="dxa"/>
            <w:vAlign w:val="center"/>
          </w:tcPr>
          <w:p w:rsidR="004A6DF7" w:rsidRDefault="0006459E">
            <w:pPr>
              <w:jc w:val="center"/>
            </w:pPr>
            <w:r>
              <w:rPr>
                <w:rFonts w:eastAsiaTheme="minorEastAsia"/>
                <w:kern w:val="0"/>
                <w:szCs w:val="21"/>
              </w:rPr>
              <w:t>1</w:t>
            </w:r>
          </w:p>
        </w:tc>
        <w:tc>
          <w:tcPr>
            <w:tcW w:w="1276" w:type="dxa"/>
            <w:vAlign w:val="center"/>
          </w:tcPr>
          <w:p w:rsidR="004A6DF7" w:rsidRDefault="0006459E">
            <w:pPr>
              <w:jc w:val="center"/>
            </w:pPr>
            <w:r>
              <w:rPr>
                <w:rFonts w:eastAsiaTheme="minorEastAsia"/>
                <w:kern w:val="0"/>
                <w:szCs w:val="21"/>
              </w:rPr>
              <w:t>002236</w:t>
            </w:r>
          </w:p>
        </w:tc>
        <w:tc>
          <w:tcPr>
            <w:tcW w:w="1701" w:type="dxa"/>
            <w:vAlign w:val="center"/>
          </w:tcPr>
          <w:p w:rsidR="004A6DF7" w:rsidRDefault="0006459E">
            <w:pPr>
              <w:jc w:val="center"/>
            </w:pPr>
            <w:r>
              <w:rPr>
                <w:rFonts w:eastAsiaTheme="minorEastAsia"/>
                <w:kern w:val="0"/>
                <w:szCs w:val="21"/>
              </w:rPr>
              <w:t>大华股份</w:t>
            </w:r>
          </w:p>
        </w:tc>
        <w:tc>
          <w:tcPr>
            <w:tcW w:w="1276" w:type="dxa"/>
            <w:vAlign w:val="center"/>
          </w:tcPr>
          <w:p w:rsidR="004A6DF7" w:rsidRDefault="0006459E">
            <w:pPr>
              <w:jc w:val="right"/>
            </w:pPr>
            <w:r>
              <w:rPr>
                <w:rFonts w:eastAsiaTheme="minorEastAsia"/>
                <w:kern w:val="0"/>
                <w:szCs w:val="21"/>
              </w:rPr>
              <w:t>2,093,000</w:t>
            </w:r>
          </w:p>
        </w:tc>
        <w:tc>
          <w:tcPr>
            <w:tcW w:w="1842" w:type="dxa"/>
            <w:vAlign w:val="center"/>
          </w:tcPr>
          <w:p w:rsidR="004A6DF7" w:rsidRDefault="0006459E">
            <w:pPr>
              <w:jc w:val="right"/>
            </w:pPr>
            <w:r>
              <w:rPr>
                <w:rFonts w:eastAsiaTheme="minorEastAsia"/>
                <w:kern w:val="0"/>
                <w:szCs w:val="21"/>
              </w:rPr>
              <w:t>41,336,750.00</w:t>
            </w:r>
          </w:p>
        </w:tc>
        <w:tc>
          <w:tcPr>
            <w:tcW w:w="1616" w:type="dxa"/>
            <w:vAlign w:val="center"/>
          </w:tcPr>
          <w:p w:rsidR="004A6DF7" w:rsidRDefault="0006459E">
            <w:pPr>
              <w:jc w:val="right"/>
            </w:pPr>
            <w:r>
              <w:rPr>
                <w:rFonts w:eastAsiaTheme="minorEastAsia"/>
                <w:kern w:val="0"/>
                <w:szCs w:val="21"/>
              </w:rPr>
              <w:t>4.34</w:t>
            </w:r>
          </w:p>
        </w:tc>
      </w:tr>
      <w:tr w:rsidR="004A6DF7">
        <w:tc>
          <w:tcPr>
            <w:tcW w:w="817" w:type="dxa"/>
            <w:vAlign w:val="center"/>
          </w:tcPr>
          <w:p w:rsidR="004A6DF7" w:rsidRDefault="0006459E">
            <w:pPr>
              <w:jc w:val="center"/>
            </w:pPr>
            <w:r>
              <w:rPr>
                <w:rFonts w:eastAsiaTheme="minorEastAsia"/>
                <w:kern w:val="0"/>
                <w:szCs w:val="21"/>
              </w:rPr>
              <w:t>2</w:t>
            </w:r>
          </w:p>
        </w:tc>
        <w:tc>
          <w:tcPr>
            <w:tcW w:w="1276" w:type="dxa"/>
            <w:vAlign w:val="center"/>
          </w:tcPr>
          <w:p w:rsidR="004A6DF7" w:rsidRDefault="0006459E">
            <w:pPr>
              <w:jc w:val="center"/>
            </w:pPr>
            <w:r>
              <w:rPr>
                <w:rFonts w:eastAsiaTheme="minorEastAsia"/>
                <w:kern w:val="0"/>
                <w:szCs w:val="21"/>
              </w:rPr>
              <w:t>600079</w:t>
            </w:r>
          </w:p>
        </w:tc>
        <w:tc>
          <w:tcPr>
            <w:tcW w:w="1701" w:type="dxa"/>
            <w:vAlign w:val="center"/>
          </w:tcPr>
          <w:p w:rsidR="004A6DF7" w:rsidRDefault="0006459E">
            <w:pPr>
              <w:jc w:val="center"/>
            </w:pPr>
            <w:r>
              <w:rPr>
                <w:rFonts w:eastAsiaTheme="minorEastAsia"/>
                <w:kern w:val="0"/>
                <w:szCs w:val="21"/>
              </w:rPr>
              <w:t>人福医药</w:t>
            </w:r>
          </w:p>
        </w:tc>
        <w:tc>
          <w:tcPr>
            <w:tcW w:w="1276" w:type="dxa"/>
            <w:vAlign w:val="center"/>
          </w:tcPr>
          <w:p w:rsidR="004A6DF7" w:rsidRDefault="0006459E">
            <w:pPr>
              <w:jc w:val="right"/>
            </w:pPr>
            <w:r>
              <w:rPr>
                <w:rFonts w:eastAsiaTheme="minorEastAsia"/>
                <w:kern w:val="0"/>
                <w:szCs w:val="21"/>
              </w:rPr>
              <w:t>1,330,851</w:t>
            </w:r>
          </w:p>
        </w:tc>
        <w:tc>
          <w:tcPr>
            <w:tcW w:w="1842" w:type="dxa"/>
            <w:vAlign w:val="center"/>
          </w:tcPr>
          <w:p w:rsidR="004A6DF7" w:rsidRDefault="0006459E">
            <w:pPr>
              <w:jc w:val="right"/>
            </w:pPr>
            <w:r>
              <w:rPr>
                <w:rFonts w:eastAsiaTheme="minorEastAsia"/>
                <w:kern w:val="0"/>
                <w:szCs w:val="21"/>
              </w:rPr>
              <w:t>35,853,125.94</w:t>
            </w:r>
          </w:p>
        </w:tc>
        <w:tc>
          <w:tcPr>
            <w:tcW w:w="1616" w:type="dxa"/>
            <w:vAlign w:val="center"/>
          </w:tcPr>
          <w:p w:rsidR="004A6DF7" w:rsidRDefault="0006459E">
            <w:pPr>
              <w:jc w:val="right"/>
            </w:pPr>
            <w:r>
              <w:rPr>
                <w:rFonts w:eastAsiaTheme="minorEastAsia"/>
                <w:kern w:val="0"/>
                <w:szCs w:val="21"/>
              </w:rPr>
              <w:t>3.76</w:t>
            </w:r>
          </w:p>
        </w:tc>
      </w:tr>
      <w:tr w:rsidR="004A6DF7">
        <w:tc>
          <w:tcPr>
            <w:tcW w:w="817" w:type="dxa"/>
            <w:vAlign w:val="center"/>
          </w:tcPr>
          <w:p w:rsidR="004A6DF7" w:rsidRDefault="0006459E">
            <w:pPr>
              <w:jc w:val="center"/>
            </w:pPr>
            <w:r>
              <w:rPr>
                <w:rFonts w:eastAsiaTheme="minorEastAsia"/>
                <w:kern w:val="0"/>
                <w:szCs w:val="21"/>
              </w:rPr>
              <w:t>3</w:t>
            </w:r>
          </w:p>
        </w:tc>
        <w:tc>
          <w:tcPr>
            <w:tcW w:w="1276" w:type="dxa"/>
            <w:vAlign w:val="center"/>
          </w:tcPr>
          <w:p w:rsidR="004A6DF7" w:rsidRDefault="0006459E">
            <w:pPr>
              <w:jc w:val="center"/>
            </w:pPr>
            <w:r>
              <w:rPr>
                <w:rFonts w:eastAsiaTheme="minorEastAsia"/>
                <w:kern w:val="0"/>
                <w:szCs w:val="21"/>
              </w:rPr>
              <w:t>300502</w:t>
            </w:r>
          </w:p>
        </w:tc>
        <w:tc>
          <w:tcPr>
            <w:tcW w:w="1701" w:type="dxa"/>
            <w:vAlign w:val="center"/>
          </w:tcPr>
          <w:p w:rsidR="004A6DF7" w:rsidRDefault="0006459E">
            <w:pPr>
              <w:jc w:val="center"/>
            </w:pPr>
            <w:r>
              <w:rPr>
                <w:rFonts w:eastAsiaTheme="minorEastAsia"/>
                <w:kern w:val="0"/>
                <w:szCs w:val="21"/>
              </w:rPr>
              <w:t>新易盛</w:t>
            </w:r>
          </w:p>
        </w:tc>
        <w:tc>
          <w:tcPr>
            <w:tcW w:w="1276" w:type="dxa"/>
            <w:vAlign w:val="center"/>
          </w:tcPr>
          <w:p w:rsidR="004A6DF7" w:rsidRDefault="0006459E">
            <w:pPr>
              <w:jc w:val="right"/>
            </w:pPr>
            <w:r>
              <w:rPr>
                <w:rFonts w:eastAsiaTheme="minorEastAsia"/>
                <w:kern w:val="0"/>
                <w:szCs w:val="21"/>
              </w:rPr>
              <w:t>495,355</w:t>
            </w:r>
          </w:p>
        </w:tc>
        <w:tc>
          <w:tcPr>
            <w:tcW w:w="1842" w:type="dxa"/>
            <w:vAlign w:val="center"/>
          </w:tcPr>
          <w:p w:rsidR="004A6DF7" w:rsidRDefault="0006459E">
            <w:pPr>
              <w:jc w:val="right"/>
            </w:pPr>
            <w:r>
              <w:rPr>
                <w:rFonts w:eastAsiaTheme="minorEastAsia"/>
                <w:kern w:val="0"/>
                <w:szCs w:val="21"/>
              </w:rPr>
              <w:t>33,669,279.35</w:t>
            </w:r>
          </w:p>
        </w:tc>
        <w:tc>
          <w:tcPr>
            <w:tcW w:w="1616" w:type="dxa"/>
            <w:vAlign w:val="center"/>
          </w:tcPr>
          <w:p w:rsidR="004A6DF7" w:rsidRDefault="0006459E">
            <w:pPr>
              <w:jc w:val="right"/>
            </w:pPr>
            <w:r>
              <w:rPr>
                <w:rFonts w:eastAsiaTheme="minorEastAsia"/>
                <w:kern w:val="0"/>
                <w:szCs w:val="21"/>
              </w:rPr>
              <w:t>3.53</w:t>
            </w:r>
          </w:p>
        </w:tc>
      </w:tr>
      <w:tr w:rsidR="004A6DF7">
        <w:tc>
          <w:tcPr>
            <w:tcW w:w="817" w:type="dxa"/>
            <w:vAlign w:val="center"/>
          </w:tcPr>
          <w:p w:rsidR="004A6DF7" w:rsidRDefault="0006459E">
            <w:pPr>
              <w:jc w:val="center"/>
            </w:pPr>
            <w:r>
              <w:rPr>
                <w:rFonts w:eastAsiaTheme="minorEastAsia"/>
                <w:kern w:val="0"/>
                <w:szCs w:val="21"/>
              </w:rPr>
              <w:t>4</w:t>
            </w:r>
          </w:p>
        </w:tc>
        <w:tc>
          <w:tcPr>
            <w:tcW w:w="1276" w:type="dxa"/>
            <w:vAlign w:val="center"/>
          </w:tcPr>
          <w:p w:rsidR="004A6DF7" w:rsidRDefault="0006459E">
            <w:pPr>
              <w:jc w:val="center"/>
            </w:pPr>
            <w:r>
              <w:rPr>
                <w:rFonts w:eastAsiaTheme="minorEastAsia"/>
                <w:kern w:val="0"/>
                <w:szCs w:val="21"/>
              </w:rPr>
              <w:t>002063</w:t>
            </w:r>
          </w:p>
        </w:tc>
        <w:tc>
          <w:tcPr>
            <w:tcW w:w="1701" w:type="dxa"/>
            <w:vAlign w:val="center"/>
          </w:tcPr>
          <w:p w:rsidR="004A6DF7" w:rsidRDefault="0006459E">
            <w:pPr>
              <w:jc w:val="center"/>
            </w:pPr>
            <w:r>
              <w:rPr>
                <w:rFonts w:eastAsiaTheme="minorEastAsia"/>
                <w:kern w:val="0"/>
                <w:szCs w:val="21"/>
              </w:rPr>
              <w:t>远光软件</w:t>
            </w:r>
          </w:p>
        </w:tc>
        <w:tc>
          <w:tcPr>
            <w:tcW w:w="1276" w:type="dxa"/>
            <w:vAlign w:val="center"/>
          </w:tcPr>
          <w:p w:rsidR="004A6DF7" w:rsidRDefault="0006459E">
            <w:pPr>
              <w:jc w:val="right"/>
            </w:pPr>
            <w:r>
              <w:rPr>
                <w:rFonts w:eastAsiaTheme="minorEastAsia"/>
                <w:kern w:val="0"/>
                <w:szCs w:val="21"/>
              </w:rPr>
              <w:t>3,487,931</w:t>
            </w:r>
          </w:p>
        </w:tc>
        <w:tc>
          <w:tcPr>
            <w:tcW w:w="1842" w:type="dxa"/>
            <w:vAlign w:val="center"/>
          </w:tcPr>
          <w:p w:rsidR="004A6DF7" w:rsidRDefault="0006459E">
            <w:pPr>
              <w:jc w:val="right"/>
            </w:pPr>
            <w:r>
              <w:rPr>
                <w:rFonts w:eastAsiaTheme="minorEastAsia"/>
                <w:kern w:val="0"/>
                <w:szCs w:val="21"/>
              </w:rPr>
              <w:t>30,275,241.08</w:t>
            </w:r>
          </w:p>
        </w:tc>
        <w:tc>
          <w:tcPr>
            <w:tcW w:w="1616" w:type="dxa"/>
            <w:vAlign w:val="center"/>
          </w:tcPr>
          <w:p w:rsidR="004A6DF7" w:rsidRDefault="0006459E">
            <w:pPr>
              <w:jc w:val="right"/>
            </w:pPr>
            <w:r>
              <w:rPr>
                <w:rFonts w:eastAsiaTheme="minorEastAsia"/>
                <w:kern w:val="0"/>
                <w:szCs w:val="21"/>
              </w:rPr>
              <w:t>3.18</w:t>
            </w:r>
          </w:p>
        </w:tc>
      </w:tr>
      <w:tr w:rsidR="004A6DF7">
        <w:tc>
          <w:tcPr>
            <w:tcW w:w="817" w:type="dxa"/>
            <w:vAlign w:val="center"/>
          </w:tcPr>
          <w:p w:rsidR="004A6DF7" w:rsidRDefault="0006459E">
            <w:pPr>
              <w:jc w:val="center"/>
            </w:pPr>
            <w:r>
              <w:rPr>
                <w:rFonts w:eastAsiaTheme="minorEastAsia"/>
                <w:kern w:val="0"/>
                <w:szCs w:val="21"/>
              </w:rPr>
              <w:t>5</w:t>
            </w:r>
          </w:p>
        </w:tc>
        <w:tc>
          <w:tcPr>
            <w:tcW w:w="1276" w:type="dxa"/>
            <w:vAlign w:val="center"/>
          </w:tcPr>
          <w:p w:rsidR="004A6DF7" w:rsidRDefault="0006459E">
            <w:pPr>
              <w:jc w:val="center"/>
            </w:pPr>
            <w:r>
              <w:rPr>
                <w:rFonts w:eastAsiaTheme="minorEastAsia"/>
                <w:kern w:val="0"/>
                <w:szCs w:val="21"/>
              </w:rPr>
              <w:t>000063</w:t>
            </w:r>
          </w:p>
        </w:tc>
        <w:tc>
          <w:tcPr>
            <w:tcW w:w="1701" w:type="dxa"/>
            <w:vAlign w:val="center"/>
          </w:tcPr>
          <w:p w:rsidR="004A6DF7" w:rsidRDefault="0006459E">
            <w:pPr>
              <w:jc w:val="center"/>
            </w:pPr>
            <w:r>
              <w:rPr>
                <w:rFonts w:eastAsiaTheme="minorEastAsia"/>
                <w:kern w:val="0"/>
                <w:szCs w:val="21"/>
              </w:rPr>
              <w:t>中兴通讯</w:t>
            </w:r>
          </w:p>
        </w:tc>
        <w:tc>
          <w:tcPr>
            <w:tcW w:w="1276" w:type="dxa"/>
            <w:vAlign w:val="center"/>
          </w:tcPr>
          <w:p w:rsidR="004A6DF7" w:rsidRDefault="0006459E">
            <w:pPr>
              <w:jc w:val="right"/>
            </w:pPr>
            <w:r>
              <w:rPr>
                <w:rFonts w:eastAsiaTheme="minorEastAsia"/>
                <w:kern w:val="0"/>
                <w:szCs w:val="21"/>
              </w:rPr>
              <w:t>645,500</w:t>
            </w:r>
          </w:p>
        </w:tc>
        <w:tc>
          <w:tcPr>
            <w:tcW w:w="1842" w:type="dxa"/>
            <w:vAlign w:val="center"/>
          </w:tcPr>
          <w:p w:rsidR="004A6DF7" w:rsidRDefault="0006459E">
            <w:pPr>
              <w:jc w:val="right"/>
            </w:pPr>
            <w:r>
              <w:rPr>
                <w:rFonts w:eastAsiaTheme="minorEastAsia"/>
                <w:kern w:val="0"/>
                <w:szCs w:val="21"/>
              </w:rPr>
              <w:t>29,396,070.00</w:t>
            </w:r>
          </w:p>
        </w:tc>
        <w:tc>
          <w:tcPr>
            <w:tcW w:w="1616" w:type="dxa"/>
            <w:vAlign w:val="center"/>
          </w:tcPr>
          <w:p w:rsidR="004A6DF7" w:rsidRDefault="0006459E">
            <w:pPr>
              <w:jc w:val="right"/>
            </w:pPr>
            <w:r>
              <w:rPr>
                <w:rFonts w:eastAsiaTheme="minorEastAsia"/>
                <w:kern w:val="0"/>
                <w:szCs w:val="21"/>
              </w:rPr>
              <w:t>3.09</w:t>
            </w:r>
          </w:p>
        </w:tc>
      </w:tr>
      <w:tr w:rsidR="004A6DF7">
        <w:tc>
          <w:tcPr>
            <w:tcW w:w="817" w:type="dxa"/>
            <w:vAlign w:val="center"/>
          </w:tcPr>
          <w:p w:rsidR="004A6DF7" w:rsidRDefault="0006459E">
            <w:pPr>
              <w:jc w:val="center"/>
            </w:pPr>
            <w:r>
              <w:rPr>
                <w:rFonts w:eastAsiaTheme="minorEastAsia"/>
                <w:kern w:val="0"/>
                <w:szCs w:val="21"/>
              </w:rPr>
              <w:t>6</w:t>
            </w:r>
          </w:p>
        </w:tc>
        <w:tc>
          <w:tcPr>
            <w:tcW w:w="1276" w:type="dxa"/>
            <w:vAlign w:val="center"/>
          </w:tcPr>
          <w:p w:rsidR="004A6DF7" w:rsidRDefault="0006459E">
            <w:pPr>
              <w:jc w:val="center"/>
            </w:pPr>
            <w:r>
              <w:rPr>
                <w:rFonts w:eastAsiaTheme="minorEastAsia"/>
                <w:kern w:val="0"/>
                <w:szCs w:val="21"/>
              </w:rPr>
              <w:t>601138</w:t>
            </w:r>
          </w:p>
        </w:tc>
        <w:tc>
          <w:tcPr>
            <w:tcW w:w="1701" w:type="dxa"/>
            <w:vAlign w:val="center"/>
          </w:tcPr>
          <w:p w:rsidR="004A6DF7" w:rsidRDefault="0006459E">
            <w:pPr>
              <w:jc w:val="center"/>
            </w:pPr>
            <w:r>
              <w:rPr>
                <w:rFonts w:eastAsiaTheme="minorEastAsia"/>
                <w:kern w:val="0"/>
                <w:szCs w:val="21"/>
              </w:rPr>
              <w:t>工业富联</w:t>
            </w:r>
          </w:p>
        </w:tc>
        <w:tc>
          <w:tcPr>
            <w:tcW w:w="1276" w:type="dxa"/>
            <w:vAlign w:val="center"/>
          </w:tcPr>
          <w:p w:rsidR="004A6DF7" w:rsidRDefault="0006459E">
            <w:pPr>
              <w:jc w:val="right"/>
            </w:pPr>
            <w:r>
              <w:rPr>
                <w:rFonts w:eastAsiaTheme="minorEastAsia"/>
                <w:kern w:val="0"/>
                <w:szCs w:val="21"/>
              </w:rPr>
              <w:t>1,131,100</w:t>
            </w:r>
          </w:p>
        </w:tc>
        <w:tc>
          <w:tcPr>
            <w:tcW w:w="1842" w:type="dxa"/>
            <w:vAlign w:val="center"/>
          </w:tcPr>
          <w:p w:rsidR="004A6DF7" w:rsidRDefault="0006459E">
            <w:pPr>
              <w:jc w:val="right"/>
            </w:pPr>
            <w:r>
              <w:rPr>
                <w:rFonts w:eastAsiaTheme="minorEastAsia"/>
                <w:kern w:val="0"/>
                <w:szCs w:val="21"/>
              </w:rPr>
              <w:t>28,503,720.00</w:t>
            </w:r>
          </w:p>
        </w:tc>
        <w:tc>
          <w:tcPr>
            <w:tcW w:w="1616" w:type="dxa"/>
            <w:vAlign w:val="center"/>
          </w:tcPr>
          <w:p w:rsidR="004A6DF7" w:rsidRDefault="0006459E">
            <w:pPr>
              <w:jc w:val="right"/>
            </w:pPr>
            <w:r>
              <w:rPr>
                <w:rFonts w:eastAsiaTheme="minorEastAsia"/>
                <w:kern w:val="0"/>
                <w:szCs w:val="21"/>
              </w:rPr>
              <w:t>2.99</w:t>
            </w:r>
          </w:p>
        </w:tc>
      </w:tr>
      <w:tr w:rsidR="004A6DF7">
        <w:tc>
          <w:tcPr>
            <w:tcW w:w="817" w:type="dxa"/>
            <w:vAlign w:val="center"/>
          </w:tcPr>
          <w:p w:rsidR="004A6DF7" w:rsidRDefault="0006459E">
            <w:pPr>
              <w:jc w:val="center"/>
            </w:pPr>
            <w:r>
              <w:rPr>
                <w:rFonts w:eastAsiaTheme="minorEastAsia"/>
                <w:kern w:val="0"/>
                <w:szCs w:val="21"/>
              </w:rPr>
              <w:t>7</w:t>
            </w:r>
          </w:p>
        </w:tc>
        <w:tc>
          <w:tcPr>
            <w:tcW w:w="1276" w:type="dxa"/>
            <w:vAlign w:val="center"/>
          </w:tcPr>
          <w:p w:rsidR="004A6DF7" w:rsidRDefault="0006459E">
            <w:pPr>
              <w:jc w:val="center"/>
            </w:pPr>
            <w:r>
              <w:rPr>
                <w:rFonts w:eastAsiaTheme="minorEastAsia"/>
                <w:kern w:val="0"/>
                <w:szCs w:val="21"/>
              </w:rPr>
              <w:t>002459</w:t>
            </w:r>
          </w:p>
        </w:tc>
        <w:tc>
          <w:tcPr>
            <w:tcW w:w="1701" w:type="dxa"/>
            <w:vAlign w:val="center"/>
          </w:tcPr>
          <w:p w:rsidR="004A6DF7" w:rsidRDefault="0006459E">
            <w:pPr>
              <w:jc w:val="center"/>
            </w:pPr>
            <w:r>
              <w:rPr>
                <w:rFonts w:eastAsiaTheme="minorEastAsia"/>
                <w:kern w:val="0"/>
                <w:szCs w:val="21"/>
              </w:rPr>
              <w:t>晶澳科技</w:t>
            </w:r>
          </w:p>
        </w:tc>
        <w:tc>
          <w:tcPr>
            <w:tcW w:w="1276" w:type="dxa"/>
            <w:vAlign w:val="center"/>
          </w:tcPr>
          <w:p w:rsidR="004A6DF7" w:rsidRDefault="0006459E">
            <w:pPr>
              <w:jc w:val="right"/>
            </w:pPr>
            <w:r>
              <w:rPr>
                <w:rFonts w:eastAsiaTheme="minorEastAsia"/>
                <w:kern w:val="0"/>
                <w:szCs w:val="21"/>
              </w:rPr>
              <w:t>669,392</w:t>
            </w:r>
          </w:p>
        </w:tc>
        <w:tc>
          <w:tcPr>
            <w:tcW w:w="1842" w:type="dxa"/>
            <w:vAlign w:val="center"/>
          </w:tcPr>
          <w:p w:rsidR="004A6DF7" w:rsidRDefault="0006459E">
            <w:pPr>
              <w:jc w:val="right"/>
            </w:pPr>
            <w:r>
              <w:rPr>
                <w:rFonts w:eastAsiaTheme="minorEastAsia"/>
                <w:kern w:val="0"/>
                <w:szCs w:val="21"/>
              </w:rPr>
              <w:t>27,913,646.40</w:t>
            </w:r>
          </w:p>
        </w:tc>
        <w:tc>
          <w:tcPr>
            <w:tcW w:w="1616" w:type="dxa"/>
            <w:vAlign w:val="center"/>
          </w:tcPr>
          <w:p w:rsidR="004A6DF7" w:rsidRDefault="0006459E">
            <w:pPr>
              <w:jc w:val="right"/>
            </w:pPr>
            <w:r>
              <w:rPr>
                <w:rFonts w:eastAsiaTheme="minorEastAsia"/>
                <w:kern w:val="0"/>
                <w:szCs w:val="21"/>
              </w:rPr>
              <w:t>2.93</w:t>
            </w:r>
          </w:p>
        </w:tc>
      </w:tr>
      <w:tr w:rsidR="004A6DF7">
        <w:tc>
          <w:tcPr>
            <w:tcW w:w="817" w:type="dxa"/>
            <w:vAlign w:val="center"/>
          </w:tcPr>
          <w:p w:rsidR="004A6DF7" w:rsidRDefault="0006459E">
            <w:pPr>
              <w:jc w:val="center"/>
            </w:pPr>
            <w:r>
              <w:rPr>
                <w:rFonts w:eastAsiaTheme="minorEastAsia"/>
                <w:kern w:val="0"/>
                <w:szCs w:val="21"/>
              </w:rPr>
              <w:t>8</w:t>
            </w:r>
          </w:p>
        </w:tc>
        <w:tc>
          <w:tcPr>
            <w:tcW w:w="1276" w:type="dxa"/>
            <w:vAlign w:val="center"/>
          </w:tcPr>
          <w:p w:rsidR="004A6DF7" w:rsidRDefault="0006459E">
            <w:pPr>
              <w:jc w:val="center"/>
            </w:pPr>
            <w:r>
              <w:rPr>
                <w:rFonts w:eastAsiaTheme="minorEastAsia"/>
                <w:kern w:val="0"/>
                <w:szCs w:val="21"/>
              </w:rPr>
              <w:t>688100</w:t>
            </w:r>
          </w:p>
        </w:tc>
        <w:tc>
          <w:tcPr>
            <w:tcW w:w="1701" w:type="dxa"/>
            <w:vAlign w:val="center"/>
          </w:tcPr>
          <w:p w:rsidR="004A6DF7" w:rsidRDefault="0006459E">
            <w:pPr>
              <w:jc w:val="center"/>
            </w:pPr>
            <w:r>
              <w:rPr>
                <w:rFonts w:eastAsiaTheme="minorEastAsia"/>
                <w:kern w:val="0"/>
                <w:szCs w:val="21"/>
              </w:rPr>
              <w:t>威胜信息</w:t>
            </w:r>
          </w:p>
        </w:tc>
        <w:tc>
          <w:tcPr>
            <w:tcW w:w="1276" w:type="dxa"/>
            <w:vAlign w:val="center"/>
          </w:tcPr>
          <w:p w:rsidR="004A6DF7" w:rsidRDefault="0006459E">
            <w:pPr>
              <w:jc w:val="right"/>
            </w:pPr>
            <w:r>
              <w:rPr>
                <w:rFonts w:eastAsiaTheme="minorEastAsia"/>
                <w:kern w:val="0"/>
                <w:szCs w:val="21"/>
              </w:rPr>
              <w:t>903,490</w:t>
            </w:r>
          </w:p>
        </w:tc>
        <w:tc>
          <w:tcPr>
            <w:tcW w:w="1842" w:type="dxa"/>
            <w:vAlign w:val="center"/>
          </w:tcPr>
          <w:p w:rsidR="004A6DF7" w:rsidRDefault="0006459E">
            <w:pPr>
              <w:jc w:val="right"/>
            </w:pPr>
            <w:r>
              <w:rPr>
                <w:rFonts w:eastAsiaTheme="minorEastAsia"/>
                <w:kern w:val="0"/>
                <w:szCs w:val="21"/>
              </w:rPr>
              <w:t>26,933,036.90</w:t>
            </w:r>
          </w:p>
        </w:tc>
        <w:tc>
          <w:tcPr>
            <w:tcW w:w="1616" w:type="dxa"/>
            <w:vAlign w:val="center"/>
          </w:tcPr>
          <w:p w:rsidR="004A6DF7" w:rsidRDefault="0006459E">
            <w:pPr>
              <w:jc w:val="right"/>
            </w:pPr>
            <w:r>
              <w:rPr>
                <w:rFonts w:eastAsiaTheme="minorEastAsia"/>
                <w:kern w:val="0"/>
                <w:szCs w:val="21"/>
              </w:rPr>
              <w:t>2.83</w:t>
            </w:r>
          </w:p>
        </w:tc>
      </w:tr>
      <w:tr w:rsidR="004A6DF7">
        <w:tc>
          <w:tcPr>
            <w:tcW w:w="817" w:type="dxa"/>
            <w:vAlign w:val="center"/>
          </w:tcPr>
          <w:p w:rsidR="004A6DF7" w:rsidRDefault="0006459E">
            <w:pPr>
              <w:jc w:val="center"/>
            </w:pPr>
            <w:r>
              <w:rPr>
                <w:rFonts w:eastAsiaTheme="minorEastAsia"/>
                <w:kern w:val="0"/>
                <w:szCs w:val="21"/>
              </w:rPr>
              <w:t>9</w:t>
            </w:r>
          </w:p>
        </w:tc>
        <w:tc>
          <w:tcPr>
            <w:tcW w:w="1276" w:type="dxa"/>
            <w:vAlign w:val="center"/>
          </w:tcPr>
          <w:p w:rsidR="004A6DF7" w:rsidRDefault="0006459E">
            <w:pPr>
              <w:jc w:val="center"/>
            </w:pPr>
            <w:r>
              <w:rPr>
                <w:rFonts w:eastAsiaTheme="minorEastAsia"/>
                <w:kern w:val="0"/>
                <w:szCs w:val="21"/>
              </w:rPr>
              <w:t>688472</w:t>
            </w:r>
          </w:p>
        </w:tc>
        <w:tc>
          <w:tcPr>
            <w:tcW w:w="1701" w:type="dxa"/>
            <w:vAlign w:val="center"/>
          </w:tcPr>
          <w:p w:rsidR="004A6DF7" w:rsidRDefault="0006459E">
            <w:pPr>
              <w:jc w:val="center"/>
            </w:pPr>
            <w:r>
              <w:rPr>
                <w:rFonts w:eastAsiaTheme="minorEastAsia"/>
                <w:kern w:val="0"/>
                <w:szCs w:val="21"/>
              </w:rPr>
              <w:t>阿特斯</w:t>
            </w:r>
          </w:p>
        </w:tc>
        <w:tc>
          <w:tcPr>
            <w:tcW w:w="1276" w:type="dxa"/>
            <w:vAlign w:val="center"/>
          </w:tcPr>
          <w:p w:rsidR="004A6DF7" w:rsidRDefault="0006459E">
            <w:pPr>
              <w:jc w:val="right"/>
            </w:pPr>
            <w:r>
              <w:rPr>
                <w:rFonts w:eastAsiaTheme="minorEastAsia"/>
                <w:kern w:val="0"/>
                <w:szCs w:val="21"/>
              </w:rPr>
              <w:t>1,384,581</w:t>
            </w:r>
          </w:p>
        </w:tc>
        <w:tc>
          <w:tcPr>
            <w:tcW w:w="1842" w:type="dxa"/>
            <w:vAlign w:val="center"/>
          </w:tcPr>
          <w:p w:rsidR="004A6DF7" w:rsidRDefault="0006459E">
            <w:pPr>
              <w:jc w:val="right"/>
            </w:pPr>
            <w:r>
              <w:rPr>
                <w:rFonts w:eastAsiaTheme="minorEastAsia"/>
                <w:kern w:val="0"/>
                <w:szCs w:val="21"/>
              </w:rPr>
              <w:t>25,420,907.16</w:t>
            </w:r>
          </w:p>
        </w:tc>
        <w:tc>
          <w:tcPr>
            <w:tcW w:w="1616" w:type="dxa"/>
            <w:vAlign w:val="center"/>
          </w:tcPr>
          <w:p w:rsidR="004A6DF7" w:rsidRDefault="0006459E">
            <w:pPr>
              <w:jc w:val="right"/>
            </w:pPr>
            <w:r>
              <w:rPr>
                <w:rFonts w:eastAsiaTheme="minorEastAsia"/>
                <w:kern w:val="0"/>
                <w:szCs w:val="21"/>
              </w:rPr>
              <w:t>2.67</w:t>
            </w:r>
          </w:p>
        </w:tc>
      </w:tr>
      <w:tr w:rsidR="004A6DF7">
        <w:tc>
          <w:tcPr>
            <w:tcW w:w="817" w:type="dxa"/>
            <w:vAlign w:val="center"/>
          </w:tcPr>
          <w:p w:rsidR="004A6DF7" w:rsidRDefault="0006459E">
            <w:pPr>
              <w:jc w:val="center"/>
            </w:pPr>
            <w:r>
              <w:rPr>
                <w:rFonts w:eastAsiaTheme="minorEastAsia"/>
                <w:kern w:val="0"/>
                <w:szCs w:val="21"/>
              </w:rPr>
              <w:t>10</w:t>
            </w:r>
          </w:p>
        </w:tc>
        <w:tc>
          <w:tcPr>
            <w:tcW w:w="1276" w:type="dxa"/>
            <w:vAlign w:val="center"/>
          </w:tcPr>
          <w:p w:rsidR="004A6DF7" w:rsidRDefault="0006459E">
            <w:pPr>
              <w:jc w:val="center"/>
            </w:pPr>
            <w:r>
              <w:rPr>
                <w:rFonts w:eastAsiaTheme="minorEastAsia"/>
                <w:kern w:val="0"/>
                <w:szCs w:val="21"/>
              </w:rPr>
              <w:t>002180</w:t>
            </w:r>
          </w:p>
        </w:tc>
        <w:tc>
          <w:tcPr>
            <w:tcW w:w="1701" w:type="dxa"/>
            <w:vAlign w:val="center"/>
          </w:tcPr>
          <w:p w:rsidR="004A6DF7" w:rsidRDefault="0006459E">
            <w:pPr>
              <w:jc w:val="center"/>
            </w:pPr>
            <w:r>
              <w:rPr>
                <w:rFonts w:eastAsiaTheme="minorEastAsia"/>
                <w:kern w:val="0"/>
                <w:szCs w:val="21"/>
              </w:rPr>
              <w:t>纳思达</w:t>
            </w:r>
          </w:p>
        </w:tc>
        <w:tc>
          <w:tcPr>
            <w:tcW w:w="1276" w:type="dxa"/>
            <w:vAlign w:val="center"/>
          </w:tcPr>
          <w:p w:rsidR="004A6DF7" w:rsidRDefault="0006459E">
            <w:pPr>
              <w:jc w:val="right"/>
            </w:pPr>
            <w:r>
              <w:rPr>
                <w:rFonts w:eastAsiaTheme="minorEastAsia"/>
                <w:kern w:val="0"/>
                <w:szCs w:val="21"/>
              </w:rPr>
              <w:t>677,120</w:t>
            </w:r>
          </w:p>
        </w:tc>
        <w:tc>
          <w:tcPr>
            <w:tcW w:w="1842" w:type="dxa"/>
            <w:vAlign w:val="center"/>
          </w:tcPr>
          <w:p w:rsidR="004A6DF7" w:rsidRDefault="0006459E">
            <w:pPr>
              <w:jc w:val="right"/>
            </w:pPr>
            <w:r>
              <w:rPr>
                <w:rFonts w:eastAsiaTheme="minorEastAsia"/>
                <w:kern w:val="0"/>
                <w:szCs w:val="21"/>
              </w:rPr>
              <w:t>23,191,360.00</w:t>
            </w:r>
          </w:p>
        </w:tc>
        <w:tc>
          <w:tcPr>
            <w:tcW w:w="1616" w:type="dxa"/>
            <w:vAlign w:val="center"/>
          </w:tcPr>
          <w:p w:rsidR="004A6DF7" w:rsidRDefault="0006459E">
            <w:pPr>
              <w:jc w:val="right"/>
            </w:pPr>
            <w:r>
              <w:rPr>
                <w:rFonts w:eastAsiaTheme="minorEastAsia"/>
                <w:kern w:val="0"/>
                <w:szCs w:val="21"/>
              </w:rPr>
              <w:t>2.43</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本基金投资的前十名证券的发行主体中，人福医药集团股份公司（股票代码</w:t>
      </w:r>
      <w:r w:rsidRPr="00B27A29">
        <w:rPr>
          <w:rFonts w:eastAsiaTheme="minorEastAsia"/>
          <w:color w:val="000000" w:themeColor="text1"/>
          <w:szCs w:val="21"/>
        </w:rPr>
        <w:t>600079</w:t>
      </w:r>
      <w:r w:rsidRPr="00B27A29">
        <w:rPr>
          <w:rFonts w:eastAsiaTheme="minorEastAsia"/>
          <w:color w:val="000000" w:themeColor="text1"/>
          <w:szCs w:val="21"/>
        </w:rPr>
        <w:t>）在报告编制日前一年内曾受到上海证券交易所的处罚。</w:t>
      </w:r>
    </w:p>
    <w:p w:rsidR="004A6DF7" w:rsidRDefault="0006459E">
      <w:pPr>
        <w:widowControl/>
        <w:spacing w:line="360" w:lineRule="auto"/>
        <w:rPr>
          <w:rFonts w:eastAsiaTheme="minorEastAsia"/>
          <w:color w:val="000000" w:themeColor="text1"/>
          <w:szCs w:val="21"/>
        </w:rPr>
      </w:pPr>
      <w:r>
        <w:rPr>
          <w:rFonts w:eastAsiaTheme="minorEastAsia"/>
          <w:color w:val="000000" w:themeColor="text1"/>
          <w:szCs w:val="21"/>
        </w:rPr>
        <w:t>本基金对上述主体所发行证券的投资决策程序符合相关法律法规、基金合同及公司投资制度的要求。</w:t>
      </w:r>
    </w:p>
    <w:p w:rsidR="004A6DF7" w:rsidRDefault="0006459E">
      <w:pPr>
        <w:widowControl/>
        <w:spacing w:line="360" w:lineRule="auto"/>
        <w:rPr>
          <w:rFonts w:eastAsiaTheme="minorEastAsia"/>
          <w:color w:val="000000" w:themeColor="text1"/>
          <w:szCs w:val="21"/>
        </w:rPr>
      </w:pPr>
      <w:r>
        <w:rPr>
          <w:rFonts w:eastAsiaTheme="minorEastAsia"/>
          <w:color w:val="000000" w:themeColor="text1"/>
          <w:szCs w:val="21"/>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333,254.27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18,261.91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351,516.18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693,039,559.03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143,201.50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4,219,252.55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19,500,490.45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9,296,036.46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25,910.34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687,962,775.12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19,617,781.61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、摩根成长先锋混合型证券投资基金基金合同</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、摩根成长先锋混合型证券投资基金托管协议</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4A6DF7" w:rsidRDefault="0006459E">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6459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6459E">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6459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摩根成长先锋混合型证券投资基金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59E"/>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DF7"/>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84F5E-C816-41BD-96DE-EB4DD626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13</Pages>
  <Words>1158</Words>
  <Characters>6606</Characters>
  <Application>Microsoft Office Word</Application>
  <DocSecurity>0</DocSecurity>
  <Lines>55</Lines>
  <Paragraphs>15</Paragraphs>
  <ScaleCrop>false</ScaleCrop>
  <Company>TRT. Ltd. Co.</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219</cp:revision>
  <cp:lastPrinted>2007-07-19T00:46:00Z</cp:lastPrinted>
  <dcterms:created xsi:type="dcterms:W3CDTF">2013-06-21T06:56:00Z</dcterms:created>
  <dcterms:modified xsi:type="dcterms:W3CDTF">2023-07-20T06:27:00Z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