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摩根成长先锋混合型证券投资基金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摩根成长先锋混合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378010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2006</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720,743,582.36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本基金主要投资于国内市场上展现最佳成长特质的股票，积极捕捉高成长性上市公司所带来的投资机会，努力实现基金资产长期稳健增值。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9662CA" w:rsidRDefault="0012735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r>
              <w:rPr>
                <w:rFonts w:eastAsiaTheme="minorEastAsia"/>
                <w:color w:val="000000" w:themeColor="text1"/>
                <w:kern w:val="0"/>
                <w:szCs w:val="21"/>
              </w:rPr>
              <w:t xml:space="preserve"> </w:t>
            </w:r>
            <w:r>
              <w:rPr>
                <w:rFonts w:eastAsiaTheme="minorEastAsia"/>
                <w:color w:val="000000" w:themeColor="text1"/>
                <w:kern w:val="0"/>
                <w:szCs w:val="21"/>
              </w:rPr>
              <w:t>本基金采取定量分析与定性分析相结合方式，挖掘具有突出成长潜力且被当前市场低估的上市公司，主动出击、积极管理将是本基金运作的重要特色。</w:t>
            </w:r>
          </w:p>
          <w:p w:rsidR="009662CA" w:rsidRDefault="0012735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r>
              <w:rPr>
                <w:rFonts w:eastAsiaTheme="minorEastAsia"/>
                <w:color w:val="000000" w:themeColor="text1"/>
                <w:kern w:val="0"/>
                <w:szCs w:val="21"/>
              </w:rPr>
              <w:t xml:space="preserve"> </w:t>
            </w:r>
            <w:r>
              <w:rPr>
                <w:rFonts w:eastAsiaTheme="minorEastAsia"/>
                <w:color w:val="000000" w:themeColor="text1"/>
                <w:kern w:val="0"/>
                <w:szCs w:val="21"/>
              </w:rPr>
              <w:t>本基金以股票投资为主，一般市场情况下，基金管理人不会积极追求大类资产配置，但为进一步控制投资风险，优化组合流动性管理，本基金将</w:t>
            </w:r>
            <w:r>
              <w:rPr>
                <w:rFonts w:eastAsiaTheme="minorEastAsia"/>
                <w:color w:val="000000" w:themeColor="text1"/>
                <w:kern w:val="0"/>
                <w:szCs w:val="21"/>
              </w:rPr>
              <w:lastRenderedPageBreak/>
              <w:t>适度防御性资产配置，进行债券、货币市场工具等品种投资。</w:t>
            </w:r>
            <w:r>
              <w:rPr>
                <w:rFonts w:eastAsiaTheme="minorEastAsia"/>
                <w:color w:val="000000" w:themeColor="text1"/>
                <w:kern w:val="0"/>
                <w:szCs w:val="21"/>
              </w:rPr>
              <w:t xml:space="preserve"> </w:t>
            </w: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w:t>
            </w:r>
            <w:r w:rsidRPr="00B27A29">
              <w:rPr>
                <w:rFonts w:eastAsiaTheme="minorEastAsia"/>
                <w:color w:val="000000" w:themeColor="text1"/>
                <w:kern w:val="0"/>
                <w:szCs w:val="21"/>
              </w:rPr>
              <w:t>3</w:t>
            </w:r>
            <w:r w:rsidRPr="00B27A29">
              <w:rPr>
                <w:rFonts w:eastAsiaTheme="minorEastAsia"/>
                <w:color w:val="000000" w:themeColor="text1"/>
                <w:kern w:val="0"/>
                <w:szCs w:val="21"/>
              </w:rPr>
              <w:t>）存托凭证投资策略</w:t>
            </w: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9662CA" w:rsidRDefault="0012735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本基金是主动型混合型基金，属于证券投资基金的较高风险品种，预期风险收益水平低于股票型基金，高于债券基金和货币市场基金。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378010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671,131,145.08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49,612,437.28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-67,497,054.99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-4,484,256.10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-108,592,968.10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-7,141,534.76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-0.1611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798,254,519.13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57,763,355.61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1.1643</w:t>
            </w:r>
          </w:p>
        </w:tc>
      </w:tr>
    </w:tbl>
    <w:p w:rsidR="009662CA" w:rsidRDefault="0012735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摩根成长先锋混合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662CA">
        <w:tc>
          <w:tcPr>
            <w:tcW w:w="1290" w:type="dxa"/>
            <w:vAlign w:val="center"/>
          </w:tcPr>
          <w:p w:rsidR="009662CA" w:rsidRDefault="0012735A">
            <w:pPr>
              <w:jc w:val="left"/>
            </w:pPr>
            <w:r>
              <w:rPr>
                <w:rFonts w:eastAsiaTheme="minorEastAsia"/>
                <w:color w:val="000000" w:themeColor="text1"/>
                <w:szCs w:val="21"/>
              </w:rPr>
              <w:t>过去三个月</w:t>
            </w:r>
          </w:p>
        </w:tc>
        <w:tc>
          <w:tcPr>
            <w:tcW w:w="1291" w:type="dxa"/>
            <w:vAlign w:val="center"/>
          </w:tcPr>
          <w:p w:rsidR="009662CA" w:rsidRDefault="0012735A">
            <w:pPr>
              <w:jc w:val="right"/>
            </w:pPr>
            <w:r>
              <w:rPr>
                <w:rFonts w:eastAsiaTheme="minorEastAsia"/>
                <w:color w:val="000000" w:themeColor="text1"/>
                <w:szCs w:val="21"/>
              </w:rPr>
              <w:t>-11.70%</w:t>
            </w:r>
          </w:p>
        </w:tc>
        <w:tc>
          <w:tcPr>
            <w:tcW w:w="1291" w:type="dxa"/>
            <w:vAlign w:val="center"/>
          </w:tcPr>
          <w:p w:rsidR="009662CA" w:rsidRDefault="0012735A">
            <w:pPr>
              <w:jc w:val="right"/>
            </w:pPr>
            <w:r>
              <w:rPr>
                <w:rFonts w:eastAsiaTheme="minorEastAsia"/>
                <w:color w:val="000000" w:themeColor="text1"/>
                <w:szCs w:val="21"/>
              </w:rPr>
              <w:t>0.95%</w:t>
            </w:r>
          </w:p>
        </w:tc>
        <w:tc>
          <w:tcPr>
            <w:tcW w:w="1291" w:type="dxa"/>
            <w:vAlign w:val="center"/>
          </w:tcPr>
          <w:p w:rsidR="009662CA" w:rsidRDefault="0012735A">
            <w:pPr>
              <w:jc w:val="right"/>
            </w:pPr>
            <w:r>
              <w:rPr>
                <w:rFonts w:eastAsiaTheme="minorEastAsia"/>
                <w:color w:val="000000" w:themeColor="text1"/>
                <w:szCs w:val="21"/>
              </w:rPr>
              <w:t>-3.19%</w:t>
            </w:r>
          </w:p>
        </w:tc>
        <w:tc>
          <w:tcPr>
            <w:tcW w:w="1291" w:type="dxa"/>
            <w:vAlign w:val="center"/>
          </w:tcPr>
          <w:p w:rsidR="009662CA" w:rsidRDefault="0012735A">
            <w:pPr>
              <w:jc w:val="right"/>
            </w:pPr>
            <w:r>
              <w:rPr>
                <w:rFonts w:eastAsiaTheme="minorEastAsia"/>
                <w:color w:val="000000" w:themeColor="text1"/>
                <w:szCs w:val="21"/>
              </w:rPr>
              <w:t>0.72%</w:t>
            </w:r>
          </w:p>
        </w:tc>
        <w:tc>
          <w:tcPr>
            <w:tcW w:w="1291" w:type="dxa"/>
            <w:vAlign w:val="center"/>
          </w:tcPr>
          <w:p w:rsidR="009662CA" w:rsidRDefault="0012735A">
            <w:pPr>
              <w:jc w:val="right"/>
            </w:pPr>
            <w:r>
              <w:rPr>
                <w:rFonts w:eastAsiaTheme="minorEastAsia"/>
                <w:color w:val="000000" w:themeColor="text1"/>
                <w:szCs w:val="21"/>
              </w:rPr>
              <w:t>-8.51%</w:t>
            </w:r>
          </w:p>
        </w:tc>
        <w:tc>
          <w:tcPr>
            <w:tcW w:w="1291" w:type="dxa"/>
            <w:vAlign w:val="center"/>
          </w:tcPr>
          <w:p w:rsidR="009662CA" w:rsidRDefault="0012735A">
            <w:pPr>
              <w:jc w:val="right"/>
            </w:pPr>
            <w:r>
              <w:rPr>
                <w:rFonts w:eastAsiaTheme="minorEastAsia"/>
                <w:color w:val="000000" w:themeColor="text1"/>
                <w:szCs w:val="21"/>
              </w:rPr>
              <w:t>0.23%</w:t>
            </w:r>
          </w:p>
        </w:tc>
      </w:tr>
      <w:tr w:rsidR="009662CA">
        <w:tc>
          <w:tcPr>
            <w:tcW w:w="1290" w:type="dxa"/>
            <w:vAlign w:val="center"/>
          </w:tcPr>
          <w:p w:rsidR="009662CA" w:rsidRDefault="0012735A">
            <w:pPr>
              <w:jc w:val="left"/>
            </w:pPr>
            <w:r>
              <w:rPr>
                <w:rFonts w:eastAsiaTheme="minorEastAsia"/>
                <w:color w:val="000000" w:themeColor="text1"/>
                <w:szCs w:val="21"/>
              </w:rPr>
              <w:t>过去六个月</w:t>
            </w:r>
          </w:p>
        </w:tc>
        <w:tc>
          <w:tcPr>
            <w:tcW w:w="1291" w:type="dxa"/>
            <w:vAlign w:val="center"/>
          </w:tcPr>
          <w:p w:rsidR="009662CA" w:rsidRDefault="0012735A">
            <w:pPr>
              <w:jc w:val="right"/>
            </w:pPr>
            <w:r>
              <w:rPr>
                <w:rFonts w:eastAsiaTheme="minorEastAsia"/>
                <w:color w:val="000000" w:themeColor="text1"/>
                <w:szCs w:val="21"/>
              </w:rPr>
              <w:t>-16.26%</w:t>
            </w:r>
          </w:p>
        </w:tc>
        <w:tc>
          <w:tcPr>
            <w:tcW w:w="1291" w:type="dxa"/>
            <w:vAlign w:val="center"/>
          </w:tcPr>
          <w:p w:rsidR="009662CA" w:rsidRDefault="0012735A">
            <w:pPr>
              <w:jc w:val="right"/>
            </w:pPr>
            <w:r>
              <w:rPr>
                <w:rFonts w:eastAsiaTheme="minorEastAsia"/>
                <w:color w:val="000000" w:themeColor="text1"/>
                <w:szCs w:val="21"/>
              </w:rPr>
              <w:t>1.01%</w:t>
            </w:r>
          </w:p>
        </w:tc>
        <w:tc>
          <w:tcPr>
            <w:tcW w:w="1291" w:type="dxa"/>
            <w:vAlign w:val="center"/>
          </w:tcPr>
          <w:p w:rsidR="009662CA" w:rsidRDefault="0012735A">
            <w:pPr>
              <w:jc w:val="right"/>
            </w:pPr>
            <w:r>
              <w:rPr>
                <w:rFonts w:eastAsiaTheme="minorEastAsia"/>
                <w:color w:val="000000" w:themeColor="text1"/>
                <w:szCs w:val="21"/>
              </w:rPr>
              <w:t>-6.94%</w:t>
            </w:r>
          </w:p>
        </w:tc>
        <w:tc>
          <w:tcPr>
            <w:tcW w:w="1291" w:type="dxa"/>
            <w:vAlign w:val="center"/>
          </w:tcPr>
          <w:p w:rsidR="009662CA" w:rsidRDefault="0012735A">
            <w:pPr>
              <w:jc w:val="right"/>
            </w:pPr>
            <w:r>
              <w:rPr>
                <w:rFonts w:eastAsiaTheme="minorEastAsia"/>
                <w:color w:val="000000" w:themeColor="text1"/>
                <w:szCs w:val="21"/>
              </w:rPr>
              <w:t>0.69%</w:t>
            </w:r>
          </w:p>
        </w:tc>
        <w:tc>
          <w:tcPr>
            <w:tcW w:w="1291" w:type="dxa"/>
            <w:vAlign w:val="center"/>
          </w:tcPr>
          <w:p w:rsidR="009662CA" w:rsidRDefault="0012735A">
            <w:pPr>
              <w:jc w:val="right"/>
            </w:pPr>
            <w:r>
              <w:rPr>
                <w:rFonts w:eastAsiaTheme="minorEastAsia"/>
                <w:color w:val="000000" w:themeColor="text1"/>
                <w:szCs w:val="21"/>
              </w:rPr>
              <w:t>-9.32%</w:t>
            </w:r>
          </w:p>
        </w:tc>
        <w:tc>
          <w:tcPr>
            <w:tcW w:w="1291" w:type="dxa"/>
            <w:vAlign w:val="center"/>
          </w:tcPr>
          <w:p w:rsidR="009662CA" w:rsidRDefault="0012735A">
            <w:pPr>
              <w:jc w:val="right"/>
            </w:pPr>
            <w:r>
              <w:rPr>
                <w:rFonts w:eastAsiaTheme="minorEastAsia"/>
                <w:color w:val="000000" w:themeColor="text1"/>
                <w:szCs w:val="21"/>
              </w:rPr>
              <w:t>0.32%</w:t>
            </w:r>
          </w:p>
        </w:tc>
      </w:tr>
      <w:tr w:rsidR="009662CA">
        <w:tc>
          <w:tcPr>
            <w:tcW w:w="1290" w:type="dxa"/>
            <w:vAlign w:val="center"/>
          </w:tcPr>
          <w:p w:rsidR="009662CA" w:rsidRDefault="0012735A">
            <w:pPr>
              <w:jc w:val="left"/>
            </w:pPr>
            <w:r>
              <w:rPr>
                <w:rFonts w:eastAsiaTheme="minorEastAsia"/>
                <w:color w:val="000000" w:themeColor="text1"/>
                <w:szCs w:val="21"/>
              </w:rPr>
              <w:t>过去一年</w:t>
            </w:r>
          </w:p>
        </w:tc>
        <w:tc>
          <w:tcPr>
            <w:tcW w:w="1291" w:type="dxa"/>
            <w:vAlign w:val="center"/>
          </w:tcPr>
          <w:p w:rsidR="009662CA" w:rsidRDefault="0012735A">
            <w:pPr>
              <w:jc w:val="right"/>
            </w:pPr>
            <w:r>
              <w:rPr>
                <w:rFonts w:eastAsiaTheme="minorEastAsia"/>
                <w:color w:val="000000" w:themeColor="text1"/>
                <w:szCs w:val="21"/>
              </w:rPr>
              <w:t>-18.66%</w:t>
            </w:r>
          </w:p>
        </w:tc>
        <w:tc>
          <w:tcPr>
            <w:tcW w:w="1291" w:type="dxa"/>
            <w:vAlign w:val="center"/>
          </w:tcPr>
          <w:p w:rsidR="009662CA" w:rsidRDefault="0012735A">
            <w:pPr>
              <w:jc w:val="right"/>
            </w:pPr>
            <w:r>
              <w:rPr>
                <w:rFonts w:eastAsiaTheme="minorEastAsia"/>
                <w:color w:val="000000" w:themeColor="text1"/>
                <w:szCs w:val="21"/>
              </w:rPr>
              <w:t>1.06%</w:t>
            </w:r>
          </w:p>
        </w:tc>
        <w:tc>
          <w:tcPr>
            <w:tcW w:w="1291" w:type="dxa"/>
            <w:vAlign w:val="center"/>
          </w:tcPr>
          <w:p w:rsidR="009662CA" w:rsidRDefault="0012735A">
            <w:pPr>
              <w:jc w:val="right"/>
            </w:pPr>
            <w:r>
              <w:rPr>
                <w:rFonts w:eastAsiaTheme="minorEastAsia"/>
                <w:color w:val="000000" w:themeColor="text1"/>
                <w:szCs w:val="21"/>
              </w:rPr>
              <w:t>-2.33%</w:t>
            </w:r>
          </w:p>
        </w:tc>
        <w:tc>
          <w:tcPr>
            <w:tcW w:w="1291" w:type="dxa"/>
            <w:vAlign w:val="center"/>
          </w:tcPr>
          <w:p w:rsidR="009662CA" w:rsidRDefault="0012735A">
            <w:pPr>
              <w:jc w:val="right"/>
            </w:pPr>
            <w:r>
              <w:rPr>
                <w:rFonts w:eastAsiaTheme="minorEastAsia"/>
                <w:color w:val="000000" w:themeColor="text1"/>
                <w:szCs w:val="21"/>
              </w:rPr>
              <w:t>0.79%</w:t>
            </w:r>
          </w:p>
        </w:tc>
        <w:tc>
          <w:tcPr>
            <w:tcW w:w="1291" w:type="dxa"/>
            <w:vAlign w:val="center"/>
          </w:tcPr>
          <w:p w:rsidR="009662CA" w:rsidRDefault="0012735A">
            <w:pPr>
              <w:jc w:val="right"/>
            </w:pPr>
            <w:r>
              <w:rPr>
                <w:rFonts w:eastAsiaTheme="minorEastAsia"/>
                <w:color w:val="000000" w:themeColor="text1"/>
                <w:szCs w:val="21"/>
              </w:rPr>
              <w:t>-16.33%</w:t>
            </w:r>
          </w:p>
        </w:tc>
        <w:tc>
          <w:tcPr>
            <w:tcW w:w="1291" w:type="dxa"/>
            <w:vAlign w:val="center"/>
          </w:tcPr>
          <w:p w:rsidR="009662CA" w:rsidRDefault="0012735A">
            <w:pPr>
              <w:jc w:val="right"/>
            </w:pPr>
            <w:r>
              <w:rPr>
                <w:rFonts w:eastAsiaTheme="minorEastAsia"/>
                <w:color w:val="000000" w:themeColor="text1"/>
                <w:szCs w:val="21"/>
              </w:rPr>
              <w:t>0.27%</w:t>
            </w:r>
          </w:p>
        </w:tc>
      </w:tr>
      <w:tr w:rsidR="009662CA">
        <w:tc>
          <w:tcPr>
            <w:tcW w:w="1290" w:type="dxa"/>
            <w:vAlign w:val="center"/>
          </w:tcPr>
          <w:p w:rsidR="009662CA" w:rsidRDefault="0012735A">
            <w:pPr>
              <w:jc w:val="left"/>
            </w:pPr>
            <w:r>
              <w:rPr>
                <w:rFonts w:eastAsiaTheme="minorEastAsia"/>
                <w:color w:val="000000" w:themeColor="text1"/>
                <w:szCs w:val="21"/>
              </w:rPr>
              <w:t>过去三年</w:t>
            </w:r>
          </w:p>
        </w:tc>
        <w:tc>
          <w:tcPr>
            <w:tcW w:w="1291" w:type="dxa"/>
            <w:vAlign w:val="center"/>
          </w:tcPr>
          <w:p w:rsidR="009662CA" w:rsidRDefault="0012735A">
            <w:pPr>
              <w:jc w:val="right"/>
            </w:pPr>
            <w:r>
              <w:rPr>
                <w:rFonts w:eastAsiaTheme="minorEastAsia"/>
                <w:color w:val="000000" w:themeColor="text1"/>
                <w:szCs w:val="21"/>
              </w:rPr>
              <w:t>-24.42%</w:t>
            </w:r>
          </w:p>
        </w:tc>
        <w:tc>
          <w:tcPr>
            <w:tcW w:w="1291" w:type="dxa"/>
            <w:vAlign w:val="center"/>
          </w:tcPr>
          <w:p w:rsidR="009662CA" w:rsidRDefault="0012735A">
            <w:pPr>
              <w:jc w:val="right"/>
            </w:pPr>
            <w:r>
              <w:rPr>
                <w:rFonts w:eastAsiaTheme="minorEastAsia"/>
                <w:color w:val="000000" w:themeColor="text1"/>
                <w:szCs w:val="21"/>
              </w:rPr>
              <w:t>1.33%</w:t>
            </w:r>
          </w:p>
        </w:tc>
        <w:tc>
          <w:tcPr>
            <w:tcW w:w="1291" w:type="dxa"/>
            <w:vAlign w:val="center"/>
          </w:tcPr>
          <w:p w:rsidR="009662CA" w:rsidRDefault="0012735A">
            <w:pPr>
              <w:jc w:val="right"/>
            </w:pPr>
            <w:r>
              <w:rPr>
                <w:rFonts w:eastAsiaTheme="minorEastAsia"/>
                <w:color w:val="000000" w:themeColor="text1"/>
                <w:szCs w:val="21"/>
              </w:rPr>
              <w:t>-14.78%</w:t>
            </w:r>
          </w:p>
        </w:tc>
        <w:tc>
          <w:tcPr>
            <w:tcW w:w="1291" w:type="dxa"/>
            <w:vAlign w:val="center"/>
          </w:tcPr>
          <w:p w:rsidR="009662CA" w:rsidRDefault="0012735A">
            <w:pPr>
              <w:jc w:val="right"/>
            </w:pPr>
            <w:r>
              <w:rPr>
                <w:rFonts w:eastAsiaTheme="minorEastAsia"/>
                <w:color w:val="000000" w:themeColor="text1"/>
                <w:szCs w:val="21"/>
              </w:rPr>
              <w:t>0.90%</w:t>
            </w:r>
          </w:p>
        </w:tc>
        <w:tc>
          <w:tcPr>
            <w:tcW w:w="1291" w:type="dxa"/>
            <w:vAlign w:val="center"/>
          </w:tcPr>
          <w:p w:rsidR="009662CA" w:rsidRDefault="0012735A">
            <w:pPr>
              <w:jc w:val="right"/>
            </w:pPr>
            <w:r>
              <w:rPr>
                <w:rFonts w:eastAsiaTheme="minorEastAsia"/>
                <w:color w:val="000000" w:themeColor="text1"/>
                <w:szCs w:val="21"/>
              </w:rPr>
              <w:t>-9.64%</w:t>
            </w:r>
          </w:p>
        </w:tc>
        <w:tc>
          <w:tcPr>
            <w:tcW w:w="1291" w:type="dxa"/>
            <w:vAlign w:val="center"/>
          </w:tcPr>
          <w:p w:rsidR="009662CA" w:rsidRDefault="0012735A">
            <w:pPr>
              <w:jc w:val="right"/>
            </w:pPr>
            <w:r>
              <w:rPr>
                <w:rFonts w:eastAsiaTheme="minorEastAsia"/>
                <w:color w:val="000000" w:themeColor="text1"/>
                <w:szCs w:val="21"/>
              </w:rPr>
              <w:t>0.43%</w:t>
            </w:r>
          </w:p>
        </w:tc>
      </w:tr>
      <w:tr w:rsidR="009662CA">
        <w:tc>
          <w:tcPr>
            <w:tcW w:w="1290" w:type="dxa"/>
            <w:vAlign w:val="center"/>
          </w:tcPr>
          <w:p w:rsidR="009662CA" w:rsidRDefault="0012735A">
            <w:pPr>
              <w:jc w:val="left"/>
            </w:pPr>
            <w:r>
              <w:rPr>
                <w:rFonts w:eastAsiaTheme="minorEastAsia"/>
                <w:color w:val="000000" w:themeColor="text1"/>
                <w:szCs w:val="21"/>
              </w:rPr>
              <w:t>过去五年</w:t>
            </w:r>
          </w:p>
        </w:tc>
        <w:tc>
          <w:tcPr>
            <w:tcW w:w="1291" w:type="dxa"/>
            <w:vAlign w:val="center"/>
          </w:tcPr>
          <w:p w:rsidR="009662CA" w:rsidRDefault="0012735A">
            <w:pPr>
              <w:jc w:val="right"/>
            </w:pPr>
            <w:r>
              <w:rPr>
                <w:rFonts w:eastAsiaTheme="minorEastAsia"/>
                <w:color w:val="000000" w:themeColor="text1"/>
                <w:szCs w:val="21"/>
              </w:rPr>
              <w:t>39.61%</w:t>
            </w:r>
          </w:p>
        </w:tc>
        <w:tc>
          <w:tcPr>
            <w:tcW w:w="1291" w:type="dxa"/>
            <w:vAlign w:val="center"/>
          </w:tcPr>
          <w:p w:rsidR="009662CA" w:rsidRDefault="0012735A">
            <w:pPr>
              <w:jc w:val="right"/>
            </w:pPr>
            <w:r>
              <w:rPr>
                <w:rFonts w:eastAsiaTheme="minorEastAsia"/>
                <w:color w:val="000000" w:themeColor="text1"/>
                <w:szCs w:val="21"/>
              </w:rPr>
              <w:t>1.37%</w:t>
            </w:r>
          </w:p>
        </w:tc>
        <w:tc>
          <w:tcPr>
            <w:tcW w:w="1291" w:type="dxa"/>
            <w:vAlign w:val="center"/>
          </w:tcPr>
          <w:p w:rsidR="009662CA" w:rsidRDefault="0012735A">
            <w:pPr>
              <w:jc w:val="right"/>
            </w:pPr>
            <w:r>
              <w:rPr>
                <w:rFonts w:eastAsiaTheme="minorEastAsia"/>
                <w:color w:val="000000" w:themeColor="text1"/>
                <w:szCs w:val="21"/>
              </w:rPr>
              <w:t>7.30%</w:t>
            </w:r>
          </w:p>
        </w:tc>
        <w:tc>
          <w:tcPr>
            <w:tcW w:w="1291" w:type="dxa"/>
            <w:vAlign w:val="center"/>
          </w:tcPr>
          <w:p w:rsidR="009662CA" w:rsidRDefault="0012735A">
            <w:pPr>
              <w:jc w:val="right"/>
            </w:pPr>
            <w:r>
              <w:rPr>
                <w:rFonts w:eastAsiaTheme="minorEastAsia"/>
                <w:color w:val="000000" w:themeColor="text1"/>
                <w:szCs w:val="21"/>
              </w:rPr>
              <w:t>1.00%</w:t>
            </w:r>
          </w:p>
        </w:tc>
        <w:tc>
          <w:tcPr>
            <w:tcW w:w="1291" w:type="dxa"/>
            <w:vAlign w:val="center"/>
          </w:tcPr>
          <w:p w:rsidR="009662CA" w:rsidRDefault="0012735A">
            <w:pPr>
              <w:jc w:val="right"/>
            </w:pPr>
            <w:r>
              <w:rPr>
                <w:rFonts w:eastAsiaTheme="minorEastAsia"/>
                <w:color w:val="000000" w:themeColor="text1"/>
                <w:szCs w:val="21"/>
              </w:rPr>
              <w:t>32.31%</w:t>
            </w:r>
          </w:p>
        </w:tc>
        <w:tc>
          <w:tcPr>
            <w:tcW w:w="1291" w:type="dxa"/>
            <w:vAlign w:val="center"/>
          </w:tcPr>
          <w:p w:rsidR="009662CA" w:rsidRDefault="0012735A">
            <w:pPr>
              <w:jc w:val="right"/>
            </w:pPr>
            <w:r>
              <w:rPr>
                <w:rFonts w:eastAsiaTheme="minorEastAsia"/>
                <w:color w:val="000000" w:themeColor="text1"/>
                <w:szCs w:val="21"/>
              </w:rPr>
              <w:t>0.37%</w:t>
            </w:r>
          </w:p>
        </w:tc>
      </w:tr>
      <w:tr w:rsidR="009662CA">
        <w:tc>
          <w:tcPr>
            <w:tcW w:w="1290" w:type="dxa"/>
            <w:vAlign w:val="center"/>
          </w:tcPr>
          <w:p w:rsidR="009662CA" w:rsidRDefault="0012735A">
            <w:pPr>
              <w:jc w:val="left"/>
            </w:pPr>
            <w:r>
              <w:rPr>
                <w:rFonts w:eastAsiaTheme="minorEastAsia"/>
                <w:color w:val="000000" w:themeColor="text1"/>
                <w:szCs w:val="21"/>
              </w:rPr>
              <w:t>自基金合同生效起至今</w:t>
            </w:r>
          </w:p>
        </w:tc>
        <w:tc>
          <w:tcPr>
            <w:tcW w:w="1291" w:type="dxa"/>
            <w:vAlign w:val="center"/>
          </w:tcPr>
          <w:p w:rsidR="009662CA" w:rsidRDefault="0012735A">
            <w:pPr>
              <w:jc w:val="right"/>
            </w:pPr>
            <w:r>
              <w:rPr>
                <w:rFonts w:eastAsiaTheme="minorEastAsia"/>
                <w:color w:val="000000" w:themeColor="text1"/>
                <w:szCs w:val="21"/>
              </w:rPr>
              <w:t>179.98%</w:t>
            </w:r>
          </w:p>
        </w:tc>
        <w:tc>
          <w:tcPr>
            <w:tcW w:w="1291" w:type="dxa"/>
            <w:vAlign w:val="center"/>
          </w:tcPr>
          <w:p w:rsidR="009662CA" w:rsidRDefault="0012735A">
            <w:pPr>
              <w:jc w:val="right"/>
            </w:pPr>
            <w:r>
              <w:rPr>
                <w:rFonts w:eastAsiaTheme="minorEastAsia"/>
                <w:color w:val="000000" w:themeColor="text1"/>
                <w:szCs w:val="21"/>
              </w:rPr>
              <w:t>1.58%</w:t>
            </w:r>
          </w:p>
        </w:tc>
        <w:tc>
          <w:tcPr>
            <w:tcW w:w="1291" w:type="dxa"/>
            <w:vAlign w:val="center"/>
          </w:tcPr>
          <w:p w:rsidR="009662CA" w:rsidRDefault="0012735A">
            <w:pPr>
              <w:jc w:val="right"/>
            </w:pPr>
            <w:r>
              <w:rPr>
                <w:rFonts w:eastAsiaTheme="minorEastAsia"/>
                <w:color w:val="000000" w:themeColor="text1"/>
                <w:szCs w:val="21"/>
              </w:rPr>
              <w:t>122.51%</w:t>
            </w:r>
          </w:p>
        </w:tc>
        <w:tc>
          <w:tcPr>
            <w:tcW w:w="1291" w:type="dxa"/>
            <w:vAlign w:val="center"/>
          </w:tcPr>
          <w:p w:rsidR="009662CA" w:rsidRDefault="0012735A">
            <w:pPr>
              <w:jc w:val="right"/>
            </w:pPr>
            <w:r>
              <w:rPr>
                <w:rFonts w:eastAsiaTheme="minorEastAsia"/>
                <w:color w:val="000000" w:themeColor="text1"/>
                <w:szCs w:val="21"/>
              </w:rPr>
              <w:t>1.32%</w:t>
            </w:r>
          </w:p>
        </w:tc>
        <w:tc>
          <w:tcPr>
            <w:tcW w:w="1291" w:type="dxa"/>
            <w:vAlign w:val="center"/>
          </w:tcPr>
          <w:p w:rsidR="009662CA" w:rsidRDefault="0012735A">
            <w:pPr>
              <w:jc w:val="right"/>
            </w:pPr>
            <w:r>
              <w:rPr>
                <w:rFonts w:eastAsiaTheme="minorEastAsia"/>
                <w:color w:val="000000" w:themeColor="text1"/>
                <w:szCs w:val="21"/>
              </w:rPr>
              <w:t>57.47%</w:t>
            </w:r>
          </w:p>
        </w:tc>
        <w:tc>
          <w:tcPr>
            <w:tcW w:w="1291" w:type="dxa"/>
            <w:vAlign w:val="center"/>
          </w:tcPr>
          <w:p w:rsidR="009662CA" w:rsidRDefault="0012735A">
            <w:pPr>
              <w:jc w:val="right"/>
            </w:pPr>
            <w:r>
              <w:rPr>
                <w:rFonts w:eastAsiaTheme="minorEastAsia"/>
                <w:color w:val="000000" w:themeColor="text1"/>
                <w:szCs w:val="21"/>
              </w:rPr>
              <w:t>0.26%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摩根成长先锋混合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662CA">
        <w:tc>
          <w:tcPr>
            <w:tcW w:w="1290" w:type="dxa"/>
            <w:vAlign w:val="center"/>
          </w:tcPr>
          <w:p w:rsidR="009662CA" w:rsidRDefault="0012735A">
            <w:pPr>
              <w:jc w:val="left"/>
            </w:pPr>
            <w:r>
              <w:rPr>
                <w:rFonts w:eastAsiaTheme="minorEastAsia"/>
                <w:color w:val="000000" w:themeColor="text1"/>
                <w:szCs w:val="21"/>
              </w:rPr>
              <w:t>过去三个月</w:t>
            </w:r>
          </w:p>
        </w:tc>
        <w:tc>
          <w:tcPr>
            <w:tcW w:w="1291" w:type="dxa"/>
            <w:vAlign w:val="center"/>
          </w:tcPr>
          <w:p w:rsidR="009662CA" w:rsidRDefault="0012735A">
            <w:pPr>
              <w:jc w:val="right"/>
            </w:pPr>
            <w:r>
              <w:rPr>
                <w:rFonts w:eastAsiaTheme="minorEastAsia"/>
                <w:color w:val="000000" w:themeColor="text1"/>
                <w:szCs w:val="21"/>
              </w:rPr>
              <w:t>-11.83%</w:t>
            </w:r>
          </w:p>
        </w:tc>
        <w:tc>
          <w:tcPr>
            <w:tcW w:w="1291" w:type="dxa"/>
            <w:vAlign w:val="center"/>
          </w:tcPr>
          <w:p w:rsidR="009662CA" w:rsidRDefault="0012735A">
            <w:pPr>
              <w:jc w:val="right"/>
            </w:pPr>
            <w:r>
              <w:rPr>
                <w:rFonts w:eastAsiaTheme="minorEastAsia"/>
                <w:color w:val="000000" w:themeColor="text1"/>
                <w:szCs w:val="21"/>
              </w:rPr>
              <w:t>0.95%</w:t>
            </w:r>
          </w:p>
        </w:tc>
        <w:tc>
          <w:tcPr>
            <w:tcW w:w="1291" w:type="dxa"/>
            <w:vAlign w:val="center"/>
          </w:tcPr>
          <w:p w:rsidR="009662CA" w:rsidRDefault="0012735A">
            <w:pPr>
              <w:jc w:val="right"/>
            </w:pPr>
            <w:r>
              <w:rPr>
                <w:rFonts w:eastAsiaTheme="minorEastAsia"/>
                <w:color w:val="000000" w:themeColor="text1"/>
                <w:szCs w:val="21"/>
              </w:rPr>
              <w:t>-3.19%</w:t>
            </w:r>
          </w:p>
        </w:tc>
        <w:tc>
          <w:tcPr>
            <w:tcW w:w="1291" w:type="dxa"/>
            <w:vAlign w:val="center"/>
          </w:tcPr>
          <w:p w:rsidR="009662CA" w:rsidRDefault="0012735A">
            <w:pPr>
              <w:jc w:val="right"/>
            </w:pPr>
            <w:r>
              <w:rPr>
                <w:rFonts w:eastAsiaTheme="minorEastAsia"/>
                <w:color w:val="000000" w:themeColor="text1"/>
                <w:szCs w:val="21"/>
              </w:rPr>
              <w:t>0.72%</w:t>
            </w:r>
          </w:p>
        </w:tc>
        <w:tc>
          <w:tcPr>
            <w:tcW w:w="1291" w:type="dxa"/>
            <w:vAlign w:val="center"/>
          </w:tcPr>
          <w:p w:rsidR="009662CA" w:rsidRDefault="0012735A">
            <w:pPr>
              <w:jc w:val="right"/>
            </w:pPr>
            <w:r>
              <w:rPr>
                <w:rFonts w:eastAsiaTheme="minorEastAsia"/>
                <w:color w:val="000000" w:themeColor="text1"/>
                <w:szCs w:val="21"/>
              </w:rPr>
              <w:t>-8.64%</w:t>
            </w:r>
          </w:p>
        </w:tc>
        <w:tc>
          <w:tcPr>
            <w:tcW w:w="1291" w:type="dxa"/>
            <w:vAlign w:val="center"/>
          </w:tcPr>
          <w:p w:rsidR="009662CA" w:rsidRDefault="0012735A">
            <w:pPr>
              <w:jc w:val="right"/>
            </w:pPr>
            <w:r>
              <w:rPr>
                <w:rFonts w:eastAsiaTheme="minorEastAsia"/>
                <w:color w:val="000000" w:themeColor="text1"/>
                <w:szCs w:val="21"/>
              </w:rPr>
              <w:t>0.23%</w:t>
            </w:r>
          </w:p>
        </w:tc>
      </w:tr>
      <w:tr w:rsidR="009662CA">
        <w:tc>
          <w:tcPr>
            <w:tcW w:w="1290" w:type="dxa"/>
            <w:vAlign w:val="center"/>
          </w:tcPr>
          <w:p w:rsidR="009662CA" w:rsidRDefault="0012735A">
            <w:pPr>
              <w:jc w:val="left"/>
            </w:pPr>
            <w:r>
              <w:rPr>
                <w:rFonts w:eastAsiaTheme="minorEastAsia"/>
                <w:color w:val="000000" w:themeColor="text1"/>
                <w:szCs w:val="21"/>
              </w:rPr>
              <w:t>过去六个月</w:t>
            </w:r>
          </w:p>
        </w:tc>
        <w:tc>
          <w:tcPr>
            <w:tcW w:w="1291" w:type="dxa"/>
            <w:vAlign w:val="center"/>
          </w:tcPr>
          <w:p w:rsidR="009662CA" w:rsidRDefault="0012735A">
            <w:pPr>
              <w:jc w:val="right"/>
            </w:pPr>
            <w:r>
              <w:rPr>
                <w:rFonts w:eastAsiaTheme="minorEastAsia"/>
                <w:color w:val="000000" w:themeColor="text1"/>
                <w:szCs w:val="21"/>
              </w:rPr>
              <w:t>-16.50%</w:t>
            </w:r>
          </w:p>
        </w:tc>
        <w:tc>
          <w:tcPr>
            <w:tcW w:w="1291" w:type="dxa"/>
            <w:vAlign w:val="center"/>
          </w:tcPr>
          <w:p w:rsidR="009662CA" w:rsidRDefault="0012735A">
            <w:pPr>
              <w:jc w:val="right"/>
            </w:pPr>
            <w:r>
              <w:rPr>
                <w:rFonts w:eastAsiaTheme="minorEastAsia"/>
                <w:color w:val="000000" w:themeColor="text1"/>
                <w:szCs w:val="21"/>
              </w:rPr>
              <w:t>1.01%</w:t>
            </w:r>
          </w:p>
        </w:tc>
        <w:tc>
          <w:tcPr>
            <w:tcW w:w="1291" w:type="dxa"/>
            <w:vAlign w:val="center"/>
          </w:tcPr>
          <w:p w:rsidR="009662CA" w:rsidRDefault="0012735A">
            <w:pPr>
              <w:jc w:val="right"/>
            </w:pPr>
            <w:r>
              <w:rPr>
                <w:rFonts w:eastAsiaTheme="minorEastAsia"/>
                <w:color w:val="000000" w:themeColor="text1"/>
                <w:szCs w:val="21"/>
              </w:rPr>
              <w:t>-6.94%</w:t>
            </w:r>
          </w:p>
        </w:tc>
        <w:tc>
          <w:tcPr>
            <w:tcW w:w="1291" w:type="dxa"/>
            <w:vAlign w:val="center"/>
          </w:tcPr>
          <w:p w:rsidR="009662CA" w:rsidRDefault="0012735A">
            <w:pPr>
              <w:jc w:val="right"/>
            </w:pPr>
            <w:r>
              <w:rPr>
                <w:rFonts w:eastAsiaTheme="minorEastAsia"/>
                <w:color w:val="000000" w:themeColor="text1"/>
                <w:szCs w:val="21"/>
              </w:rPr>
              <w:t>0.69%</w:t>
            </w:r>
          </w:p>
        </w:tc>
        <w:tc>
          <w:tcPr>
            <w:tcW w:w="1291" w:type="dxa"/>
            <w:vAlign w:val="center"/>
          </w:tcPr>
          <w:p w:rsidR="009662CA" w:rsidRDefault="0012735A">
            <w:pPr>
              <w:jc w:val="right"/>
            </w:pPr>
            <w:r>
              <w:rPr>
                <w:rFonts w:eastAsiaTheme="minorEastAsia"/>
                <w:color w:val="000000" w:themeColor="text1"/>
                <w:szCs w:val="21"/>
              </w:rPr>
              <w:t>-9.56%</w:t>
            </w:r>
          </w:p>
        </w:tc>
        <w:tc>
          <w:tcPr>
            <w:tcW w:w="1291" w:type="dxa"/>
            <w:vAlign w:val="center"/>
          </w:tcPr>
          <w:p w:rsidR="009662CA" w:rsidRDefault="0012735A">
            <w:pPr>
              <w:jc w:val="right"/>
            </w:pPr>
            <w:r>
              <w:rPr>
                <w:rFonts w:eastAsiaTheme="minorEastAsia"/>
                <w:color w:val="000000" w:themeColor="text1"/>
                <w:szCs w:val="21"/>
              </w:rPr>
              <w:t>0.32%</w:t>
            </w:r>
          </w:p>
        </w:tc>
      </w:tr>
      <w:tr w:rsidR="009662CA">
        <w:tc>
          <w:tcPr>
            <w:tcW w:w="1290" w:type="dxa"/>
            <w:vAlign w:val="center"/>
          </w:tcPr>
          <w:p w:rsidR="009662CA" w:rsidRDefault="0012735A">
            <w:pPr>
              <w:jc w:val="left"/>
            </w:pPr>
            <w:r>
              <w:rPr>
                <w:rFonts w:eastAsiaTheme="minorEastAsia"/>
                <w:color w:val="000000" w:themeColor="text1"/>
                <w:szCs w:val="21"/>
              </w:rPr>
              <w:lastRenderedPageBreak/>
              <w:t>过去一年</w:t>
            </w:r>
          </w:p>
        </w:tc>
        <w:tc>
          <w:tcPr>
            <w:tcW w:w="1291" w:type="dxa"/>
            <w:vAlign w:val="center"/>
          </w:tcPr>
          <w:p w:rsidR="009662CA" w:rsidRDefault="0012735A">
            <w:pPr>
              <w:jc w:val="right"/>
            </w:pPr>
            <w:r>
              <w:rPr>
                <w:rFonts w:eastAsiaTheme="minorEastAsia"/>
                <w:color w:val="000000" w:themeColor="text1"/>
                <w:szCs w:val="21"/>
              </w:rPr>
              <w:t>-20.09%</w:t>
            </w:r>
          </w:p>
        </w:tc>
        <w:tc>
          <w:tcPr>
            <w:tcW w:w="1291" w:type="dxa"/>
            <w:vAlign w:val="center"/>
          </w:tcPr>
          <w:p w:rsidR="009662CA" w:rsidRDefault="0012735A">
            <w:pPr>
              <w:jc w:val="right"/>
            </w:pPr>
            <w:r>
              <w:rPr>
                <w:rFonts w:eastAsiaTheme="minorEastAsia"/>
                <w:color w:val="000000" w:themeColor="text1"/>
                <w:szCs w:val="21"/>
              </w:rPr>
              <w:t>1.06%</w:t>
            </w:r>
          </w:p>
        </w:tc>
        <w:tc>
          <w:tcPr>
            <w:tcW w:w="1291" w:type="dxa"/>
            <w:vAlign w:val="center"/>
          </w:tcPr>
          <w:p w:rsidR="009662CA" w:rsidRDefault="0012735A">
            <w:pPr>
              <w:jc w:val="right"/>
            </w:pPr>
            <w:r>
              <w:rPr>
                <w:rFonts w:eastAsiaTheme="minorEastAsia"/>
                <w:color w:val="000000" w:themeColor="text1"/>
                <w:szCs w:val="21"/>
              </w:rPr>
              <w:t>-2.33%</w:t>
            </w:r>
          </w:p>
        </w:tc>
        <w:tc>
          <w:tcPr>
            <w:tcW w:w="1291" w:type="dxa"/>
            <w:vAlign w:val="center"/>
          </w:tcPr>
          <w:p w:rsidR="009662CA" w:rsidRDefault="0012735A">
            <w:pPr>
              <w:jc w:val="right"/>
            </w:pPr>
            <w:r>
              <w:rPr>
                <w:rFonts w:eastAsiaTheme="minorEastAsia"/>
                <w:color w:val="000000" w:themeColor="text1"/>
                <w:szCs w:val="21"/>
              </w:rPr>
              <w:t>0.79%</w:t>
            </w:r>
          </w:p>
        </w:tc>
        <w:tc>
          <w:tcPr>
            <w:tcW w:w="1291" w:type="dxa"/>
            <w:vAlign w:val="center"/>
          </w:tcPr>
          <w:p w:rsidR="009662CA" w:rsidRDefault="0012735A">
            <w:pPr>
              <w:jc w:val="right"/>
            </w:pPr>
            <w:r>
              <w:rPr>
                <w:rFonts w:eastAsiaTheme="minorEastAsia"/>
                <w:color w:val="000000" w:themeColor="text1"/>
                <w:szCs w:val="21"/>
              </w:rPr>
              <w:t>-17.76%</w:t>
            </w:r>
          </w:p>
        </w:tc>
        <w:tc>
          <w:tcPr>
            <w:tcW w:w="1291" w:type="dxa"/>
            <w:vAlign w:val="center"/>
          </w:tcPr>
          <w:p w:rsidR="009662CA" w:rsidRDefault="0012735A">
            <w:pPr>
              <w:jc w:val="right"/>
            </w:pPr>
            <w:r>
              <w:rPr>
                <w:rFonts w:eastAsiaTheme="minorEastAsia"/>
                <w:color w:val="000000" w:themeColor="text1"/>
                <w:szCs w:val="21"/>
              </w:rPr>
              <w:t>0.27%</w:t>
            </w:r>
          </w:p>
        </w:tc>
      </w:tr>
      <w:tr w:rsidR="009662CA">
        <w:tc>
          <w:tcPr>
            <w:tcW w:w="1290" w:type="dxa"/>
            <w:vAlign w:val="center"/>
          </w:tcPr>
          <w:p w:rsidR="009662CA" w:rsidRDefault="0012735A">
            <w:pPr>
              <w:jc w:val="left"/>
            </w:pPr>
            <w:r>
              <w:rPr>
                <w:rFonts w:eastAsiaTheme="minorEastAsia"/>
                <w:color w:val="000000" w:themeColor="text1"/>
                <w:szCs w:val="21"/>
              </w:rPr>
              <w:t>过去三年</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r>
      <w:tr w:rsidR="009662CA">
        <w:tc>
          <w:tcPr>
            <w:tcW w:w="1290" w:type="dxa"/>
            <w:vAlign w:val="center"/>
          </w:tcPr>
          <w:p w:rsidR="009662CA" w:rsidRDefault="0012735A">
            <w:pPr>
              <w:jc w:val="left"/>
            </w:pPr>
            <w:r>
              <w:rPr>
                <w:rFonts w:eastAsiaTheme="minorEastAsia"/>
                <w:color w:val="000000" w:themeColor="text1"/>
                <w:szCs w:val="21"/>
              </w:rPr>
              <w:t>过去五年</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c>
          <w:tcPr>
            <w:tcW w:w="1291" w:type="dxa"/>
            <w:vAlign w:val="center"/>
          </w:tcPr>
          <w:p w:rsidR="009662CA" w:rsidRDefault="0012735A">
            <w:pPr>
              <w:jc w:val="right"/>
            </w:pPr>
            <w:r>
              <w:rPr>
                <w:rFonts w:eastAsiaTheme="minorEastAsia"/>
                <w:color w:val="000000" w:themeColor="text1"/>
                <w:szCs w:val="21"/>
              </w:rPr>
              <w:t>-</w:t>
            </w:r>
          </w:p>
        </w:tc>
      </w:tr>
      <w:tr w:rsidR="009662CA">
        <w:tc>
          <w:tcPr>
            <w:tcW w:w="1290" w:type="dxa"/>
            <w:vAlign w:val="center"/>
          </w:tcPr>
          <w:p w:rsidR="009662CA" w:rsidRDefault="0012735A">
            <w:pPr>
              <w:jc w:val="left"/>
            </w:pPr>
            <w:r>
              <w:rPr>
                <w:rFonts w:eastAsiaTheme="minorEastAsia"/>
                <w:color w:val="000000" w:themeColor="text1"/>
                <w:szCs w:val="21"/>
              </w:rPr>
              <w:t>自基金合同生效起至今</w:t>
            </w:r>
          </w:p>
        </w:tc>
        <w:tc>
          <w:tcPr>
            <w:tcW w:w="1291" w:type="dxa"/>
            <w:vAlign w:val="center"/>
          </w:tcPr>
          <w:p w:rsidR="009662CA" w:rsidRDefault="0012735A">
            <w:pPr>
              <w:jc w:val="right"/>
            </w:pPr>
            <w:r>
              <w:rPr>
                <w:rFonts w:eastAsiaTheme="minorEastAsia"/>
                <w:color w:val="000000" w:themeColor="text1"/>
                <w:szCs w:val="21"/>
              </w:rPr>
              <w:t>-35.00%</w:t>
            </w:r>
          </w:p>
        </w:tc>
        <w:tc>
          <w:tcPr>
            <w:tcW w:w="1291" w:type="dxa"/>
            <w:vAlign w:val="center"/>
          </w:tcPr>
          <w:p w:rsidR="009662CA" w:rsidRDefault="0012735A">
            <w:pPr>
              <w:jc w:val="right"/>
            </w:pPr>
            <w:r>
              <w:rPr>
                <w:rFonts w:eastAsiaTheme="minorEastAsia"/>
                <w:color w:val="000000" w:themeColor="text1"/>
                <w:szCs w:val="21"/>
              </w:rPr>
              <w:t>1.27%</w:t>
            </w:r>
          </w:p>
        </w:tc>
        <w:tc>
          <w:tcPr>
            <w:tcW w:w="1291" w:type="dxa"/>
            <w:vAlign w:val="center"/>
          </w:tcPr>
          <w:p w:rsidR="009662CA" w:rsidRDefault="0012735A">
            <w:pPr>
              <w:jc w:val="right"/>
            </w:pPr>
            <w:r>
              <w:rPr>
                <w:rFonts w:eastAsiaTheme="minorEastAsia"/>
                <w:color w:val="000000" w:themeColor="text1"/>
                <w:szCs w:val="21"/>
              </w:rPr>
              <w:t>-14.61%</w:t>
            </w:r>
          </w:p>
        </w:tc>
        <w:tc>
          <w:tcPr>
            <w:tcW w:w="1291" w:type="dxa"/>
            <w:vAlign w:val="center"/>
          </w:tcPr>
          <w:p w:rsidR="009662CA" w:rsidRDefault="0012735A">
            <w:pPr>
              <w:jc w:val="right"/>
            </w:pPr>
            <w:r>
              <w:rPr>
                <w:rFonts w:eastAsiaTheme="minorEastAsia"/>
                <w:color w:val="000000" w:themeColor="text1"/>
                <w:szCs w:val="21"/>
              </w:rPr>
              <w:t>0.90%</w:t>
            </w:r>
          </w:p>
        </w:tc>
        <w:tc>
          <w:tcPr>
            <w:tcW w:w="1291" w:type="dxa"/>
            <w:vAlign w:val="center"/>
          </w:tcPr>
          <w:p w:rsidR="009662CA" w:rsidRDefault="0012735A">
            <w:pPr>
              <w:jc w:val="right"/>
            </w:pPr>
            <w:r>
              <w:rPr>
                <w:rFonts w:eastAsiaTheme="minorEastAsia"/>
                <w:color w:val="000000" w:themeColor="text1"/>
                <w:szCs w:val="21"/>
              </w:rPr>
              <w:t>-20.39%</w:t>
            </w:r>
          </w:p>
        </w:tc>
        <w:tc>
          <w:tcPr>
            <w:tcW w:w="1291" w:type="dxa"/>
            <w:vAlign w:val="center"/>
          </w:tcPr>
          <w:p w:rsidR="009662CA" w:rsidRDefault="0012735A">
            <w:pPr>
              <w:jc w:val="right"/>
            </w:pPr>
            <w:r>
              <w:rPr>
                <w:rFonts w:eastAsiaTheme="minorEastAsia"/>
                <w:color w:val="000000" w:themeColor="text1"/>
                <w:szCs w:val="21"/>
              </w:rPr>
              <w:t>0.37%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摩根成长先锋混合型证券投资基金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(2006</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．摩根成长先锋混合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日，图示的时间段为合同生效日至本报告期末。</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．摩根成长先锋混合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9662CA">
        <w:tc>
          <w:tcPr>
            <w:tcW w:w="952" w:type="dxa"/>
            <w:vAlign w:val="center"/>
          </w:tcPr>
          <w:p w:rsidR="009662CA" w:rsidRDefault="0012735A">
            <w:pPr>
              <w:jc w:val="center"/>
            </w:pPr>
            <w:r>
              <w:rPr>
                <w:rFonts w:eastAsiaTheme="minorEastAsia"/>
                <w:color w:val="000000" w:themeColor="text1"/>
                <w:szCs w:val="21"/>
              </w:rPr>
              <w:t>倪权生</w:t>
            </w:r>
          </w:p>
        </w:tc>
        <w:tc>
          <w:tcPr>
            <w:tcW w:w="930" w:type="dxa"/>
            <w:vAlign w:val="center"/>
          </w:tcPr>
          <w:p w:rsidR="009662CA" w:rsidRDefault="0012735A">
            <w:pPr>
              <w:jc w:val="center"/>
            </w:pPr>
            <w:r>
              <w:rPr>
                <w:rFonts w:eastAsiaTheme="minorEastAsia"/>
                <w:color w:val="000000" w:themeColor="text1"/>
                <w:szCs w:val="21"/>
              </w:rPr>
              <w:t>本基金基金经理</w:t>
            </w:r>
          </w:p>
        </w:tc>
        <w:tc>
          <w:tcPr>
            <w:tcW w:w="1210" w:type="dxa"/>
            <w:vAlign w:val="center"/>
          </w:tcPr>
          <w:p w:rsidR="009662CA" w:rsidRDefault="0012735A">
            <w:pPr>
              <w:jc w:val="center"/>
            </w:pPr>
            <w:r>
              <w:rPr>
                <w:rFonts w:eastAsiaTheme="minorEastAsia"/>
                <w:color w:val="000000" w:themeColor="text1"/>
                <w:szCs w:val="21"/>
              </w:rPr>
              <w:t>2019-12-27</w:t>
            </w:r>
          </w:p>
        </w:tc>
        <w:tc>
          <w:tcPr>
            <w:tcW w:w="1309" w:type="dxa"/>
            <w:vAlign w:val="center"/>
          </w:tcPr>
          <w:p w:rsidR="009662CA" w:rsidRDefault="0012735A">
            <w:pPr>
              <w:jc w:val="center"/>
            </w:pPr>
            <w:r>
              <w:rPr>
                <w:rFonts w:eastAsiaTheme="minorEastAsia"/>
                <w:color w:val="000000" w:themeColor="text1"/>
                <w:szCs w:val="21"/>
              </w:rPr>
              <w:t>-</w:t>
            </w:r>
          </w:p>
        </w:tc>
        <w:tc>
          <w:tcPr>
            <w:tcW w:w="1254" w:type="dxa"/>
            <w:vAlign w:val="center"/>
          </w:tcPr>
          <w:p w:rsidR="009662CA" w:rsidRDefault="0012735A">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9662CA" w:rsidRDefault="0012735A">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9662CA" w:rsidRDefault="0012735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三季度以来市场整体走势偏弱，从宏观来讲，投资者对未来中国经济企稳回升的预期尚不明朗，市场情绪不高。随着上市公司中报陆续发布，部分公司业绩表现存在一些亮点，但偏局部结构性增长而非全面的业绩向好。当市场整体对增长预期较弱时，投资者更倾向于配置防御型的高息股等资产。过去，大家更青睐成长性较强的行业板块，偏爱那些扩张迅猛的公司，能够容忍较高的估值。在经济增长放缓的大背景下，投资预期也相应的会发生变化，寻找具有良好行业成长性和优质流动性的公司变得更加重要。</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我们更偏向于自下而上从细分领域寻找投资机会。在经济总量增长相对放缓的背景下，我们认为格局的优化显得更为重要，因此关注行业格局向好或壁垒较高的细分行业，另一方面，在研究行业和公司的过程中，相较于以往对利润表的关注，对资产质量、现金流赋予更高的权重。基于前述逻辑，重点关注边际有改善、格局相对优化的机械子领域，如叉车、激光、机床等子行业。</w:t>
      </w:r>
      <w:r>
        <w:rPr>
          <w:rFonts w:eastAsiaTheme="minorEastAsia"/>
          <w:color w:val="000000" w:themeColor="text1"/>
          <w:szCs w:val="21"/>
        </w:rPr>
        <w:t>TMT</w:t>
      </w:r>
      <w:r>
        <w:rPr>
          <w:rFonts w:eastAsiaTheme="minorEastAsia"/>
          <w:color w:val="000000" w:themeColor="text1"/>
          <w:szCs w:val="21"/>
        </w:rPr>
        <w:t>方面，上半年以来</w:t>
      </w:r>
      <w:r>
        <w:rPr>
          <w:rFonts w:eastAsiaTheme="minorEastAsia"/>
          <w:color w:val="000000" w:themeColor="text1"/>
          <w:szCs w:val="21"/>
        </w:rPr>
        <w:t>AI</w:t>
      </w:r>
      <w:r>
        <w:rPr>
          <w:rFonts w:eastAsiaTheme="minorEastAsia"/>
          <w:color w:val="000000" w:themeColor="text1"/>
          <w:szCs w:val="21"/>
        </w:rPr>
        <w:t>的变革对整个</w:t>
      </w:r>
      <w:r>
        <w:rPr>
          <w:rFonts w:eastAsiaTheme="minorEastAsia"/>
          <w:color w:val="000000" w:themeColor="text1"/>
          <w:szCs w:val="21"/>
        </w:rPr>
        <w:t>TMT</w:t>
      </w:r>
      <w:r>
        <w:rPr>
          <w:rFonts w:eastAsiaTheme="minorEastAsia"/>
          <w:color w:val="000000" w:themeColor="text1"/>
          <w:szCs w:val="21"/>
        </w:rPr>
        <w:t>领域产生深远影响，我们认为未来对算力的投资、应用的创新仍将会持续增长，优质龙头公司估值仍然较为便宜。另外在化工等赛道，我们也关注到一些格局有改善，盈利触底的细分行业，行业估值和盈利均处于底部位置。电力设备方面，随着全球新能源发电装机量的提升，对电力电网设施的需求有望持续，部分受益海外市场的输变电设备公司值得关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从过往经济周期经验看，我们判断政策底或已经显现。一般来说，在此阶段市场会先行提高估值，在公司基本面和利润表有改善之前，股价先行反应。目前尽管政策底或许已经出现，市场的反应仍然较弱。原因之一是市场对全球经济衰退、内需减弱持有观望态度。另一原因是目前美元仍处于高利率周期，流动性环境与过去几轮周期相比较为不同。相较于系统性、趋势性的机会，我们更倾向于从细分市场寻找超额收益（</w:t>
      </w:r>
      <w:r w:rsidRPr="00B27A29">
        <w:rPr>
          <w:rFonts w:eastAsiaTheme="minorEastAsia"/>
          <w:color w:val="000000" w:themeColor="text1"/>
          <w:szCs w:val="21"/>
        </w:rPr>
        <w:t>Alpha</w:t>
      </w:r>
      <w:r w:rsidRPr="00B27A29">
        <w:rPr>
          <w:rFonts w:eastAsiaTheme="minorEastAsia"/>
          <w:color w:val="000000" w:themeColor="text1"/>
          <w:szCs w:val="21"/>
        </w:rPr>
        <w:t>）机会。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本报告期摩根成长先锋</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:-11.70%</w:t>
      </w:r>
      <w:r>
        <w:rPr>
          <w:rFonts w:eastAsiaTheme="minorEastAsia"/>
          <w:color w:val="000000" w:themeColor="text1"/>
          <w:szCs w:val="21"/>
        </w:rPr>
        <w:t>，同期业绩比较基准收益率为</w:t>
      </w:r>
      <w:r>
        <w:rPr>
          <w:rFonts w:eastAsiaTheme="minorEastAsia"/>
          <w:color w:val="000000" w:themeColor="text1"/>
          <w:szCs w:val="21"/>
        </w:rPr>
        <w:t>:-3.19%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摩根成长先锋</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:-11.83%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:-3.19%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725,060,181.16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725,060,181.16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134,641,522.65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382,591.30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860,084,295.11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32,915,884.20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3.85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17,049,168.00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602,418,794.39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28,032,392.00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16,532,169.22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16,543,993.35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11,567,780.00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725,060,181.16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84.70</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9662CA">
        <w:tc>
          <w:tcPr>
            <w:tcW w:w="817" w:type="dxa"/>
            <w:vAlign w:val="center"/>
          </w:tcPr>
          <w:p w:rsidR="009662CA" w:rsidRDefault="0012735A">
            <w:pPr>
              <w:jc w:val="center"/>
            </w:pPr>
            <w:r>
              <w:rPr>
                <w:rFonts w:eastAsiaTheme="minorEastAsia"/>
                <w:kern w:val="0"/>
                <w:szCs w:val="21"/>
              </w:rPr>
              <w:t>1</w:t>
            </w:r>
          </w:p>
        </w:tc>
        <w:tc>
          <w:tcPr>
            <w:tcW w:w="1276" w:type="dxa"/>
            <w:vAlign w:val="center"/>
          </w:tcPr>
          <w:p w:rsidR="009662CA" w:rsidRDefault="0012735A">
            <w:pPr>
              <w:jc w:val="center"/>
            </w:pPr>
            <w:r>
              <w:rPr>
                <w:rFonts w:eastAsiaTheme="minorEastAsia"/>
                <w:kern w:val="0"/>
                <w:szCs w:val="21"/>
              </w:rPr>
              <w:t>002236</w:t>
            </w:r>
          </w:p>
        </w:tc>
        <w:tc>
          <w:tcPr>
            <w:tcW w:w="1701" w:type="dxa"/>
            <w:vAlign w:val="center"/>
          </w:tcPr>
          <w:p w:rsidR="009662CA" w:rsidRDefault="0012735A">
            <w:pPr>
              <w:jc w:val="center"/>
            </w:pPr>
            <w:r>
              <w:rPr>
                <w:rFonts w:eastAsiaTheme="minorEastAsia"/>
                <w:kern w:val="0"/>
                <w:szCs w:val="21"/>
              </w:rPr>
              <w:t>大华股份</w:t>
            </w:r>
          </w:p>
        </w:tc>
        <w:tc>
          <w:tcPr>
            <w:tcW w:w="1276" w:type="dxa"/>
            <w:vAlign w:val="center"/>
          </w:tcPr>
          <w:p w:rsidR="009662CA" w:rsidRDefault="0012735A">
            <w:pPr>
              <w:jc w:val="right"/>
            </w:pPr>
            <w:r>
              <w:rPr>
                <w:rFonts w:eastAsiaTheme="minorEastAsia"/>
                <w:kern w:val="0"/>
                <w:szCs w:val="21"/>
              </w:rPr>
              <w:t>2,070,202</w:t>
            </w:r>
          </w:p>
        </w:tc>
        <w:tc>
          <w:tcPr>
            <w:tcW w:w="1842" w:type="dxa"/>
            <w:vAlign w:val="center"/>
          </w:tcPr>
          <w:p w:rsidR="009662CA" w:rsidRDefault="0012735A">
            <w:pPr>
              <w:jc w:val="right"/>
            </w:pPr>
            <w:r>
              <w:rPr>
                <w:rFonts w:eastAsiaTheme="minorEastAsia"/>
                <w:kern w:val="0"/>
                <w:szCs w:val="21"/>
              </w:rPr>
              <w:t>46,103,398.54</w:t>
            </w:r>
          </w:p>
        </w:tc>
        <w:tc>
          <w:tcPr>
            <w:tcW w:w="1616" w:type="dxa"/>
            <w:vAlign w:val="center"/>
          </w:tcPr>
          <w:p w:rsidR="009662CA" w:rsidRDefault="0012735A">
            <w:pPr>
              <w:jc w:val="right"/>
            </w:pPr>
            <w:r>
              <w:rPr>
                <w:rFonts w:eastAsiaTheme="minorEastAsia"/>
                <w:kern w:val="0"/>
                <w:szCs w:val="21"/>
              </w:rPr>
              <w:t>5.39</w:t>
            </w:r>
          </w:p>
        </w:tc>
      </w:tr>
      <w:tr w:rsidR="009662CA">
        <w:tc>
          <w:tcPr>
            <w:tcW w:w="817" w:type="dxa"/>
            <w:vAlign w:val="center"/>
          </w:tcPr>
          <w:p w:rsidR="009662CA" w:rsidRDefault="0012735A">
            <w:pPr>
              <w:jc w:val="center"/>
            </w:pPr>
            <w:r>
              <w:rPr>
                <w:rFonts w:eastAsiaTheme="minorEastAsia"/>
                <w:kern w:val="0"/>
                <w:szCs w:val="21"/>
              </w:rPr>
              <w:t>2</w:t>
            </w:r>
          </w:p>
        </w:tc>
        <w:tc>
          <w:tcPr>
            <w:tcW w:w="1276" w:type="dxa"/>
            <w:vAlign w:val="center"/>
          </w:tcPr>
          <w:p w:rsidR="009662CA" w:rsidRDefault="0012735A">
            <w:pPr>
              <w:jc w:val="center"/>
            </w:pPr>
            <w:r>
              <w:rPr>
                <w:rFonts w:eastAsiaTheme="minorEastAsia"/>
                <w:kern w:val="0"/>
                <w:szCs w:val="21"/>
              </w:rPr>
              <w:t>601138</w:t>
            </w:r>
          </w:p>
        </w:tc>
        <w:tc>
          <w:tcPr>
            <w:tcW w:w="1701" w:type="dxa"/>
            <w:vAlign w:val="center"/>
          </w:tcPr>
          <w:p w:rsidR="009662CA" w:rsidRDefault="0012735A">
            <w:pPr>
              <w:jc w:val="center"/>
            </w:pPr>
            <w:r>
              <w:rPr>
                <w:rFonts w:eastAsiaTheme="minorEastAsia"/>
                <w:kern w:val="0"/>
                <w:szCs w:val="21"/>
              </w:rPr>
              <w:t>工业富联</w:t>
            </w:r>
          </w:p>
        </w:tc>
        <w:tc>
          <w:tcPr>
            <w:tcW w:w="1276" w:type="dxa"/>
            <w:vAlign w:val="center"/>
          </w:tcPr>
          <w:p w:rsidR="009662CA" w:rsidRDefault="0012735A">
            <w:pPr>
              <w:jc w:val="right"/>
            </w:pPr>
            <w:r>
              <w:rPr>
                <w:rFonts w:eastAsiaTheme="minorEastAsia"/>
                <w:kern w:val="0"/>
                <w:szCs w:val="21"/>
              </w:rPr>
              <w:t>1,709,000</w:t>
            </w:r>
          </w:p>
        </w:tc>
        <w:tc>
          <w:tcPr>
            <w:tcW w:w="1842" w:type="dxa"/>
            <w:vAlign w:val="center"/>
          </w:tcPr>
          <w:p w:rsidR="009662CA" w:rsidRDefault="0012735A">
            <w:pPr>
              <w:jc w:val="right"/>
            </w:pPr>
            <w:r>
              <w:rPr>
                <w:rFonts w:eastAsiaTheme="minorEastAsia"/>
                <w:kern w:val="0"/>
                <w:szCs w:val="21"/>
              </w:rPr>
              <w:t>33,667,300.00</w:t>
            </w:r>
          </w:p>
        </w:tc>
        <w:tc>
          <w:tcPr>
            <w:tcW w:w="1616" w:type="dxa"/>
            <w:vAlign w:val="center"/>
          </w:tcPr>
          <w:p w:rsidR="009662CA" w:rsidRDefault="0012735A">
            <w:pPr>
              <w:jc w:val="right"/>
            </w:pPr>
            <w:r>
              <w:rPr>
                <w:rFonts w:eastAsiaTheme="minorEastAsia"/>
                <w:kern w:val="0"/>
                <w:szCs w:val="21"/>
              </w:rPr>
              <w:t>3.93</w:t>
            </w:r>
          </w:p>
        </w:tc>
      </w:tr>
      <w:tr w:rsidR="009662CA">
        <w:tc>
          <w:tcPr>
            <w:tcW w:w="817" w:type="dxa"/>
            <w:vAlign w:val="center"/>
          </w:tcPr>
          <w:p w:rsidR="009662CA" w:rsidRDefault="0012735A">
            <w:pPr>
              <w:jc w:val="center"/>
            </w:pPr>
            <w:r>
              <w:rPr>
                <w:rFonts w:eastAsiaTheme="minorEastAsia"/>
                <w:kern w:val="0"/>
                <w:szCs w:val="21"/>
              </w:rPr>
              <w:t>3</w:t>
            </w:r>
          </w:p>
        </w:tc>
        <w:tc>
          <w:tcPr>
            <w:tcW w:w="1276" w:type="dxa"/>
            <w:vAlign w:val="center"/>
          </w:tcPr>
          <w:p w:rsidR="009662CA" w:rsidRDefault="0012735A">
            <w:pPr>
              <w:jc w:val="center"/>
            </w:pPr>
            <w:r>
              <w:rPr>
                <w:rFonts w:eastAsiaTheme="minorEastAsia"/>
                <w:kern w:val="0"/>
                <w:szCs w:val="21"/>
              </w:rPr>
              <w:t>002028</w:t>
            </w:r>
          </w:p>
        </w:tc>
        <w:tc>
          <w:tcPr>
            <w:tcW w:w="1701" w:type="dxa"/>
            <w:vAlign w:val="center"/>
          </w:tcPr>
          <w:p w:rsidR="009662CA" w:rsidRDefault="0012735A">
            <w:pPr>
              <w:jc w:val="center"/>
            </w:pPr>
            <w:r>
              <w:rPr>
                <w:rFonts w:eastAsiaTheme="minorEastAsia"/>
                <w:kern w:val="0"/>
                <w:szCs w:val="21"/>
              </w:rPr>
              <w:t>思源电气</w:t>
            </w:r>
          </w:p>
        </w:tc>
        <w:tc>
          <w:tcPr>
            <w:tcW w:w="1276" w:type="dxa"/>
            <w:vAlign w:val="center"/>
          </w:tcPr>
          <w:p w:rsidR="009662CA" w:rsidRDefault="0012735A">
            <w:pPr>
              <w:jc w:val="right"/>
            </w:pPr>
            <w:r>
              <w:rPr>
                <w:rFonts w:eastAsiaTheme="minorEastAsia"/>
                <w:kern w:val="0"/>
                <w:szCs w:val="21"/>
              </w:rPr>
              <w:t>514,400</w:t>
            </w:r>
          </w:p>
        </w:tc>
        <w:tc>
          <w:tcPr>
            <w:tcW w:w="1842" w:type="dxa"/>
            <w:vAlign w:val="center"/>
          </w:tcPr>
          <w:p w:rsidR="009662CA" w:rsidRDefault="0012735A">
            <w:pPr>
              <w:jc w:val="right"/>
            </w:pPr>
            <w:r>
              <w:rPr>
                <w:rFonts w:eastAsiaTheme="minorEastAsia"/>
                <w:kern w:val="0"/>
                <w:szCs w:val="21"/>
              </w:rPr>
              <w:t>26,584,192.00</w:t>
            </w:r>
          </w:p>
        </w:tc>
        <w:tc>
          <w:tcPr>
            <w:tcW w:w="1616" w:type="dxa"/>
            <w:vAlign w:val="center"/>
          </w:tcPr>
          <w:p w:rsidR="009662CA" w:rsidRDefault="0012735A">
            <w:pPr>
              <w:jc w:val="right"/>
            </w:pPr>
            <w:r>
              <w:rPr>
                <w:rFonts w:eastAsiaTheme="minorEastAsia"/>
                <w:kern w:val="0"/>
                <w:szCs w:val="21"/>
              </w:rPr>
              <w:t>3.11</w:t>
            </w:r>
          </w:p>
        </w:tc>
      </w:tr>
      <w:tr w:rsidR="009662CA">
        <w:tc>
          <w:tcPr>
            <w:tcW w:w="817" w:type="dxa"/>
            <w:vAlign w:val="center"/>
          </w:tcPr>
          <w:p w:rsidR="009662CA" w:rsidRDefault="0012735A">
            <w:pPr>
              <w:jc w:val="center"/>
            </w:pPr>
            <w:r>
              <w:rPr>
                <w:rFonts w:eastAsiaTheme="minorEastAsia"/>
                <w:kern w:val="0"/>
                <w:szCs w:val="21"/>
              </w:rPr>
              <w:t>4</w:t>
            </w:r>
          </w:p>
        </w:tc>
        <w:tc>
          <w:tcPr>
            <w:tcW w:w="1276" w:type="dxa"/>
            <w:vAlign w:val="center"/>
          </w:tcPr>
          <w:p w:rsidR="009662CA" w:rsidRDefault="0012735A">
            <w:pPr>
              <w:jc w:val="center"/>
            </w:pPr>
            <w:r>
              <w:rPr>
                <w:rFonts w:eastAsiaTheme="minorEastAsia"/>
                <w:kern w:val="0"/>
                <w:szCs w:val="21"/>
              </w:rPr>
              <w:t>603225</w:t>
            </w:r>
          </w:p>
        </w:tc>
        <w:tc>
          <w:tcPr>
            <w:tcW w:w="1701" w:type="dxa"/>
            <w:vAlign w:val="center"/>
          </w:tcPr>
          <w:p w:rsidR="009662CA" w:rsidRDefault="0012735A">
            <w:pPr>
              <w:jc w:val="center"/>
            </w:pPr>
            <w:r>
              <w:rPr>
                <w:rFonts w:eastAsiaTheme="minorEastAsia"/>
                <w:kern w:val="0"/>
                <w:szCs w:val="21"/>
              </w:rPr>
              <w:t>新凤鸣</w:t>
            </w:r>
          </w:p>
        </w:tc>
        <w:tc>
          <w:tcPr>
            <w:tcW w:w="1276" w:type="dxa"/>
            <w:vAlign w:val="center"/>
          </w:tcPr>
          <w:p w:rsidR="009662CA" w:rsidRDefault="0012735A">
            <w:pPr>
              <w:jc w:val="right"/>
            </w:pPr>
            <w:r>
              <w:rPr>
                <w:rFonts w:eastAsiaTheme="minorEastAsia"/>
                <w:kern w:val="0"/>
                <w:szCs w:val="21"/>
              </w:rPr>
              <w:t>1,855,600</w:t>
            </w:r>
          </w:p>
        </w:tc>
        <w:tc>
          <w:tcPr>
            <w:tcW w:w="1842" w:type="dxa"/>
            <w:vAlign w:val="center"/>
          </w:tcPr>
          <w:p w:rsidR="009662CA" w:rsidRDefault="0012735A">
            <w:pPr>
              <w:jc w:val="right"/>
            </w:pPr>
            <w:r>
              <w:rPr>
                <w:rFonts w:eastAsiaTheme="minorEastAsia"/>
                <w:kern w:val="0"/>
                <w:szCs w:val="21"/>
              </w:rPr>
              <w:t>24,401,140.00</w:t>
            </w:r>
          </w:p>
        </w:tc>
        <w:tc>
          <w:tcPr>
            <w:tcW w:w="1616" w:type="dxa"/>
            <w:vAlign w:val="center"/>
          </w:tcPr>
          <w:p w:rsidR="009662CA" w:rsidRDefault="0012735A">
            <w:pPr>
              <w:jc w:val="right"/>
            </w:pPr>
            <w:r>
              <w:rPr>
                <w:rFonts w:eastAsiaTheme="minorEastAsia"/>
                <w:kern w:val="0"/>
                <w:szCs w:val="21"/>
              </w:rPr>
              <w:t>2.85</w:t>
            </w:r>
          </w:p>
        </w:tc>
      </w:tr>
      <w:tr w:rsidR="009662CA">
        <w:tc>
          <w:tcPr>
            <w:tcW w:w="817" w:type="dxa"/>
            <w:vAlign w:val="center"/>
          </w:tcPr>
          <w:p w:rsidR="009662CA" w:rsidRDefault="0012735A">
            <w:pPr>
              <w:jc w:val="center"/>
            </w:pPr>
            <w:r>
              <w:rPr>
                <w:rFonts w:eastAsiaTheme="minorEastAsia"/>
                <w:kern w:val="0"/>
                <w:szCs w:val="21"/>
              </w:rPr>
              <w:t>5</w:t>
            </w:r>
          </w:p>
        </w:tc>
        <w:tc>
          <w:tcPr>
            <w:tcW w:w="1276" w:type="dxa"/>
            <w:vAlign w:val="center"/>
          </w:tcPr>
          <w:p w:rsidR="009662CA" w:rsidRDefault="0012735A">
            <w:pPr>
              <w:jc w:val="center"/>
            </w:pPr>
            <w:r>
              <w:rPr>
                <w:rFonts w:eastAsiaTheme="minorEastAsia"/>
                <w:kern w:val="0"/>
                <w:szCs w:val="21"/>
              </w:rPr>
              <w:t>688100</w:t>
            </w:r>
          </w:p>
        </w:tc>
        <w:tc>
          <w:tcPr>
            <w:tcW w:w="1701" w:type="dxa"/>
            <w:vAlign w:val="center"/>
          </w:tcPr>
          <w:p w:rsidR="009662CA" w:rsidRDefault="0012735A">
            <w:pPr>
              <w:jc w:val="center"/>
            </w:pPr>
            <w:r>
              <w:rPr>
                <w:rFonts w:eastAsiaTheme="minorEastAsia"/>
                <w:kern w:val="0"/>
                <w:szCs w:val="21"/>
              </w:rPr>
              <w:t>威胜信息</w:t>
            </w:r>
          </w:p>
        </w:tc>
        <w:tc>
          <w:tcPr>
            <w:tcW w:w="1276" w:type="dxa"/>
            <w:vAlign w:val="center"/>
          </w:tcPr>
          <w:p w:rsidR="009662CA" w:rsidRDefault="0012735A">
            <w:pPr>
              <w:jc w:val="right"/>
            </w:pPr>
            <w:r>
              <w:rPr>
                <w:rFonts w:eastAsiaTheme="minorEastAsia"/>
                <w:kern w:val="0"/>
                <w:szCs w:val="21"/>
              </w:rPr>
              <w:t>815,400</w:t>
            </w:r>
          </w:p>
        </w:tc>
        <w:tc>
          <w:tcPr>
            <w:tcW w:w="1842" w:type="dxa"/>
            <w:vAlign w:val="center"/>
          </w:tcPr>
          <w:p w:rsidR="009662CA" w:rsidRDefault="0012735A">
            <w:pPr>
              <w:jc w:val="right"/>
            </w:pPr>
            <w:r>
              <w:rPr>
                <w:rFonts w:eastAsiaTheme="minorEastAsia"/>
                <w:kern w:val="0"/>
                <w:szCs w:val="21"/>
              </w:rPr>
              <w:t>24,184,764.00</w:t>
            </w:r>
          </w:p>
        </w:tc>
        <w:tc>
          <w:tcPr>
            <w:tcW w:w="1616" w:type="dxa"/>
            <w:vAlign w:val="center"/>
          </w:tcPr>
          <w:p w:rsidR="009662CA" w:rsidRDefault="0012735A">
            <w:pPr>
              <w:jc w:val="right"/>
            </w:pPr>
            <w:r>
              <w:rPr>
                <w:rFonts w:eastAsiaTheme="minorEastAsia"/>
                <w:kern w:val="0"/>
                <w:szCs w:val="21"/>
              </w:rPr>
              <w:t>2.83</w:t>
            </w:r>
          </w:p>
        </w:tc>
      </w:tr>
      <w:tr w:rsidR="009662CA">
        <w:tc>
          <w:tcPr>
            <w:tcW w:w="817" w:type="dxa"/>
            <w:vAlign w:val="center"/>
          </w:tcPr>
          <w:p w:rsidR="009662CA" w:rsidRDefault="0012735A">
            <w:pPr>
              <w:jc w:val="center"/>
            </w:pPr>
            <w:r>
              <w:rPr>
                <w:rFonts w:eastAsiaTheme="minorEastAsia"/>
                <w:kern w:val="0"/>
                <w:szCs w:val="21"/>
              </w:rPr>
              <w:t>6</w:t>
            </w:r>
          </w:p>
        </w:tc>
        <w:tc>
          <w:tcPr>
            <w:tcW w:w="1276" w:type="dxa"/>
            <w:vAlign w:val="center"/>
          </w:tcPr>
          <w:p w:rsidR="009662CA" w:rsidRDefault="0012735A">
            <w:pPr>
              <w:jc w:val="center"/>
            </w:pPr>
            <w:r>
              <w:rPr>
                <w:rFonts w:eastAsiaTheme="minorEastAsia"/>
                <w:kern w:val="0"/>
                <w:szCs w:val="21"/>
              </w:rPr>
              <w:t>688676</w:t>
            </w:r>
          </w:p>
        </w:tc>
        <w:tc>
          <w:tcPr>
            <w:tcW w:w="1701" w:type="dxa"/>
            <w:vAlign w:val="center"/>
          </w:tcPr>
          <w:p w:rsidR="009662CA" w:rsidRDefault="0012735A">
            <w:pPr>
              <w:jc w:val="center"/>
            </w:pPr>
            <w:r>
              <w:rPr>
                <w:rFonts w:eastAsiaTheme="minorEastAsia"/>
                <w:kern w:val="0"/>
                <w:szCs w:val="21"/>
              </w:rPr>
              <w:t>金盘科技</w:t>
            </w:r>
          </w:p>
        </w:tc>
        <w:tc>
          <w:tcPr>
            <w:tcW w:w="1276" w:type="dxa"/>
            <w:vAlign w:val="center"/>
          </w:tcPr>
          <w:p w:rsidR="009662CA" w:rsidRDefault="0012735A">
            <w:pPr>
              <w:jc w:val="right"/>
            </w:pPr>
            <w:r>
              <w:rPr>
                <w:rFonts w:eastAsiaTheme="minorEastAsia"/>
                <w:kern w:val="0"/>
                <w:szCs w:val="21"/>
              </w:rPr>
              <w:t>672,982</w:t>
            </w:r>
          </w:p>
        </w:tc>
        <w:tc>
          <w:tcPr>
            <w:tcW w:w="1842" w:type="dxa"/>
            <w:vAlign w:val="center"/>
          </w:tcPr>
          <w:p w:rsidR="009662CA" w:rsidRDefault="0012735A">
            <w:pPr>
              <w:jc w:val="right"/>
            </w:pPr>
            <w:r>
              <w:rPr>
                <w:rFonts w:eastAsiaTheme="minorEastAsia"/>
                <w:kern w:val="0"/>
                <w:szCs w:val="21"/>
              </w:rPr>
              <w:t>23,406,313.96</w:t>
            </w:r>
          </w:p>
        </w:tc>
        <w:tc>
          <w:tcPr>
            <w:tcW w:w="1616" w:type="dxa"/>
            <w:vAlign w:val="center"/>
          </w:tcPr>
          <w:p w:rsidR="009662CA" w:rsidRDefault="0012735A">
            <w:pPr>
              <w:jc w:val="right"/>
            </w:pPr>
            <w:r>
              <w:rPr>
                <w:rFonts w:eastAsiaTheme="minorEastAsia"/>
                <w:kern w:val="0"/>
                <w:szCs w:val="21"/>
              </w:rPr>
              <w:t>2.73</w:t>
            </w:r>
          </w:p>
        </w:tc>
      </w:tr>
      <w:tr w:rsidR="009662CA">
        <w:tc>
          <w:tcPr>
            <w:tcW w:w="817" w:type="dxa"/>
            <w:vAlign w:val="center"/>
          </w:tcPr>
          <w:p w:rsidR="009662CA" w:rsidRDefault="0012735A">
            <w:pPr>
              <w:jc w:val="center"/>
            </w:pPr>
            <w:r>
              <w:rPr>
                <w:rFonts w:eastAsiaTheme="minorEastAsia"/>
                <w:kern w:val="0"/>
                <w:szCs w:val="21"/>
              </w:rPr>
              <w:t>7</w:t>
            </w:r>
          </w:p>
        </w:tc>
        <w:tc>
          <w:tcPr>
            <w:tcW w:w="1276" w:type="dxa"/>
            <w:vAlign w:val="center"/>
          </w:tcPr>
          <w:p w:rsidR="009662CA" w:rsidRDefault="0012735A">
            <w:pPr>
              <w:jc w:val="center"/>
            </w:pPr>
            <w:r>
              <w:rPr>
                <w:rFonts w:eastAsiaTheme="minorEastAsia"/>
                <w:kern w:val="0"/>
                <w:szCs w:val="21"/>
              </w:rPr>
              <w:t>601233</w:t>
            </w:r>
          </w:p>
        </w:tc>
        <w:tc>
          <w:tcPr>
            <w:tcW w:w="1701" w:type="dxa"/>
            <w:vAlign w:val="center"/>
          </w:tcPr>
          <w:p w:rsidR="009662CA" w:rsidRDefault="0012735A">
            <w:pPr>
              <w:jc w:val="center"/>
            </w:pPr>
            <w:r>
              <w:rPr>
                <w:rFonts w:eastAsiaTheme="minorEastAsia"/>
                <w:kern w:val="0"/>
                <w:szCs w:val="21"/>
              </w:rPr>
              <w:t>桐昆股份</w:t>
            </w:r>
          </w:p>
        </w:tc>
        <w:tc>
          <w:tcPr>
            <w:tcW w:w="1276" w:type="dxa"/>
            <w:vAlign w:val="center"/>
          </w:tcPr>
          <w:p w:rsidR="009662CA" w:rsidRDefault="0012735A">
            <w:pPr>
              <w:jc w:val="right"/>
            </w:pPr>
            <w:r>
              <w:rPr>
                <w:rFonts w:eastAsiaTheme="minorEastAsia"/>
                <w:kern w:val="0"/>
                <w:szCs w:val="21"/>
              </w:rPr>
              <w:t>1,520,100</w:t>
            </w:r>
          </w:p>
        </w:tc>
        <w:tc>
          <w:tcPr>
            <w:tcW w:w="1842" w:type="dxa"/>
            <w:vAlign w:val="center"/>
          </w:tcPr>
          <w:p w:rsidR="009662CA" w:rsidRDefault="0012735A">
            <w:pPr>
              <w:jc w:val="right"/>
            </w:pPr>
            <w:r>
              <w:rPr>
                <w:rFonts w:eastAsiaTheme="minorEastAsia"/>
                <w:kern w:val="0"/>
                <w:szCs w:val="21"/>
              </w:rPr>
              <w:t>22,421,475.00</w:t>
            </w:r>
          </w:p>
        </w:tc>
        <w:tc>
          <w:tcPr>
            <w:tcW w:w="1616" w:type="dxa"/>
            <w:vAlign w:val="center"/>
          </w:tcPr>
          <w:p w:rsidR="009662CA" w:rsidRDefault="0012735A">
            <w:pPr>
              <w:jc w:val="right"/>
            </w:pPr>
            <w:r>
              <w:rPr>
                <w:rFonts w:eastAsiaTheme="minorEastAsia"/>
                <w:kern w:val="0"/>
                <w:szCs w:val="21"/>
              </w:rPr>
              <w:t>2.62</w:t>
            </w:r>
          </w:p>
        </w:tc>
      </w:tr>
      <w:tr w:rsidR="009662CA">
        <w:tc>
          <w:tcPr>
            <w:tcW w:w="817" w:type="dxa"/>
            <w:vAlign w:val="center"/>
          </w:tcPr>
          <w:p w:rsidR="009662CA" w:rsidRDefault="0012735A">
            <w:pPr>
              <w:jc w:val="center"/>
            </w:pPr>
            <w:r>
              <w:rPr>
                <w:rFonts w:eastAsiaTheme="minorEastAsia"/>
                <w:kern w:val="0"/>
                <w:szCs w:val="21"/>
              </w:rPr>
              <w:t>8</w:t>
            </w:r>
          </w:p>
        </w:tc>
        <w:tc>
          <w:tcPr>
            <w:tcW w:w="1276" w:type="dxa"/>
            <w:vAlign w:val="center"/>
          </w:tcPr>
          <w:p w:rsidR="009662CA" w:rsidRDefault="0012735A">
            <w:pPr>
              <w:jc w:val="center"/>
            </w:pPr>
            <w:r>
              <w:rPr>
                <w:rFonts w:eastAsiaTheme="minorEastAsia"/>
                <w:kern w:val="0"/>
                <w:szCs w:val="21"/>
              </w:rPr>
              <w:t>603477</w:t>
            </w:r>
          </w:p>
        </w:tc>
        <w:tc>
          <w:tcPr>
            <w:tcW w:w="1701" w:type="dxa"/>
            <w:vAlign w:val="center"/>
          </w:tcPr>
          <w:p w:rsidR="009662CA" w:rsidRDefault="0012735A">
            <w:pPr>
              <w:jc w:val="center"/>
            </w:pPr>
            <w:r>
              <w:rPr>
                <w:rFonts w:eastAsiaTheme="minorEastAsia"/>
                <w:kern w:val="0"/>
                <w:szCs w:val="21"/>
              </w:rPr>
              <w:t>巨星农牧</w:t>
            </w:r>
          </w:p>
        </w:tc>
        <w:tc>
          <w:tcPr>
            <w:tcW w:w="1276" w:type="dxa"/>
            <w:vAlign w:val="center"/>
          </w:tcPr>
          <w:p w:rsidR="009662CA" w:rsidRDefault="0012735A">
            <w:pPr>
              <w:jc w:val="right"/>
            </w:pPr>
            <w:r>
              <w:rPr>
                <w:rFonts w:eastAsiaTheme="minorEastAsia"/>
                <w:kern w:val="0"/>
                <w:szCs w:val="21"/>
              </w:rPr>
              <w:t>795,100</w:t>
            </w:r>
          </w:p>
        </w:tc>
        <w:tc>
          <w:tcPr>
            <w:tcW w:w="1842" w:type="dxa"/>
            <w:vAlign w:val="center"/>
          </w:tcPr>
          <w:p w:rsidR="009662CA" w:rsidRDefault="0012735A">
            <w:pPr>
              <w:jc w:val="right"/>
            </w:pPr>
            <w:r>
              <w:rPr>
                <w:rFonts w:eastAsiaTheme="minorEastAsia"/>
                <w:kern w:val="0"/>
                <w:szCs w:val="21"/>
              </w:rPr>
              <w:t>21,841,397.00</w:t>
            </w:r>
          </w:p>
        </w:tc>
        <w:tc>
          <w:tcPr>
            <w:tcW w:w="1616" w:type="dxa"/>
            <w:vAlign w:val="center"/>
          </w:tcPr>
          <w:p w:rsidR="009662CA" w:rsidRDefault="0012735A">
            <w:pPr>
              <w:jc w:val="right"/>
            </w:pPr>
            <w:r>
              <w:rPr>
                <w:rFonts w:eastAsiaTheme="minorEastAsia"/>
                <w:kern w:val="0"/>
                <w:szCs w:val="21"/>
              </w:rPr>
              <w:t>2.55</w:t>
            </w:r>
          </w:p>
        </w:tc>
      </w:tr>
      <w:tr w:rsidR="009662CA">
        <w:tc>
          <w:tcPr>
            <w:tcW w:w="817" w:type="dxa"/>
            <w:vAlign w:val="center"/>
          </w:tcPr>
          <w:p w:rsidR="009662CA" w:rsidRDefault="0012735A">
            <w:pPr>
              <w:jc w:val="center"/>
            </w:pPr>
            <w:r>
              <w:rPr>
                <w:rFonts w:eastAsiaTheme="minorEastAsia"/>
                <w:kern w:val="0"/>
                <w:szCs w:val="21"/>
              </w:rPr>
              <w:t>9</w:t>
            </w:r>
          </w:p>
        </w:tc>
        <w:tc>
          <w:tcPr>
            <w:tcW w:w="1276" w:type="dxa"/>
            <w:vAlign w:val="center"/>
          </w:tcPr>
          <w:p w:rsidR="009662CA" w:rsidRDefault="0012735A">
            <w:pPr>
              <w:jc w:val="center"/>
            </w:pPr>
            <w:r>
              <w:rPr>
                <w:rFonts w:eastAsiaTheme="minorEastAsia"/>
                <w:kern w:val="0"/>
                <w:szCs w:val="21"/>
              </w:rPr>
              <w:t>600761</w:t>
            </w:r>
          </w:p>
        </w:tc>
        <w:tc>
          <w:tcPr>
            <w:tcW w:w="1701" w:type="dxa"/>
            <w:vAlign w:val="center"/>
          </w:tcPr>
          <w:p w:rsidR="009662CA" w:rsidRDefault="0012735A">
            <w:pPr>
              <w:jc w:val="center"/>
            </w:pPr>
            <w:r>
              <w:rPr>
                <w:rFonts w:eastAsiaTheme="minorEastAsia"/>
                <w:kern w:val="0"/>
                <w:szCs w:val="21"/>
              </w:rPr>
              <w:t>安徽合力</w:t>
            </w:r>
          </w:p>
        </w:tc>
        <w:tc>
          <w:tcPr>
            <w:tcW w:w="1276" w:type="dxa"/>
            <w:vAlign w:val="center"/>
          </w:tcPr>
          <w:p w:rsidR="009662CA" w:rsidRDefault="0012735A">
            <w:pPr>
              <w:jc w:val="right"/>
            </w:pPr>
            <w:r>
              <w:rPr>
                <w:rFonts w:eastAsiaTheme="minorEastAsia"/>
                <w:kern w:val="0"/>
                <w:szCs w:val="21"/>
              </w:rPr>
              <w:t>996,625</w:t>
            </w:r>
          </w:p>
        </w:tc>
        <w:tc>
          <w:tcPr>
            <w:tcW w:w="1842" w:type="dxa"/>
            <w:vAlign w:val="center"/>
          </w:tcPr>
          <w:p w:rsidR="009662CA" w:rsidRDefault="0012735A">
            <w:pPr>
              <w:jc w:val="right"/>
            </w:pPr>
            <w:r>
              <w:rPr>
                <w:rFonts w:eastAsiaTheme="minorEastAsia"/>
                <w:kern w:val="0"/>
                <w:szCs w:val="21"/>
              </w:rPr>
              <w:t>19,753,107.50</w:t>
            </w:r>
          </w:p>
        </w:tc>
        <w:tc>
          <w:tcPr>
            <w:tcW w:w="1616" w:type="dxa"/>
            <w:vAlign w:val="center"/>
          </w:tcPr>
          <w:p w:rsidR="009662CA" w:rsidRDefault="0012735A">
            <w:pPr>
              <w:jc w:val="right"/>
            </w:pPr>
            <w:r>
              <w:rPr>
                <w:rFonts w:eastAsiaTheme="minorEastAsia"/>
                <w:kern w:val="0"/>
                <w:szCs w:val="21"/>
              </w:rPr>
              <w:t>2.31</w:t>
            </w:r>
          </w:p>
        </w:tc>
      </w:tr>
      <w:tr w:rsidR="009662CA">
        <w:tc>
          <w:tcPr>
            <w:tcW w:w="817" w:type="dxa"/>
            <w:vAlign w:val="center"/>
          </w:tcPr>
          <w:p w:rsidR="009662CA" w:rsidRDefault="0012735A">
            <w:pPr>
              <w:jc w:val="center"/>
            </w:pPr>
            <w:r>
              <w:rPr>
                <w:rFonts w:eastAsiaTheme="minorEastAsia"/>
                <w:kern w:val="0"/>
                <w:szCs w:val="21"/>
              </w:rPr>
              <w:t>10</w:t>
            </w:r>
          </w:p>
        </w:tc>
        <w:tc>
          <w:tcPr>
            <w:tcW w:w="1276" w:type="dxa"/>
            <w:vAlign w:val="center"/>
          </w:tcPr>
          <w:p w:rsidR="009662CA" w:rsidRDefault="0012735A">
            <w:pPr>
              <w:jc w:val="center"/>
            </w:pPr>
            <w:r>
              <w:rPr>
                <w:rFonts w:eastAsiaTheme="minorEastAsia"/>
                <w:kern w:val="0"/>
                <w:szCs w:val="21"/>
              </w:rPr>
              <w:t>000063</w:t>
            </w:r>
          </w:p>
        </w:tc>
        <w:tc>
          <w:tcPr>
            <w:tcW w:w="1701" w:type="dxa"/>
            <w:vAlign w:val="center"/>
          </w:tcPr>
          <w:p w:rsidR="009662CA" w:rsidRDefault="0012735A">
            <w:pPr>
              <w:jc w:val="center"/>
            </w:pPr>
            <w:r>
              <w:rPr>
                <w:rFonts w:eastAsiaTheme="minorEastAsia"/>
                <w:kern w:val="0"/>
                <w:szCs w:val="21"/>
              </w:rPr>
              <w:t>中兴通讯</w:t>
            </w:r>
          </w:p>
        </w:tc>
        <w:tc>
          <w:tcPr>
            <w:tcW w:w="1276" w:type="dxa"/>
            <w:vAlign w:val="center"/>
          </w:tcPr>
          <w:p w:rsidR="009662CA" w:rsidRDefault="0012735A">
            <w:pPr>
              <w:jc w:val="right"/>
            </w:pPr>
            <w:r>
              <w:rPr>
                <w:rFonts w:eastAsiaTheme="minorEastAsia"/>
                <w:kern w:val="0"/>
                <w:szCs w:val="21"/>
              </w:rPr>
              <w:t>566,565</w:t>
            </w:r>
          </w:p>
        </w:tc>
        <w:tc>
          <w:tcPr>
            <w:tcW w:w="1842" w:type="dxa"/>
            <w:vAlign w:val="center"/>
          </w:tcPr>
          <w:p w:rsidR="009662CA" w:rsidRDefault="0012735A">
            <w:pPr>
              <w:jc w:val="right"/>
            </w:pPr>
            <w:r>
              <w:rPr>
                <w:rFonts w:eastAsiaTheme="minorEastAsia"/>
                <w:kern w:val="0"/>
                <w:szCs w:val="21"/>
              </w:rPr>
              <w:t>18,515,344.20</w:t>
            </w:r>
          </w:p>
        </w:tc>
        <w:tc>
          <w:tcPr>
            <w:tcW w:w="1616" w:type="dxa"/>
            <w:vAlign w:val="center"/>
          </w:tcPr>
          <w:p w:rsidR="009662CA" w:rsidRDefault="0012735A">
            <w:pPr>
              <w:jc w:val="right"/>
            </w:pPr>
            <w:r>
              <w:rPr>
                <w:rFonts w:eastAsiaTheme="minorEastAsia"/>
                <w:kern w:val="0"/>
                <w:szCs w:val="21"/>
              </w:rPr>
              <w:t>2.16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363,477.44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19,113.86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382,591.30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687,962,775.12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19,617,781.61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14,097,661.43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30,072,907.71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30,929,291.47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78,252.04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671,131,145.08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49,612,437.28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419,298.48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419,298.48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E10163" w:rsidRDefault="00E10163" w:rsidP="00E10163">
      <w:pPr>
        <w:spacing w:line="360" w:lineRule="auto"/>
        <w:jc w:val="left"/>
        <w:rPr>
          <w:b/>
          <w:color w:val="000000" w:themeColor="text1"/>
          <w:szCs w:val="21"/>
        </w:rPr>
      </w:pPr>
    </w:p>
    <w:p w:rsidR="00E10163" w:rsidRDefault="00E10163" w:rsidP="00E10163">
      <w:pPr>
        <w:spacing w:line="360" w:lineRule="auto"/>
        <w:jc w:val="left"/>
        <w:rPr>
          <w:b/>
          <w:color w:val="000000" w:themeColor="text1"/>
          <w:szCs w:val="21"/>
        </w:rPr>
      </w:pPr>
      <w:r>
        <w:rPr>
          <w:b/>
          <w:color w:val="000000" w:themeColor="text1"/>
          <w:szCs w:val="21"/>
        </w:rPr>
        <w:lastRenderedPageBreak/>
        <w:t xml:space="preserve">7.2 </w:t>
      </w:r>
      <w:r>
        <w:rPr>
          <w:rFonts w:hint="eastAsia"/>
          <w:b/>
          <w:color w:val="000000" w:themeColor="text1"/>
          <w:szCs w:val="21"/>
        </w:rPr>
        <w:t>基金管理人运用固有资金投资本基金交易明细</w:t>
      </w:r>
    </w:p>
    <w:p w:rsidR="00E10163" w:rsidRDefault="00E10163" w:rsidP="00E10163">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、摩根成长先锋混合型证券投资基金基金合同</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、摩根成长先锋混合型证券投资基金托管协议</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9662CA" w:rsidRDefault="0012735A">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5A" w:rsidRDefault="0012735A">
      <w:r>
        <w:separator/>
      </w:r>
    </w:p>
  </w:endnote>
  <w:endnote w:type="continuationSeparator" w:id="0">
    <w:p w:rsidR="0012735A" w:rsidRDefault="0012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23A6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23A69">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23A69">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5A" w:rsidRDefault="0012735A">
      <w:r>
        <w:separator/>
      </w:r>
    </w:p>
  </w:footnote>
  <w:footnote w:type="continuationSeparator" w:id="0">
    <w:p w:rsidR="0012735A" w:rsidRDefault="0012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摩根成长先锋混合型证券投资基金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35A"/>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3A69"/>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662CA"/>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163"/>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54813">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A9621-FE03-4D5C-84C6-05CC47D8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13</Pages>
  <Words>1158</Words>
  <Characters>6606</Characters>
  <Application>Microsoft Office Word</Application>
  <DocSecurity>0</DocSecurity>
  <Lines>55</Lines>
  <Paragraphs>15</Paragraphs>
  <ScaleCrop>false</ScaleCrop>
  <Company>TRT. Ltd. Co.</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221</cp:revision>
  <cp:lastPrinted>2007-07-19T00:46:00Z</cp:lastPrinted>
  <dcterms:created xsi:type="dcterms:W3CDTF">2013-06-21T06:56:00Z</dcterms:created>
  <dcterms:modified xsi:type="dcterms:W3CDTF">2023-10-24T07:47:00Z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