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摩根成长先锋混合型证券投资基金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2B2191" w:rsidRDefault="00707F3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2B2191" w:rsidRDefault="00707F3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2B2191" w:rsidRDefault="00707F3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2B2191" w:rsidRDefault="00707F3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2B2191" w:rsidRDefault="00707F3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摩根成长先锋混合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378010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2006</w:t>
            </w:r>
            <w:r w:rsidRPr="00B27A29">
              <w:rPr>
                <w:rFonts w:eastAsiaTheme="minorEastAsia"/>
                <w:color w:val="000000" w:themeColor="text1"/>
                <w:kern w:val="0"/>
                <w:szCs w:val="21"/>
              </w:rPr>
              <w:t>年</w:t>
            </w:r>
            <w:r w:rsidRPr="00B27A29">
              <w:rPr>
                <w:rFonts w:eastAsiaTheme="minorEastAsia"/>
                <w:color w:val="000000" w:themeColor="text1"/>
                <w:kern w:val="0"/>
                <w:szCs w:val="21"/>
              </w:rPr>
              <w:t>9</w:t>
            </w:r>
            <w:r w:rsidRPr="00B27A29">
              <w:rPr>
                <w:rFonts w:eastAsiaTheme="minorEastAsia"/>
                <w:color w:val="000000" w:themeColor="text1"/>
                <w:kern w:val="0"/>
                <w:szCs w:val="21"/>
              </w:rPr>
              <w:t>月</w:t>
            </w:r>
            <w:r w:rsidRPr="00B27A29">
              <w:rPr>
                <w:rFonts w:eastAsiaTheme="minorEastAsia"/>
                <w:color w:val="000000" w:themeColor="text1"/>
                <w:kern w:val="0"/>
                <w:szCs w:val="21"/>
              </w:rPr>
              <w:t>20</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689,489,084.56</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本基金主要投资于国内市场上展现最佳成长特质的股票，积极捕捉高成长性上市公司所带来的投资机会，努力实现基金资产长期稳健增值。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2B2191" w:rsidRDefault="00707F3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）股票投资策略</w:t>
            </w:r>
            <w:r>
              <w:rPr>
                <w:rFonts w:eastAsiaTheme="minorEastAsia"/>
                <w:color w:val="000000" w:themeColor="text1"/>
                <w:kern w:val="0"/>
                <w:szCs w:val="21"/>
              </w:rPr>
              <w:t xml:space="preserve"> </w:t>
            </w:r>
            <w:r>
              <w:rPr>
                <w:rFonts w:eastAsiaTheme="minorEastAsia"/>
                <w:color w:val="000000" w:themeColor="text1"/>
                <w:kern w:val="0"/>
                <w:szCs w:val="21"/>
              </w:rPr>
              <w:t>本基金采取定量分析与定性分析相结合方式，挖掘具有突出成长潜力且被当前市场低估的上市公司，主动出击、积极管理将是本基金运作的重要特色。</w:t>
            </w:r>
          </w:p>
          <w:p w:rsidR="002B2191" w:rsidRDefault="00707F3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）固定收益类投资策略</w:t>
            </w:r>
            <w:r>
              <w:rPr>
                <w:rFonts w:eastAsiaTheme="minorEastAsia"/>
                <w:color w:val="000000" w:themeColor="text1"/>
                <w:kern w:val="0"/>
                <w:szCs w:val="21"/>
              </w:rPr>
              <w:t xml:space="preserve"> </w:t>
            </w:r>
            <w:r>
              <w:rPr>
                <w:rFonts w:eastAsiaTheme="minorEastAsia"/>
                <w:color w:val="000000" w:themeColor="text1"/>
                <w:kern w:val="0"/>
                <w:szCs w:val="21"/>
              </w:rPr>
              <w:t>本基金以股票投资为主，一般市场情况下，基金管理人不会积极追求大类资产配置，但为进一步控制投资风险，优化组合流动性管理，本基金将</w:t>
            </w:r>
            <w:r>
              <w:rPr>
                <w:rFonts w:eastAsiaTheme="minorEastAsia"/>
                <w:color w:val="000000" w:themeColor="text1"/>
                <w:kern w:val="0"/>
                <w:szCs w:val="21"/>
              </w:rPr>
              <w:lastRenderedPageBreak/>
              <w:t>适度防御性资产配置，进行债券、货币市场工具等品种投资。</w:t>
            </w:r>
            <w:r>
              <w:rPr>
                <w:rFonts w:eastAsiaTheme="minorEastAsia"/>
                <w:color w:val="000000" w:themeColor="text1"/>
                <w:kern w:val="0"/>
                <w:szCs w:val="21"/>
              </w:rPr>
              <w:t xml:space="preserve"> </w:t>
            </w:r>
            <w:r>
              <w:rPr>
                <w:rFonts w:eastAsiaTheme="minorEastAsia"/>
                <w:color w:val="000000" w:themeColor="text1"/>
                <w:kern w:val="0"/>
                <w:szCs w:val="21"/>
              </w:rPr>
              <w:t>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w:t>
            </w:r>
            <w:r w:rsidRPr="00B27A29">
              <w:rPr>
                <w:rFonts w:eastAsiaTheme="minorEastAsia"/>
                <w:color w:val="000000" w:themeColor="text1"/>
                <w:kern w:val="0"/>
                <w:szCs w:val="21"/>
              </w:rPr>
              <w:t>3</w:t>
            </w:r>
            <w:r w:rsidRPr="00B27A29">
              <w:rPr>
                <w:rFonts w:eastAsiaTheme="minorEastAsia"/>
                <w:color w:val="000000" w:themeColor="text1"/>
                <w:kern w:val="0"/>
                <w:szCs w:val="21"/>
              </w:rPr>
              <w:t>）存托凭证投资策略</w:t>
            </w:r>
            <w:r w:rsidRPr="00B27A29">
              <w:rPr>
                <w:rFonts w:eastAsiaTheme="minorEastAsia"/>
                <w:color w:val="000000" w:themeColor="text1"/>
                <w:kern w:val="0"/>
                <w:szCs w:val="21"/>
              </w:rPr>
              <w:t xml:space="preserve"> </w:t>
            </w:r>
            <w:r w:rsidRPr="00B27A29">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2B2191" w:rsidRDefault="00707F3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本基金是主动型混合型基金，属于证券投资基金的较高风险品种，预期风险收益水平低于股票型基金，高于</w:t>
            </w:r>
            <w:r>
              <w:rPr>
                <w:rFonts w:eastAsiaTheme="minorEastAsia"/>
                <w:color w:val="000000" w:themeColor="text1"/>
                <w:kern w:val="0"/>
                <w:szCs w:val="21"/>
              </w:rPr>
              <w:t>债券基金和货币市场基金。</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摩根成长先锋混合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摩根成长先锋混合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378010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015077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627,941,590.95</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61,547,493.61</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lastRenderedPageBreak/>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摩根成长先锋混合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摩根成长先锋混合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16,303,513.34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1,679,886.26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10,687,600.88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908,131.25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0.0171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0.0137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759,968,341.04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72,587,718.86</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1.2103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1.1794</w:t>
            </w:r>
          </w:p>
        </w:tc>
      </w:tr>
    </w:tbl>
    <w:p w:rsidR="002B2191" w:rsidRDefault="00707F3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摩根成长先锋混合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B2191">
        <w:tc>
          <w:tcPr>
            <w:tcW w:w="1290" w:type="dxa"/>
            <w:vAlign w:val="center"/>
          </w:tcPr>
          <w:p w:rsidR="002B2191" w:rsidRDefault="00707F3A">
            <w:pPr>
              <w:jc w:val="left"/>
            </w:pPr>
            <w:r>
              <w:rPr>
                <w:rFonts w:eastAsiaTheme="minorEastAsia"/>
                <w:color w:val="000000" w:themeColor="text1"/>
                <w:szCs w:val="21"/>
              </w:rPr>
              <w:t>过去三个月</w:t>
            </w:r>
          </w:p>
        </w:tc>
        <w:tc>
          <w:tcPr>
            <w:tcW w:w="1291" w:type="dxa"/>
            <w:vAlign w:val="center"/>
          </w:tcPr>
          <w:p w:rsidR="002B2191" w:rsidRDefault="00707F3A">
            <w:pPr>
              <w:jc w:val="right"/>
            </w:pPr>
            <w:r>
              <w:rPr>
                <w:rFonts w:eastAsiaTheme="minorEastAsia"/>
                <w:color w:val="000000" w:themeColor="text1"/>
                <w:szCs w:val="21"/>
              </w:rPr>
              <w:t>1.44%</w:t>
            </w:r>
          </w:p>
        </w:tc>
        <w:tc>
          <w:tcPr>
            <w:tcW w:w="1291" w:type="dxa"/>
            <w:vAlign w:val="center"/>
          </w:tcPr>
          <w:p w:rsidR="002B2191" w:rsidRDefault="00707F3A">
            <w:pPr>
              <w:jc w:val="right"/>
            </w:pPr>
            <w:r>
              <w:rPr>
                <w:rFonts w:eastAsiaTheme="minorEastAsia"/>
                <w:color w:val="000000" w:themeColor="text1"/>
                <w:szCs w:val="21"/>
              </w:rPr>
              <w:t>0.81%</w:t>
            </w:r>
          </w:p>
        </w:tc>
        <w:tc>
          <w:tcPr>
            <w:tcW w:w="1291" w:type="dxa"/>
            <w:vAlign w:val="center"/>
          </w:tcPr>
          <w:p w:rsidR="002B2191" w:rsidRDefault="00707F3A">
            <w:pPr>
              <w:jc w:val="right"/>
            </w:pPr>
            <w:r>
              <w:rPr>
                <w:rFonts w:eastAsiaTheme="minorEastAsia"/>
                <w:color w:val="000000" w:themeColor="text1"/>
                <w:szCs w:val="21"/>
              </w:rPr>
              <w:t>-1.52%</w:t>
            </w:r>
          </w:p>
        </w:tc>
        <w:tc>
          <w:tcPr>
            <w:tcW w:w="1291" w:type="dxa"/>
            <w:vAlign w:val="center"/>
          </w:tcPr>
          <w:p w:rsidR="002B2191" w:rsidRDefault="00707F3A">
            <w:pPr>
              <w:jc w:val="right"/>
            </w:pPr>
            <w:r>
              <w:rPr>
                <w:rFonts w:eastAsiaTheme="minorEastAsia"/>
                <w:color w:val="000000" w:themeColor="text1"/>
                <w:szCs w:val="21"/>
              </w:rPr>
              <w:t>0.60%</w:t>
            </w:r>
          </w:p>
        </w:tc>
        <w:tc>
          <w:tcPr>
            <w:tcW w:w="1291" w:type="dxa"/>
            <w:vAlign w:val="center"/>
          </w:tcPr>
          <w:p w:rsidR="002B2191" w:rsidRDefault="00707F3A">
            <w:pPr>
              <w:jc w:val="right"/>
            </w:pPr>
            <w:r>
              <w:rPr>
                <w:rFonts w:eastAsiaTheme="minorEastAsia"/>
                <w:color w:val="000000" w:themeColor="text1"/>
                <w:szCs w:val="21"/>
              </w:rPr>
              <w:t>2.96%</w:t>
            </w:r>
          </w:p>
        </w:tc>
        <w:tc>
          <w:tcPr>
            <w:tcW w:w="1291" w:type="dxa"/>
            <w:vAlign w:val="center"/>
          </w:tcPr>
          <w:p w:rsidR="002B2191" w:rsidRDefault="00707F3A">
            <w:pPr>
              <w:jc w:val="right"/>
            </w:pPr>
            <w:r>
              <w:rPr>
                <w:rFonts w:eastAsiaTheme="minorEastAsia"/>
                <w:color w:val="000000" w:themeColor="text1"/>
                <w:szCs w:val="21"/>
              </w:rPr>
              <w:t>0.21%</w:t>
            </w:r>
          </w:p>
        </w:tc>
      </w:tr>
      <w:tr w:rsidR="002B2191">
        <w:tc>
          <w:tcPr>
            <w:tcW w:w="1290" w:type="dxa"/>
            <w:vAlign w:val="center"/>
          </w:tcPr>
          <w:p w:rsidR="002B2191" w:rsidRDefault="00707F3A">
            <w:pPr>
              <w:jc w:val="left"/>
            </w:pPr>
            <w:r>
              <w:rPr>
                <w:rFonts w:eastAsiaTheme="minorEastAsia"/>
                <w:color w:val="000000" w:themeColor="text1"/>
                <w:szCs w:val="21"/>
              </w:rPr>
              <w:t>过去六个月</w:t>
            </w:r>
          </w:p>
        </w:tc>
        <w:tc>
          <w:tcPr>
            <w:tcW w:w="1291" w:type="dxa"/>
            <w:vAlign w:val="center"/>
          </w:tcPr>
          <w:p w:rsidR="002B2191" w:rsidRDefault="00707F3A">
            <w:pPr>
              <w:jc w:val="right"/>
            </w:pPr>
            <w:r>
              <w:rPr>
                <w:rFonts w:eastAsiaTheme="minorEastAsia"/>
                <w:color w:val="000000" w:themeColor="text1"/>
                <w:szCs w:val="21"/>
              </w:rPr>
              <w:t>4.50%</w:t>
            </w:r>
          </w:p>
        </w:tc>
        <w:tc>
          <w:tcPr>
            <w:tcW w:w="1291" w:type="dxa"/>
            <w:vAlign w:val="center"/>
          </w:tcPr>
          <w:p w:rsidR="002B2191" w:rsidRDefault="00707F3A">
            <w:pPr>
              <w:jc w:val="right"/>
            </w:pPr>
            <w:r>
              <w:rPr>
                <w:rFonts w:eastAsiaTheme="minorEastAsia"/>
                <w:color w:val="000000" w:themeColor="text1"/>
                <w:szCs w:val="21"/>
              </w:rPr>
              <w:t>1.11%</w:t>
            </w:r>
          </w:p>
        </w:tc>
        <w:tc>
          <w:tcPr>
            <w:tcW w:w="1291" w:type="dxa"/>
            <w:vAlign w:val="center"/>
          </w:tcPr>
          <w:p w:rsidR="002B2191" w:rsidRDefault="00707F3A">
            <w:pPr>
              <w:jc w:val="right"/>
            </w:pPr>
            <w:r>
              <w:rPr>
                <w:rFonts w:eastAsiaTheme="minorEastAsia"/>
                <w:color w:val="000000" w:themeColor="text1"/>
                <w:szCs w:val="21"/>
              </w:rPr>
              <w:t>1.16%</w:t>
            </w:r>
          </w:p>
        </w:tc>
        <w:tc>
          <w:tcPr>
            <w:tcW w:w="1291" w:type="dxa"/>
            <w:vAlign w:val="center"/>
          </w:tcPr>
          <w:p w:rsidR="002B2191" w:rsidRDefault="00707F3A">
            <w:pPr>
              <w:jc w:val="right"/>
            </w:pPr>
            <w:r>
              <w:rPr>
                <w:rFonts w:eastAsiaTheme="minorEastAsia"/>
                <w:color w:val="000000" w:themeColor="text1"/>
                <w:szCs w:val="21"/>
              </w:rPr>
              <w:t>0.71%</w:t>
            </w:r>
          </w:p>
        </w:tc>
        <w:tc>
          <w:tcPr>
            <w:tcW w:w="1291" w:type="dxa"/>
            <w:vAlign w:val="center"/>
          </w:tcPr>
          <w:p w:rsidR="002B2191" w:rsidRDefault="00707F3A">
            <w:pPr>
              <w:jc w:val="right"/>
            </w:pPr>
            <w:r>
              <w:rPr>
                <w:rFonts w:eastAsiaTheme="minorEastAsia"/>
                <w:color w:val="000000" w:themeColor="text1"/>
                <w:szCs w:val="21"/>
              </w:rPr>
              <w:t>3.34%</w:t>
            </w:r>
          </w:p>
        </w:tc>
        <w:tc>
          <w:tcPr>
            <w:tcW w:w="1291" w:type="dxa"/>
            <w:vAlign w:val="center"/>
          </w:tcPr>
          <w:p w:rsidR="002B2191" w:rsidRDefault="00707F3A">
            <w:pPr>
              <w:jc w:val="right"/>
            </w:pPr>
            <w:r>
              <w:rPr>
                <w:rFonts w:eastAsiaTheme="minorEastAsia"/>
                <w:color w:val="000000" w:themeColor="text1"/>
                <w:szCs w:val="21"/>
              </w:rPr>
              <w:t>0.40%</w:t>
            </w:r>
          </w:p>
        </w:tc>
      </w:tr>
      <w:tr w:rsidR="002B2191">
        <w:tc>
          <w:tcPr>
            <w:tcW w:w="1290" w:type="dxa"/>
            <w:vAlign w:val="center"/>
          </w:tcPr>
          <w:p w:rsidR="002B2191" w:rsidRDefault="00707F3A">
            <w:pPr>
              <w:jc w:val="left"/>
            </w:pPr>
            <w:r>
              <w:rPr>
                <w:rFonts w:eastAsiaTheme="minorEastAsia"/>
                <w:color w:val="000000" w:themeColor="text1"/>
                <w:szCs w:val="21"/>
              </w:rPr>
              <w:t>过去一年</w:t>
            </w:r>
          </w:p>
        </w:tc>
        <w:tc>
          <w:tcPr>
            <w:tcW w:w="1291" w:type="dxa"/>
            <w:vAlign w:val="center"/>
          </w:tcPr>
          <w:p w:rsidR="002B2191" w:rsidRDefault="00707F3A">
            <w:pPr>
              <w:jc w:val="right"/>
            </w:pPr>
            <w:r>
              <w:rPr>
                <w:rFonts w:eastAsiaTheme="minorEastAsia"/>
                <w:color w:val="000000" w:themeColor="text1"/>
                <w:szCs w:val="21"/>
              </w:rPr>
              <w:t>-10.15%</w:t>
            </w:r>
          </w:p>
        </w:tc>
        <w:tc>
          <w:tcPr>
            <w:tcW w:w="1291" w:type="dxa"/>
            <w:vAlign w:val="center"/>
          </w:tcPr>
          <w:p w:rsidR="002B2191" w:rsidRDefault="00707F3A">
            <w:pPr>
              <w:jc w:val="right"/>
            </w:pPr>
            <w:r>
              <w:rPr>
                <w:rFonts w:eastAsiaTheme="minorEastAsia"/>
                <w:color w:val="000000" w:themeColor="text1"/>
                <w:szCs w:val="21"/>
              </w:rPr>
              <w:t>1.00%</w:t>
            </w:r>
          </w:p>
        </w:tc>
        <w:tc>
          <w:tcPr>
            <w:tcW w:w="1291" w:type="dxa"/>
            <w:vAlign w:val="center"/>
          </w:tcPr>
          <w:p w:rsidR="002B2191" w:rsidRDefault="00707F3A">
            <w:pPr>
              <w:jc w:val="right"/>
            </w:pPr>
            <w:r>
              <w:rPr>
                <w:rFonts w:eastAsiaTheme="minorEastAsia"/>
                <w:color w:val="000000" w:themeColor="text1"/>
                <w:szCs w:val="21"/>
              </w:rPr>
              <w:t>-7.32%</w:t>
            </w:r>
          </w:p>
        </w:tc>
        <w:tc>
          <w:tcPr>
            <w:tcW w:w="1291" w:type="dxa"/>
            <w:vAlign w:val="center"/>
          </w:tcPr>
          <w:p w:rsidR="002B2191" w:rsidRDefault="00707F3A">
            <w:pPr>
              <w:jc w:val="right"/>
            </w:pPr>
            <w:r>
              <w:rPr>
                <w:rFonts w:eastAsiaTheme="minorEastAsia"/>
                <w:color w:val="000000" w:themeColor="text1"/>
                <w:szCs w:val="21"/>
              </w:rPr>
              <w:t>0.70%</w:t>
            </w:r>
          </w:p>
        </w:tc>
        <w:tc>
          <w:tcPr>
            <w:tcW w:w="1291" w:type="dxa"/>
            <w:vAlign w:val="center"/>
          </w:tcPr>
          <w:p w:rsidR="002B2191" w:rsidRDefault="00707F3A">
            <w:pPr>
              <w:jc w:val="right"/>
            </w:pPr>
            <w:r>
              <w:rPr>
                <w:rFonts w:eastAsiaTheme="minorEastAsia"/>
                <w:color w:val="000000" w:themeColor="text1"/>
                <w:szCs w:val="21"/>
              </w:rPr>
              <w:t>-2.83%</w:t>
            </w:r>
          </w:p>
        </w:tc>
        <w:tc>
          <w:tcPr>
            <w:tcW w:w="1291" w:type="dxa"/>
            <w:vAlign w:val="center"/>
          </w:tcPr>
          <w:p w:rsidR="002B2191" w:rsidRDefault="00707F3A">
            <w:pPr>
              <w:jc w:val="right"/>
            </w:pPr>
            <w:r>
              <w:rPr>
                <w:rFonts w:eastAsiaTheme="minorEastAsia"/>
                <w:color w:val="000000" w:themeColor="text1"/>
                <w:szCs w:val="21"/>
              </w:rPr>
              <w:t>0.30%</w:t>
            </w:r>
          </w:p>
        </w:tc>
      </w:tr>
      <w:tr w:rsidR="002B2191">
        <w:tc>
          <w:tcPr>
            <w:tcW w:w="1290" w:type="dxa"/>
            <w:vAlign w:val="center"/>
          </w:tcPr>
          <w:p w:rsidR="002B2191" w:rsidRDefault="00707F3A">
            <w:pPr>
              <w:jc w:val="left"/>
            </w:pPr>
            <w:r>
              <w:rPr>
                <w:rFonts w:eastAsiaTheme="minorEastAsia"/>
                <w:color w:val="000000" w:themeColor="text1"/>
                <w:szCs w:val="21"/>
              </w:rPr>
              <w:t>过去三年</w:t>
            </w:r>
          </w:p>
        </w:tc>
        <w:tc>
          <w:tcPr>
            <w:tcW w:w="1291" w:type="dxa"/>
            <w:vAlign w:val="center"/>
          </w:tcPr>
          <w:p w:rsidR="002B2191" w:rsidRDefault="00707F3A">
            <w:pPr>
              <w:jc w:val="right"/>
            </w:pPr>
            <w:r>
              <w:rPr>
                <w:rFonts w:eastAsiaTheme="minorEastAsia"/>
                <w:color w:val="000000" w:themeColor="text1"/>
                <w:szCs w:val="21"/>
              </w:rPr>
              <w:t>-37.97%</w:t>
            </w:r>
          </w:p>
        </w:tc>
        <w:tc>
          <w:tcPr>
            <w:tcW w:w="1291" w:type="dxa"/>
            <w:vAlign w:val="center"/>
          </w:tcPr>
          <w:p w:rsidR="002B2191" w:rsidRDefault="00707F3A">
            <w:pPr>
              <w:jc w:val="right"/>
            </w:pPr>
            <w:r>
              <w:rPr>
                <w:rFonts w:eastAsiaTheme="minorEastAsia"/>
                <w:color w:val="000000" w:themeColor="text1"/>
                <w:szCs w:val="21"/>
              </w:rPr>
              <w:t>1.25%</w:t>
            </w:r>
          </w:p>
        </w:tc>
        <w:tc>
          <w:tcPr>
            <w:tcW w:w="1291" w:type="dxa"/>
            <w:vAlign w:val="center"/>
          </w:tcPr>
          <w:p w:rsidR="002B2191" w:rsidRDefault="00707F3A">
            <w:pPr>
              <w:jc w:val="right"/>
            </w:pPr>
            <w:r>
              <w:rPr>
                <w:rFonts w:eastAsiaTheme="minorEastAsia"/>
                <w:color w:val="000000" w:themeColor="text1"/>
                <w:szCs w:val="21"/>
              </w:rPr>
              <w:t>-25.74%</w:t>
            </w:r>
          </w:p>
        </w:tc>
        <w:tc>
          <w:tcPr>
            <w:tcW w:w="1291" w:type="dxa"/>
            <w:vAlign w:val="center"/>
          </w:tcPr>
          <w:p w:rsidR="002B2191" w:rsidRDefault="00707F3A">
            <w:pPr>
              <w:jc w:val="right"/>
            </w:pPr>
            <w:r>
              <w:rPr>
                <w:rFonts w:eastAsiaTheme="minorEastAsia"/>
                <w:color w:val="000000" w:themeColor="text1"/>
                <w:szCs w:val="21"/>
              </w:rPr>
              <w:t>0.83%</w:t>
            </w:r>
          </w:p>
        </w:tc>
        <w:tc>
          <w:tcPr>
            <w:tcW w:w="1291" w:type="dxa"/>
            <w:vAlign w:val="center"/>
          </w:tcPr>
          <w:p w:rsidR="002B2191" w:rsidRDefault="00707F3A">
            <w:pPr>
              <w:jc w:val="right"/>
            </w:pPr>
            <w:r>
              <w:rPr>
                <w:rFonts w:eastAsiaTheme="minorEastAsia"/>
                <w:color w:val="000000" w:themeColor="text1"/>
                <w:szCs w:val="21"/>
              </w:rPr>
              <w:t>-12.23%</w:t>
            </w:r>
          </w:p>
        </w:tc>
        <w:tc>
          <w:tcPr>
            <w:tcW w:w="1291" w:type="dxa"/>
            <w:vAlign w:val="center"/>
          </w:tcPr>
          <w:p w:rsidR="002B2191" w:rsidRDefault="00707F3A">
            <w:pPr>
              <w:jc w:val="right"/>
            </w:pPr>
            <w:r>
              <w:rPr>
                <w:rFonts w:eastAsiaTheme="minorEastAsia"/>
                <w:color w:val="000000" w:themeColor="text1"/>
                <w:szCs w:val="21"/>
              </w:rPr>
              <w:t>0.42%</w:t>
            </w:r>
          </w:p>
        </w:tc>
      </w:tr>
      <w:tr w:rsidR="002B2191">
        <w:tc>
          <w:tcPr>
            <w:tcW w:w="1290" w:type="dxa"/>
            <w:vAlign w:val="center"/>
          </w:tcPr>
          <w:p w:rsidR="002B2191" w:rsidRDefault="00707F3A">
            <w:pPr>
              <w:jc w:val="left"/>
            </w:pPr>
            <w:r>
              <w:rPr>
                <w:rFonts w:eastAsiaTheme="minorEastAsia"/>
                <w:color w:val="000000" w:themeColor="text1"/>
                <w:szCs w:val="21"/>
              </w:rPr>
              <w:t>过去五年</w:t>
            </w:r>
          </w:p>
        </w:tc>
        <w:tc>
          <w:tcPr>
            <w:tcW w:w="1291" w:type="dxa"/>
            <w:vAlign w:val="center"/>
          </w:tcPr>
          <w:p w:rsidR="002B2191" w:rsidRDefault="00707F3A">
            <w:pPr>
              <w:jc w:val="right"/>
            </w:pPr>
            <w:r>
              <w:rPr>
                <w:rFonts w:eastAsiaTheme="minorEastAsia"/>
                <w:color w:val="000000" w:themeColor="text1"/>
                <w:szCs w:val="21"/>
              </w:rPr>
              <w:t>28.61%</w:t>
            </w:r>
          </w:p>
        </w:tc>
        <w:tc>
          <w:tcPr>
            <w:tcW w:w="1291" w:type="dxa"/>
            <w:vAlign w:val="center"/>
          </w:tcPr>
          <w:p w:rsidR="002B2191" w:rsidRDefault="00707F3A">
            <w:pPr>
              <w:jc w:val="right"/>
            </w:pPr>
            <w:r>
              <w:rPr>
                <w:rFonts w:eastAsiaTheme="minorEastAsia"/>
                <w:color w:val="000000" w:themeColor="text1"/>
                <w:szCs w:val="21"/>
              </w:rPr>
              <w:t>1.33%</w:t>
            </w:r>
          </w:p>
        </w:tc>
        <w:tc>
          <w:tcPr>
            <w:tcW w:w="1291" w:type="dxa"/>
            <w:vAlign w:val="center"/>
          </w:tcPr>
          <w:p w:rsidR="002B2191" w:rsidRDefault="00707F3A">
            <w:pPr>
              <w:jc w:val="right"/>
            </w:pPr>
            <w:r>
              <w:rPr>
                <w:rFonts w:eastAsiaTheme="minorEastAsia"/>
                <w:color w:val="000000" w:themeColor="text1"/>
                <w:szCs w:val="21"/>
              </w:rPr>
              <w:t>-6.03%</w:t>
            </w:r>
          </w:p>
        </w:tc>
        <w:tc>
          <w:tcPr>
            <w:tcW w:w="1291" w:type="dxa"/>
            <w:vAlign w:val="center"/>
          </w:tcPr>
          <w:p w:rsidR="002B2191" w:rsidRDefault="00707F3A">
            <w:pPr>
              <w:jc w:val="right"/>
            </w:pPr>
            <w:r>
              <w:rPr>
                <w:rFonts w:eastAsiaTheme="minorEastAsia"/>
                <w:color w:val="000000" w:themeColor="text1"/>
                <w:szCs w:val="21"/>
              </w:rPr>
              <w:t>0.91%</w:t>
            </w:r>
          </w:p>
        </w:tc>
        <w:tc>
          <w:tcPr>
            <w:tcW w:w="1291" w:type="dxa"/>
            <w:vAlign w:val="center"/>
          </w:tcPr>
          <w:p w:rsidR="002B2191" w:rsidRDefault="00707F3A">
            <w:pPr>
              <w:jc w:val="right"/>
            </w:pPr>
            <w:r>
              <w:rPr>
                <w:rFonts w:eastAsiaTheme="minorEastAsia"/>
                <w:color w:val="000000" w:themeColor="text1"/>
                <w:szCs w:val="21"/>
              </w:rPr>
              <w:t>34.64%</w:t>
            </w:r>
          </w:p>
        </w:tc>
        <w:tc>
          <w:tcPr>
            <w:tcW w:w="1291" w:type="dxa"/>
            <w:vAlign w:val="center"/>
          </w:tcPr>
          <w:p w:rsidR="002B2191" w:rsidRDefault="00707F3A">
            <w:pPr>
              <w:jc w:val="right"/>
            </w:pPr>
            <w:r>
              <w:rPr>
                <w:rFonts w:eastAsiaTheme="minorEastAsia"/>
                <w:color w:val="000000" w:themeColor="text1"/>
                <w:szCs w:val="21"/>
              </w:rPr>
              <w:t>0.42%</w:t>
            </w:r>
          </w:p>
        </w:tc>
      </w:tr>
      <w:tr w:rsidR="002B2191">
        <w:tc>
          <w:tcPr>
            <w:tcW w:w="1290" w:type="dxa"/>
            <w:vAlign w:val="center"/>
          </w:tcPr>
          <w:p w:rsidR="002B2191" w:rsidRDefault="00707F3A">
            <w:pPr>
              <w:jc w:val="left"/>
            </w:pPr>
            <w:r>
              <w:rPr>
                <w:rFonts w:eastAsiaTheme="minorEastAsia"/>
                <w:color w:val="000000" w:themeColor="text1"/>
                <w:szCs w:val="21"/>
              </w:rPr>
              <w:t>自基金合同生效起至今</w:t>
            </w:r>
          </w:p>
        </w:tc>
        <w:tc>
          <w:tcPr>
            <w:tcW w:w="1291" w:type="dxa"/>
            <w:vAlign w:val="center"/>
          </w:tcPr>
          <w:p w:rsidR="002B2191" w:rsidRDefault="00707F3A">
            <w:pPr>
              <w:jc w:val="right"/>
            </w:pPr>
            <w:r>
              <w:rPr>
                <w:rFonts w:eastAsiaTheme="minorEastAsia"/>
                <w:color w:val="000000" w:themeColor="text1"/>
                <w:szCs w:val="21"/>
              </w:rPr>
              <w:t>184.90%</w:t>
            </w:r>
          </w:p>
        </w:tc>
        <w:tc>
          <w:tcPr>
            <w:tcW w:w="1291" w:type="dxa"/>
            <w:vAlign w:val="center"/>
          </w:tcPr>
          <w:p w:rsidR="002B2191" w:rsidRDefault="00707F3A">
            <w:pPr>
              <w:jc w:val="right"/>
            </w:pPr>
            <w:r>
              <w:rPr>
                <w:rFonts w:eastAsiaTheme="minorEastAsia"/>
                <w:color w:val="000000" w:themeColor="text1"/>
                <w:szCs w:val="21"/>
              </w:rPr>
              <w:t>1.56%</w:t>
            </w:r>
          </w:p>
        </w:tc>
        <w:tc>
          <w:tcPr>
            <w:tcW w:w="1291" w:type="dxa"/>
            <w:vAlign w:val="center"/>
          </w:tcPr>
          <w:p w:rsidR="002B2191" w:rsidRDefault="00707F3A">
            <w:pPr>
              <w:jc w:val="right"/>
            </w:pPr>
            <w:r>
              <w:rPr>
                <w:rFonts w:eastAsiaTheme="minorEastAsia"/>
                <w:color w:val="000000" w:themeColor="text1"/>
                <w:szCs w:val="21"/>
              </w:rPr>
              <w:t>112.10%</w:t>
            </w:r>
          </w:p>
        </w:tc>
        <w:tc>
          <w:tcPr>
            <w:tcW w:w="1291" w:type="dxa"/>
            <w:vAlign w:val="center"/>
          </w:tcPr>
          <w:p w:rsidR="002B2191" w:rsidRDefault="00707F3A">
            <w:pPr>
              <w:jc w:val="right"/>
            </w:pPr>
            <w:r>
              <w:rPr>
                <w:rFonts w:eastAsiaTheme="minorEastAsia"/>
                <w:color w:val="000000" w:themeColor="text1"/>
                <w:szCs w:val="21"/>
              </w:rPr>
              <w:t>1.30%</w:t>
            </w:r>
          </w:p>
        </w:tc>
        <w:tc>
          <w:tcPr>
            <w:tcW w:w="1291" w:type="dxa"/>
            <w:vAlign w:val="center"/>
          </w:tcPr>
          <w:p w:rsidR="002B2191" w:rsidRDefault="00707F3A">
            <w:pPr>
              <w:jc w:val="right"/>
            </w:pPr>
            <w:r>
              <w:rPr>
                <w:rFonts w:eastAsiaTheme="minorEastAsia"/>
                <w:color w:val="000000" w:themeColor="text1"/>
                <w:szCs w:val="21"/>
              </w:rPr>
              <w:t>72.80%</w:t>
            </w:r>
          </w:p>
        </w:tc>
        <w:tc>
          <w:tcPr>
            <w:tcW w:w="1291" w:type="dxa"/>
            <w:vAlign w:val="center"/>
          </w:tcPr>
          <w:p w:rsidR="002B2191" w:rsidRDefault="00707F3A">
            <w:pPr>
              <w:jc w:val="right"/>
            </w:pPr>
            <w:r>
              <w:rPr>
                <w:rFonts w:eastAsiaTheme="minorEastAsia"/>
                <w:color w:val="000000" w:themeColor="text1"/>
                <w:szCs w:val="21"/>
              </w:rPr>
              <w:t>0.26%</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摩根成长先锋混合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B2191">
        <w:tc>
          <w:tcPr>
            <w:tcW w:w="1290" w:type="dxa"/>
            <w:vAlign w:val="center"/>
          </w:tcPr>
          <w:p w:rsidR="002B2191" w:rsidRDefault="00707F3A">
            <w:pPr>
              <w:jc w:val="left"/>
            </w:pPr>
            <w:r>
              <w:rPr>
                <w:rFonts w:eastAsiaTheme="minorEastAsia"/>
                <w:color w:val="000000" w:themeColor="text1"/>
                <w:szCs w:val="21"/>
              </w:rPr>
              <w:t>过去三个月</w:t>
            </w:r>
          </w:p>
        </w:tc>
        <w:tc>
          <w:tcPr>
            <w:tcW w:w="1291" w:type="dxa"/>
            <w:vAlign w:val="center"/>
          </w:tcPr>
          <w:p w:rsidR="002B2191" w:rsidRDefault="00707F3A">
            <w:pPr>
              <w:jc w:val="right"/>
            </w:pPr>
            <w:r>
              <w:rPr>
                <w:rFonts w:eastAsiaTheme="minorEastAsia"/>
                <w:color w:val="000000" w:themeColor="text1"/>
                <w:szCs w:val="21"/>
              </w:rPr>
              <w:t>1.29%</w:t>
            </w:r>
          </w:p>
        </w:tc>
        <w:tc>
          <w:tcPr>
            <w:tcW w:w="1291" w:type="dxa"/>
            <w:vAlign w:val="center"/>
          </w:tcPr>
          <w:p w:rsidR="002B2191" w:rsidRDefault="00707F3A">
            <w:pPr>
              <w:jc w:val="right"/>
            </w:pPr>
            <w:r>
              <w:rPr>
                <w:rFonts w:eastAsiaTheme="minorEastAsia"/>
                <w:color w:val="000000" w:themeColor="text1"/>
                <w:szCs w:val="21"/>
              </w:rPr>
              <w:t>0.81%</w:t>
            </w:r>
          </w:p>
        </w:tc>
        <w:tc>
          <w:tcPr>
            <w:tcW w:w="1291" w:type="dxa"/>
            <w:vAlign w:val="center"/>
          </w:tcPr>
          <w:p w:rsidR="002B2191" w:rsidRDefault="00707F3A">
            <w:pPr>
              <w:jc w:val="right"/>
            </w:pPr>
            <w:r>
              <w:rPr>
                <w:rFonts w:eastAsiaTheme="minorEastAsia"/>
                <w:color w:val="000000" w:themeColor="text1"/>
                <w:szCs w:val="21"/>
              </w:rPr>
              <w:t>-1.52%</w:t>
            </w:r>
          </w:p>
        </w:tc>
        <w:tc>
          <w:tcPr>
            <w:tcW w:w="1291" w:type="dxa"/>
            <w:vAlign w:val="center"/>
          </w:tcPr>
          <w:p w:rsidR="002B2191" w:rsidRDefault="00707F3A">
            <w:pPr>
              <w:jc w:val="right"/>
            </w:pPr>
            <w:r>
              <w:rPr>
                <w:rFonts w:eastAsiaTheme="minorEastAsia"/>
                <w:color w:val="000000" w:themeColor="text1"/>
                <w:szCs w:val="21"/>
              </w:rPr>
              <w:t>0.60%</w:t>
            </w:r>
          </w:p>
        </w:tc>
        <w:tc>
          <w:tcPr>
            <w:tcW w:w="1291" w:type="dxa"/>
            <w:vAlign w:val="center"/>
          </w:tcPr>
          <w:p w:rsidR="002B2191" w:rsidRDefault="00707F3A">
            <w:pPr>
              <w:jc w:val="right"/>
            </w:pPr>
            <w:r>
              <w:rPr>
                <w:rFonts w:eastAsiaTheme="minorEastAsia"/>
                <w:color w:val="000000" w:themeColor="text1"/>
                <w:szCs w:val="21"/>
              </w:rPr>
              <w:t>2.81%</w:t>
            </w:r>
          </w:p>
        </w:tc>
        <w:tc>
          <w:tcPr>
            <w:tcW w:w="1291" w:type="dxa"/>
            <w:vAlign w:val="center"/>
          </w:tcPr>
          <w:p w:rsidR="002B2191" w:rsidRDefault="00707F3A">
            <w:pPr>
              <w:jc w:val="right"/>
            </w:pPr>
            <w:r>
              <w:rPr>
                <w:rFonts w:eastAsiaTheme="minorEastAsia"/>
                <w:color w:val="000000" w:themeColor="text1"/>
                <w:szCs w:val="21"/>
              </w:rPr>
              <w:t>0.21%</w:t>
            </w:r>
          </w:p>
        </w:tc>
      </w:tr>
      <w:tr w:rsidR="002B2191">
        <w:tc>
          <w:tcPr>
            <w:tcW w:w="1290" w:type="dxa"/>
            <w:vAlign w:val="center"/>
          </w:tcPr>
          <w:p w:rsidR="002B2191" w:rsidRDefault="00707F3A">
            <w:pPr>
              <w:jc w:val="left"/>
            </w:pPr>
            <w:r>
              <w:rPr>
                <w:rFonts w:eastAsiaTheme="minorEastAsia"/>
                <w:color w:val="000000" w:themeColor="text1"/>
                <w:szCs w:val="21"/>
              </w:rPr>
              <w:t>过去六个月</w:t>
            </w:r>
          </w:p>
        </w:tc>
        <w:tc>
          <w:tcPr>
            <w:tcW w:w="1291" w:type="dxa"/>
            <w:vAlign w:val="center"/>
          </w:tcPr>
          <w:p w:rsidR="002B2191" w:rsidRDefault="00707F3A">
            <w:pPr>
              <w:jc w:val="right"/>
            </w:pPr>
            <w:r>
              <w:rPr>
                <w:rFonts w:eastAsiaTheme="minorEastAsia"/>
                <w:color w:val="000000" w:themeColor="text1"/>
                <w:szCs w:val="21"/>
              </w:rPr>
              <w:t>4.19%</w:t>
            </w:r>
          </w:p>
        </w:tc>
        <w:tc>
          <w:tcPr>
            <w:tcW w:w="1291" w:type="dxa"/>
            <w:vAlign w:val="center"/>
          </w:tcPr>
          <w:p w:rsidR="002B2191" w:rsidRDefault="00707F3A">
            <w:pPr>
              <w:jc w:val="right"/>
            </w:pPr>
            <w:r>
              <w:rPr>
                <w:rFonts w:eastAsiaTheme="minorEastAsia"/>
                <w:color w:val="000000" w:themeColor="text1"/>
                <w:szCs w:val="21"/>
              </w:rPr>
              <w:t>1.11%</w:t>
            </w:r>
          </w:p>
        </w:tc>
        <w:tc>
          <w:tcPr>
            <w:tcW w:w="1291" w:type="dxa"/>
            <w:vAlign w:val="center"/>
          </w:tcPr>
          <w:p w:rsidR="002B2191" w:rsidRDefault="00707F3A">
            <w:pPr>
              <w:jc w:val="right"/>
            </w:pPr>
            <w:r>
              <w:rPr>
                <w:rFonts w:eastAsiaTheme="minorEastAsia"/>
                <w:color w:val="000000" w:themeColor="text1"/>
                <w:szCs w:val="21"/>
              </w:rPr>
              <w:t>1.16%</w:t>
            </w:r>
          </w:p>
        </w:tc>
        <w:tc>
          <w:tcPr>
            <w:tcW w:w="1291" w:type="dxa"/>
            <w:vAlign w:val="center"/>
          </w:tcPr>
          <w:p w:rsidR="002B2191" w:rsidRDefault="00707F3A">
            <w:pPr>
              <w:jc w:val="right"/>
            </w:pPr>
            <w:r>
              <w:rPr>
                <w:rFonts w:eastAsiaTheme="minorEastAsia"/>
                <w:color w:val="000000" w:themeColor="text1"/>
                <w:szCs w:val="21"/>
              </w:rPr>
              <w:t>0.71%</w:t>
            </w:r>
          </w:p>
        </w:tc>
        <w:tc>
          <w:tcPr>
            <w:tcW w:w="1291" w:type="dxa"/>
            <w:vAlign w:val="center"/>
          </w:tcPr>
          <w:p w:rsidR="002B2191" w:rsidRDefault="00707F3A">
            <w:pPr>
              <w:jc w:val="right"/>
            </w:pPr>
            <w:r>
              <w:rPr>
                <w:rFonts w:eastAsiaTheme="minorEastAsia"/>
                <w:color w:val="000000" w:themeColor="text1"/>
                <w:szCs w:val="21"/>
              </w:rPr>
              <w:t>3.03%</w:t>
            </w:r>
          </w:p>
        </w:tc>
        <w:tc>
          <w:tcPr>
            <w:tcW w:w="1291" w:type="dxa"/>
            <w:vAlign w:val="center"/>
          </w:tcPr>
          <w:p w:rsidR="002B2191" w:rsidRDefault="00707F3A">
            <w:pPr>
              <w:jc w:val="right"/>
            </w:pPr>
            <w:r>
              <w:rPr>
                <w:rFonts w:eastAsiaTheme="minorEastAsia"/>
                <w:color w:val="000000" w:themeColor="text1"/>
                <w:szCs w:val="21"/>
              </w:rPr>
              <w:t>0.40%</w:t>
            </w:r>
          </w:p>
        </w:tc>
      </w:tr>
      <w:tr w:rsidR="002B2191">
        <w:tc>
          <w:tcPr>
            <w:tcW w:w="1290" w:type="dxa"/>
            <w:vAlign w:val="center"/>
          </w:tcPr>
          <w:p w:rsidR="002B2191" w:rsidRDefault="00707F3A">
            <w:pPr>
              <w:jc w:val="left"/>
            </w:pPr>
            <w:r>
              <w:rPr>
                <w:rFonts w:eastAsiaTheme="minorEastAsia"/>
                <w:color w:val="000000" w:themeColor="text1"/>
                <w:szCs w:val="21"/>
              </w:rPr>
              <w:lastRenderedPageBreak/>
              <w:t>过去一年</w:t>
            </w:r>
          </w:p>
        </w:tc>
        <w:tc>
          <w:tcPr>
            <w:tcW w:w="1291" w:type="dxa"/>
            <w:vAlign w:val="center"/>
          </w:tcPr>
          <w:p w:rsidR="002B2191" w:rsidRDefault="00707F3A">
            <w:pPr>
              <w:jc w:val="right"/>
            </w:pPr>
            <w:r>
              <w:rPr>
                <w:rFonts w:eastAsiaTheme="minorEastAsia"/>
                <w:color w:val="000000" w:themeColor="text1"/>
                <w:szCs w:val="21"/>
              </w:rPr>
              <w:t>-10.69%</w:t>
            </w:r>
          </w:p>
        </w:tc>
        <w:tc>
          <w:tcPr>
            <w:tcW w:w="1291" w:type="dxa"/>
            <w:vAlign w:val="center"/>
          </w:tcPr>
          <w:p w:rsidR="002B2191" w:rsidRDefault="00707F3A">
            <w:pPr>
              <w:jc w:val="right"/>
            </w:pPr>
            <w:r>
              <w:rPr>
                <w:rFonts w:eastAsiaTheme="minorEastAsia"/>
                <w:color w:val="000000" w:themeColor="text1"/>
                <w:szCs w:val="21"/>
              </w:rPr>
              <w:t>1.00%</w:t>
            </w:r>
          </w:p>
        </w:tc>
        <w:tc>
          <w:tcPr>
            <w:tcW w:w="1291" w:type="dxa"/>
            <w:vAlign w:val="center"/>
          </w:tcPr>
          <w:p w:rsidR="002B2191" w:rsidRDefault="00707F3A">
            <w:pPr>
              <w:jc w:val="right"/>
            </w:pPr>
            <w:r>
              <w:rPr>
                <w:rFonts w:eastAsiaTheme="minorEastAsia"/>
                <w:color w:val="000000" w:themeColor="text1"/>
                <w:szCs w:val="21"/>
              </w:rPr>
              <w:t>-7.32%</w:t>
            </w:r>
          </w:p>
        </w:tc>
        <w:tc>
          <w:tcPr>
            <w:tcW w:w="1291" w:type="dxa"/>
            <w:vAlign w:val="center"/>
          </w:tcPr>
          <w:p w:rsidR="002B2191" w:rsidRDefault="00707F3A">
            <w:pPr>
              <w:jc w:val="right"/>
            </w:pPr>
            <w:r>
              <w:rPr>
                <w:rFonts w:eastAsiaTheme="minorEastAsia"/>
                <w:color w:val="000000" w:themeColor="text1"/>
                <w:szCs w:val="21"/>
              </w:rPr>
              <w:t>0.70%</w:t>
            </w:r>
          </w:p>
        </w:tc>
        <w:tc>
          <w:tcPr>
            <w:tcW w:w="1291" w:type="dxa"/>
            <w:vAlign w:val="center"/>
          </w:tcPr>
          <w:p w:rsidR="002B2191" w:rsidRDefault="00707F3A">
            <w:pPr>
              <w:jc w:val="right"/>
            </w:pPr>
            <w:r>
              <w:rPr>
                <w:rFonts w:eastAsiaTheme="minorEastAsia"/>
                <w:color w:val="000000" w:themeColor="text1"/>
                <w:szCs w:val="21"/>
              </w:rPr>
              <w:t>-3.37%</w:t>
            </w:r>
          </w:p>
        </w:tc>
        <w:tc>
          <w:tcPr>
            <w:tcW w:w="1291" w:type="dxa"/>
            <w:vAlign w:val="center"/>
          </w:tcPr>
          <w:p w:rsidR="002B2191" w:rsidRDefault="00707F3A">
            <w:pPr>
              <w:jc w:val="right"/>
            </w:pPr>
            <w:r>
              <w:rPr>
                <w:rFonts w:eastAsiaTheme="minorEastAsia"/>
                <w:color w:val="000000" w:themeColor="text1"/>
                <w:szCs w:val="21"/>
              </w:rPr>
              <w:t>0.30%</w:t>
            </w:r>
          </w:p>
        </w:tc>
      </w:tr>
      <w:tr w:rsidR="002B2191">
        <w:tc>
          <w:tcPr>
            <w:tcW w:w="1290" w:type="dxa"/>
            <w:vAlign w:val="center"/>
          </w:tcPr>
          <w:p w:rsidR="002B2191" w:rsidRDefault="00707F3A">
            <w:pPr>
              <w:jc w:val="left"/>
            </w:pPr>
            <w:r>
              <w:rPr>
                <w:rFonts w:eastAsiaTheme="minorEastAsia"/>
                <w:color w:val="000000" w:themeColor="text1"/>
                <w:szCs w:val="21"/>
              </w:rPr>
              <w:t>过去三年</w:t>
            </w:r>
          </w:p>
        </w:tc>
        <w:tc>
          <w:tcPr>
            <w:tcW w:w="1291" w:type="dxa"/>
            <w:vAlign w:val="center"/>
          </w:tcPr>
          <w:p w:rsidR="002B2191" w:rsidRDefault="00707F3A">
            <w:pPr>
              <w:jc w:val="right"/>
            </w:pPr>
            <w:r>
              <w:rPr>
                <w:rFonts w:eastAsiaTheme="minorEastAsia"/>
                <w:color w:val="000000" w:themeColor="text1"/>
                <w:szCs w:val="21"/>
              </w:rPr>
              <w:t>-</w:t>
            </w:r>
          </w:p>
        </w:tc>
        <w:tc>
          <w:tcPr>
            <w:tcW w:w="1291" w:type="dxa"/>
            <w:vAlign w:val="center"/>
          </w:tcPr>
          <w:p w:rsidR="002B2191" w:rsidRDefault="00707F3A">
            <w:pPr>
              <w:jc w:val="right"/>
            </w:pPr>
            <w:r>
              <w:rPr>
                <w:rFonts w:eastAsiaTheme="minorEastAsia"/>
                <w:color w:val="000000" w:themeColor="text1"/>
                <w:szCs w:val="21"/>
              </w:rPr>
              <w:t>-</w:t>
            </w:r>
          </w:p>
        </w:tc>
        <w:tc>
          <w:tcPr>
            <w:tcW w:w="1291" w:type="dxa"/>
            <w:vAlign w:val="center"/>
          </w:tcPr>
          <w:p w:rsidR="002B2191" w:rsidRDefault="00707F3A">
            <w:pPr>
              <w:jc w:val="right"/>
            </w:pPr>
            <w:r>
              <w:rPr>
                <w:rFonts w:eastAsiaTheme="minorEastAsia"/>
                <w:color w:val="000000" w:themeColor="text1"/>
                <w:szCs w:val="21"/>
              </w:rPr>
              <w:t>-</w:t>
            </w:r>
          </w:p>
        </w:tc>
        <w:tc>
          <w:tcPr>
            <w:tcW w:w="1291" w:type="dxa"/>
            <w:vAlign w:val="center"/>
          </w:tcPr>
          <w:p w:rsidR="002B2191" w:rsidRDefault="00707F3A">
            <w:pPr>
              <w:jc w:val="right"/>
            </w:pPr>
            <w:r>
              <w:rPr>
                <w:rFonts w:eastAsiaTheme="minorEastAsia"/>
                <w:color w:val="000000" w:themeColor="text1"/>
                <w:szCs w:val="21"/>
              </w:rPr>
              <w:t>-</w:t>
            </w:r>
          </w:p>
        </w:tc>
        <w:tc>
          <w:tcPr>
            <w:tcW w:w="1291" w:type="dxa"/>
            <w:vAlign w:val="center"/>
          </w:tcPr>
          <w:p w:rsidR="002B2191" w:rsidRDefault="00707F3A">
            <w:pPr>
              <w:jc w:val="right"/>
            </w:pPr>
            <w:r>
              <w:rPr>
                <w:rFonts w:eastAsiaTheme="minorEastAsia"/>
                <w:color w:val="000000" w:themeColor="text1"/>
                <w:szCs w:val="21"/>
              </w:rPr>
              <w:t>-</w:t>
            </w:r>
          </w:p>
        </w:tc>
        <w:tc>
          <w:tcPr>
            <w:tcW w:w="1291" w:type="dxa"/>
            <w:vAlign w:val="center"/>
          </w:tcPr>
          <w:p w:rsidR="002B2191" w:rsidRDefault="00707F3A">
            <w:pPr>
              <w:jc w:val="right"/>
            </w:pPr>
            <w:r>
              <w:rPr>
                <w:rFonts w:eastAsiaTheme="minorEastAsia"/>
                <w:color w:val="000000" w:themeColor="text1"/>
                <w:szCs w:val="21"/>
              </w:rPr>
              <w:t>-</w:t>
            </w:r>
          </w:p>
        </w:tc>
      </w:tr>
      <w:tr w:rsidR="002B2191">
        <w:tc>
          <w:tcPr>
            <w:tcW w:w="1290" w:type="dxa"/>
            <w:vAlign w:val="center"/>
          </w:tcPr>
          <w:p w:rsidR="002B2191" w:rsidRDefault="00707F3A">
            <w:pPr>
              <w:jc w:val="left"/>
            </w:pPr>
            <w:r>
              <w:rPr>
                <w:rFonts w:eastAsiaTheme="minorEastAsia"/>
                <w:color w:val="000000" w:themeColor="text1"/>
                <w:szCs w:val="21"/>
              </w:rPr>
              <w:t>过去五年</w:t>
            </w:r>
          </w:p>
        </w:tc>
        <w:tc>
          <w:tcPr>
            <w:tcW w:w="1291" w:type="dxa"/>
            <w:vAlign w:val="center"/>
          </w:tcPr>
          <w:p w:rsidR="002B2191" w:rsidRDefault="00707F3A">
            <w:pPr>
              <w:jc w:val="right"/>
            </w:pPr>
            <w:r>
              <w:rPr>
                <w:rFonts w:eastAsiaTheme="minorEastAsia"/>
                <w:color w:val="000000" w:themeColor="text1"/>
                <w:szCs w:val="21"/>
              </w:rPr>
              <w:t>-</w:t>
            </w:r>
          </w:p>
        </w:tc>
        <w:tc>
          <w:tcPr>
            <w:tcW w:w="1291" w:type="dxa"/>
            <w:vAlign w:val="center"/>
          </w:tcPr>
          <w:p w:rsidR="002B2191" w:rsidRDefault="00707F3A">
            <w:pPr>
              <w:jc w:val="right"/>
            </w:pPr>
            <w:r>
              <w:rPr>
                <w:rFonts w:eastAsiaTheme="minorEastAsia"/>
                <w:color w:val="000000" w:themeColor="text1"/>
                <w:szCs w:val="21"/>
              </w:rPr>
              <w:t>-</w:t>
            </w:r>
          </w:p>
        </w:tc>
        <w:tc>
          <w:tcPr>
            <w:tcW w:w="1291" w:type="dxa"/>
            <w:vAlign w:val="center"/>
          </w:tcPr>
          <w:p w:rsidR="002B2191" w:rsidRDefault="00707F3A">
            <w:pPr>
              <w:jc w:val="right"/>
            </w:pPr>
            <w:r>
              <w:rPr>
                <w:rFonts w:eastAsiaTheme="minorEastAsia"/>
                <w:color w:val="000000" w:themeColor="text1"/>
                <w:szCs w:val="21"/>
              </w:rPr>
              <w:t>-</w:t>
            </w:r>
          </w:p>
        </w:tc>
        <w:tc>
          <w:tcPr>
            <w:tcW w:w="1291" w:type="dxa"/>
            <w:vAlign w:val="center"/>
          </w:tcPr>
          <w:p w:rsidR="002B2191" w:rsidRDefault="00707F3A">
            <w:pPr>
              <w:jc w:val="right"/>
            </w:pPr>
            <w:r>
              <w:rPr>
                <w:rFonts w:eastAsiaTheme="minorEastAsia"/>
                <w:color w:val="000000" w:themeColor="text1"/>
                <w:szCs w:val="21"/>
              </w:rPr>
              <w:t>-</w:t>
            </w:r>
          </w:p>
        </w:tc>
        <w:tc>
          <w:tcPr>
            <w:tcW w:w="1291" w:type="dxa"/>
            <w:vAlign w:val="center"/>
          </w:tcPr>
          <w:p w:rsidR="002B2191" w:rsidRDefault="00707F3A">
            <w:pPr>
              <w:jc w:val="right"/>
            </w:pPr>
            <w:r>
              <w:rPr>
                <w:rFonts w:eastAsiaTheme="minorEastAsia"/>
                <w:color w:val="000000" w:themeColor="text1"/>
                <w:szCs w:val="21"/>
              </w:rPr>
              <w:t>-</w:t>
            </w:r>
          </w:p>
        </w:tc>
        <w:tc>
          <w:tcPr>
            <w:tcW w:w="1291" w:type="dxa"/>
            <w:vAlign w:val="center"/>
          </w:tcPr>
          <w:p w:rsidR="002B2191" w:rsidRDefault="00707F3A">
            <w:pPr>
              <w:jc w:val="right"/>
            </w:pPr>
            <w:r>
              <w:rPr>
                <w:rFonts w:eastAsiaTheme="minorEastAsia"/>
                <w:color w:val="000000" w:themeColor="text1"/>
                <w:szCs w:val="21"/>
              </w:rPr>
              <w:t>-</w:t>
            </w:r>
          </w:p>
        </w:tc>
      </w:tr>
      <w:tr w:rsidR="002B2191">
        <w:tc>
          <w:tcPr>
            <w:tcW w:w="1290" w:type="dxa"/>
            <w:vAlign w:val="center"/>
          </w:tcPr>
          <w:p w:rsidR="002B2191" w:rsidRDefault="00707F3A">
            <w:pPr>
              <w:jc w:val="left"/>
            </w:pPr>
            <w:r>
              <w:rPr>
                <w:rFonts w:eastAsiaTheme="minorEastAsia"/>
                <w:color w:val="000000" w:themeColor="text1"/>
                <w:szCs w:val="21"/>
              </w:rPr>
              <w:t>自基金合同生效起至今</w:t>
            </w:r>
          </w:p>
        </w:tc>
        <w:tc>
          <w:tcPr>
            <w:tcW w:w="1291" w:type="dxa"/>
            <w:vAlign w:val="center"/>
          </w:tcPr>
          <w:p w:rsidR="002B2191" w:rsidRDefault="00707F3A">
            <w:pPr>
              <w:jc w:val="right"/>
            </w:pPr>
            <w:r>
              <w:rPr>
                <w:rFonts w:eastAsiaTheme="minorEastAsia"/>
                <w:color w:val="000000" w:themeColor="text1"/>
                <w:szCs w:val="21"/>
              </w:rPr>
              <w:t>-34.16%</w:t>
            </w:r>
          </w:p>
        </w:tc>
        <w:tc>
          <w:tcPr>
            <w:tcW w:w="1291" w:type="dxa"/>
            <w:vAlign w:val="center"/>
          </w:tcPr>
          <w:p w:rsidR="002B2191" w:rsidRDefault="00707F3A">
            <w:pPr>
              <w:jc w:val="right"/>
            </w:pPr>
            <w:r>
              <w:rPr>
                <w:rFonts w:eastAsiaTheme="minorEastAsia"/>
                <w:color w:val="000000" w:themeColor="text1"/>
                <w:szCs w:val="21"/>
              </w:rPr>
              <w:t>1.19%</w:t>
            </w:r>
          </w:p>
        </w:tc>
        <w:tc>
          <w:tcPr>
            <w:tcW w:w="1291" w:type="dxa"/>
            <w:vAlign w:val="center"/>
          </w:tcPr>
          <w:p w:rsidR="002B2191" w:rsidRDefault="00707F3A">
            <w:pPr>
              <w:jc w:val="right"/>
            </w:pPr>
            <w:r>
              <w:rPr>
                <w:rFonts w:eastAsiaTheme="minorEastAsia"/>
                <w:color w:val="000000" w:themeColor="text1"/>
                <w:szCs w:val="21"/>
              </w:rPr>
              <w:t>-18.01%</w:t>
            </w:r>
          </w:p>
        </w:tc>
        <w:tc>
          <w:tcPr>
            <w:tcW w:w="1291" w:type="dxa"/>
            <w:vAlign w:val="center"/>
          </w:tcPr>
          <w:p w:rsidR="002B2191" w:rsidRDefault="00707F3A">
            <w:pPr>
              <w:jc w:val="right"/>
            </w:pPr>
            <w:r>
              <w:rPr>
                <w:rFonts w:eastAsiaTheme="minorEastAsia"/>
                <w:color w:val="000000" w:themeColor="text1"/>
                <w:szCs w:val="21"/>
              </w:rPr>
              <w:t>0.84%</w:t>
            </w:r>
          </w:p>
        </w:tc>
        <w:tc>
          <w:tcPr>
            <w:tcW w:w="1291" w:type="dxa"/>
            <w:vAlign w:val="center"/>
          </w:tcPr>
          <w:p w:rsidR="002B2191" w:rsidRDefault="00707F3A">
            <w:pPr>
              <w:jc w:val="right"/>
            </w:pPr>
            <w:r>
              <w:rPr>
                <w:rFonts w:eastAsiaTheme="minorEastAsia"/>
                <w:color w:val="000000" w:themeColor="text1"/>
                <w:szCs w:val="21"/>
              </w:rPr>
              <w:t>-16.15%</w:t>
            </w:r>
          </w:p>
        </w:tc>
        <w:tc>
          <w:tcPr>
            <w:tcW w:w="1291" w:type="dxa"/>
            <w:vAlign w:val="center"/>
          </w:tcPr>
          <w:p w:rsidR="002B2191" w:rsidRDefault="00707F3A">
            <w:pPr>
              <w:jc w:val="right"/>
            </w:pPr>
            <w:r>
              <w:rPr>
                <w:rFonts w:eastAsiaTheme="minorEastAsia"/>
                <w:color w:val="000000" w:themeColor="text1"/>
                <w:szCs w:val="21"/>
              </w:rPr>
              <w:t>0.35%</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摩根成长先锋混合型证券投资基金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(2006</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20</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．摩根成长先锋混合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B2191" w:rsidRDefault="00707F3A">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日，图示的时间段为合同生效日至本报告期末。</w:t>
      </w:r>
    </w:p>
    <w:p w:rsidR="002B2191" w:rsidRDefault="00707F3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本基金的业绩比较基准于</w:t>
      </w:r>
      <w:r w:rsidRPr="00B27A29">
        <w:rPr>
          <w:rFonts w:eastAsiaTheme="minorEastAsia"/>
          <w:color w:val="000000" w:themeColor="text1"/>
          <w:szCs w:val="21"/>
        </w:rPr>
        <w:t>2013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7</w:t>
      </w:r>
      <w:r w:rsidRPr="00B27A29">
        <w:rPr>
          <w:rFonts w:eastAsiaTheme="minorEastAsia"/>
          <w:color w:val="000000" w:themeColor="text1"/>
          <w:szCs w:val="21"/>
        </w:rPr>
        <w:t>日由原</w:t>
      </w:r>
      <w:r w:rsidRPr="00B27A29">
        <w:rPr>
          <w:rFonts w:eastAsiaTheme="minorEastAsia"/>
          <w:color w:val="000000" w:themeColor="text1"/>
          <w:szCs w:val="21"/>
        </w:rPr>
        <w:t>“</w:t>
      </w:r>
      <w:r w:rsidRPr="00B27A29">
        <w:rPr>
          <w:rFonts w:eastAsiaTheme="minorEastAsia"/>
          <w:color w:val="000000" w:themeColor="text1"/>
          <w:szCs w:val="21"/>
        </w:rPr>
        <w:t>富时中国</w:t>
      </w:r>
      <w:r w:rsidRPr="00B27A29">
        <w:rPr>
          <w:rFonts w:eastAsiaTheme="minorEastAsia"/>
          <w:color w:val="000000" w:themeColor="text1"/>
          <w:szCs w:val="21"/>
        </w:rPr>
        <w:t>A600</w:t>
      </w:r>
      <w:r w:rsidRPr="00B27A29">
        <w:rPr>
          <w:rFonts w:eastAsiaTheme="minorEastAsia"/>
          <w:color w:val="000000" w:themeColor="text1"/>
          <w:szCs w:val="21"/>
        </w:rPr>
        <w:t>成长指数</w:t>
      </w:r>
      <w:r w:rsidRPr="00B27A29">
        <w:rPr>
          <w:rFonts w:eastAsiaTheme="minorEastAsia"/>
          <w:color w:val="000000" w:themeColor="text1"/>
          <w:szCs w:val="21"/>
        </w:rPr>
        <w:t>×80%+</w:t>
      </w:r>
      <w:r w:rsidRPr="00B27A29">
        <w:rPr>
          <w:rFonts w:eastAsiaTheme="minorEastAsia"/>
          <w:color w:val="000000" w:themeColor="text1"/>
          <w:szCs w:val="21"/>
        </w:rPr>
        <w:t>同业存款利率</w:t>
      </w:r>
      <w:r w:rsidRPr="00B27A29">
        <w:rPr>
          <w:rFonts w:eastAsiaTheme="minorEastAsia"/>
          <w:color w:val="000000" w:themeColor="text1"/>
          <w:szCs w:val="21"/>
        </w:rPr>
        <w:t>×20%”</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沪深</w:t>
      </w:r>
      <w:r w:rsidRPr="00B27A29">
        <w:rPr>
          <w:rFonts w:eastAsiaTheme="minorEastAsia"/>
          <w:color w:val="000000" w:themeColor="text1"/>
          <w:szCs w:val="21"/>
        </w:rPr>
        <w:t>300</w:t>
      </w:r>
      <w:r w:rsidRPr="00B27A29">
        <w:rPr>
          <w:rFonts w:eastAsiaTheme="minorEastAsia"/>
          <w:color w:val="000000" w:themeColor="text1"/>
          <w:szCs w:val="21"/>
        </w:rPr>
        <w:t>指数收益率</w:t>
      </w:r>
      <w:r w:rsidRPr="00B27A29">
        <w:rPr>
          <w:rFonts w:eastAsiaTheme="minorEastAsia"/>
          <w:color w:val="000000" w:themeColor="text1"/>
          <w:szCs w:val="21"/>
        </w:rPr>
        <w:t>×80%+</w:t>
      </w:r>
      <w:r w:rsidRPr="00B27A29">
        <w:rPr>
          <w:rFonts w:eastAsiaTheme="minorEastAsia"/>
          <w:color w:val="000000" w:themeColor="text1"/>
          <w:szCs w:val="21"/>
        </w:rPr>
        <w:t>中债总指数收益率</w:t>
      </w:r>
      <w:r w:rsidRPr="00B27A29">
        <w:rPr>
          <w:rFonts w:eastAsiaTheme="minorEastAsia"/>
          <w:color w:val="000000" w:themeColor="text1"/>
          <w:szCs w:val="21"/>
        </w:rPr>
        <w:t>×20%”</w:t>
      </w:r>
      <w:r w:rsidRPr="00B27A29">
        <w:rPr>
          <w:rFonts w:eastAsiaTheme="minorEastAsia"/>
          <w:color w:val="000000" w:themeColor="text1"/>
          <w:szCs w:val="21"/>
        </w:rPr>
        <w:t>。</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．摩根成长先锋混合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B2191" w:rsidRDefault="00707F3A">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2B2191" w:rsidRDefault="00707F3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本基金的业绩比较基准于</w:t>
      </w:r>
      <w:r w:rsidRPr="00B27A29">
        <w:rPr>
          <w:rFonts w:eastAsiaTheme="minorEastAsia"/>
          <w:color w:val="000000" w:themeColor="text1"/>
          <w:szCs w:val="21"/>
        </w:rPr>
        <w:t>2013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7</w:t>
      </w:r>
      <w:r w:rsidRPr="00B27A29">
        <w:rPr>
          <w:rFonts w:eastAsiaTheme="minorEastAsia"/>
          <w:color w:val="000000" w:themeColor="text1"/>
          <w:szCs w:val="21"/>
        </w:rPr>
        <w:t>日由原</w:t>
      </w:r>
      <w:r w:rsidRPr="00B27A29">
        <w:rPr>
          <w:rFonts w:eastAsiaTheme="minorEastAsia"/>
          <w:color w:val="000000" w:themeColor="text1"/>
          <w:szCs w:val="21"/>
        </w:rPr>
        <w:t>“</w:t>
      </w:r>
      <w:r w:rsidRPr="00B27A29">
        <w:rPr>
          <w:rFonts w:eastAsiaTheme="minorEastAsia"/>
          <w:color w:val="000000" w:themeColor="text1"/>
          <w:szCs w:val="21"/>
        </w:rPr>
        <w:t>富时中国</w:t>
      </w:r>
      <w:r w:rsidRPr="00B27A29">
        <w:rPr>
          <w:rFonts w:eastAsiaTheme="minorEastAsia"/>
          <w:color w:val="000000" w:themeColor="text1"/>
          <w:szCs w:val="21"/>
        </w:rPr>
        <w:t>A600</w:t>
      </w:r>
      <w:r w:rsidRPr="00B27A29">
        <w:rPr>
          <w:rFonts w:eastAsiaTheme="minorEastAsia"/>
          <w:color w:val="000000" w:themeColor="text1"/>
          <w:szCs w:val="21"/>
        </w:rPr>
        <w:t>成长指数</w:t>
      </w:r>
      <w:r w:rsidRPr="00B27A29">
        <w:rPr>
          <w:rFonts w:eastAsiaTheme="minorEastAsia"/>
          <w:color w:val="000000" w:themeColor="text1"/>
          <w:szCs w:val="21"/>
        </w:rPr>
        <w:t>×80%+</w:t>
      </w:r>
      <w:r w:rsidRPr="00B27A29">
        <w:rPr>
          <w:rFonts w:eastAsiaTheme="minorEastAsia"/>
          <w:color w:val="000000" w:themeColor="text1"/>
          <w:szCs w:val="21"/>
        </w:rPr>
        <w:t>同业存款利率</w:t>
      </w:r>
      <w:r w:rsidRPr="00B27A29">
        <w:rPr>
          <w:rFonts w:eastAsiaTheme="minorEastAsia"/>
          <w:color w:val="000000" w:themeColor="text1"/>
          <w:szCs w:val="21"/>
        </w:rPr>
        <w:t>×20%”</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沪深</w:t>
      </w:r>
      <w:r w:rsidRPr="00B27A29">
        <w:rPr>
          <w:rFonts w:eastAsiaTheme="minorEastAsia"/>
          <w:color w:val="000000" w:themeColor="text1"/>
          <w:szCs w:val="21"/>
        </w:rPr>
        <w:t>300</w:t>
      </w:r>
      <w:r w:rsidRPr="00B27A29">
        <w:rPr>
          <w:rFonts w:eastAsiaTheme="minorEastAsia"/>
          <w:color w:val="000000" w:themeColor="text1"/>
          <w:szCs w:val="21"/>
        </w:rPr>
        <w:t>指数收益率</w:t>
      </w:r>
      <w:r w:rsidRPr="00B27A29">
        <w:rPr>
          <w:rFonts w:eastAsiaTheme="minorEastAsia"/>
          <w:color w:val="000000" w:themeColor="text1"/>
          <w:szCs w:val="21"/>
        </w:rPr>
        <w:t>×80%+</w:t>
      </w:r>
      <w:r w:rsidRPr="00B27A29">
        <w:rPr>
          <w:rFonts w:eastAsiaTheme="minorEastAsia"/>
          <w:color w:val="000000" w:themeColor="text1"/>
          <w:szCs w:val="21"/>
        </w:rPr>
        <w:t>中债总指数收益率</w:t>
      </w:r>
      <w:r w:rsidRPr="00B27A29">
        <w:rPr>
          <w:rFonts w:eastAsiaTheme="minorEastAsia"/>
          <w:color w:val="000000" w:themeColor="text1"/>
          <w:szCs w:val="21"/>
        </w:rPr>
        <w:t>×20%”</w:t>
      </w:r>
      <w:r w:rsidRPr="00B27A29">
        <w:rPr>
          <w:rFonts w:eastAsiaTheme="minorEastAsia"/>
          <w:color w:val="000000" w:themeColor="text1"/>
          <w:szCs w:val="21"/>
        </w:rPr>
        <w:t>。</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2B2191">
        <w:tc>
          <w:tcPr>
            <w:tcW w:w="952" w:type="dxa"/>
            <w:vAlign w:val="center"/>
          </w:tcPr>
          <w:p w:rsidR="002B2191" w:rsidRDefault="00707F3A">
            <w:pPr>
              <w:jc w:val="center"/>
            </w:pPr>
            <w:r>
              <w:rPr>
                <w:rFonts w:eastAsiaTheme="minorEastAsia"/>
                <w:color w:val="000000" w:themeColor="text1"/>
                <w:szCs w:val="21"/>
              </w:rPr>
              <w:t>倪权生</w:t>
            </w:r>
          </w:p>
        </w:tc>
        <w:tc>
          <w:tcPr>
            <w:tcW w:w="930" w:type="dxa"/>
            <w:vAlign w:val="center"/>
          </w:tcPr>
          <w:p w:rsidR="002B2191" w:rsidRDefault="00707F3A">
            <w:pPr>
              <w:jc w:val="center"/>
            </w:pPr>
            <w:r>
              <w:rPr>
                <w:rFonts w:eastAsiaTheme="minorEastAsia"/>
                <w:color w:val="000000" w:themeColor="text1"/>
                <w:szCs w:val="21"/>
              </w:rPr>
              <w:t>本基金基金经理</w:t>
            </w:r>
          </w:p>
        </w:tc>
        <w:tc>
          <w:tcPr>
            <w:tcW w:w="1210" w:type="dxa"/>
            <w:vAlign w:val="center"/>
          </w:tcPr>
          <w:p w:rsidR="002B2191" w:rsidRDefault="00707F3A">
            <w:pPr>
              <w:jc w:val="center"/>
            </w:pPr>
            <w:r>
              <w:rPr>
                <w:rFonts w:eastAsiaTheme="minorEastAsia"/>
                <w:color w:val="000000" w:themeColor="text1"/>
                <w:szCs w:val="21"/>
              </w:rPr>
              <w:t>2019-12-27</w:t>
            </w:r>
          </w:p>
        </w:tc>
        <w:tc>
          <w:tcPr>
            <w:tcW w:w="1309" w:type="dxa"/>
            <w:vAlign w:val="center"/>
          </w:tcPr>
          <w:p w:rsidR="002B2191" w:rsidRDefault="00707F3A">
            <w:pPr>
              <w:jc w:val="center"/>
            </w:pPr>
            <w:r>
              <w:rPr>
                <w:rFonts w:eastAsiaTheme="minorEastAsia"/>
                <w:color w:val="000000" w:themeColor="text1"/>
                <w:szCs w:val="21"/>
              </w:rPr>
              <w:t>-</w:t>
            </w:r>
          </w:p>
        </w:tc>
        <w:tc>
          <w:tcPr>
            <w:tcW w:w="1254" w:type="dxa"/>
            <w:vAlign w:val="center"/>
          </w:tcPr>
          <w:p w:rsidR="002B2191" w:rsidRDefault="00707F3A">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2B2191" w:rsidRDefault="00707F3A">
            <w:r>
              <w:rPr>
                <w:rFonts w:eastAsiaTheme="minorEastAsia"/>
                <w:color w:val="000000" w:themeColor="text1"/>
                <w:szCs w:val="21"/>
              </w:rPr>
              <w:t>倪权生先生曾任博时基金管理有限公司高级研究员，浙商基金管理有限公司投资经理助理、基金经理</w:t>
            </w:r>
            <w:r>
              <w:rPr>
                <w:rFonts w:eastAsiaTheme="minorEastAsia"/>
                <w:color w:val="000000" w:themeColor="text1"/>
                <w:szCs w:val="21"/>
              </w:rPr>
              <w:t>/</w:t>
            </w:r>
            <w:r>
              <w:rPr>
                <w:rFonts w:eastAsiaTheme="minorEastAsia"/>
                <w:color w:val="000000" w:themeColor="text1"/>
                <w:szCs w:val="21"/>
              </w:rPr>
              <w:t>股票投资部副总经理。</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月起加入摩根基金管理（中国）有限公司（原上投摩根基金管理有限公司），历任领先组副组长兼资深基金经理，现任国内权益投资部均衡组组长兼资深基金经理。</w:t>
            </w:r>
          </w:p>
        </w:tc>
      </w:tr>
    </w:tbl>
    <w:p w:rsidR="002B2191" w:rsidRDefault="00707F3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2B2191" w:rsidRDefault="00707F3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rsidR="002B2191" w:rsidRDefault="00707F3A">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w:t>
      </w:r>
      <w:r>
        <w:rPr>
          <w:rFonts w:eastAsiaTheme="minorEastAsia"/>
          <w:color w:val="000000" w:themeColor="text1"/>
          <w:szCs w:val="21"/>
        </w:rPr>
        <w:t>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2B2191" w:rsidRDefault="00707F3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2B2191" w:rsidRDefault="00707F3A">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二季度市场呈震荡走势，但仍有结构性机会。随着年报和一季报的披露，业绩较强的行业及公司仍是市场研究的重点。从行业层面看，外需及制造业表现出相对韧性，市场对于外需相关行业关注度提升，其中尤以资本品的出口关注度更高，如工程机械、电力设备、造船等领域。随着国内外</w:t>
      </w:r>
      <w:r>
        <w:rPr>
          <w:rFonts w:eastAsiaTheme="minorEastAsia"/>
          <w:color w:val="000000" w:themeColor="text1"/>
          <w:szCs w:val="21"/>
        </w:rPr>
        <w:t>AI</w:t>
      </w:r>
      <w:r>
        <w:rPr>
          <w:rFonts w:eastAsiaTheme="minorEastAsia"/>
          <w:color w:val="000000" w:themeColor="text1"/>
          <w:szCs w:val="21"/>
        </w:rPr>
        <w:t>技术进展的催化，算力相关领域的基本面和股价仍有较强支撑。红利资产尽管有所波动，但仍然是市场关注度较高的领域，业绩和分红的稳定性是其相对优势。</w:t>
      </w:r>
    </w:p>
    <w:p w:rsidR="002B2191" w:rsidRDefault="00707F3A">
      <w:pPr>
        <w:spacing w:line="360" w:lineRule="auto"/>
        <w:ind w:firstLineChars="200" w:firstLine="420"/>
        <w:rPr>
          <w:rFonts w:eastAsiaTheme="minorEastAsia"/>
          <w:color w:val="000000" w:themeColor="text1"/>
          <w:szCs w:val="21"/>
        </w:rPr>
      </w:pPr>
      <w:r>
        <w:rPr>
          <w:rFonts w:eastAsiaTheme="minorEastAsia"/>
          <w:color w:val="000000" w:themeColor="text1"/>
          <w:szCs w:val="21"/>
        </w:rPr>
        <w:t>组合操作层面，仍然延续前期策略为主，重点布局未来盈利确定性相对较高的资产，从供需两端寻找格局相对稳定，需求下行风</w:t>
      </w:r>
      <w:r>
        <w:rPr>
          <w:rFonts w:eastAsiaTheme="minorEastAsia"/>
          <w:color w:val="000000" w:themeColor="text1"/>
          <w:szCs w:val="21"/>
        </w:rPr>
        <w:t>险小的板块，如上游资源、资本品出口链，并逐步增加了电子及半导体的投资仓位。制造业方面，重点布局电力设备和机械，我们持续看好国内外电力设施基础投资的景气上行，相关行业格局较好。机械方面，在全球产能格局和贸易格局变化背景下，资本品需求持续向好，如工程机械、造船等。科技领域，继续保持对算力的关注，今年进一步看到技术变革带来的算力需求，并从训练端向推理侧扩展。随着</w:t>
      </w:r>
      <w:r>
        <w:rPr>
          <w:rFonts w:eastAsiaTheme="minorEastAsia"/>
          <w:color w:val="000000" w:themeColor="text1"/>
          <w:szCs w:val="21"/>
        </w:rPr>
        <w:t>AI</w:t>
      </w:r>
      <w:r>
        <w:rPr>
          <w:rFonts w:eastAsiaTheme="minorEastAsia"/>
          <w:color w:val="000000" w:themeColor="text1"/>
          <w:szCs w:val="21"/>
        </w:rPr>
        <w:t>带来的应用拓展和对硬件需求的变化，未来端侧需求变化的拐点愈加临近，这有望给处于周期底部的消费电子、半导体带来反转弹性，组合也增加了这方面的布局。</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我们认为在经济自身相对弱周期的环境下，目前大范围的行业趋势变化并不明显，而国内外货币政策的边际变化、贸易政策、财政政策是影响市场情绪的重要因素，也是下半年投资重点关注的宏观因素。因此，我们也继续研究关注供需关系相对有优势的行业，以及政策边际变化可能带来的投资机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2B2191" w:rsidRDefault="00707F3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本报告期摩根成长先锋</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:1.44%</w:t>
      </w:r>
      <w:r>
        <w:rPr>
          <w:rFonts w:eastAsiaTheme="minorEastAsia"/>
          <w:color w:val="000000" w:themeColor="text1"/>
          <w:szCs w:val="21"/>
        </w:rPr>
        <w:t>，同期业绩比较基准收益率为</w:t>
      </w:r>
      <w:r>
        <w:rPr>
          <w:rFonts w:eastAsiaTheme="minorEastAsia"/>
          <w:color w:val="000000" w:themeColor="text1"/>
          <w:szCs w:val="21"/>
        </w:rPr>
        <w:t>:-1.52%</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摩根成长先锋</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:1.29%</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:-1.52%</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716,644,457.54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85.66</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716,644,457.54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85.66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114,732,800.44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13.71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5,246,964.17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0.63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836,624,222.15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23,521,442.65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2.83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92,430,255.91</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11.10</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487,359,711.84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58.54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38,224,862.94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4.59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41,977,961.76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5.04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28,782,402.44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4,347,820.00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716,644,457.54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86.08</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2B2191">
        <w:tc>
          <w:tcPr>
            <w:tcW w:w="817" w:type="dxa"/>
            <w:vAlign w:val="center"/>
          </w:tcPr>
          <w:p w:rsidR="002B2191" w:rsidRDefault="00707F3A">
            <w:pPr>
              <w:jc w:val="center"/>
            </w:pPr>
            <w:r>
              <w:rPr>
                <w:rFonts w:eastAsiaTheme="minorEastAsia"/>
                <w:kern w:val="0"/>
                <w:szCs w:val="21"/>
              </w:rPr>
              <w:t>1</w:t>
            </w:r>
          </w:p>
        </w:tc>
        <w:tc>
          <w:tcPr>
            <w:tcW w:w="1276" w:type="dxa"/>
            <w:vAlign w:val="center"/>
          </w:tcPr>
          <w:p w:rsidR="002B2191" w:rsidRDefault="00707F3A">
            <w:pPr>
              <w:jc w:val="center"/>
            </w:pPr>
            <w:r>
              <w:rPr>
                <w:rFonts w:eastAsiaTheme="minorEastAsia"/>
                <w:kern w:val="0"/>
                <w:szCs w:val="21"/>
              </w:rPr>
              <w:t>300308</w:t>
            </w:r>
          </w:p>
        </w:tc>
        <w:tc>
          <w:tcPr>
            <w:tcW w:w="1701" w:type="dxa"/>
            <w:vAlign w:val="center"/>
          </w:tcPr>
          <w:p w:rsidR="002B2191" w:rsidRDefault="00707F3A">
            <w:pPr>
              <w:jc w:val="center"/>
            </w:pPr>
            <w:r>
              <w:rPr>
                <w:rFonts w:eastAsiaTheme="minorEastAsia"/>
                <w:kern w:val="0"/>
                <w:szCs w:val="21"/>
              </w:rPr>
              <w:t>中际旭创</w:t>
            </w:r>
          </w:p>
        </w:tc>
        <w:tc>
          <w:tcPr>
            <w:tcW w:w="1276" w:type="dxa"/>
            <w:vAlign w:val="center"/>
          </w:tcPr>
          <w:p w:rsidR="002B2191" w:rsidRDefault="00707F3A">
            <w:pPr>
              <w:jc w:val="right"/>
            </w:pPr>
            <w:r>
              <w:rPr>
                <w:rFonts w:eastAsiaTheme="minorEastAsia"/>
                <w:kern w:val="0"/>
                <w:szCs w:val="21"/>
              </w:rPr>
              <w:t>200,619</w:t>
            </w:r>
          </w:p>
        </w:tc>
        <w:tc>
          <w:tcPr>
            <w:tcW w:w="1842" w:type="dxa"/>
            <w:vAlign w:val="center"/>
          </w:tcPr>
          <w:p w:rsidR="002B2191" w:rsidRDefault="00707F3A">
            <w:pPr>
              <w:jc w:val="right"/>
            </w:pPr>
            <w:r>
              <w:rPr>
                <w:rFonts w:eastAsiaTheme="minorEastAsia"/>
                <w:kern w:val="0"/>
                <w:szCs w:val="21"/>
              </w:rPr>
              <w:t>27,661,347.72</w:t>
            </w:r>
          </w:p>
        </w:tc>
        <w:tc>
          <w:tcPr>
            <w:tcW w:w="1616" w:type="dxa"/>
            <w:vAlign w:val="center"/>
          </w:tcPr>
          <w:p w:rsidR="002B2191" w:rsidRDefault="00707F3A">
            <w:pPr>
              <w:jc w:val="right"/>
            </w:pPr>
            <w:r>
              <w:rPr>
                <w:rFonts w:eastAsiaTheme="minorEastAsia"/>
                <w:kern w:val="0"/>
                <w:szCs w:val="21"/>
              </w:rPr>
              <w:t>3.32</w:t>
            </w:r>
          </w:p>
        </w:tc>
      </w:tr>
      <w:tr w:rsidR="002B2191">
        <w:tc>
          <w:tcPr>
            <w:tcW w:w="817" w:type="dxa"/>
            <w:vAlign w:val="center"/>
          </w:tcPr>
          <w:p w:rsidR="002B2191" w:rsidRDefault="00707F3A">
            <w:pPr>
              <w:jc w:val="center"/>
            </w:pPr>
            <w:r>
              <w:rPr>
                <w:rFonts w:eastAsiaTheme="minorEastAsia"/>
                <w:kern w:val="0"/>
                <w:szCs w:val="21"/>
              </w:rPr>
              <w:t>2</w:t>
            </w:r>
          </w:p>
        </w:tc>
        <w:tc>
          <w:tcPr>
            <w:tcW w:w="1276" w:type="dxa"/>
            <w:vAlign w:val="center"/>
          </w:tcPr>
          <w:p w:rsidR="002B2191" w:rsidRDefault="00707F3A">
            <w:pPr>
              <w:jc w:val="center"/>
            </w:pPr>
            <w:r>
              <w:rPr>
                <w:rFonts w:eastAsiaTheme="minorEastAsia"/>
                <w:kern w:val="0"/>
                <w:szCs w:val="21"/>
              </w:rPr>
              <w:t>000400</w:t>
            </w:r>
          </w:p>
        </w:tc>
        <w:tc>
          <w:tcPr>
            <w:tcW w:w="1701" w:type="dxa"/>
            <w:vAlign w:val="center"/>
          </w:tcPr>
          <w:p w:rsidR="002B2191" w:rsidRDefault="00707F3A">
            <w:pPr>
              <w:jc w:val="center"/>
            </w:pPr>
            <w:r>
              <w:rPr>
                <w:rFonts w:eastAsiaTheme="minorEastAsia"/>
                <w:kern w:val="0"/>
                <w:szCs w:val="21"/>
              </w:rPr>
              <w:t>许继电气</w:t>
            </w:r>
          </w:p>
        </w:tc>
        <w:tc>
          <w:tcPr>
            <w:tcW w:w="1276" w:type="dxa"/>
            <w:vAlign w:val="center"/>
          </w:tcPr>
          <w:p w:rsidR="002B2191" w:rsidRDefault="00707F3A">
            <w:pPr>
              <w:jc w:val="right"/>
            </w:pPr>
            <w:r>
              <w:rPr>
                <w:rFonts w:eastAsiaTheme="minorEastAsia"/>
                <w:kern w:val="0"/>
                <w:szCs w:val="21"/>
              </w:rPr>
              <w:t>729,956</w:t>
            </w:r>
          </w:p>
        </w:tc>
        <w:tc>
          <w:tcPr>
            <w:tcW w:w="1842" w:type="dxa"/>
            <w:vAlign w:val="center"/>
          </w:tcPr>
          <w:p w:rsidR="002B2191" w:rsidRDefault="00707F3A">
            <w:pPr>
              <w:jc w:val="right"/>
            </w:pPr>
            <w:r>
              <w:rPr>
                <w:rFonts w:eastAsiaTheme="minorEastAsia"/>
                <w:kern w:val="0"/>
                <w:szCs w:val="21"/>
              </w:rPr>
              <w:t>25,117,785.96</w:t>
            </w:r>
          </w:p>
        </w:tc>
        <w:tc>
          <w:tcPr>
            <w:tcW w:w="1616" w:type="dxa"/>
            <w:vAlign w:val="center"/>
          </w:tcPr>
          <w:p w:rsidR="002B2191" w:rsidRDefault="00707F3A">
            <w:pPr>
              <w:jc w:val="right"/>
            </w:pPr>
            <w:r>
              <w:rPr>
                <w:rFonts w:eastAsiaTheme="minorEastAsia"/>
                <w:kern w:val="0"/>
                <w:szCs w:val="21"/>
              </w:rPr>
              <w:t>3.02</w:t>
            </w:r>
          </w:p>
        </w:tc>
      </w:tr>
      <w:tr w:rsidR="002B2191">
        <w:tc>
          <w:tcPr>
            <w:tcW w:w="817" w:type="dxa"/>
            <w:vAlign w:val="center"/>
          </w:tcPr>
          <w:p w:rsidR="002B2191" w:rsidRDefault="00707F3A">
            <w:pPr>
              <w:jc w:val="center"/>
            </w:pPr>
            <w:r>
              <w:rPr>
                <w:rFonts w:eastAsiaTheme="minorEastAsia"/>
                <w:kern w:val="0"/>
                <w:szCs w:val="21"/>
              </w:rPr>
              <w:t>3</w:t>
            </w:r>
          </w:p>
        </w:tc>
        <w:tc>
          <w:tcPr>
            <w:tcW w:w="1276" w:type="dxa"/>
            <w:vAlign w:val="center"/>
          </w:tcPr>
          <w:p w:rsidR="002B2191" w:rsidRDefault="00707F3A">
            <w:pPr>
              <w:jc w:val="center"/>
            </w:pPr>
            <w:r>
              <w:rPr>
                <w:rFonts w:eastAsiaTheme="minorEastAsia"/>
                <w:kern w:val="0"/>
                <w:szCs w:val="21"/>
              </w:rPr>
              <w:t>600150</w:t>
            </w:r>
          </w:p>
        </w:tc>
        <w:tc>
          <w:tcPr>
            <w:tcW w:w="1701" w:type="dxa"/>
            <w:vAlign w:val="center"/>
          </w:tcPr>
          <w:p w:rsidR="002B2191" w:rsidRDefault="00707F3A">
            <w:pPr>
              <w:jc w:val="center"/>
            </w:pPr>
            <w:r>
              <w:rPr>
                <w:rFonts w:eastAsiaTheme="minorEastAsia"/>
                <w:kern w:val="0"/>
                <w:szCs w:val="21"/>
              </w:rPr>
              <w:t>中国船舶</w:t>
            </w:r>
          </w:p>
        </w:tc>
        <w:tc>
          <w:tcPr>
            <w:tcW w:w="1276" w:type="dxa"/>
            <w:vAlign w:val="center"/>
          </w:tcPr>
          <w:p w:rsidR="002B2191" w:rsidRDefault="00707F3A">
            <w:pPr>
              <w:jc w:val="right"/>
            </w:pPr>
            <w:r>
              <w:rPr>
                <w:rFonts w:eastAsiaTheme="minorEastAsia"/>
                <w:kern w:val="0"/>
                <w:szCs w:val="21"/>
              </w:rPr>
              <w:t>588,000</w:t>
            </w:r>
          </w:p>
        </w:tc>
        <w:tc>
          <w:tcPr>
            <w:tcW w:w="1842" w:type="dxa"/>
            <w:vAlign w:val="center"/>
          </w:tcPr>
          <w:p w:rsidR="002B2191" w:rsidRDefault="00707F3A">
            <w:pPr>
              <w:jc w:val="right"/>
            </w:pPr>
            <w:r>
              <w:rPr>
                <w:rFonts w:eastAsiaTheme="minorEastAsia"/>
                <w:kern w:val="0"/>
                <w:szCs w:val="21"/>
              </w:rPr>
              <w:t>23,937,480.00</w:t>
            </w:r>
          </w:p>
        </w:tc>
        <w:tc>
          <w:tcPr>
            <w:tcW w:w="1616" w:type="dxa"/>
            <w:vAlign w:val="center"/>
          </w:tcPr>
          <w:p w:rsidR="002B2191" w:rsidRDefault="00707F3A">
            <w:pPr>
              <w:jc w:val="right"/>
            </w:pPr>
            <w:r>
              <w:rPr>
                <w:rFonts w:eastAsiaTheme="minorEastAsia"/>
                <w:kern w:val="0"/>
                <w:szCs w:val="21"/>
              </w:rPr>
              <w:t>2.88</w:t>
            </w:r>
          </w:p>
        </w:tc>
      </w:tr>
      <w:tr w:rsidR="002B2191">
        <w:tc>
          <w:tcPr>
            <w:tcW w:w="817" w:type="dxa"/>
            <w:vAlign w:val="center"/>
          </w:tcPr>
          <w:p w:rsidR="002B2191" w:rsidRDefault="00707F3A">
            <w:pPr>
              <w:jc w:val="center"/>
            </w:pPr>
            <w:r>
              <w:rPr>
                <w:rFonts w:eastAsiaTheme="minorEastAsia"/>
                <w:kern w:val="0"/>
                <w:szCs w:val="21"/>
              </w:rPr>
              <w:t>4</w:t>
            </w:r>
          </w:p>
        </w:tc>
        <w:tc>
          <w:tcPr>
            <w:tcW w:w="1276" w:type="dxa"/>
            <w:vAlign w:val="center"/>
          </w:tcPr>
          <w:p w:rsidR="002B2191" w:rsidRDefault="00707F3A">
            <w:pPr>
              <w:jc w:val="center"/>
            </w:pPr>
            <w:r>
              <w:rPr>
                <w:rFonts w:eastAsiaTheme="minorEastAsia"/>
                <w:kern w:val="0"/>
                <w:szCs w:val="21"/>
              </w:rPr>
              <w:t>300750</w:t>
            </w:r>
          </w:p>
        </w:tc>
        <w:tc>
          <w:tcPr>
            <w:tcW w:w="1701" w:type="dxa"/>
            <w:vAlign w:val="center"/>
          </w:tcPr>
          <w:p w:rsidR="002B2191" w:rsidRDefault="00707F3A">
            <w:pPr>
              <w:jc w:val="center"/>
            </w:pPr>
            <w:r>
              <w:rPr>
                <w:rFonts w:eastAsiaTheme="minorEastAsia"/>
                <w:kern w:val="0"/>
                <w:szCs w:val="21"/>
              </w:rPr>
              <w:t>宁德时代</w:t>
            </w:r>
          </w:p>
        </w:tc>
        <w:tc>
          <w:tcPr>
            <w:tcW w:w="1276" w:type="dxa"/>
            <w:vAlign w:val="center"/>
          </w:tcPr>
          <w:p w:rsidR="002B2191" w:rsidRDefault="00707F3A">
            <w:pPr>
              <w:jc w:val="right"/>
            </w:pPr>
            <w:r>
              <w:rPr>
                <w:rFonts w:eastAsiaTheme="minorEastAsia"/>
                <w:kern w:val="0"/>
                <w:szCs w:val="21"/>
              </w:rPr>
              <w:t>123,200</w:t>
            </w:r>
          </w:p>
        </w:tc>
        <w:tc>
          <w:tcPr>
            <w:tcW w:w="1842" w:type="dxa"/>
            <w:vAlign w:val="center"/>
          </w:tcPr>
          <w:p w:rsidR="002B2191" w:rsidRDefault="00707F3A">
            <w:pPr>
              <w:jc w:val="right"/>
            </w:pPr>
            <w:r>
              <w:rPr>
                <w:rFonts w:eastAsiaTheme="minorEastAsia"/>
                <w:kern w:val="0"/>
                <w:szCs w:val="21"/>
              </w:rPr>
              <w:t>22,179,696.00</w:t>
            </w:r>
          </w:p>
        </w:tc>
        <w:tc>
          <w:tcPr>
            <w:tcW w:w="1616" w:type="dxa"/>
            <w:vAlign w:val="center"/>
          </w:tcPr>
          <w:p w:rsidR="002B2191" w:rsidRDefault="00707F3A">
            <w:pPr>
              <w:jc w:val="right"/>
            </w:pPr>
            <w:r>
              <w:rPr>
                <w:rFonts w:eastAsiaTheme="minorEastAsia"/>
                <w:kern w:val="0"/>
                <w:szCs w:val="21"/>
              </w:rPr>
              <w:t>2.66</w:t>
            </w:r>
          </w:p>
        </w:tc>
      </w:tr>
      <w:tr w:rsidR="002B2191">
        <w:tc>
          <w:tcPr>
            <w:tcW w:w="817" w:type="dxa"/>
            <w:vAlign w:val="center"/>
          </w:tcPr>
          <w:p w:rsidR="002B2191" w:rsidRDefault="00707F3A">
            <w:pPr>
              <w:jc w:val="center"/>
            </w:pPr>
            <w:r>
              <w:rPr>
                <w:rFonts w:eastAsiaTheme="minorEastAsia"/>
                <w:kern w:val="0"/>
                <w:szCs w:val="21"/>
              </w:rPr>
              <w:t>5</w:t>
            </w:r>
          </w:p>
        </w:tc>
        <w:tc>
          <w:tcPr>
            <w:tcW w:w="1276" w:type="dxa"/>
            <w:vAlign w:val="center"/>
          </w:tcPr>
          <w:p w:rsidR="002B2191" w:rsidRDefault="00707F3A">
            <w:pPr>
              <w:jc w:val="center"/>
            </w:pPr>
            <w:r>
              <w:rPr>
                <w:rFonts w:eastAsiaTheme="minorEastAsia"/>
                <w:kern w:val="0"/>
                <w:szCs w:val="21"/>
              </w:rPr>
              <w:t>002028</w:t>
            </w:r>
          </w:p>
        </w:tc>
        <w:tc>
          <w:tcPr>
            <w:tcW w:w="1701" w:type="dxa"/>
            <w:vAlign w:val="center"/>
          </w:tcPr>
          <w:p w:rsidR="002B2191" w:rsidRDefault="00707F3A">
            <w:pPr>
              <w:jc w:val="center"/>
            </w:pPr>
            <w:r>
              <w:rPr>
                <w:rFonts w:eastAsiaTheme="minorEastAsia"/>
                <w:kern w:val="0"/>
                <w:szCs w:val="21"/>
              </w:rPr>
              <w:t>思源电气</w:t>
            </w:r>
          </w:p>
        </w:tc>
        <w:tc>
          <w:tcPr>
            <w:tcW w:w="1276" w:type="dxa"/>
            <w:vAlign w:val="center"/>
          </w:tcPr>
          <w:p w:rsidR="002B2191" w:rsidRDefault="00707F3A">
            <w:pPr>
              <w:jc w:val="right"/>
            </w:pPr>
            <w:r>
              <w:rPr>
                <w:rFonts w:eastAsiaTheme="minorEastAsia"/>
                <w:kern w:val="0"/>
                <w:szCs w:val="21"/>
              </w:rPr>
              <w:t>330,761</w:t>
            </w:r>
          </w:p>
        </w:tc>
        <w:tc>
          <w:tcPr>
            <w:tcW w:w="1842" w:type="dxa"/>
            <w:vAlign w:val="center"/>
          </w:tcPr>
          <w:p w:rsidR="002B2191" w:rsidRDefault="00707F3A">
            <w:pPr>
              <w:jc w:val="right"/>
            </w:pPr>
            <w:r>
              <w:rPr>
                <w:rFonts w:eastAsiaTheme="minorEastAsia"/>
                <w:kern w:val="0"/>
                <w:szCs w:val="21"/>
              </w:rPr>
              <w:t>22,127,910.90</w:t>
            </w:r>
          </w:p>
        </w:tc>
        <w:tc>
          <w:tcPr>
            <w:tcW w:w="1616" w:type="dxa"/>
            <w:vAlign w:val="center"/>
          </w:tcPr>
          <w:p w:rsidR="002B2191" w:rsidRDefault="00707F3A">
            <w:pPr>
              <w:jc w:val="right"/>
            </w:pPr>
            <w:r>
              <w:rPr>
                <w:rFonts w:eastAsiaTheme="minorEastAsia"/>
                <w:kern w:val="0"/>
                <w:szCs w:val="21"/>
              </w:rPr>
              <w:t>2.66</w:t>
            </w:r>
          </w:p>
        </w:tc>
      </w:tr>
      <w:tr w:rsidR="002B2191">
        <w:tc>
          <w:tcPr>
            <w:tcW w:w="817" w:type="dxa"/>
            <w:vAlign w:val="center"/>
          </w:tcPr>
          <w:p w:rsidR="002B2191" w:rsidRDefault="00707F3A">
            <w:pPr>
              <w:jc w:val="center"/>
            </w:pPr>
            <w:r>
              <w:rPr>
                <w:rFonts w:eastAsiaTheme="minorEastAsia"/>
                <w:kern w:val="0"/>
                <w:szCs w:val="21"/>
              </w:rPr>
              <w:t>6</w:t>
            </w:r>
          </w:p>
        </w:tc>
        <w:tc>
          <w:tcPr>
            <w:tcW w:w="1276" w:type="dxa"/>
            <w:vAlign w:val="center"/>
          </w:tcPr>
          <w:p w:rsidR="002B2191" w:rsidRDefault="00707F3A">
            <w:pPr>
              <w:jc w:val="center"/>
            </w:pPr>
            <w:r>
              <w:rPr>
                <w:rFonts w:eastAsiaTheme="minorEastAsia"/>
                <w:kern w:val="0"/>
                <w:szCs w:val="21"/>
              </w:rPr>
              <w:t>601899</w:t>
            </w:r>
          </w:p>
        </w:tc>
        <w:tc>
          <w:tcPr>
            <w:tcW w:w="1701" w:type="dxa"/>
            <w:vAlign w:val="center"/>
          </w:tcPr>
          <w:p w:rsidR="002B2191" w:rsidRDefault="00707F3A">
            <w:pPr>
              <w:jc w:val="center"/>
            </w:pPr>
            <w:r>
              <w:rPr>
                <w:rFonts w:eastAsiaTheme="minorEastAsia"/>
                <w:kern w:val="0"/>
                <w:szCs w:val="21"/>
              </w:rPr>
              <w:t>紫金矿业</w:t>
            </w:r>
          </w:p>
        </w:tc>
        <w:tc>
          <w:tcPr>
            <w:tcW w:w="1276" w:type="dxa"/>
            <w:vAlign w:val="center"/>
          </w:tcPr>
          <w:p w:rsidR="002B2191" w:rsidRDefault="00707F3A">
            <w:pPr>
              <w:jc w:val="right"/>
            </w:pPr>
            <w:r>
              <w:rPr>
                <w:rFonts w:eastAsiaTheme="minorEastAsia"/>
                <w:kern w:val="0"/>
                <w:szCs w:val="21"/>
              </w:rPr>
              <w:t>1,259,282</w:t>
            </w:r>
          </w:p>
        </w:tc>
        <w:tc>
          <w:tcPr>
            <w:tcW w:w="1842" w:type="dxa"/>
            <w:vAlign w:val="center"/>
          </w:tcPr>
          <w:p w:rsidR="002B2191" w:rsidRDefault="00707F3A">
            <w:pPr>
              <w:jc w:val="right"/>
            </w:pPr>
            <w:r>
              <w:rPr>
                <w:rFonts w:eastAsiaTheme="minorEastAsia"/>
                <w:kern w:val="0"/>
                <w:szCs w:val="21"/>
              </w:rPr>
              <w:t>22,125,584.74</w:t>
            </w:r>
          </w:p>
        </w:tc>
        <w:tc>
          <w:tcPr>
            <w:tcW w:w="1616" w:type="dxa"/>
            <w:vAlign w:val="center"/>
          </w:tcPr>
          <w:p w:rsidR="002B2191" w:rsidRDefault="00707F3A">
            <w:pPr>
              <w:jc w:val="right"/>
            </w:pPr>
            <w:r>
              <w:rPr>
                <w:rFonts w:eastAsiaTheme="minorEastAsia"/>
                <w:kern w:val="0"/>
                <w:szCs w:val="21"/>
              </w:rPr>
              <w:t>2.66</w:t>
            </w:r>
          </w:p>
        </w:tc>
      </w:tr>
      <w:tr w:rsidR="002B2191">
        <w:tc>
          <w:tcPr>
            <w:tcW w:w="817" w:type="dxa"/>
            <w:vAlign w:val="center"/>
          </w:tcPr>
          <w:p w:rsidR="002B2191" w:rsidRDefault="00707F3A">
            <w:pPr>
              <w:jc w:val="center"/>
            </w:pPr>
            <w:r>
              <w:rPr>
                <w:rFonts w:eastAsiaTheme="minorEastAsia"/>
                <w:kern w:val="0"/>
                <w:szCs w:val="21"/>
              </w:rPr>
              <w:t>7</w:t>
            </w:r>
          </w:p>
        </w:tc>
        <w:tc>
          <w:tcPr>
            <w:tcW w:w="1276" w:type="dxa"/>
            <w:vAlign w:val="center"/>
          </w:tcPr>
          <w:p w:rsidR="002B2191" w:rsidRDefault="00707F3A">
            <w:pPr>
              <w:jc w:val="center"/>
            </w:pPr>
            <w:r>
              <w:rPr>
                <w:rFonts w:eastAsiaTheme="minorEastAsia"/>
                <w:kern w:val="0"/>
                <w:szCs w:val="21"/>
              </w:rPr>
              <w:t>603283</w:t>
            </w:r>
          </w:p>
        </w:tc>
        <w:tc>
          <w:tcPr>
            <w:tcW w:w="1701" w:type="dxa"/>
            <w:vAlign w:val="center"/>
          </w:tcPr>
          <w:p w:rsidR="002B2191" w:rsidRDefault="00707F3A">
            <w:pPr>
              <w:jc w:val="center"/>
            </w:pPr>
            <w:r>
              <w:rPr>
                <w:rFonts w:eastAsiaTheme="minorEastAsia"/>
                <w:kern w:val="0"/>
                <w:szCs w:val="21"/>
              </w:rPr>
              <w:t>赛腾股份</w:t>
            </w:r>
          </w:p>
        </w:tc>
        <w:tc>
          <w:tcPr>
            <w:tcW w:w="1276" w:type="dxa"/>
            <w:vAlign w:val="center"/>
          </w:tcPr>
          <w:p w:rsidR="002B2191" w:rsidRDefault="00707F3A">
            <w:pPr>
              <w:jc w:val="right"/>
            </w:pPr>
            <w:r>
              <w:rPr>
                <w:rFonts w:eastAsiaTheme="minorEastAsia"/>
                <w:kern w:val="0"/>
                <w:szCs w:val="21"/>
              </w:rPr>
              <w:t>276,416</w:t>
            </w:r>
          </w:p>
        </w:tc>
        <w:tc>
          <w:tcPr>
            <w:tcW w:w="1842" w:type="dxa"/>
            <w:vAlign w:val="center"/>
          </w:tcPr>
          <w:p w:rsidR="002B2191" w:rsidRDefault="00707F3A">
            <w:pPr>
              <w:jc w:val="right"/>
            </w:pPr>
            <w:r>
              <w:rPr>
                <w:rFonts w:eastAsiaTheme="minorEastAsia"/>
                <w:kern w:val="0"/>
                <w:szCs w:val="21"/>
              </w:rPr>
              <w:t>21,118,182.40</w:t>
            </w:r>
          </w:p>
        </w:tc>
        <w:tc>
          <w:tcPr>
            <w:tcW w:w="1616" w:type="dxa"/>
            <w:vAlign w:val="center"/>
          </w:tcPr>
          <w:p w:rsidR="002B2191" w:rsidRDefault="00707F3A">
            <w:pPr>
              <w:jc w:val="right"/>
            </w:pPr>
            <w:r>
              <w:rPr>
                <w:rFonts w:eastAsiaTheme="minorEastAsia"/>
                <w:kern w:val="0"/>
                <w:szCs w:val="21"/>
              </w:rPr>
              <w:t>2.54</w:t>
            </w:r>
          </w:p>
        </w:tc>
      </w:tr>
      <w:tr w:rsidR="002B2191">
        <w:tc>
          <w:tcPr>
            <w:tcW w:w="817" w:type="dxa"/>
            <w:vAlign w:val="center"/>
          </w:tcPr>
          <w:p w:rsidR="002B2191" w:rsidRDefault="00707F3A">
            <w:pPr>
              <w:jc w:val="center"/>
            </w:pPr>
            <w:r>
              <w:rPr>
                <w:rFonts w:eastAsiaTheme="minorEastAsia"/>
                <w:kern w:val="0"/>
                <w:szCs w:val="21"/>
              </w:rPr>
              <w:t>8</w:t>
            </w:r>
          </w:p>
        </w:tc>
        <w:tc>
          <w:tcPr>
            <w:tcW w:w="1276" w:type="dxa"/>
            <w:vAlign w:val="center"/>
          </w:tcPr>
          <w:p w:rsidR="002B2191" w:rsidRDefault="00707F3A">
            <w:pPr>
              <w:jc w:val="center"/>
            </w:pPr>
            <w:r>
              <w:rPr>
                <w:rFonts w:eastAsiaTheme="minorEastAsia"/>
                <w:kern w:val="0"/>
                <w:szCs w:val="21"/>
              </w:rPr>
              <w:t>600938</w:t>
            </w:r>
          </w:p>
        </w:tc>
        <w:tc>
          <w:tcPr>
            <w:tcW w:w="1701" w:type="dxa"/>
            <w:vAlign w:val="center"/>
          </w:tcPr>
          <w:p w:rsidR="002B2191" w:rsidRDefault="00707F3A">
            <w:pPr>
              <w:jc w:val="center"/>
            </w:pPr>
            <w:r>
              <w:rPr>
                <w:rFonts w:eastAsiaTheme="minorEastAsia"/>
                <w:kern w:val="0"/>
                <w:szCs w:val="21"/>
              </w:rPr>
              <w:t>中国海油</w:t>
            </w:r>
          </w:p>
        </w:tc>
        <w:tc>
          <w:tcPr>
            <w:tcW w:w="1276" w:type="dxa"/>
            <w:vAlign w:val="center"/>
          </w:tcPr>
          <w:p w:rsidR="002B2191" w:rsidRDefault="00707F3A">
            <w:pPr>
              <w:jc w:val="right"/>
            </w:pPr>
            <w:r>
              <w:rPr>
                <w:rFonts w:eastAsiaTheme="minorEastAsia"/>
                <w:kern w:val="0"/>
                <w:szCs w:val="21"/>
              </w:rPr>
              <w:t>610,100</w:t>
            </w:r>
          </w:p>
        </w:tc>
        <w:tc>
          <w:tcPr>
            <w:tcW w:w="1842" w:type="dxa"/>
            <w:vAlign w:val="center"/>
          </w:tcPr>
          <w:p w:rsidR="002B2191" w:rsidRDefault="00707F3A">
            <w:pPr>
              <w:jc w:val="right"/>
            </w:pPr>
            <w:r>
              <w:rPr>
                <w:rFonts w:eastAsiaTheme="minorEastAsia"/>
                <w:kern w:val="0"/>
                <w:szCs w:val="21"/>
              </w:rPr>
              <w:t>20,133,300.00</w:t>
            </w:r>
          </w:p>
        </w:tc>
        <w:tc>
          <w:tcPr>
            <w:tcW w:w="1616" w:type="dxa"/>
            <w:vAlign w:val="center"/>
          </w:tcPr>
          <w:p w:rsidR="002B2191" w:rsidRDefault="00707F3A">
            <w:pPr>
              <w:jc w:val="right"/>
            </w:pPr>
            <w:r>
              <w:rPr>
                <w:rFonts w:eastAsiaTheme="minorEastAsia"/>
                <w:kern w:val="0"/>
                <w:szCs w:val="21"/>
              </w:rPr>
              <w:t>2.42</w:t>
            </w:r>
          </w:p>
        </w:tc>
      </w:tr>
      <w:tr w:rsidR="002B2191">
        <w:tc>
          <w:tcPr>
            <w:tcW w:w="817" w:type="dxa"/>
            <w:vAlign w:val="center"/>
          </w:tcPr>
          <w:p w:rsidR="002B2191" w:rsidRDefault="00707F3A">
            <w:pPr>
              <w:jc w:val="center"/>
            </w:pPr>
            <w:r>
              <w:rPr>
                <w:rFonts w:eastAsiaTheme="minorEastAsia"/>
                <w:kern w:val="0"/>
                <w:szCs w:val="21"/>
              </w:rPr>
              <w:t>9</w:t>
            </w:r>
          </w:p>
        </w:tc>
        <w:tc>
          <w:tcPr>
            <w:tcW w:w="1276" w:type="dxa"/>
            <w:vAlign w:val="center"/>
          </w:tcPr>
          <w:p w:rsidR="002B2191" w:rsidRDefault="00707F3A">
            <w:pPr>
              <w:jc w:val="center"/>
            </w:pPr>
            <w:r>
              <w:rPr>
                <w:rFonts w:eastAsiaTheme="minorEastAsia"/>
                <w:kern w:val="0"/>
                <w:szCs w:val="21"/>
              </w:rPr>
              <w:t>601088</w:t>
            </w:r>
          </w:p>
        </w:tc>
        <w:tc>
          <w:tcPr>
            <w:tcW w:w="1701" w:type="dxa"/>
            <w:vAlign w:val="center"/>
          </w:tcPr>
          <w:p w:rsidR="002B2191" w:rsidRDefault="00707F3A">
            <w:pPr>
              <w:jc w:val="center"/>
            </w:pPr>
            <w:r>
              <w:rPr>
                <w:rFonts w:eastAsiaTheme="minorEastAsia"/>
                <w:kern w:val="0"/>
                <w:szCs w:val="21"/>
              </w:rPr>
              <w:t>中国神华</w:t>
            </w:r>
          </w:p>
        </w:tc>
        <w:tc>
          <w:tcPr>
            <w:tcW w:w="1276" w:type="dxa"/>
            <w:vAlign w:val="center"/>
          </w:tcPr>
          <w:p w:rsidR="002B2191" w:rsidRDefault="00707F3A">
            <w:pPr>
              <w:jc w:val="right"/>
            </w:pPr>
            <w:r>
              <w:rPr>
                <w:rFonts w:eastAsiaTheme="minorEastAsia"/>
                <w:kern w:val="0"/>
                <w:szCs w:val="21"/>
              </w:rPr>
              <w:t>420,307</w:t>
            </w:r>
          </w:p>
        </w:tc>
        <w:tc>
          <w:tcPr>
            <w:tcW w:w="1842" w:type="dxa"/>
            <w:vAlign w:val="center"/>
          </w:tcPr>
          <w:p w:rsidR="002B2191" w:rsidRDefault="00707F3A">
            <w:pPr>
              <w:jc w:val="right"/>
            </w:pPr>
            <w:r>
              <w:rPr>
                <w:rFonts w:eastAsiaTheme="minorEastAsia"/>
                <w:kern w:val="0"/>
                <w:szCs w:val="21"/>
              </w:rPr>
              <w:t>18,649,021.59</w:t>
            </w:r>
          </w:p>
        </w:tc>
        <w:tc>
          <w:tcPr>
            <w:tcW w:w="1616" w:type="dxa"/>
            <w:vAlign w:val="center"/>
          </w:tcPr>
          <w:p w:rsidR="002B2191" w:rsidRDefault="00707F3A">
            <w:pPr>
              <w:jc w:val="right"/>
            </w:pPr>
            <w:r>
              <w:rPr>
                <w:rFonts w:eastAsiaTheme="minorEastAsia"/>
                <w:kern w:val="0"/>
                <w:szCs w:val="21"/>
              </w:rPr>
              <w:t>2.24</w:t>
            </w:r>
          </w:p>
        </w:tc>
      </w:tr>
      <w:tr w:rsidR="002B2191">
        <w:tc>
          <w:tcPr>
            <w:tcW w:w="817" w:type="dxa"/>
            <w:vAlign w:val="center"/>
          </w:tcPr>
          <w:p w:rsidR="002B2191" w:rsidRDefault="00707F3A">
            <w:pPr>
              <w:jc w:val="center"/>
            </w:pPr>
            <w:r>
              <w:rPr>
                <w:rFonts w:eastAsiaTheme="minorEastAsia"/>
                <w:kern w:val="0"/>
                <w:szCs w:val="21"/>
              </w:rPr>
              <w:t>10</w:t>
            </w:r>
          </w:p>
        </w:tc>
        <w:tc>
          <w:tcPr>
            <w:tcW w:w="1276" w:type="dxa"/>
            <w:vAlign w:val="center"/>
          </w:tcPr>
          <w:p w:rsidR="002B2191" w:rsidRDefault="00707F3A">
            <w:pPr>
              <w:jc w:val="center"/>
            </w:pPr>
            <w:r>
              <w:rPr>
                <w:rFonts w:eastAsiaTheme="minorEastAsia"/>
                <w:kern w:val="0"/>
                <w:szCs w:val="21"/>
              </w:rPr>
              <w:t>002384</w:t>
            </w:r>
          </w:p>
        </w:tc>
        <w:tc>
          <w:tcPr>
            <w:tcW w:w="1701" w:type="dxa"/>
            <w:vAlign w:val="center"/>
          </w:tcPr>
          <w:p w:rsidR="002B2191" w:rsidRDefault="00707F3A">
            <w:pPr>
              <w:jc w:val="center"/>
            </w:pPr>
            <w:r>
              <w:rPr>
                <w:rFonts w:eastAsiaTheme="minorEastAsia"/>
                <w:kern w:val="0"/>
                <w:szCs w:val="21"/>
              </w:rPr>
              <w:t>东山精密</w:t>
            </w:r>
          </w:p>
        </w:tc>
        <w:tc>
          <w:tcPr>
            <w:tcW w:w="1276" w:type="dxa"/>
            <w:vAlign w:val="center"/>
          </w:tcPr>
          <w:p w:rsidR="002B2191" w:rsidRDefault="00707F3A">
            <w:pPr>
              <w:jc w:val="right"/>
            </w:pPr>
            <w:r>
              <w:rPr>
                <w:rFonts w:eastAsiaTheme="minorEastAsia"/>
                <w:kern w:val="0"/>
                <w:szCs w:val="21"/>
              </w:rPr>
              <w:t>870,300</w:t>
            </w:r>
          </w:p>
        </w:tc>
        <w:tc>
          <w:tcPr>
            <w:tcW w:w="1842" w:type="dxa"/>
            <w:vAlign w:val="center"/>
          </w:tcPr>
          <w:p w:rsidR="002B2191" w:rsidRDefault="00707F3A">
            <w:pPr>
              <w:jc w:val="right"/>
            </w:pPr>
            <w:r>
              <w:rPr>
                <w:rFonts w:eastAsiaTheme="minorEastAsia"/>
                <w:kern w:val="0"/>
                <w:szCs w:val="21"/>
              </w:rPr>
              <w:t>18,015,210.00</w:t>
            </w:r>
          </w:p>
        </w:tc>
        <w:tc>
          <w:tcPr>
            <w:tcW w:w="1616" w:type="dxa"/>
            <w:vAlign w:val="center"/>
          </w:tcPr>
          <w:p w:rsidR="002B2191" w:rsidRDefault="00707F3A">
            <w:pPr>
              <w:jc w:val="right"/>
            </w:pPr>
            <w:r>
              <w:rPr>
                <w:rFonts w:eastAsiaTheme="minorEastAsia"/>
                <w:kern w:val="0"/>
                <w:szCs w:val="21"/>
              </w:rPr>
              <w:t>2.16</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217,171.82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5,029,792.35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5,246,964.17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摩根成长先锋混合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摩根成长先锋混合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631,973,543.73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69,288,440.09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29,412,859.56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30,470.90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33,444,812.34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7,771,417.38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627,941,590.95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61,547,493.61</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摩根成长先锋混合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摩根成长先锋混合</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419,298.48</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487,606.66</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138,368.50</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768,536.64</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0.11</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tbl>
      <w:tblPr>
        <w:tblW w:w="92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
        <w:gridCol w:w="1851"/>
        <w:gridCol w:w="1370"/>
        <w:gridCol w:w="1701"/>
        <w:gridCol w:w="1842"/>
        <w:gridCol w:w="1397"/>
      </w:tblGrid>
      <w:tr w:rsidR="005E6DF3" w:rsidRPr="00B27A29">
        <w:trPr>
          <w:trHeight w:val="340"/>
        </w:trPr>
        <w:tc>
          <w:tcPr>
            <w:tcW w:w="1070" w:type="dxa"/>
            <w:vAlign w:val="center"/>
          </w:tcPr>
          <w:p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序号</w:t>
            </w:r>
          </w:p>
        </w:tc>
        <w:tc>
          <w:tcPr>
            <w:tcW w:w="1851"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交易方式</w:t>
            </w:r>
          </w:p>
        </w:tc>
        <w:tc>
          <w:tcPr>
            <w:tcW w:w="1370"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交易日期</w:t>
            </w:r>
          </w:p>
        </w:tc>
        <w:tc>
          <w:tcPr>
            <w:tcW w:w="1701"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交易份额（份）</w:t>
            </w:r>
          </w:p>
        </w:tc>
        <w:tc>
          <w:tcPr>
            <w:tcW w:w="1842"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交易金额（元）</w:t>
            </w:r>
          </w:p>
        </w:tc>
        <w:tc>
          <w:tcPr>
            <w:tcW w:w="1397" w:type="dxa"/>
            <w:vAlign w:val="center"/>
          </w:tcPr>
          <w:p w:rsidR="005E6DF3" w:rsidRPr="00B27A29" w:rsidRDefault="005C671B">
            <w:pPr>
              <w:adjustRightInd w:val="0"/>
              <w:snapToGrid w:val="0"/>
              <w:spacing w:line="360" w:lineRule="exact"/>
              <w:jc w:val="center"/>
              <w:rPr>
                <w:color w:val="000000" w:themeColor="text1"/>
                <w:kern w:val="0"/>
                <w:szCs w:val="21"/>
              </w:rPr>
            </w:pPr>
            <w:r w:rsidRPr="00B27A29">
              <w:rPr>
                <w:color w:val="000000" w:themeColor="text1"/>
                <w:kern w:val="0"/>
                <w:szCs w:val="21"/>
              </w:rPr>
              <w:t>适用费率</w:t>
            </w:r>
          </w:p>
        </w:tc>
      </w:tr>
      <w:tr w:rsidR="002B2191">
        <w:tc>
          <w:tcPr>
            <w:tcW w:w="1070" w:type="dxa"/>
            <w:vAlign w:val="center"/>
          </w:tcPr>
          <w:p w:rsidR="002B2191" w:rsidRDefault="00707F3A">
            <w:pPr>
              <w:jc w:val="center"/>
            </w:pPr>
            <w:r>
              <w:rPr>
                <w:rFonts w:eastAsiaTheme="minorEastAsia"/>
                <w:color w:val="000000" w:themeColor="text1"/>
                <w:szCs w:val="21"/>
              </w:rPr>
              <w:t>1</w:t>
            </w:r>
          </w:p>
        </w:tc>
        <w:tc>
          <w:tcPr>
            <w:tcW w:w="1851" w:type="dxa"/>
            <w:vAlign w:val="center"/>
          </w:tcPr>
          <w:p w:rsidR="002B2191" w:rsidRDefault="00707F3A">
            <w:pPr>
              <w:jc w:val="center"/>
            </w:pPr>
            <w:r>
              <w:rPr>
                <w:rFonts w:eastAsiaTheme="minorEastAsia"/>
                <w:color w:val="000000" w:themeColor="text1"/>
                <w:szCs w:val="21"/>
              </w:rPr>
              <w:t>赎回</w:t>
            </w:r>
          </w:p>
        </w:tc>
        <w:tc>
          <w:tcPr>
            <w:tcW w:w="1370" w:type="dxa"/>
            <w:vAlign w:val="center"/>
          </w:tcPr>
          <w:p w:rsidR="002B2191" w:rsidRDefault="00707F3A">
            <w:pPr>
              <w:jc w:val="center"/>
            </w:pPr>
            <w:r>
              <w:rPr>
                <w:rFonts w:eastAsiaTheme="minorEastAsia"/>
                <w:color w:val="000000" w:themeColor="text1"/>
                <w:szCs w:val="21"/>
              </w:rPr>
              <w:t>2024-04-23</w:t>
            </w:r>
          </w:p>
        </w:tc>
        <w:tc>
          <w:tcPr>
            <w:tcW w:w="1701" w:type="dxa"/>
            <w:vAlign w:val="center"/>
          </w:tcPr>
          <w:p w:rsidR="002B2191" w:rsidRDefault="00707F3A">
            <w:pPr>
              <w:jc w:val="right"/>
            </w:pPr>
            <w:r>
              <w:rPr>
                <w:rFonts w:eastAsiaTheme="minorEastAsia"/>
                <w:color w:val="000000" w:themeColor="text1"/>
                <w:szCs w:val="21"/>
              </w:rPr>
              <w:t>138,368.50</w:t>
            </w:r>
          </w:p>
        </w:tc>
        <w:tc>
          <w:tcPr>
            <w:tcW w:w="1842" w:type="dxa"/>
            <w:vAlign w:val="center"/>
          </w:tcPr>
          <w:p w:rsidR="002B2191" w:rsidRDefault="00707F3A">
            <w:pPr>
              <w:jc w:val="right"/>
            </w:pPr>
            <w:r>
              <w:rPr>
                <w:rFonts w:eastAsiaTheme="minorEastAsia"/>
                <w:color w:val="000000" w:themeColor="text1"/>
                <w:szCs w:val="21"/>
              </w:rPr>
              <w:t>-166,040.17</w:t>
            </w:r>
          </w:p>
        </w:tc>
        <w:tc>
          <w:tcPr>
            <w:tcW w:w="1397" w:type="dxa"/>
            <w:vAlign w:val="center"/>
          </w:tcPr>
          <w:p w:rsidR="002B2191" w:rsidRDefault="00707F3A">
            <w:pPr>
              <w:jc w:val="right"/>
            </w:pPr>
            <w:r>
              <w:rPr>
                <w:rFonts w:eastAsiaTheme="minorEastAsia"/>
                <w:color w:val="000000" w:themeColor="text1"/>
                <w:szCs w:val="21"/>
              </w:rPr>
              <w:t>0.35%</w:t>
            </w:r>
          </w:p>
        </w:tc>
      </w:tr>
      <w:tr w:rsidR="002B2191">
        <w:tc>
          <w:tcPr>
            <w:tcW w:w="1070" w:type="dxa"/>
            <w:vAlign w:val="center"/>
          </w:tcPr>
          <w:p w:rsidR="002B2191" w:rsidRDefault="00707F3A">
            <w:pPr>
              <w:jc w:val="center"/>
            </w:pPr>
            <w:r>
              <w:rPr>
                <w:rFonts w:eastAsiaTheme="minorEastAsia"/>
                <w:color w:val="000000" w:themeColor="text1"/>
                <w:szCs w:val="21"/>
              </w:rPr>
              <w:t>2</w:t>
            </w:r>
          </w:p>
        </w:tc>
        <w:tc>
          <w:tcPr>
            <w:tcW w:w="1851" w:type="dxa"/>
            <w:vAlign w:val="center"/>
          </w:tcPr>
          <w:p w:rsidR="002B2191" w:rsidRDefault="00707F3A">
            <w:pPr>
              <w:jc w:val="center"/>
            </w:pPr>
            <w:r>
              <w:rPr>
                <w:rFonts w:eastAsiaTheme="minorEastAsia"/>
                <w:color w:val="000000" w:themeColor="text1"/>
                <w:szCs w:val="21"/>
              </w:rPr>
              <w:t>申购</w:t>
            </w:r>
          </w:p>
        </w:tc>
        <w:tc>
          <w:tcPr>
            <w:tcW w:w="1370" w:type="dxa"/>
            <w:vAlign w:val="center"/>
          </w:tcPr>
          <w:p w:rsidR="002B2191" w:rsidRDefault="00707F3A">
            <w:pPr>
              <w:jc w:val="center"/>
            </w:pPr>
            <w:r>
              <w:rPr>
                <w:rFonts w:eastAsiaTheme="minorEastAsia"/>
                <w:color w:val="000000" w:themeColor="text1"/>
                <w:szCs w:val="21"/>
              </w:rPr>
              <w:t>2024-05-15</w:t>
            </w:r>
          </w:p>
        </w:tc>
        <w:tc>
          <w:tcPr>
            <w:tcW w:w="1701" w:type="dxa"/>
            <w:vAlign w:val="center"/>
          </w:tcPr>
          <w:p w:rsidR="002B2191" w:rsidRDefault="00707F3A">
            <w:pPr>
              <w:jc w:val="right"/>
            </w:pPr>
            <w:r>
              <w:rPr>
                <w:rFonts w:eastAsiaTheme="minorEastAsia"/>
                <w:color w:val="000000" w:themeColor="text1"/>
                <w:szCs w:val="21"/>
              </w:rPr>
              <w:t>487,606.66</w:t>
            </w:r>
          </w:p>
        </w:tc>
        <w:tc>
          <w:tcPr>
            <w:tcW w:w="1842" w:type="dxa"/>
            <w:vAlign w:val="center"/>
          </w:tcPr>
          <w:p w:rsidR="002B2191" w:rsidRDefault="00707F3A">
            <w:pPr>
              <w:jc w:val="right"/>
            </w:pPr>
            <w:r>
              <w:rPr>
                <w:rFonts w:eastAsiaTheme="minorEastAsia"/>
                <w:color w:val="000000" w:themeColor="text1"/>
                <w:szCs w:val="21"/>
              </w:rPr>
              <w:t>600,000.00</w:t>
            </w:r>
          </w:p>
        </w:tc>
        <w:tc>
          <w:tcPr>
            <w:tcW w:w="1397" w:type="dxa"/>
            <w:vAlign w:val="center"/>
          </w:tcPr>
          <w:p w:rsidR="002B2191" w:rsidRDefault="00707F3A">
            <w:pPr>
              <w:jc w:val="right"/>
            </w:pPr>
            <w:r>
              <w:rPr>
                <w:rFonts w:eastAsiaTheme="minorEastAsia"/>
                <w:color w:val="000000" w:themeColor="text1"/>
                <w:szCs w:val="21"/>
              </w:rPr>
              <w:t>-</w:t>
            </w:r>
          </w:p>
        </w:tc>
      </w:tr>
      <w:tr w:rsidR="005E6DF3" w:rsidRPr="00B27A29">
        <w:trPr>
          <w:trHeight w:val="340"/>
        </w:trPr>
        <w:tc>
          <w:tcPr>
            <w:tcW w:w="1070" w:type="dxa"/>
            <w:vAlign w:val="center"/>
          </w:tcPr>
          <w:p w:rsidR="005E6DF3" w:rsidRPr="00B27A29" w:rsidRDefault="005C671B">
            <w:pPr>
              <w:pStyle w:val="ab"/>
              <w:adjustRightInd w:val="0"/>
              <w:snapToGrid w:val="0"/>
              <w:spacing w:line="360" w:lineRule="exact"/>
              <w:jc w:val="center"/>
              <w:rPr>
                <w:color w:val="000000" w:themeColor="text1"/>
                <w:kern w:val="0"/>
                <w:sz w:val="21"/>
                <w:szCs w:val="21"/>
              </w:rPr>
            </w:pPr>
            <w:r w:rsidRPr="00B27A29">
              <w:rPr>
                <w:color w:val="000000" w:themeColor="text1"/>
                <w:kern w:val="0"/>
                <w:sz w:val="21"/>
                <w:szCs w:val="21"/>
              </w:rPr>
              <w:t>合计</w:t>
            </w:r>
          </w:p>
        </w:tc>
        <w:tc>
          <w:tcPr>
            <w:tcW w:w="1851" w:type="dxa"/>
            <w:vAlign w:val="center"/>
          </w:tcPr>
          <w:p w:rsidR="005E6DF3" w:rsidRPr="00B27A29" w:rsidRDefault="005E6DF3">
            <w:pPr>
              <w:adjustRightInd w:val="0"/>
              <w:snapToGrid w:val="0"/>
              <w:spacing w:line="360" w:lineRule="exact"/>
              <w:jc w:val="right"/>
              <w:rPr>
                <w:color w:val="000000" w:themeColor="text1"/>
                <w:kern w:val="0"/>
                <w:szCs w:val="21"/>
              </w:rPr>
            </w:pPr>
          </w:p>
        </w:tc>
        <w:tc>
          <w:tcPr>
            <w:tcW w:w="1370" w:type="dxa"/>
            <w:vAlign w:val="center"/>
          </w:tcPr>
          <w:p w:rsidR="005E6DF3" w:rsidRPr="00B27A29" w:rsidRDefault="005E6DF3">
            <w:pPr>
              <w:adjustRightInd w:val="0"/>
              <w:snapToGrid w:val="0"/>
              <w:spacing w:line="360" w:lineRule="exact"/>
              <w:jc w:val="right"/>
              <w:rPr>
                <w:color w:val="000000" w:themeColor="text1"/>
                <w:kern w:val="0"/>
                <w:szCs w:val="21"/>
              </w:rPr>
            </w:pPr>
          </w:p>
        </w:tc>
        <w:tc>
          <w:tcPr>
            <w:tcW w:w="1701" w:type="dxa"/>
            <w:vAlign w:val="center"/>
          </w:tcPr>
          <w:p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625,975.16</w:t>
            </w:r>
          </w:p>
        </w:tc>
        <w:tc>
          <w:tcPr>
            <w:tcW w:w="1842" w:type="dxa"/>
            <w:vAlign w:val="center"/>
          </w:tcPr>
          <w:p w:rsidR="005E6DF3" w:rsidRPr="00B27A29" w:rsidRDefault="005C671B">
            <w:pPr>
              <w:adjustRightInd w:val="0"/>
              <w:snapToGrid w:val="0"/>
              <w:spacing w:line="360" w:lineRule="exact"/>
              <w:jc w:val="right"/>
              <w:rPr>
                <w:rFonts w:eastAsiaTheme="minorEastAsia"/>
                <w:color w:val="000000" w:themeColor="text1"/>
                <w:szCs w:val="21"/>
              </w:rPr>
            </w:pPr>
            <w:r w:rsidRPr="00B27A29">
              <w:rPr>
                <w:rFonts w:eastAsiaTheme="minorEastAsia"/>
                <w:color w:val="000000" w:themeColor="text1"/>
                <w:szCs w:val="21"/>
              </w:rPr>
              <w:t>433,959.83</w:t>
            </w:r>
          </w:p>
        </w:tc>
        <w:tc>
          <w:tcPr>
            <w:tcW w:w="1397" w:type="dxa"/>
            <w:vAlign w:val="center"/>
          </w:tcPr>
          <w:p w:rsidR="005E6DF3" w:rsidRPr="00B27A29" w:rsidRDefault="005E6DF3">
            <w:pPr>
              <w:adjustRightInd w:val="0"/>
              <w:snapToGrid w:val="0"/>
              <w:spacing w:line="360" w:lineRule="exact"/>
              <w:jc w:val="right"/>
              <w:rPr>
                <w:color w:val="000000" w:themeColor="text1"/>
                <w:kern w:val="0"/>
                <w:szCs w:val="21"/>
              </w:rPr>
            </w:pP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注：基金管理人运用固有资金投资本基金相关的费用符合基金招募说明书和相关公告的规定。</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2B2191" w:rsidRDefault="00707F3A">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、中国证监会批准本基金募集的文件</w:t>
      </w:r>
    </w:p>
    <w:p w:rsidR="002B2191" w:rsidRDefault="00707F3A">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、摩根成长先锋混合型证券投资基金基金合同</w:t>
      </w:r>
    </w:p>
    <w:p w:rsidR="002B2191" w:rsidRDefault="00707F3A">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、摩根成长先锋混合型证券投资基金托管协议</w:t>
      </w:r>
    </w:p>
    <w:p w:rsidR="002B2191" w:rsidRDefault="00707F3A">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rsidR="002B2191" w:rsidRDefault="00707F3A">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2B2191" w:rsidRDefault="00707F3A">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rsidR="002B2191" w:rsidRDefault="00707F3A">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8</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07F3A">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07F3A">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707F3A">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摩根成长先锋混合型证券投资基金</w:t>
    </w:r>
    <w:r>
      <w:t>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2191"/>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07F3A"/>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6B4125-B74D-496E-BED6-16E2D5FF6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TotalTime>
  <Pages>13</Pages>
  <Words>1165</Words>
  <Characters>6644</Characters>
  <Application>Microsoft Office Word</Application>
  <DocSecurity>0</DocSecurity>
  <Lines>55</Lines>
  <Paragraphs>15</Paragraphs>
  <ScaleCrop>false</ScaleCrop>
  <Company>TRT. Ltd. Co.</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Niki.Jiang@GMC</cp:lastModifiedBy>
  <cp:revision>220</cp:revision>
  <cp:lastPrinted>2007-07-19T00:46:00Z</cp:lastPrinted>
  <dcterms:created xsi:type="dcterms:W3CDTF">2013-06-21T06:56:00Z</dcterms:created>
  <dcterms:modified xsi:type="dcterms:W3CDTF">2024-07-18T01:39:00Z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