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9589"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583A6FA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4DA2D1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0FF9F0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984655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730DBB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摩根成长先锋混合型证券投资基金</w:t>
      </w:r>
    </w:p>
    <w:p w14:paraId="5869503F"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5B386224"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D19F671" w14:textId="77777777" w:rsidR="005E6DF3" w:rsidRPr="00B27A29" w:rsidRDefault="005E6DF3">
      <w:pPr>
        <w:spacing w:line="360" w:lineRule="auto"/>
        <w:jc w:val="center"/>
        <w:rPr>
          <w:rFonts w:eastAsiaTheme="minorEastAsia"/>
          <w:b/>
          <w:color w:val="000000" w:themeColor="text1"/>
          <w:szCs w:val="21"/>
        </w:rPr>
      </w:pPr>
    </w:p>
    <w:p w14:paraId="08100E18" w14:textId="77777777" w:rsidR="005E6DF3" w:rsidRPr="00B27A29" w:rsidRDefault="005E6DF3">
      <w:pPr>
        <w:spacing w:line="360" w:lineRule="auto"/>
        <w:jc w:val="center"/>
        <w:rPr>
          <w:rFonts w:eastAsiaTheme="minorEastAsia"/>
          <w:b/>
          <w:color w:val="000000" w:themeColor="text1"/>
          <w:szCs w:val="21"/>
        </w:rPr>
      </w:pPr>
    </w:p>
    <w:p w14:paraId="6AF9554E" w14:textId="77777777" w:rsidR="005E6DF3" w:rsidRPr="00B27A29" w:rsidRDefault="005E6DF3">
      <w:pPr>
        <w:spacing w:line="360" w:lineRule="auto"/>
        <w:jc w:val="center"/>
        <w:rPr>
          <w:rFonts w:eastAsiaTheme="minorEastAsia"/>
          <w:b/>
          <w:color w:val="000000" w:themeColor="text1"/>
          <w:szCs w:val="21"/>
        </w:rPr>
      </w:pPr>
    </w:p>
    <w:p w14:paraId="7A4A8014" w14:textId="77777777" w:rsidR="005E6DF3" w:rsidRPr="00B27A29" w:rsidRDefault="005E6DF3">
      <w:pPr>
        <w:spacing w:line="360" w:lineRule="auto"/>
        <w:jc w:val="center"/>
        <w:rPr>
          <w:rFonts w:eastAsiaTheme="minorEastAsia"/>
          <w:b/>
          <w:color w:val="000000" w:themeColor="text1"/>
          <w:szCs w:val="21"/>
        </w:rPr>
      </w:pPr>
    </w:p>
    <w:p w14:paraId="17206B17" w14:textId="77777777" w:rsidR="005E6DF3" w:rsidRPr="00B27A29" w:rsidRDefault="005E6DF3">
      <w:pPr>
        <w:spacing w:line="360" w:lineRule="auto"/>
        <w:jc w:val="center"/>
        <w:rPr>
          <w:rFonts w:eastAsiaTheme="minorEastAsia"/>
          <w:b/>
          <w:color w:val="000000" w:themeColor="text1"/>
          <w:szCs w:val="21"/>
        </w:rPr>
      </w:pPr>
    </w:p>
    <w:p w14:paraId="51B91384" w14:textId="77777777" w:rsidR="005E6DF3" w:rsidRPr="00B27A29" w:rsidRDefault="005E6DF3">
      <w:pPr>
        <w:spacing w:line="360" w:lineRule="auto"/>
        <w:jc w:val="center"/>
        <w:rPr>
          <w:rFonts w:eastAsiaTheme="minorEastAsia"/>
          <w:b/>
          <w:color w:val="000000" w:themeColor="text1"/>
          <w:szCs w:val="21"/>
        </w:rPr>
      </w:pPr>
    </w:p>
    <w:p w14:paraId="442E97B4" w14:textId="77777777" w:rsidR="005E6DF3" w:rsidRPr="00B27A29" w:rsidRDefault="005E6DF3">
      <w:pPr>
        <w:spacing w:line="360" w:lineRule="auto"/>
        <w:jc w:val="center"/>
        <w:rPr>
          <w:rFonts w:eastAsiaTheme="minorEastAsia"/>
          <w:b/>
          <w:color w:val="000000" w:themeColor="text1"/>
          <w:szCs w:val="21"/>
        </w:rPr>
      </w:pPr>
    </w:p>
    <w:p w14:paraId="4A7EABAF" w14:textId="77777777" w:rsidR="005E6DF3" w:rsidRPr="00B27A29" w:rsidRDefault="005E6DF3">
      <w:pPr>
        <w:spacing w:line="360" w:lineRule="auto"/>
        <w:jc w:val="center"/>
        <w:rPr>
          <w:rFonts w:eastAsiaTheme="minorEastAsia"/>
          <w:b/>
          <w:color w:val="000000" w:themeColor="text1"/>
          <w:szCs w:val="21"/>
        </w:rPr>
      </w:pPr>
    </w:p>
    <w:p w14:paraId="788D2380" w14:textId="77777777" w:rsidR="005E6DF3" w:rsidRPr="00B27A29" w:rsidRDefault="005E6DF3">
      <w:pPr>
        <w:spacing w:line="360" w:lineRule="auto"/>
        <w:jc w:val="center"/>
        <w:rPr>
          <w:rFonts w:eastAsiaTheme="minorEastAsia"/>
          <w:b/>
          <w:color w:val="000000" w:themeColor="text1"/>
          <w:szCs w:val="21"/>
        </w:rPr>
      </w:pPr>
    </w:p>
    <w:p w14:paraId="5997D7EA" w14:textId="77777777" w:rsidR="005E6DF3" w:rsidRPr="00B27A29" w:rsidRDefault="005E6DF3">
      <w:pPr>
        <w:spacing w:line="360" w:lineRule="auto"/>
        <w:jc w:val="center"/>
        <w:rPr>
          <w:rFonts w:eastAsiaTheme="minorEastAsia"/>
          <w:b/>
          <w:color w:val="000000" w:themeColor="text1"/>
          <w:szCs w:val="21"/>
        </w:rPr>
      </w:pPr>
    </w:p>
    <w:p w14:paraId="314313EF" w14:textId="77777777" w:rsidR="005E6DF3" w:rsidRPr="00B27A29" w:rsidRDefault="005E6DF3">
      <w:pPr>
        <w:spacing w:line="360" w:lineRule="auto"/>
        <w:jc w:val="center"/>
        <w:rPr>
          <w:rFonts w:eastAsiaTheme="minorEastAsia"/>
          <w:b/>
          <w:color w:val="000000" w:themeColor="text1"/>
          <w:szCs w:val="21"/>
        </w:rPr>
      </w:pPr>
    </w:p>
    <w:p w14:paraId="75608F30" w14:textId="77777777" w:rsidR="005E6DF3" w:rsidRPr="00B27A29" w:rsidRDefault="005E6DF3">
      <w:pPr>
        <w:spacing w:line="360" w:lineRule="auto"/>
        <w:jc w:val="center"/>
        <w:rPr>
          <w:rFonts w:eastAsiaTheme="minorEastAsia"/>
          <w:b/>
          <w:color w:val="000000" w:themeColor="text1"/>
          <w:szCs w:val="21"/>
        </w:rPr>
      </w:pPr>
    </w:p>
    <w:p w14:paraId="14621CB3" w14:textId="77777777" w:rsidR="005E6DF3" w:rsidRPr="00B27A29" w:rsidRDefault="005E6DF3">
      <w:pPr>
        <w:spacing w:line="360" w:lineRule="auto"/>
        <w:jc w:val="center"/>
        <w:rPr>
          <w:rFonts w:eastAsiaTheme="minorEastAsia"/>
          <w:b/>
          <w:color w:val="000000" w:themeColor="text1"/>
          <w:szCs w:val="21"/>
        </w:rPr>
      </w:pPr>
    </w:p>
    <w:p w14:paraId="12F3C709" w14:textId="77777777" w:rsidR="005E6DF3" w:rsidRPr="00B27A29" w:rsidRDefault="005E6DF3">
      <w:pPr>
        <w:spacing w:line="360" w:lineRule="auto"/>
        <w:rPr>
          <w:rFonts w:eastAsiaTheme="minorEastAsia"/>
          <w:b/>
          <w:color w:val="000000" w:themeColor="text1"/>
          <w:szCs w:val="21"/>
        </w:rPr>
      </w:pPr>
    </w:p>
    <w:p w14:paraId="2D276D1A"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C91473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4C6557A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6E1741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2308ECB"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BE2F12A"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C4AB5FE"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934B408"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35EB59D1"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0E188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743834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5B5A075" w14:textId="77777777">
        <w:tc>
          <w:tcPr>
            <w:tcW w:w="2835" w:type="dxa"/>
            <w:vAlign w:val="center"/>
          </w:tcPr>
          <w:p w14:paraId="4410C9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306C4B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摩根成长先锋混合</w:t>
            </w:r>
          </w:p>
        </w:tc>
      </w:tr>
      <w:tr w:rsidR="005E6DF3" w:rsidRPr="00B27A29" w14:paraId="329A2669" w14:textId="77777777">
        <w:tc>
          <w:tcPr>
            <w:tcW w:w="2835" w:type="dxa"/>
            <w:vAlign w:val="center"/>
          </w:tcPr>
          <w:p w14:paraId="63D98BA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BCEAB9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378010</w:t>
            </w:r>
          </w:p>
        </w:tc>
      </w:tr>
      <w:tr w:rsidR="005E6DF3" w:rsidRPr="00B27A29" w14:paraId="0ACAA8E0" w14:textId="77777777">
        <w:tc>
          <w:tcPr>
            <w:tcW w:w="2835" w:type="dxa"/>
            <w:vAlign w:val="center"/>
          </w:tcPr>
          <w:p w14:paraId="5EC060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541724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5674CB4" w14:textId="77777777">
        <w:tc>
          <w:tcPr>
            <w:tcW w:w="2835" w:type="dxa"/>
            <w:vAlign w:val="center"/>
          </w:tcPr>
          <w:p w14:paraId="1BBD55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998C91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14:paraId="26F4156A" w14:textId="77777777">
        <w:tc>
          <w:tcPr>
            <w:tcW w:w="2835" w:type="dxa"/>
            <w:vAlign w:val="center"/>
          </w:tcPr>
          <w:p w14:paraId="66F644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0B265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657,273,857.26</w:t>
            </w:r>
            <w:r w:rsidRPr="00B27A29">
              <w:rPr>
                <w:rFonts w:eastAsiaTheme="minorEastAsia"/>
                <w:color w:val="000000" w:themeColor="text1"/>
                <w:kern w:val="0"/>
                <w:szCs w:val="21"/>
              </w:rPr>
              <w:t>份</w:t>
            </w:r>
          </w:p>
        </w:tc>
      </w:tr>
      <w:tr w:rsidR="005E6DF3" w:rsidRPr="00B27A29" w14:paraId="52FF8D03" w14:textId="77777777">
        <w:tc>
          <w:tcPr>
            <w:tcW w:w="2835" w:type="dxa"/>
            <w:vAlign w:val="center"/>
          </w:tcPr>
          <w:p w14:paraId="7CE63C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7A729E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本基金主要投资于国内市场上展现最佳成长特质的股票，积极</w:t>
            </w:r>
            <w:proofErr w:type="gramStart"/>
            <w:r w:rsidRPr="00B27A29">
              <w:rPr>
                <w:rFonts w:eastAsiaTheme="minorEastAsia"/>
                <w:color w:val="000000" w:themeColor="text1"/>
                <w:kern w:val="0"/>
                <w:szCs w:val="21"/>
              </w:rPr>
              <w:t>捕捉高</w:t>
            </w:r>
            <w:proofErr w:type="gramEnd"/>
            <w:r w:rsidRPr="00B27A29">
              <w:rPr>
                <w:rFonts w:eastAsiaTheme="minorEastAsia"/>
                <w:color w:val="000000" w:themeColor="text1"/>
                <w:kern w:val="0"/>
                <w:szCs w:val="21"/>
              </w:rPr>
              <w:t>成长性上市公司所带来的投资机会，努力实现基金资产长期稳健增值。</w:t>
            </w:r>
          </w:p>
        </w:tc>
      </w:tr>
      <w:tr w:rsidR="005E6DF3" w:rsidRPr="00B27A29" w14:paraId="2AFF9C5B" w14:textId="77777777">
        <w:tc>
          <w:tcPr>
            <w:tcW w:w="2835" w:type="dxa"/>
            <w:vAlign w:val="center"/>
          </w:tcPr>
          <w:p w14:paraId="30D17C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FAFFCC7" w14:textId="77777777" w:rsidR="00EE109A" w:rsidRDefault="00BF5B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r>
              <w:rPr>
                <w:rFonts w:eastAsiaTheme="minorEastAsia"/>
                <w:color w:val="000000" w:themeColor="text1"/>
                <w:kern w:val="0"/>
                <w:szCs w:val="21"/>
              </w:rPr>
              <w:t xml:space="preserve"> </w:t>
            </w:r>
            <w:r>
              <w:rPr>
                <w:rFonts w:eastAsiaTheme="minorEastAsia"/>
                <w:color w:val="000000" w:themeColor="text1"/>
                <w:kern w:val="0"/>
                <w:szCs w:val="21"/>
              </w:rPr>
              <w:t>本基金采取定量分析与定性分析相结合方式，挖掘具有突出成长潜力且被当前市场低估的上市公司，主动出击、积极管理将是本基金运作的重要特色。</w:t>
            </w:r>
          </w:p>
          <w:p w14:paraId="4D815DF8" w14:textId="77777777" w:rsidR="00EE109A" w:rsidRDefault="00BF5B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r>
              <w:rPr>
                <w:rFonts w:eastAsiaTheme="minorEastAsia"/>
                <w:color w:val="000000" w:themeColor="text1"/>
                <w:kern w:val="0"/>
                <w:szCs w:val="21"/>
              </w:rPr>
              <w:t xml:space="preserve"> </w:t>
            </w: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w:t>
            </w:r>
            <w:r>
              <w:rPr>
                <w:rFonts w:eastAsiaTheme="minorEastAsia"/>
                <w:color w:val="000000" w:themeColor="text1"/>
                <w:kern w:val="0"/>
                <w:szCs w:val="21"/>
              </w:rPr>
              <w:lastRenderedPageBreak/>
              <w:t>适度防御性资产配置，进行债券、货币市场工具等品种投资。</w:t>
            </w:r>
            <w:r>
              <w:rPr>
                <w:rFonts w:eastAsiaTheme="minorEastAsia"/>
                <w:color w:val="000000" w:themeColor="text1"/>
                <w:kern w:val="0"/>
                <w:szCs w:val="21"/>
              </w:rPr>
              <w:t xml:space="preserve"> </w:t>
            </w: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76FEE0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w:t>
            </w:r>
            <w:r w:rsidRPr="00B27A29">
              <w:rPr>
                <w:rFonts w:eastAsiaTheme="minorEastAsia"/>
                <w:color w:val="000000" w:themeColor="text1"/>
                <w:kern w:val="0"/>
                <w:szCs w:val="21"/>
              </w:rPr>
              <w:t>3</w:t>
            </w:r>
            <w:r w:rsidRPr="00B27A29">
              <w:rPr>
                <w:rFonts w:eastAsiaTheme="minorEastAsia"/>
                <w:color w:val="000000" w:themeColor="text1"/>
                <w:kern w:val="0"/>
                <w:szCs w:val="21"/>
              </w:rPr>
              <w:t>）存托凭证投资策略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14:paraId="7A98B403" w14:textId="77777777">
        <w:tc>
          <w:tcPr>
            <w:tcW w:w="2835" w:type="dxa"/>
            <w:vAlign w:val="center"/>
          </w:tcPr>
          <w:p w14:paraId="2B1E1A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CF7698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0740C9AC" w14:textId="77777777">
        <w:tc>
          <w:tcPr>
            <w:tcW w:w="2835" w:type="dxa"/>
            <w:vAlign w:val="center"/>
          </w:tcPr>
          <w:p w14:paraId="4F3ED1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80A131A" w14:textId="77777777" w:rsidR="00EE109A" w:rsidRDefault="00BF5B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本基金是主动型混合型基金，属于证券投资基金的较高风险品种，预期风险收益水平低于股票型基金，高于债券基金和货币市场基金。</w:t>
            </w:r>
          </w:p>
          <w:p w14:paraId="758B97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615F1D7E" w14:textId="77777777">
        <w:tc>
          <w:tcPr>
            <w:tcW w:w="2835" w:type="dxa"/>
            <w:vAlign w:val="center"/>
          </w:tcPr>
          <w:p w14:paraId="5B8584C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C44AAF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18B8972" w14:textId="77777777">
        <w:tc>
          <w:tcPr>
            <w:tcW w:w="2835" w:type="dxa"/>
            <w:vAlign w:val="center"/>
          </w:tcPr>
          <w:p w14:paraId="18FB563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D278E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700019C3" w14:textId="77777777">
        <w:tc>
          <w:tcPr>
            <w:tcW w:w="2835" w:type="dxa"/>
            <w:vAlign w:val="center"/>
          </w:tcPr>
          <w:p w14:paraId="1124DA5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DD831A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740" w:type="dxa"/>
            <w:vAlign w:val="center"/>
          </w:tcPr>
          <w:p w14:paraId="79F6113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7ED5A4EB" w14:textId="77777777">
        <w:tc>
          <w:tcPr>
            <w:tcW w:w="2835" w:type="dxa"/>
            <w:vAlign w:val="center"/>
          </w:tcPr>
          <w:p w14:paraId="4EE94E7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7750CF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378010</w:t>
            </w:r>
          </w:p>
        </w:tc>
        <w:tc>
          <w:tcPr>
            <w:tcW w:w="2740" w:type="dxa"/>
            <w:vAlign w:val="center"/>
          </w:tcPr>
          <w:p w14:paraId="107F4DB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015077</w:t>
            </w:r>
          </w:p>
        </w:tc>
      </w:tr>
      <w:tr w:rsidR="005E6DF3" w:rsidRPr="00B27A29" w14:paraId="34A89AC9" w14:textId="77777777">
        <w:tc>
          <w:tcPr>
            <w:tcW w:w="2835" w:type="dxa"/>
            <w:vAlign w:val="center"/>
          </w:tcPr>
          <w:p w14:paraId="6524CF1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029B22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595,477,846.18</w:t>
            </w:r>
            <w:r w:rsidRPr="00B27A29">
              <w:rPr>
                <w:rFonts w:eastAsiaTheme="minorEastAsia"/>
                <w:color w:val="000000" w:themeColor="text1"/>
                <w:kern w:val="0"/>
                <w:szCs w:val="21"/>
              </w:rPr>
              <w:t>份</w:t>
            </w:r>
          </w:p>
        </w:tc>
        <w:tc>
          <w:tcPr>
            <w:tcW w:w="2740" w:type="dxa"/>
            <w:vAlign w:val="center"/>
          </w:tcPr>
          <w:p w14:paraId="6AA41AE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61,796,011.08</w:t>
            </w:r>
            <w:r w:rsidRPr="00B27A29">
              <w:rPr>
                <w:rFonts w:eastAsiaTheme="minorEastAsia"/>
                <w:color w:val="000000" w:themeColor="text1"/>
                <w:kern w:val="0"/>
                <w:szCs w:val="21"/>
              </w:rPr>
              <w:t>份</w:t>
            </w:r>
          </w:p>
        </w:tc>
      </w:tr>
    </w:tbl>
    <w:p w14:paraId="4346D17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EDE577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2CD26A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7D6BBAB" w14:textId="77777777">
        <w:tc>
          <w:tcPr>
            <w:tcW w:w="3402" w:type="dxa"/>
            <w:vMerge w:val="restart"/>
            <w:vAlign w:val="center"/>
          </w:tcPr>
          <w:p w14:paraId="13517D2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83B5E3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89A706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5EBD244" w14:textId="77777777">
        <w:tc>
          <w:tcPr>
            <w:tcW w:w="3402" w:type="dxa"/>
            <w:vMerge/>
            <w:vAlign w:val="center"/>
          </w:tcPr>
          <w:p w14:paraId="43EA54F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0FC9F99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481" w:type="dxa"/>
            <w:vAlign w:val="center"/>
          </w:tcPr>
          <w:p w14:paraId="5278233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5A35591E" w14:textId="77777777">
        <w:tc>
          <w:tcPr>
            <w:tcW w:w="3402" w:type="dxa"/>
            <w:vAlign w:val="center"/>
          </w:tcPr>
          <w:p w14:paraId="22EE5A0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D0000B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-27,436,325.01</w:t>
            </w:r>
          </w:p>
        </w:tc>
        <w:tc>
          <w:tcPr>
            <w:tcW w:w="2481" w:type="dxa"/>
            <w:vAlign w:val="center"/>
          </w:tcPr>
          <w:p w14:paraId="7428BF0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-2,749,439.81</w:t>
            </w:r>
          </w:p>
        </w:tc>
      </w:tr>
      <w:tr w:rsidR="005E6DF3" w:rsidRPr="00B27A29" w14:paraId="36D8A166" w14:textId="77777777">
        <w:tc>
          <w:tcPr>
            <w:tcW w:w="3402" w:type="dxa"/>
            <w:vAlign w:val="center"/>
          </w:tcPr>
          <w:p w14:paraId="4BA8AB3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0BC41B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29,585,428.23</w:t>
            </w:r>
          </w:p>
        </w:tc>
        <w:tc>
          <w:tcPr>
            <w:tcW w:w="2481" w:type="dxa"/>
            <w:vAlign w:val="center"/>
          </w:tcPr>
          <w:p w14:paraId="71326EF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3,207,784.16</w:t>
            </w:r>
          </w:p>
        </w:tc>
      </w:tr>
      <w:tr w:rsidR="005E6DF3" w:rsidRPr="00B27A29" w14:paraId="4E6769EE" w14:textId="77777777">
        <w:tc>
          <w:tcPr>
            <w:tcW w:w="3402" w:type="dxa"/>
            <w:vAlign w:val="center"/>
          </w:tcPr>
          <w:p w14:paraId="2FB4969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E0275E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0.0477</w:t>
            </w:r>
          </w:p>
        </w:tc>
        <w:tc>
          <w:tcPr>
            <w:tcW w:w="2481" w:type="dxa"/>
            <w:vAlign w:val="center"/>
          </w:tcPr>
          <w:p w14:paraId="7F71DE3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0.0521</w:t>
            </w:r>
          </w:p>
        </w:tc>
      </w:tr>
      <w:tr w:rsidR="005E6DF3" w:rsidRPr="00B27A29" w14:paraId="4506F38B" w14:textId="77777777">
        <w:tc>
          <w:tcPr>
            <w:tcW w:w="3402" w:type="dxa"/>
            <w:vAlign w:val="center"/>
          </w:tcPr>
          <w:p w14:paraId="7057A9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E1DBF9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753,267,748.03</w:t>
            </w:r>
          </w:p>
        </w:tc>
        <w:tc>
          <w:tcPr>
            <w:tcW w:w="2481" w:type="dxa"/>
            <w:vAlign w:val="center"/>
          </w:tcPr>
          <w:p w14:paraId="064CA29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76,061,739.69</w:t>
            </w:r>
          </w:p>
        </w:tc>
      </w:tr>
      <w:tr w:rsidR="005E6DF3" w:rsidRPr="00B27A29" w14:paraId="09CA984B" w14:textId="77777777">
        <w:trPr>
          <w:trHeight w:val="158"/>
        </w:trPr>
        <w:tc>
          <w:tcPr>
            <w:tcW w:w="3402" w:type="dxa"/>
            <w:vAlign w:val="center"/>
          </w:tcPr>
          <w:p w14:paraId="36B9F02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63F5E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1.2650</w:t>
            </w:r>
          </w:p>
        </w:tc>
        <w:tc>
          <w:tcPr>
            <w:tcW w:w="2481" w:type="dxa"/>
            <w:vAlign w:val="center"/>
          </w:tcPr>
          <w:p w14:paraId="182620F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1.2309</w:t>
            </w:r>
          </w:p>
        </w:tc>
      </w:tr>
    </w:tbl>
    <w:p w14:paraId="3C412773" w14:textId="77777777" w:rsidR="00EE109A" w:rsidRDefault="00BF5BF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A93351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C6812F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FAD3BC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3DAAF88"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8842C0D" w14:textId="77777777">
        <w:tc>
          <w:tcPr>
            <w:tcW w:w="1290" w:type="dxa"/>
            <w:vAlign w:val="center"/>
          </w:tcPr>
          <w:p w14:paraId="578CF2C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54BD97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9E1D9F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8745D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33E953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2EEB3A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A6FA7C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E109A" w14:paraId="66C07A73" w14:textId="77777777">
        <w:tc>
          <w:tcPr>
            <w:tcW w:w="1290" w:type="dxa"/>
            <w:vAlign w:val="center"/>
          </w:tcPr>
          <w:p w14:paraId="119AC664" w14:textId="77777777" w:rsidR="00EE109A" w:rsidRDefault="00BF5BFA">
            <w:pPr>
              <w:jc w:val="left"/>
            </w:pPr>
            <w:r>
              <w:rPr>
                <w:rFonts w:eastAsiaTheme="minorEastAsia"/>
                <w:color w:val="000000" w:themeColor="text1"/>
                <w:szCs w:val="21"/>
              </w:rPr>
              <w:t>过去三个月</w:t>
            </w:r>
          </w:p>
        </w:tc>
        <w:tc>
          <w:tcPr>
            <w:tcW w:w="1291" w:type="dxa"/>
            <w:vAlign w:val="center"/>
          </w:tcPr>
          <w:p w14:paraId="79B9B1BB" w14:textId="77777777" w:rsidR="00EE109A" w:rsidRDefault="00BF5BFA">
            <w:pPr>
              <w:jc w:val="right"/>
            </w:pPr>
            <w:r>
              <w:rPr>
                <w:rFonts w:eastAsiaTheme="minorEastAsia"/>
                <w:color w:val="000000" w:themeColor="text1"/>
                <w:szCs w:val="21"/>
              </w:rPr>
              <w:t>4.52%</w:t>
            </w:r>
          </w:p>
        </w:tc>
        <w:tc>
          <w:tcPr>
            <w:tcW w:w="1291" w:type="dxa"/>
            <w:vAlign w:val="center"/>
          </w:tcPr>
          <w:p w14:paraId="63E4571B" w14:textId="77777777" w:rsidR="00EE109A" w:rsidRDefault="00BF5BFA">
            <w:pPr>
              <w:jc w:val="right"/>
            </w:pPr>
            <w:r>
              <w:rPr>
                <w:rFonts w:eastAsiaTheme="minorEastAsia"/>
                <w:color w:val="000000" w:themeColor="text1"/>
                <w:szCs w:val="21"/>
              </w:rPr>
              <w:t>1.31%</w:t>
            </w:r>
          </w:p>
        </w:tc>
        <w:tc>
          <w:tcPr>
            <w:tcW w:w="1291" w:type="dxa"/>
            <w:vAlign w:val="center"/>
          </w:tcPr>
          <w:p w14:paraId="49EE9088" w14:textId="77777777" w:rsidR="00EE109A" w:rsidRDefault="00BF5BFA">
            <w:pPr>
              <w:jc w:val="right"/>
            </w:pPr>
            <w:r>
              <w:rPr>
                <w:rFonts w:eastAsiaTheme="minorEastAsia"/>
                <w:color w:val="000000" w:themeColor="text1"/>
                <w:szCs w:val="21"/>
              </w:rPr>
              <w:t>12.94%</w:t>
            </w:r>
          </w:p>
        </w:tc>
        <w:tc>
          <w:tcPr>
            <w:tcW w:w="1291" w:type="dxa"/>
            <w:vAlign w:val="center"/>
          </w:tcPr>
          <w:p w14:paraId="602B968F" w14:textId="77777777" w:rsidR="00EE109A" w:rsidRDefault="00BF5BFA">
            <w:pPr>
              <w:jc w:val="right"/>
            </w:pPr>
            <w:r>
              <w:rPr>
                <w:rFonts w:eastAsiaTheme="minorEastAsia"/>
                <w:color w:val="000000" w:themeColor="text1"/>
                <w:szCs w:val="21"/>
              </w:rPr>
              <w:t>1.26%</w:t>
            </w:r>
          </w:p>
        </w:tc>
        <w:tc>
          <w:tcPr>
            <w:tcW w:w="1291" w:type="dxa"/>
            <w:vAlign w:val="center"/>
          </w:tcPr>
          <w:p w14:paraId="033BCE09" w14:textId="77777777" w:rsidR="00EE109A" w:rsidRDefault="00BF5BFA">
            <w:pPr>
              <w:jc w:val="right"/>
            </w:pPr>
            <w:r>
              <w:rPr>
                <w:rFonts w:eastAsiaTheme="minorEastAsia"/>
                <w:color w:val="000000" w:themeColor="text1"/>
                <w:szCs w:val="21"/>
              </w:rPr>
              <w:t>-8.42%</w:t>
            </w:r>
          </w:p>
        </w:tc>
        <w:tc>
          <w:tcPr>
            <w:tcW w:w="1291" w:type="dxa"/>
            <w:vAlign w:val="center"/>
          </w:tcPr>
          <w:p w14:paraId="285BD9D5" w14:textId="77777777" w:rsidR="00EE109A" w:rsidRDefault="00BF5BFA">
            <w:pPr>
              <w:jc w:val="right"/>
            </w:pPr>
            <w:r>
              <w:rPr>
                <w:rFonts w:eastAsiaTheme="minorEastAsia"/>
                <w:color w:val="000000" w:themeColor="text1"/>
                <w:szCs w:val="21"/>
              </w:rPr>
              <w:t>0.05%</w:t>
            </w:r>
          </w:p>
        </w:tc>
      </w:tr>
      <w:tr w:rsidR="00EE109A" w14:paraId="14D37E37" w14:textId="77777777">
        <w:tc>
          <w:tcPr>
            <w:tcW w:w="1290" w:type="dxa"/>
            <w:vAlign w:val="center"/>
          </w:tcPr>
          <w:p w14:paraId="012675DB" w14:textId="77777777" w:rsidR="00EE109A" w:rsidRDefault="00BF5BFA">
            <w:pPr>
              <w:jc w:val="left"/>
            </w:pPr>
            <w:r>
              <w:rPr>
                <w:rFonts w:eastAsiaTheme="minorEastAsia"/>
                <w:color w:val="000000" w:themeColor="text1"/>
                <w:szCs w:val="21"/>
              </w:rPr>
              <w:t>过去六个月</w:t>
            </w:r>
          </w:p>
        </w:tc>
        <w:tc>
          <w:tcPr>
            <w:tcW w:w="1291" w:type="dxa"/>
            <w:vAlign w:val="center"/>
          </w:tcPr>
          <w:p w14:paraId="3B841180" w14:textId="77777777" w:rsidR="00EE109A" w:rsidRDefault="00BF5BFA">
            <w:pPr>
              <w:jc w:val="right"/>
            </w:pPr>
            <w:r>
              <w:rPr>
                <w:rFonts w:eastAsiaTheme="minorEastAsia"/>
                <w:color w:val="000000" w:themeColor="text1"/>
                <w:szCs w:val="21"/>
              </w:rPr>
              <w:t>6.03%</w:t>
            </w:r>
          </w:p>
        </w:tc>
        <w:tc>
          <w:tcPr>
            <w:tcW w:w="1291" w:type="dxa"/>
            <w:vAlign w:val="center"/>
          </w:tcPr>
          <w:p w14:paraId="54A02528" w14:textId="77777777" w:rsidR="00EE109A" w:rsidRDefault="00BF5BFA">
            <w:pPr>
              <w:jc w:val="right"/>
            </w:pPr>
            <w:r>
              <w:rPr>
                <w:rFonts w:eastAsiaTheme="minorEastAsia"/>
                <w:color w:val="000000" w:themeColor="text1"/>
                <w:szCs w:val="21"/>
              </w:rPr>
              <w:t>1.10%</w:t>
            </w:r>
          </w:p>
        </w:tc>
        <w:tc>
          <w:tcPr>
            <w:tcW w:w="1291" w:type="dxa"/>
            <w:vAlign w:val="center"/>
          </w:tcPr>
          <w:p w14:paraId="1EBE43AE" w14:textId="77777777" w:rsidR="00EE109A" w:rsidRDefault="00BF5BFA">
            <w:pPr>
              <w:jc w:val="right"/>
            </w:pPr>
            <w:r>
              <w:rPr>
                <w:rFonts w:eastAsiaTheme="minorEastAsia"/>
                <w:color w:val="000000" w:themeColor="text1"/>
                <w:szCs w:val="21"/>
              </w:rPr>
              <w:t>11.15%</w:t>
            </w:r>
          </w:p>
        </w:tc>
        <w:tc>
          <w:tcPr>
            <w:tcW w:w="1291" w:type="dxa"/>
            <w:vAlign w:val="center"/>
          </w:tcPr>
          <w:p w14:paraId="04371D04" w14:textId="77777777" w:rsidR="00EE109A" w:rsidRDefault="00BF5BFA">
            <w:pPr>
              <w:jc w:val="right"/>
            </w:pPr>
            <w:r>
              <w:rPr>
                <w:rFonts w:eastAsiaTheme="minorEastAsia"/>
                <w:color w:val="000000" w:themeColor="text1"/>
                <w:szCs w:val="21"/>
              </w:rPr>
              <w:t>1.00%</w:t>
            </w:r>
          </w:p>
        </w:tc>
        <w:tc>
          <w:tcPr>
            <w:tcW w:w="1291" w:type="dxa"/>
            <w:vAlign w:val="center"/>
          </w:tcPr>
          <w:p w14:paraId="5160DBC6" w14:textId="77777777" w:rsidR="00EE109A" w:rsidRDefault="00BF5BFA">
            <w:pPr>
              <w:jc w:val="right"/>
            </w:pPr>
            <w:r>
              <w:rPr>
                <w:rFonts w:eastAsiaTheme="minorEastAsia"/>
                <w:color w:val="000000" w:themeColor="text1"/>
                <w:szCs w:val="21"/>
              </w:rPr>
              <w:t>-5.12%</w:t>
            </w:r>
          </w:p>
        </w:tc>
        <w:tc>
          <w:tcPr>
            <w:tcW w:w="1291" w:type="dxa"/>
            <w:vAlign w:val="center"/>
          </w:tcPr>
          <w:p w14:paraId="0BDC130D" w14:textId="77777777" w:rsidR="00EE109A" w:rsidRDefault="00BF5BFA">
            <w:pPr>
              <w:jc w:val="right"/>
            </w:pPr>
            <w:r>
              <w:rPr>
                <w:rFonts w:eastAsiaTheme="minorEastAsia"/>
                <w:color w:val="000000" w:themeColor="text1"/>
                <w:szCs w:val="21"/>
              </w:rPr>
              <w:t>0.10%</w:t>
            </w:r>
          </w:p>
        </w:tc>
      </w:tr>
      <w:tr w:rsidR="00EE109A" w14:paraId="416111EF" w14:textId="77777777">
        <w:tc>
          <w:tcPr>
            <w:tcW w:w="1290" w:type="dxa"/>
            <w:vAlign w:val="center"/>
          </w:tcPr>
          <w:p w14:paraId="109DC911" w14:textId="77777777" w:rsidR="00EE109A" w:rsidRDefault="00BF5BFA">
            <w:pPr>
              <w:jc w:val="left"/>
            </w:pPr>
            <w:r>
              <w:rPr>
                <w:rFonts w:eastAsiaTheme="minorEastAsia"/>
                <w:color w:val="000000" w:themeColor="text1"/>
                <w:szCs w:val="21"/>
              </w:rPr>
              <w:t>过去一年</w:t>
            </w:r>
          </w:p>
        </w:tc>
        <w:tc>
          <w:tcPr>
            <w:tcW w:w="1291" w:type="dxa"/>
            <w:vAlign w:val="center"/>
          </w:tcPr>
          <w:p w14:paraId="103756CA" w14:textId="77777777" w:rsidR="00EE109A" w:rsidRDefault="00BF5BFA">
            <w:pPr>
              <w:jc w:val="right"/>
            </w:pPr>
            <w:r>
              <w:rPr>
                <w:rFonts w:eastAsiaTheme="minorEastAsia"/>
                <w:color w:val="000000" w:themeColor="text1"/>
                <w:szCs w:val="21"/>
              </w:rPr>
              <w:t>6.36%</w:t>
            </w:r>
          </w:p>
        </w:tc>
        <w:tc>
          <w:tcPr>
            <w:tcW w:w="1291" w:type="dxa"/>
            <w:vAlign w:val="center"/>
          </w:tcPr>
          <w:p w14:paraId="36092D0B" w14:textId="77777777" w:rsidR="00EE109A" w:rsidRDefault="00BF5BFA">
            <w:pPr>
              <w:jc w:val="right"/>
            </w:pPr>
            <w:r>
              <w:rPr>
                <w:rFonts w:eastAsiaTheme="minorEastAsia"/>
                <w:color w:val="000000" w:themeColor="text1"/>
                <w:szCs w:val="21"/>
              </w:rPr>
              <w:t>1.10%</w:t>
            </w:r>
          </w:p>
        </w:tc>
        <w:tc>
          <w:tcPr>
            <w:tcW w:w="1291" w:type="dxa"/>
            <w:vAlign w:val="center"/>
          </w:tcPr>
          <w:p w14:paraId="1911D88A" w14:textId="77777777" w:rsidR="00EE109A" w:rsidRDefault="00BF5BFA">
            <w:pPr>
              <w:jc w:val="right"/>
            </w:pPr>
            <w:r>
              <w:rPr>
                <w:rFonts w:eastAsiaTheme="minorEastAsia"/>
                <w:color w:val="000000" w:themeColor="text1"/>
                <w:szCs w:val="21"/>
              </w:rPr>
              <w:t>7.83%</w:t>
            </w:r>
          </w:p>
        </w:tc>
        <w:tc>
          <w:tcPr>
            <w:tcW w:w="1291" w:type="dxa"/>
            <w:vAlign w:val="center"/>
          </w:tcPr>
          <w:p w14:paraId="5CACDBEE" w14:textId="77777777" w:rsidR="00EE109A" w:rsidRDefault="00BF5BFA">
            <w:pPr>
              <w:jc w:val="right"/>
            </w:pPr>
            <w:r>
              <w:rPr>
                <w:rFonts w:eastAsiaTheme="minorEastAsia"/>
                <w:color w:val="000000" w:themeColor="text1"/>
                <w:szCs w:val="21"/>
              </w:rPr>
              <w:t>0.88%</w:t>
            </w:r>
          </w:p>
        </w:tc>
        <w:tc>
          <w:tcPr>
            <w:tcW w:w="1291" w:type="dxa"/>
            <w:vAlign w:val="center"/>
          </w:tcPr>
          <w:p w14:paraId="6E7E2355" w14:textId="77777777" w:rsidR="00EE109A" w:rsidRDefault="00BF5BFA">
            <w:pPr>
              <w:jc w:val="right"/>
            </w:pPr>
            <w:r>
              <w:rPr>
                <w:rFonts w:eastAsiaTheme="minorEastAsia"/>
                <w:color w:val="000000" w:themeColor="text1"/>
                <w:szCs w:val="21"/>
              </w:rPr>
              <w:t>-1.47%</w:t>
            </w:r>
          </w:p>
        </w:tc>
        <w:tc>
          <w:tcPr>
            <w:tcW w:w="1291" w:type="dxa"/>
            <w:vAlign w:val="center"/>
          </w:tcPr>
          <w:p w14:paraId="781E66F7" w14:textId="77777777" w:rsidR="00EE109A" w:rsidRDefault="00BF5BFA">
            <w:pPr>
              <w:jc w:val="right"/>
            </w:pPr>
            <w:r>
              <w:rPr>
                <w:rFonts w:eastAsiaTheme="minorEastAsia"/>
                <w:color w:val="000000" w:themeColor="text1"/>
                <w:szCs w:val="21"/>
              </w:rPr>
              <w:t>0.22%</w:t>
            </w:r>
          </w:p>
        </w:tc>
      </w:tr>
      <w:tr w:rsidR="00EE109A" w14:paraId="6B5F60BB" w14:textId="77777777">
        <w:tc>
          <w:tcPr>
            <w:tcW w:w="1290" w:type="dxa"/>
            <w:vAlign w:val="center"/>
          </w:tcPr>
          <w:p w14:paraId="43F9CF92" w14:textId="77777777" w:rsidR="00EE109A" w:rsidRDefault="00BF5BFA">
            <w:pPr>
              <w:jc w:val="left"/>
            </w:pPr>
            <w:r>
              <w:rPr>
                <w:rFonts w:eastAsiaTheme="minorEastAsia"/>
                <w:color w:val="000000" w:themeColor="text1"/>
                <w:szCs w:val="21"/>
              </w:rPr>
              <w:t>过去三年</w:t>
            </w:r>
          </w:p>
        </w:tc>
        <w:tc>
          <w:tcPr>
            <w:tcW w:w="1291" w:type="dxa"/>
            <w:vAlign w:val="center"/>
          </w:tcPr>
          <w:p w14:paraId="619CF465" w14:textId="77777777" w:rsidR="00EE109A" w:rsidRDefault="00BF5BFA">
            <w:pPr>
              <w:jc w:val="right"/>
            </w:pPr>
            <w:r>
              <w:rPr>
                <w:rFonts w:eastAsiaTheme="minorEastAsia"/>
                <w:color w:val="000000" w:themeColor="text1"/>
                <w:szCs w:val="21"/>
              </w:rPr>
              <w:t>-36.32%</w:t>
            </w:r>
          </w:p>
        </w:tc>
        <w:tc>
          <w:tcPr>
            <w:tcW w:w="1291" w:type="dxa"/>
            <w:vAlign w:val="center"/>
          </w:tcPr>
          <w:p w14:paraId="5D58B728" w14:textId="77777777" w:rsidR="00EE109A" w:rsidRDefault="00BF5BFA">
            <w:pPr>
              <w:jc w:val="right"/>
            </w:pPr>
            <w:r>
              <w:rPr>
                <w:rFonts w:eastAsiaTheme="minorEastAsia"/>
                <w:color w:val="000000" w:themeColor="text1"/>
                <w:szCs w:val="21"/>
              </w:rPr>
              <w:t>1.21%</w:t>
            </w:r>
          </w:p>
        </w:tc>
        <w:tc>
          <w:tcPr>
            <w:tcW w:w="1291" w:type="dxa"/>
            <w:vAlign w:val="center"/>
          </w:tcPr>
          <w:p w14:paraId="2F776C06" w14:textId="77777777" w:rsidR="00EE109A" w:rsidRDefault="00BF5BFA">
            <w:pPr>
              <w:jc w:val="right"/>
            </w:pPr>
            <w:r>
              <w:rPr>
                <w:rFonts w:eastAsiaTheme="minorEastAsia"/>
                <w:color w:val="000000" w:themeColor="text1"/>
                <w:szCs w:val="21"/>
              </w:rPr>
              <w:t>-12.87%</w:t>
            </w:r>
          </w:p>
        </w:tc>
        <w:tc>
          <w:tcPr>
            <w:tcW w:w="1291" w:type="dxa"/>
            <w:vAlign w:val="center"/>
          </w:tcPr>
          <w:p w14:paraId="1377EAA3" w14:textId="77777777" w:rsidR="00EE109A" w:rsidRDefault="00BF5BFA">
            <w:pPr>
              <w:jc w:val="right"/>
            </w:pPr>
            <w:r>
              <w:rPr>
                <w:rFonts w:eastAsiaTheme="minorEastAsia"/>
                <w:color w:val="000000" w:themeColor="text1"/>
                <w:szCs w:val="21"/>
              </w:rPr>
              <w:t>0.87%</w:t>
            </w:r>
          </w:p>
        </w:tc>
        <w:tc>
          <w:tcPr>
            <w:tcW w:w="1291" w:type="dxa"/>
            <w:vAlign w:val="center"/>
          </w:tcPr>
          <w:p w14:paraId="7A713B7D" w14:textId="77777777" w:rsidR="00EE109A" w:rsidRDefault="00BF5BFA">
            <w:pPr>
              <w:jc w:val="right"/>
            </w:pPr>
            <w:r>
              <w:rPr>
                <w:rFonts w:eastAsiaTheme="minorEastAsia"/>
                <w:color w:val="000000" w:themeColor="text1"/>
                <w:szCs w:val="21"/>
              </w:rPr>
              <w:t>-23.45%</w:t>
            </w:r>
          </w:p>
        </w:tc>
        <w:tc>
          <w:tcPr>
            <w:tcW w:w="1291" w:type="dxa"/>
            <w:vAlign w:val="center"/>
          </w:tcPr>
          <w:p w14:paraId="6504272A" w14:textId="77777777" w:rsidR="00EE109A" w:rsidRDefault="00BF5BFA">
            <w:pPr>
              <w:jc w:val="right"/>
            </w:pPr>
            <w:r>
              <w:rPr>
                <w:rFonts w:eastAsiaTheme="minorEastAsia"/>
                <w:color w:val="000000" w:themeColor="text1"/>
                <w:szCs w:val="21"/>
              </w:rPr>
              <w:t>0.34%</w:t>
            </w:r>
          </w:p>
        </w:tc>
      </w:tr>
      <w:tr w:rsidR="00EE109A" w14:paraId="641DD377" w14:textId="77777777">
        <w:tc>
          <w:tcPr>
            <w:tcW w:w="1290" w:type="dxa"/>
            <w:vAlign w:val="center"/>
          </w:tcPr>
          <w:p w14:paraId="450EC40B" w14:textId="77777777" w:rsidR="00EE109A" w:rsidRDefault="00BF5BFA">
            <w:pPr>
              <w:jc w:val="left"/>
            </w:pPr>
            <w:r>
              <w:rPr>
                <w:rFonts w:eastAsiaTheme="minorEastAsia"/>
                <w:color w:val="000000" w:themeColor="text1"/>
                <w:szCs w:val="21"/>
              </w:rPr>
              <w:t>过去五年</w:t>
            </w:r>
          </w:p>
        </w:tc>
        <w:tc>
          <w:tcPr>
            <w:tcW w:w="1291" w:type="dxa"/>
            <w:vAlign w:val="center"/>
          </w:tcPr>
          <w:p w14:paraId="6283B93A" w14:textId="77777777" w:rsidR="00EE109A" w:rsidRDefault="00BF5BFA">
            <w:pPr>
              <w:jc w:val="right"/>
            </w:pPr>
            <w:r>
              <w:rPr>
                <w:rFonts w:eastAsiaTheme="minorEastAsia"/>
                <w:color w:val="000000" w:themeColor="text1"/>
                <w:szCs w:val="21"/>
              </w:rPr>
              <w:t>28.18%</w:t>
            </w:r>
          </w:p>
        </w:tc>
        <w:tc>
          <w:tcPr>
            <w:tcW w:w="1291" w:type="dxa"/>
            <w:vAlign w:val="center"/>
          </w:tcPr>
          <w:p w14:paraId="7265E11A" w14:textId="77777777" w:rsidR="00EE109A" w:rsidRDefault="00BF5BFA">
            <w:pPr>
              <w:jc w:val="right"/>
            </w:pPr>
            <w:r>
              <w:rPr>
                <w:rFonts w:eastAsiaTheme="minorEastAsia"/>
                <w:color w:val="000000" w:themeColor="text1"/>
                <w:szCs w:val="21"/>
              </w:rPr>
              <w:t>1.35%</w:t>
            </w:r>
          </w:p>
        </w:tc>
        <w:tc>
          <w:tcPr>
            <w:tcW w:w="1291" w:type="dxa"/>
            <w:vAlign w:val="center"/>
          </w:tcPr>
          <w:p w14:paraId="49798606" w14:textId="77777777" w:rsidR="00EE109A" w:rsidRDefault="00BF5BFA">
            <w:pPr>
              <w:jc w:val="right"/>
            </w:pPr>
            <w:r>
              <w:rPr>
                <w:rFonts w:eastAsiaTheme="minorEastAsia"/>
                <w:color w:val="000000" w:themeColor="text1"/>
                <w:szCs w:val="21"/>
              </w:rPr>
              <w:t>5.81%</w:t>
            </w:r>
          </w:p>
        </w:tc>
        <w:tc>
          <w:tcPr>
            <w:tcW w:w="1291" w:type="dxa"/>
            <w:vAlign w:val="center"/>
          </w:tcPr>
          <w:p w14:paraId="56177D74" w14:textId="77777777" w:rsidR="00EE109A" w:rsidRDefault="00BF5BFA">
            <w:pPr>
              <w:jc w:val="right"/>
            </w:pPr>
            <w:r>
              <w:rPr>
                <w:rFonts w:eastAsiaTheme="minorEastAsia"/>
                <w:color w:val="000000" w:themeColor="text1"/>
                <w:szCs w:val="21"/>
              </w:rPr>
              <w:t>0.94%</w:t>
            </w:r>
          </w:p>
        </w:tc>
        <w:tc>
          <w:tcPr>
            <w:tcW w:w="1291" w:type="dxa"/>
            <w:vAlign w:val="center"/>
          </w:tcPr>
          <w:p w14:paraId="5E34ACD8" w14:textId="77777777" w:rsidR="00EE109A" w:rsidRDefault="00BF5BFA">
            <w:pPr>
              <w:jc w:val="right"/>
            </w:pPr>
            <w:r>
              <w:rPr>
                <w:rFonts w:eastAsiaTheme="minorEastAsia"/>
                <w:color w:val="000000" w:themeColor="text1"/>
                <w:szCs w:val="21"/>
              </w:rPr>
              <w:t>22.37%</w:t>
            </w:r>
          </w:p>
        </w:tc>
        <w:tc>
          <w:tcPr>
            <w:tcW w:w="1291" w:type="dxa"/>
            <w:vAlign w:val="center"/>
          </w:tcPr>
          <w:p w14:paraId="25D7D547" w14:textId="77777777" w:rsidR="00EE109A" w:rsidRDefault="00BF5BFA">
            <w:pPr>
              <w:jc w:val="right"/>
            </w:pPr>
            <w:r>
              <w:rPr>
                <w:rFonts w:eastAsiaTheme="minorEastAsia"/>
                <w:color w:val="000000" w:themeColor="text1"/>
                <w:szCs w:val="21"/>
              </w:rPr>
              <w:t>0.41%</w:t>
            </w:r>
          </w:p>
        </w:tc>
      </w:tr>
      <w:tr w:rsidR="00EE109A" w14:paraId="6EECB86E" w14:textId="77777777">
        <w:tc>
          <w:tcPr>
            <w:tcW w:w="1290" w:type="dxa"/>
            <w:vAlign w:val="center"/>
          </w:tcPr>
          <w:p w14:paraId="674671CA" w14:textId="77777777" w:rsidR="00EE109A" w:rsidRDefault="00BF5BFA">
            <w:pPr>
              <w:jc w:val="left"/>
            </w:pPr>
            <w:r>
              <w:rPr>
                <w:rFonts w:eastAsiaTheme="minorEastAsia"/>
                <w:color w:val="000000" w:themeColor="text1"/>
                <w:szCs w:val="21"/>
              </w:rPr>
              <w:t>自基金合同生效起至今</w:t>
            </w:r>
          </w:p>
        </w:tc>
        <w:tc>
          <w:tcPr>
            <w:tcW w:w="1291" w:type="dxa"/>
            <w:vAlign w:val="center"/>
          </w:tcPr>
          <w:p w14:paraId="1488525D" w14:textId="77777777" w:rsidR="00EE109A" w:rsidRDefault="00BF5BFA">
            <w:pPr>
              <w:jc w:val="right"/>
            </w:pPr>
            <w:r>
              <w:rPr>
                <w:rFonts w:eastAsiaTheme="minorEastAsia"/>
                <w:color w:val="000000" w:themeColor="text1"/>
                <w:szCs w:val="21"/>
              </w:rPr>
              <w:t>197.78%</w:t>
            </w:r>
          </w:p>
        </w:tc>
        <w:tc>
          <w:tcPr>
            <w:tcW w:w="1291" w:type="dxa"/>
            <w:vAlign w:val="center"/>
          </w:tcPr>
          <w:p w14:paraId="4CCC768D" w14:textId="77777777" w:rsidR="00EE109A" w:rsidRDefault="00BF5BFA">
            <w:pPr>
              <w:jc w:val="right"/>
            </w:pPr>
            <w:r>
              <w:rPr>
                <w:rFonts w:eastAsiaTheme="minorEastAsia"/>
                <w:color w:val="000000" w:themeColor="text1"/>
                <w:szCs w:val="21"/>
              </w:rPr>
              <w:t>1.56%</w:t>
            </w:r>
          </w:p>
        </w:tc>
        <w:tc>
          <w:tcPr>
            <w:tcW w:w="1291" w:type="dxa"/>
            <w:vAlign w:val="center"/>
          </w:tcPr>
          <w:p w14:paraId="5AECE4F9" w14:textId="77777777" w:rsidR="00EE109A" w:rsidRDefault="00BF5BFA">
            <w:pPr>
              <w:jc w:val="right"/>
            </w:pPr>
            <w:r>
              <w:rPr>
                <w:rFonts w:eastAsiaTheme="minorEastAsia"/>
                <w:color w:val="000000" w:themeColor="text1"/>
                <w:szCs w:val="21"/>
              </w:rPr>
              <w:t>140.38%</w:t>
            </w:r>
          </w:p>
        </w:tc>
        <w:tc>
          <w:tcPr>
            <w:tcW w:w="1291" w:type="dxa"/>
            <w:vAlign w:val="center"/>
          </w:tcPr>
          <w:p w14:paraId="4D1917EC" w14:textId="77777777" w:rsidR="00EE109A" w:rsidRDefault="00BF5BFA">
            <w:pPr>
              <w:jc w:val="right"/>
            </w:pPr>
            <w:r>
              <w:rPr>
                <w:rFonts w:eastAsiaTheme="minorEastAsia"/>
                <w:color w:val="000000" w:themeColor="text1"/>
                <w:szCs w:val="21"/>
              </w:rPr>
              <w:t>1.30%</w:t>
            </w:r>
          </w:p>
        </w:tc>
        <w:tc>
          <w:tcPr>
            <w:tcW w:w="1291" w:type="dxa"/>
            <w:vAlign w:val="center"/>
          </w:tcPr>
          <w:p w14:paraId="56B78F0D" w14:textId="77777777" w:rsidR="00EE109A" w:rsidRDefault="00BF5BFA">
            <w:pPr>
              <w:jc w:val="right"/>
            </w:pPr>
            <w:r>
              <w:rPr>
                <w:rFonts w:eastAsiaTheme="minorEastAsia"/>
                <w:color w:val="000000" w:themeColor="text1"/>
                <w:szCs w:val="21"/>
              </w:rPr>
              <w:t>57.40%</w:t>
            </w:r>
          </w:p>
        </w:tc>
        <w:tc>
          <w:tcPr>
            <w:tcW w:w="1291" w:type="dxa"/>
            <w:vAlign w:val="center"/>
          </w:tcPr>
          <w:p w14:paraId="5AF7C927" w14:textId="77777777" w:rsidR="00EE109A" w:rsidRDefault="00BF5BFA">
            <w:pPr>
              <w:jc w:val="right"/>
            </w:pPr>
            <w:r>
              <w:rPr>
                <w:rFonts w:eastAsiaTheme="minorEastAsia"/>
                <w:color w:val="000000" w:themeColor="text1"/>
                <w:szCs w:val="21"/>
              </w:rPr>
              <w:t>0.26%</w:t>
            </w:r>
          </w:p>
        </w:tc>
      </w:tr>
    </w:tbl>
    <w:p w14:paraId="0A6C36F2"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952BA9B" w14:textId="77777777">
        <w:tc>
          <w:tcPr>
            <w:tcW w:w="1290" w:type="dxa"/>
            <w:vAlign w:val="center"/>
          </w:tcPr>
          <w:p w14:paraId="7484937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D19325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AADEB3B"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D26214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AD7A1B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D64E70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2FF5B0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E109A" w14:paraId="637DC274" w14:textId="77777777">
        <w:tc>
          <w:tcPr>
            <w:tcW w:w="1290" w:type="dxa"/>
            <w:vAlign w:val="center"/>
          </w:tcPr>
          <w:p w14:paraId="25CDC193" w14:textId="77777777" w:rsidR="00EE109A" w:rsidRDefault="00BF5BFA">
            <w:pPr>
              <w:jc w:val="left"/>
            </w:pPr>
            <w:r>
              <w:rPr>
                <w:rFonts w:eastAsiaTheme="minorEastAsia"/>
                <w:color w:val="000000" w:themeColor="text1"/>
                <w:szCs w:val="21"/>
              </w:rPr>
              <w:t>过去三个月</w:t>
            </w:r>
          </w:p>
        </w:tc>
        <w:tc>
          <w:tcPr>
            <w:tcW w:w="1291" w:type="dxa"/>
            <w:vAlign w:val="center"/>
          </w:tcPr>
          <w:p w14:paraId="6187E224" w14:textId="77777777" w:rsidR="00EE109A" w:rsidRDefault="00BF5BFA">
            <w:pPr>
              <w:jc w:val="right"/>
            </w:pPr>
            <w:r>
              <w:rPr>
                <w:rFonts w:eastAsiaTheme="minorEastAsia"/>
                <w:color w:val="000000" w:themeColor="text1"/>
                <w:szCs w:val="21"/>
              </w:rPr>
              <w:t>4.37%</w:t>
            </w:r>
          </w:p>
        </w:tc>
        <w:tc>
          <w:tcPr>
            <w:tcW w:w="1291" w:type="dxa"/>
            <w:vAlign w:val="center"/>
          </w:tcPr>
          <w:p w14:paraId="34FB72B2" w14:textId="77777777" w:rsidR="00EE109A" w:rsidRDefault="00BF5BFA">
            <w:pPr>
              <w:jc w:val="right"/>
            </w:pPr>
            <w:r>
              <w:rPr>
                <w:rFonts w:eastAsiaTheme="minorEastAsia"/>
                <w:color w:val="000000" w:themeColor="text1"/>
                <w:szCs w:val="21"/>
              </w:rPr>
              <w:t>1.31%</w:t>
            </w:r>
          </w:p>
        </w:tc>
        <w:tc>
          <w:tcPr>
            <w:tcW w:w="1291" w:type="dxa"/>
            <w:vAlign w:val="center"/>
          </w:tcPr>
          <w:p w14:paraId="2D6BD48E" w14:textId="77777777" w:rsidR="00EE109A" w:rsidRDefault="00BF5BFA">
            <w:pPr>
              <w:jc w:val="right"/>
            </w:pPr>
            <w:r>
              <w:rPr>
                <w:rFonts w:eastAsiaTheme="minorEastAsia"/>
                <w:color w:val="000000" w:themeColor="text1"/>
                <w:szCs w:val="21"/>
              </w:rPr>
              <w:t>12.94%</w:t>
            </w:r>
          </w:p>
        </w:tc>
        <w:tc>
          <w:tcPr>
            <w:tcW w:w="1291" w:type="dxa"/>
            <w:vAlign w:val="center"/>
          </w:tcPr>
          <w:p w14:paraId="1CC626C7" w14:textId="77777777" w:rsidR="00EE109A" w:rsidRDefault="00BF5BFA">
            <w:pPr>
              <w:jc w:val="right"/>
            </w:pPr>
            <w:r>
              <w:rPr>
                <w:rFonts w:eastAsiaTheme="minorEastAsia"/>
                <w:color w:val="000000" w:themeColor="text1"/>
                <w:szCs w:val="21"/>
              </w:rPr>
              <w:t>1.26%</w:t>
            </w:r>
          </w:p>
        </w:tc>
        <w:tc>
          <w:tcPr>
            <w:tcW w:w="1291" w:type="dxa"/>
            <w:vAlign w:val="center"/>
          </w:tcPr>
          <w:p w14:paraId="78CA55F0" w14:textId="77777777" w:rsidR="00EE109A" w:rsidRDefault="00BF5BFA">
            <w:pPr>
              <w:jc w:val="right"/>
            </w:pPr>
            <w:r>
              <w:rPr>
                <w:rFonts w:eastAsiaTheme="minorEastAsia"/>
                <w:color w:val="000000" w:themeColor="text1"/>
                <w:szCs w:val="21"/>
              </w:rPr>
              <w:t>-8.57%</w:t>
            </w:r>
          </w:p>
        </w:tc>
        <w:tc>
          <w:tcPr>
            <w:tcW w:w="1291" w:type="dxa"/>
            <w:vAlign w:val="center"/>
          </w:tcPr>
          <w:p w14:paraId="054FDA7E" w14:textId="77777777" w:rsidR="00EE109A" w:rsidRDefault="00BF5BFA">
            <w:pPr>
              <w:jc w:val="right"/>
            </w:pPr>
            <w:r>
              <w:rPr>
                <w:rFonts w:eastAsiaTheme="minorEastAsia"/>
                <w:color w:val="000000" w:themeColor="text1"/>
                <w:szCs w:val="21"/>
              </w:rPr>
              <w:t>0.05%</w:t>
            </w:r>
          </w:p>
        </w:tc>
      </w:tr>
      <w:tr w:rsidR="00EE109A" w14:paraId="119BB08F" w14:textId="77777777">
        <w:tc>
          <w:tcPr>
            <w:tcW w:w="1290" w:type="dxa"/>
            <w:vAlign w:val="center"/>
          </w:tcPr>
          <w:p w14:paraId="6A99BC32" w14:textId="77777777" w:rsidR="00EE109A" w:rsidRDefault="00BF5BFA">
            <w:pPr>
              <w:jc w:val="left"/>
            </w:pPr>
            <w:r>
              <w:rPr>
                <w:rFonts w:eastAsiaTheme="minorEastAsia"/>
                <w:color w:val="000000" w:themeColor="text1"/>
                <w:szCs w:val="21"/>
              </w:rPr>
              <w:t>过去六个月</w:t>
            </w:r>
          </w:p>
        </w:tc>
        <w:tc>
          <w:tcPr>
            <w:tcW w:w="1291" w:type="dxa"/>
            <w:vAlign w:val="center"/>
          </w:tcPr>
          <w:p w14:paraId="26D5C520" w14:textId="77777777" w:rsidR="00EE109A" w:rsidRDefault="00BF5BFA">
            <w:pPr>
              <w:jc w:val="right"/>
            </w:pPr>
            <w:r>
              <w:rPr>
                <w:rFonts w:eastAsiaTheme="minorEastAsia"/>
                <w:color w:val="000000" w:themeColor="text1"/>
                <w:szCs w:val="21"/>
              </w:rPr>
              <w:t>5.71%</w:t>
            </w:r>
          </w:p>
        </w:tc>
        <w:tc>
          <w:tcPr>
            <w:tcW w:w="1291" w:type="dxa"/>
            <w:vAlign w:val="center"/>
          </w:tcPr>
          <w:p w14:paraId="71F812DF" w14:textId="77777777" w:rsidR="00EE109A" w:rsidRDefault="00BF5BFA">
            <w:pPr>
              <w:jc w:val="right"/>
            </w:pPr>
            <w:r>
              <w:rPr>
                <w:rFonts w:eastAsiaTheme="minorEastAsia"/>
                <w:color w:val="000000" w:themeColor="text1"/>
                <w:szCs w:val="21"/>
              </w:rPr>
              <w:t>1.10%</w:t>
            </w:r>
          </w:p>
        </w:tc>
        <w:tc>
          <w:tcPr>
            <w:tcW w:w="1291" w:type="dxa"/>
            <w:vAlign w:val="center"/>
          </w:tcPr>
          <w:p w14:paraId="54F8E255" w14:textId="77777777" w:rsidR="00EE109A" w:rsidRDefault="00BF5BFA">
            <w:pPr>
              <w:jc w:val="right"/>
            </w:pPr>
            <w:r>
              <w:rPr>
                <w:rFonts w:eastAsiaTheme="minorEastAsia"/>
                <w:color w:val="000000" w:themeColor="text1"/>
                <w:szCs w:val="21"/>
              </w:rPr>
              <w:t>11.15%</w:t>
            </w:r>
          </w:p>
        </w:tc>
        <w:tc>
          <w:tcPr>
            <w:tcW w:w="1291" w:type="dxa"/>
            <w:vAlign w:val="center"/>
          </w:tcPr>
          <w:p w14:paraId="6B0FB151" w14:textId="77777777" w:rsidR="00EE109A" w:rsidRDefault="00BF5BFA">
            <w:pPr>
              <w:jc w:val="right"/>
            </w:pPr>
            <w:r>
              <w:rPr>
                <w:rFonts w:eastAsiaTheme="minorEastAsia"/>
                <w:color w:val="000000" w:themeColor="text1"/>
                <w:szCs w:val="21"/>
              </w:rPr>
              <w:t>1.00%</w:t>
            </w:r>
          </w:p>
        </w:tc>
        <w:tc>
          <w:tcPr>
            <w:tcW w:w="1291" w:type="dxa"/>
            <w:vAlign w:val="center"/>
          </w:tcPr>
          <w:p w14:paraId="5412537B" w14:textId="77777777" w:rsidR="00EE109A" w:rsidRDefault="00BF5BFA">
            <w:pPr>
              <w:jc w:val="right"/>
            </w:pPr>
            <w:r>
              <w:rPr>
                <w:rFonts w:eastAsiaTheme="minorEastAsia"/>
                <w:color w:val="000000" w:themeColor="text1"/>
                <w:szCs w:val="21"/>
              </w:rPr>
              <w:t>-5.44%</w:t>
            </w:r>
          </w:p>
        </w:tc>
        <w:tc>
          <w:tcPr>
            <w:tcW w:w="1291" w:type="dxa"/>
            <w:vAlign w:val="center"/>
          </w:tcPr>
          <w:p w14:paraId="5E19749E" w14:textId="77777777" w:rsidR="00EE109A" w:rsidRDefault="00BF5BFA">
            <w:pPr>
              <w:jc w:val="right"/>
            </w:pPr>
            <w:r>
              <w:rPr>
                <w:rFonts w:eastAsiaTheme="minorEastAsia"/>
                <w:color w:val="000000" w:themeColor="text1"/>
                <w:szCs w:val="21"/>
              </w:rPr>
              <w:t>0.10%</w:t>
            </w:r>
          </w:p>
        </w:tc>
      </w:tr>
      <w:tr w:rsidR="00EE109A" w14:paraId="0665A970" w14:textId="77777777">
        <w:tc>
          <w:tcPr>
            <w:tcW w:w="1290" w:type="dxa"/>
            <w:vAlign w:val="center"/>
          </w:tcPr>
          <w:p w14:paraId="1CD12BA7" w14:textId="77777777" w:rsidR="00EE109A" w:rsidRDefault="00BF5BFA">
            <w:pPr>
              <w:jc w:val="left"/>
            </w:pPr>
            <w:r>
              <w:rPr>
                <w:rFonts w:eastAsiaTheme="minorEastAsia"/>
                <w:color w:val="000000" w:themeColor="text1"/>
                <w:szCs w:val="21"/>
              </w:rPr>
              <w:lastRenderedPageBreak/>
              <w:t>过去一年</w:t>
            </w:r>
          </w:p>
        </w:tc>
        <w:tc>
          <w:tcPr>
            <w:tcW w:w="1291" w:type="dxa"/>
            <w:vAlign w:val="center"/>
          </w:tcPr>
          <w:p w14:paraId="1F846702" w14:textId="77777777" w:rsidR="00EE109A" w:rsidRDefault="00BF5BFA">
            <w:pPr>
              <w:jc w:val="right"/>
            </w:pPr>
            <w:r>
              <w:rPr>
                <w:rFonts w:eastAsiaTheme="minorEastAsia"/>
                <w:color w:val="000000" w:themeColor="text1"/>
                <w:szCs w:val="21"/>
              </w:rPr>
              <w:t>5.72%</w:t>
            </w:r>
          </w:p>
        </w:tc>
        <w:tc>
          <w:tcPr>
            <w:tcW w:w="1291" w:type="dxa"/>
            <w:vAlign w:val="center"/>
          </w:tcPr>
          <w:p w14:paraId="35707A30" w14:textId="77777777" w:rsidR="00EE109A" w:rsidRDefault="00BF5BFA">
            <w:pPr>
              <w:jc w:val="right"/>
            </w:pPr>
            <w:r>
              <w:rPr>
                <w:rFonts w:eastAsiaTheme="minorEastAsia"/>
                <w:color w:val="000000" w:themeColor="text1"/>
                <w:szCs w:val="21"/>
              </w:rPr>
              <w:t>1.10%</w:t>
            </w:r>
          </w:p>
        </w:tc>
        <w:tc>
          <w:tcPr>
            <w:tcW w:w="1291" w:type="dxa"/>
            <w:vAlign w:val="center"/>
          </w:tcPr>
          <w:p w14:paraId="370C61B3" w14:textId="77777777" w:rsidR="00EE109A" w:rsidRDefault="00BF5BFA">
            <w:pPr>
              <w:jc w:val="right"/>
            </w:pPr>
            <w:r>
              <w:rPr>
                <w:rFonts w:eastAsiaTheme="minorEastAsia"/>
                <w:color w:val="000000" w:themeColor="text1"/>
                <w:szCs w:val="21"/>
              </w:rPr>
              <w:t>7.83%</w:t>
            </w:r>
          </w:p>
        </w:tc>
        <w:tc>
          <w:tcPr>
            <w:tcW w:w="1291" w:type="dxa"/>
            <w:vAlign w:val="center"/>
          </w:tcPr>
          <w:p w14:paraId="710CD6D5" w14:textId="77777777" w:rsidR="00EE109A" w:rsidRDefault="00BF5BFA">
            <w:pPr>
              <w:jc w:val="right"/>
            </w:pPr>
            <w:r>
              <w:rPr>
                <w:rFonts w:eastAsiaTheme="minorEastAsia"/>
                <w:color w:val="000000" w:themeColor="text1"/>
                <w:szCs w:val="21"/>
              </w:rPr>
              <w:t>0.88%</w:t>
            </w:r>
          </w:p>
        </w:tc>
        <w:tc>
          <w:tcPr>
            <w:tcW w:w="1291" w:type="dxa"/>
            <w:vAlign w:val="center"/>
          </w:tcPr>
          <w:p w14:paraId="149A9C2C" w14:textId="77777777" w:rsidR="00EE109A" w:rsidRDefault="00BF5BFA">
            <w:pPr>
              <w:jc w:val="right"/>
            </w:pPr>
            <w:r>
              <w:rPr>
                <w:rFonts w:eastAsiaTheme="minorEastAsia"/>
                <w:color w:val="000000" w:themeColor="text1"/>
                <w:szCs w:val="21"/>
              </w:rPr>
              <w:t>-2.11%</w:t>
            </w:r>
          </w:p>
        </w:tc>
        <w:tc>
          <w:tcPr>
            <w:tcW w:w="1291" w:type="dxa"/>
            <w:vAlign w:val="center"/>
          </w:tcPr>
          <w:p w14:paraId="0A6601F4" w14:textId="77777777" w:rsidR="00EE109A" w:rsidRDefault="00BF5BFA">
            <w:pPr>
              <w:jc w:val="right"/>
            </w:pPr>
            <w:r>
              <w:rPr>
                <w:rFonts w:eastAsiaTheme="minorEastAsia"/>
                <w:color w:val="000000" w:themeColor="text1"/>
                <w:szCs w:val="21"/>
              </w:rPr>
              <w:t>0.22%</w:t>
            </w:r>
          </w:p>
        </w:tc>
      </w:tr>
      <w:tr w:rsidR="00EE109A" w14:paraId="738EF329" w14:textId="77777777">
        <w:tc>
          <w:tcPr>
            <w:tcW w:w="1290" w:type="dxa"/>
            <w:vAlign w:val="center"/>
          </w:tcPr>
          <w:p w14:paraId="0521DF38" w14:textId="77777777" w:rsidR="00EE109A" w:rsidRDefault="00BF5BFA">
            <w:pPr>
              <w:jc w:val="left"/>
            </w:pPr>
            <w:r>
              <w:rPr>
                <w:rFonts w:eastAsiaTheme="minorEastAsia"/>
                <w:color w:val="000000" w:themeColor="text1"/>
                <w:szCs w:val="21"/>
              </w:rPr>
              <w:t>过去三年</w:t>
            </w:r>
          </w:p>
        </w:tc>
        <w:tc>
          <w:tcPr>
            <w:tcW w:w="1291" w:type="dxa"/>
            <w:vAlign w:val="center"/>
          </w:tcPr>
          <w:p w14:paraId="7F7D1D4A" w14:textId="77777777" w:rsidR="00EE109A" w:rsidRDefault="00BF5BFA">
            <w:pPr>
              <w:jc w:val="right"/>
            </w:pPr>
            <w:r>
              <w:rPr>
                <w:rFonts w:eastAsiaTheme="minorEastAsia"/>
                <w:color w:val="000000" w:themeColor="text1"/>
                <w:szCs w:val="21"/>
              </w:rPr>
              <w:t>-</w:t>
            </w:r>
          </w:p>
        </w:tc>
        <w:tc>
          <w:tcPr>
            <w:tcW w:w="1291" w:type="dxa"/>
            <w:vAlign w:val="center"/>
          </w:tcPr>
          <w:p w14:paraId="7DD997B1" w14:textId="77777777" w:rsidR="00EE109A" w:rsidRDefault="00BF5BFA">
            <w:pPr>
              <w:jc w:val="right"/>
            </w:pPr>
            <w:r>
              <w:rPr>
                <w:rFonts w:eastAsiaTheme="minorEastAsia"/>
                <w:color w:val="000000" w:themeColor="text1"/>
                <w:szCs w:val="21"/>
              </w:rPr>
              <w:t>-</w:t>
            </w:r>
          </w:p>
        </w:tc>
        <w:tc>
          <w:tcPr>
            <w:tcW w:w="1291" w:type="dxa"/>
            <w:vAlign w:val="center"/>
          </w:tcPr>
          <w:p w14:paraId="1F9D4C3A" w14:textId="77777777" w:rsidR="00EE109A" w:rsidRDefault="00BF5BFA">
            <w:pPr>
              <w:jc w:val="right"/>
            </w:pPr>
            <w:r>
              <w:rPr>
                <w:rFonts w:eastAsiaTheme="minorEastAsia"/>
                <w:color w:val="000000" w:themeColor="text1"/>
                <w:szCs w:val="21"/>
              </w:rPr>
              <w:t>-</w:t>
            </w:r>
          </w:p>
        </w:tc>
        <w:tc>
          <w:tcPr>
            <w:tcW w:w="1291" w:type="dxa"/>
            <w:vAlign w:val="center"/>
          </w:tcPr>
          <w:p w14:paraId="70820856" w14:textId="77777777" w:rsidR="00EE109A" w:rsidRDefault="00BF5BFA">
            <w:pPr>
              <w:jc w:val="right"/>
            </w:pPr>
            <w:r>
              <w:rPr>
                <w:rFonts w:eastAsiaTheme="minorEastAsia"/>
                <w:color w:val="000000" w:themeColor="text1"/>
                <w:szCs w:val="21"/>
              </w:rPr>
              <w:t>-</w:t>
            </w:r>
          </w:p>
        </w:tc>
        <w:tc>
          <w:tcPr>
            <w:tcW w:w="1291" w:type="dxa"/>
            <w:vAlign w:val="center"/>
          </w:tcPr>
          <w:p w14:paraId="4786BF15" w14:textId="77777777" w:rsidR="00EE109A" w:rsidRDefault="00BF5BFA">
            <w:pPr>
              <w:jc w:val="right"/>
            </w:pPr>
            <w:r>
              <w:rPr>
                <w:rFonts w:eastAsiaTheme="minorEastAsia"/>
                <w:color w:val="000000" w:themeColor="text1"/>
                <w:szCs w:val="21"/>
              </w:rPr>
              <w:t>-</w:t>
            </w:r>
          </w:p>
        </w:tc>
        <w:tc>
          <w:tcPr>
            <w:tcW w:w="1291" w:type="dxa"/>
            <w:vAlign w:val="center"/>
          </w:tcPr>
          <w:p w14:paraId="175D5B94" w14:textId="77777777" w:rsidR="00EE109A" w:rsidRDefault="00BF5BFA">
            <w:pPr>
              <w:jc w:val="right"/>
            </w:pPr>
            <w:r>
              <w:rPr>
                <w:rFonts w:eastAsiaTheme="minorEastAsia"/>
                <w:color w:val="000000" w:themeColor="text1"/>
                <w:szCs w:val="21"/>
              </w:rPr>
              <w:t>-</w:t>
            </w:r>
          </w:p>
        </w:tc>
      </w:tr>
      <w:tr w:rsidR="00EE109A" w14:paraId="6E6DEDAF" w14:textId="77777777">
        <w:tc>
          <w:tcPr>
            <w:tcW w:w="1290" w:type="dxa"/>
            <w:vAlign w:val="center"/>
          </w:tcPr>
          <w:p w14:paraId="4E136727" w14:textId="77777777" w:rsidR="00EE109A" w:rsidRDefault="00BF5BFA">
            <w:pPr>
              <w:jc w:val="left"/>
            </w:pPr>
            <w:r>
              <w:rPr>
                <w:rFonts w:eastAsiaTheme="minorEastAsia"/>
                <w:color w:val="000000" w:themeColor="text1"/>
                <w:szCs w:val="21"/>
              </w:rPr>
              <w:t>过去五年</w:t>
            </w:r>
          </w:p>
        </w:tc>
        <w:tc>
          <w:tcPr>
            <w:tcW w:w="1291" w:type="dxa"/>
            <w:vAlign w:val="center"/>
          </w:tcPr>
          <w:p w14:paraId="5969155D" w14:textId="77777777" w:rsidR="00EE109A" w:rsidRDefault="00BF5BFA">
            <w:pPr>
              <w:jc w:val="right"/>
            </w:pPr>
            <w:r>
              <w:rPr>
                <w:rFonts w:eastAsiaTheme="minorEastAsia"/>
                <w:color w:val="000000" w:themeColor="text1"/>
                <w:szCs w:val="21"/>
              </w:rPr>
              <w:t>-</w:t>
            </w:r>
          </w:p>
        </w:tc>
        <w:tc>
          <w:tcPr>
            <w:tcW w:w="1291" w:type="dxa"/>
            <w:vAlign w:val="center"/>
          </w:tcPr>
          <w:p w14:paraId="2F657497" w14:textId="77777777" w:rsidR="00EE109A" w:rsidRDefault="00BF5BFA">
            <w:pPr>
              <w:jc w:val="right"/>
            </w:pPr>
            <w:r>
              <w:rPr>
                <w:rFonts w:eastAsiaTheme="minorEastAsia"/>
                <w:color w:val="000000" w:themeColor="text1"/>
                <w:szCs w:val="21"/>
              </w:rPr>
              <w:t>-</w:t>
            </w:r>
          </w:p>
        </w:tc>
        <w:tc>
          <w:tcPr>
            <w:tcW w:w="1291" w:type="dxa"/>
            <w:vAlign w:val="center"/>
          </w:tcPr>
          <w:p w14:paraId="62369C98" w14:textId="77777777" w:rsidR="00EE109A" w:rsidRDefault="00BF5BFA">
            <w:pPr>
              <w:jc w:val="right"/>
            </w:pPr>
            <w:r>
              <w:rPr>
                <w:rFonts w:eastAsiaTheme="minorEastAsia"/>
                <w:color w:val="000000" w:themeColor="text1"/>
                <w:szCs w:val="21"/>
              </w:rPr>
              <w:t>-</w:t>
            </w:r>
          </w:p>
        </w:tc>
        <w:tc>
          <w:tcPr>
            <w:tcW w:w="1291" w:type="dxa"/>
            <w:vAlign w:val="center"/>
          </w:tcPr>
          <w:p w14:paraId="642267F5" w14:textId="77777777" w:rsidR="00EE109A" w:rsidRDefault="00BF5BFA">
            <w:pPr>
              <w:jc w:val="right"/>
            </w:pPr>
            <w:r>
              <w:rPr>
                <w:rFonts w:eastAsiaTheme="minorEastAsia"/>
                <w:color w:val="000000" w:themeColor="text1"/>
                <w:szCs w:val="21"/>
              </w:rPr>
              <w:t>-</w:t>
            </w:r>
          </w:p>
        </w:tc>
        <w:tc>
          <w:tcPr>
            <w:tcW w:w="1291" w:type="dxa"/>
            <w:vAlign w:val="center"/>
          </w:tcPr>
          <w:p w14:paraId="16FAFBB2" w14:textId="77777777" w:rsidR="00EE109A" w:rsidRDefault="00BF5BFA">
            <w:pPr>
              <w:jc w:val="right"/>
            </w:pPr>
            <w:r>
              <w:rPr>
                <w:rFonts w:eastAsiaTheme="minorEastAsia"/>
                <w:color w:val="000000" w:themeColor="text1"/>
                <w:szCs w:val="21"/>
              </w:rPr>
              <w:t>-</w:t>
            </w:r>
          </w:p>
        </w:tc>
        <w:tc>
          <w:tcPr>
            <w:tcW w:w="1291" w:type="dxa"/>
            <w:vAlign w:val="center"/>
          </w:tcPr>
          <w:p w14:paraId="35969F66" w14:textId="77777777" w:rsidR="00EE109A" w:rsidRDefault="00BF5BFA">
            <w:pPr>
              <w:jc w:val="right"/>
            </w:pPr>
            <w:r>
              <w:rPr>
                <w:rFonts w:eastAsiaTheme="minorEastAsia"/>
                <w:color w:val="000000" w:themeColor="text1"/>
                <w:szCs w:val="21"/>
              </w:rPr>
              <w:t>-</w:t>
            </w:r>
          </w:p>
        </w:tc>
      </w:tr>
      <w:tr w:rsidR="00EE109A" w14:paraId="2BE71B77" w14:textId="77777777">
        <w:tc>
          <w:tcPr>
            <w:tcW w:w="1290" w:type="dxa"/>
            <w:vAlign w:val="center"/>
          </w:tcPr>
          <w:p w14:paraId="0A44466B" w14:textId="77777777" w:rsidR="00EE109A" w:rsidRDefault="00BF5BFA">
            <w:pPr>
              <w:jc w:val="left"/>
            </w:pPr>
            <w:r>
              <w:rPr>
                <w:rFonts w:eastAsiaTheme="minorEastAsia"/>
                <w:color w:val="000000" w:themeColor="text1"/>
                <w:szCs w:val="21"/>
              </w:rPr>
              <w:t>自基金合同生效起至今</w:t>
            </w:r>
          </w:p>
        </w:tc>
        <w:tc>
          <w:tcPr>
            <w:tcW w:w="1291" w:type="dxa"/>
            <w:vAlign w:val="center"/>
          </w:tcPr>
          <w:p w14:paraId="784E2373" w14:textId="77777777" w:rsidR="00EE109A" w:rsidRDefault="00BF5BFA">
            <w:pPr>
              <w:jc w:val="right"/>
            </w:pPr>
            <w:r>
              <w:rPr>
                <w:rFonts w:eastAsiaTheme="minorEastAsia"/>
                <w:color w:val="000000" w:themeColor="text1"/>
                <w:szCs w:val="21"/>
              </w:rPr>
              <w:t>-31.28%</w:t>
            </w:r>
          </w:p>
        </w:tc>
        <w:tc>
          <w:tcPr>
            <w:tcW w:w="1291" w:type="dxa"/>
            <w:vAlign w:val="center"/>
          </w:tcPr>
          <w:p w14:paraId="68B2F5E6" w14:textId="77777777" w:rsidR="00EE109A" w:rsidRDefault="00BF5BFA">
            <w:pPr>
              <w:jc w:val="right"/>
            </w:pPr>
            <w:r>
              <w:rPr>
                <w:rFonts w:eastAsiaTheme="minorEastAsia"/>
                <w:color w:val="000000" w:themeColor="text1"/>
                <w:szCs w:val="21"/>
              </w:rPr>
              <w:t>1.21%</w:t>
            </w:r>
          </w:p>
        </w:tc>
        <w:tc>
          <w:tcPr>
            <w:tcW w:w="1291" w:type="dxa"/>
            <w:vAlign w:val="center"/>
          </w:tcPr>
          <w:p w14:paraId="349073F6" w14:textId="77777777" w:rsidR="00EE109A" w:rsidRDefault="00BF5BFA">
            <w:pPr>
              <w:jc w:val="right"/>
            </w:pPr>
            <w:r>
              <w:rPr>
                <w:rFonts w:eastAsiaTheme="minorEastAsia"/>
                <w:color w:val="000000" w:themeColor="text1"/>
                <w:szCs w:val="21"/>
              </w:rPr>
              <w:t>-8.10%</w:t>
            </w:r>
          </w:p>
        </w:tc>
        <w:tc>
          <w:tcPr>
            <w:tcW w:w="1291" w:type="dxa"/>
            <w:vAlign w:val="center"/>
          </w:tcPr>
          <w:p w14:paraId="24BD846D" w14:textId="77777777" w:rsidR="00EE109A" w:rsidRDefault="00BF5BFA">
            <w:pPr>
              <w:jc w:val="right"/>
            </w:pPr>
            <w:r>
              <w:rPr>
                <w:rFonts w:eastAsiaTheme="minorEastAsia"/>
                <w:color w:val="000000" w:themeColor="text1"/>
                <w:szCs w:val="21"/>
              </w:rPr>
              <w:t>0.89%</w:t>
            </w:r>
          </w:p>
        </w:tc>
        <w:tc>
          <w:tcPr>
            <w:tcW w:w="1291" w:type="dxa"/>
            <w:vAlign w:val="center"/>
          </w:tcPr>
          <w:p w14:paraId="158E1E32" w14:textId="77777777" w:rsidR="00EE109A" w:rsidRDefault="00BF5BFA">
            <w:pPr>
              <w:jc w:val="right"/>
            </w:pPr>
            <w:r>
              <w:rPr>
                <w:rFonts w:eastAsiaTheme="minorEastAsia"/>
                <w:color w:val="000000" w:themeColor="text1"/>
                <w:szCs w:val="21"/>
              </w:rPr>
              <w:t>-23.18%</w:t>
            </w:r>
          </w:p>
        </w:tc>
        <w:tc>
          <w:tcPr>
            <w:tcW w:w="1291" w:type="dxa"/>
            <w:vAlign w:val="center"/>
          </w:tcPr>
          <w:p w14:paraId="08291A6A" w14:textId="77777777" w:rsidR="00EE109A" w:rsidRDefault="00BF5BFA">
            <w:pPr>
              <w:jc w:val="right"/>
            </w:pPr>
            <w:r>
              <w:rPr>
                <w:rFonts w:eastAsiaTheme="minorEastAsia"/>
                <w:color w:val="000000" w:themeColor="text1"/>
                <w:szCs w:val="21"/>
              </w:rPr>
              <w:t>0.32%</w:t>
            </w:r>
          </w:p>
        </w:tc>
      </w:tr>
    </w:tbl>
    <w:p w14:paraId="5C157E9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FA6694E"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摩根成长先锋混合型证券投资基金</w:t>
      </w:r>
    </w:p>
    <w:p w14:paraId="6E22B83D"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502F35F"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D3F5D0E"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．摩根成长先锋混合</w:t>
      </w:r>
      <w:r w:rsidRPr="00B27A29">
        <w:rPr>
          <w:rFonts w:eastAsiaTheme="minorEastAsia"/>
          <w:color w:val="000000" w:themeColor="text1"/>
          <w:szCs w:val="21"/>
        </w:rPr>
        <w:t>A</w:t>
      </w:r>
      <w:r w:rsidRPr="00B27A29">
        <w:rPr>
          <w:rFonts w:eastAsiaTheme="minorEastAsia"/>
          <w:color w:val="000000" w:themeColor="text1"/>
          <w:szCs w:val="21"/>
        </w:rPr>
        <w:t>：</w:t>
      </w:r>
    </w:p>
    <w:p w14:paraId="22E197E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68496E7" wp14:editId="779DD6C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38CA2FA"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．摩根成长先锋混合</w:t>
      </w:r>
      <w:r w:rsidRPr="00B27A29">
        <w:rPr>
          <w:rFonts w:eastAsiaTheme="minorEastAsia"/>
          <w:color w:val="000000" w:themeColor="text1"/>
          <w:szCs w:val="21"/>
        </w:rPr>
        <w:t>C</w:t>
      </w:r>
      <w:r w:rsidRPr="00B27A29">
        <w:rPr>
          <w:rFonts w:eastAsiaTheme="minorEastAsia"/>
          <w:color w:val="000000" w:themeColor="text1"/>
          <w:szCs w:val="21"/>
        </w:rPr>
        <w:t>：</w:t>
      </w:r>
    </w:p>
    <w:p w14:paraId="05551D8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D46BA8E" wp14:editId="1D6FE76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D5B5DB3"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14:paraId="25266DB3"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E4B456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8B2E819" w14:textId="77777777" w:rsidR="005E6DF3" w:rsidRPr="00B27A29" w:rsidRDefault="005E6DF3">
      <w:pPr>
        <w:tabs>
          <w:tab w:val="left" w:pos="1800"/>
        </w:tabs>
        <w:spacing w:line="288" w:lineRule="auto"/>
        <w:rPr>
          <w:rFonts w:eastAsiaTheme="minorEastAsia"/>
          <w:color w:val="000000" w:themeColor="text1"/>
          <w:szCs w:val="21"/>
        </w:rPr>
      </w:pPr>
    </w:p>
    <w:p w14:paraId="427ED2D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66B27B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83E7739" w14:textId="77777777">
        <w:tc>
          <w:tcPr>
            <w:tcW w:w="952" w:type="dxa"/>
            <w:vMerge w:val="restart"/>
            <w:vAlign w:val="center"/>
          </w:tcPr>
          <w:p w14:paraId="27DF9EB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8D91A1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BCABA0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B4E5D1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855A24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DC94B00" w14:textId="77777777">
        <w:tc>
          <w:tcPr>
            <w:tcW w:w="952" w:type="dxa"/>
            <w:vMerge/>
            <w:vAlign w:val="center"/>
          </w:tcPr>
          <w:p w14:paraId="2F7096D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D581E8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898327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1D561D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2164D3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C9C287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E109A" w14:paraId="0F029FC2" w14:textId="77777777">
        <w:tc>
          <w:tcPr>
            <w:tcW w:w="952" w:type="dxa"/>
            <w:vAlign w:val="center"/>
          </w:tcPr>
          <w:p w14:paraId="2E4F33D1" w14:textId="77777777" w:rsidR="00EE109A" w:rsidRDefault="00BF5BFA">
            <w:pPr>
              <w:jc w:val="center"/>
            </w:pPr>
            <w:r>
              <w:rPr>
                <w:rFonts w:eastAsiaTheme="minorEastAsia"/>
                <w:color w:val="000000" w:themeColor="text1"/>
                <w:szCs w:val="21"/>
              </w:rPr>
              <w:t>倪权生</w:t>
            </w:r>
          </w:p>
        </w:tc>
        <w:tc>
          <w:tcPr>
            <w:tcW w:w="930" w:type="dxa"/>
            <w:vAlign w:val="center"/>
          </w:tcPr>
          <w:p w14:paraId="2F83934C" w14:textId="77777777" w:rsidR="00EE109A" w:rsidRDefault="00BF5BFA">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65B69131" w14:textId="77777777" w:rsidR="00EE109A" w:rsidRDefault="00BF5BFA">
            <w:pPr>
              <w:jc w:val="center"/>
            </w:pPr>
            <w:r>
              <w:rPr>
                <w:rFonts w:eastAsiaTheme="minorEastAsia"/>
                <w:color w:val="000000" w:themeColor="text1"/>
                <w:szCs w:val="21"/>
              </w:rPr>
              <w:t>2019-12-27</w:t>
            </w:r>
          </w:p>
        </w:tc>
        <w:tc>
          <w:tcPr>
            <w:tcW w:w="1309" w:type="dxa"/>
            <w:vAlign w:val="center"/>
          </w:tcPr>
          <w:p w14:paraId="27ECE2B0" w14:textId="77777777" w:rsidR="00EE109A" w:rsidRDefault="00BF5BFA">
            <w:pPr>
              <w:jc w:val="center"/>
            </w:pPr>
            <w:r>
              <w:rPr>
                <w:rFonts w:eastAsiaTheme="minorEastAsia"/>
                <w:color w:val="000000" w:themeColor="text1"/>
                <w:szCs w:val="21"/>
              </w:rPr>
              <w:t>-</w:t>
            </w:r>
          </w:p>
        </w:tc>
        <w:tc>
          <w:tcPr>
            <w:tcW w:w="1254" w:type="dxa"/>
            <w:vAlign w:val="center"/>
          </w:tcPr>
          <w:p w14:paraId="45C14444" w14:textId="77777777" w:rsidR="00EE109A" w:rsidRDefault="00BF5BFA">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2264C5BD" w14:textId="77777777" w:rsidR="00EE109A" w:rsidRDefault="00BF5BFA">
            <w:r>
              <w:rPr>
                <w:rFonts w:eastAsiaTheme="minorEastAsia"/>
                <w:color w:val="000000" w:themeColor="text1"/>
                <w:szCs w:val="21"/>
              </w:rPr>
              <w:t>倪权生先生曾任博时基金管理有限公司高级研究员，</w:t>
            </w:r>
            <w:proofErr w:type="gramStart"/>
            <w:r>
              <w:rPr>
                <w:rFonts w:eastAsiaTheme="minorEastAsia"/>
                <w:color w:val="000000" w:themeColor="text1"/>
                <w:szCs w:val="21"/>
              </w:rPr>
              <w:t>浙商基金</w:t>
            </w:r>
            <w:proofErr w:type="gramEnd"/>
            <w:r>
              <w:rPr>
                <w:rFonts w:eastAsiaTheme="minorEastAsia"/>
                <w:color w:val="000000" w:themeColor="text1"/>
                <w:szCs w:val="21"/>
              </w:rPr>
              <w:t>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w:t>
            </w:r>
            <w:proofErr w:type="gramStart"/>
            <w:r>
              <w:rPr>
                <w:rFonts w:eastAsiaTheme="minorEastAsia"/>
                <w:color w:val="000000" w:themeColor="text1"/>
                <w:szCs w:val="21"/>
              </w:rPr>
              <w:t>领先组</w:t>
            </w:r>
            <w:proofErr w:type="gramEnd"/>
            <w:r>
              <w:rPr>
                <w:rFonts w:eastAsiaTheme="minorEastAsia"/>
                <w:color w:val="000000" w:themeColor="text1"/>
                <w:szCs w:val="21"/>
              </w:rPr>
              <w:t>副组长兼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经理，现任国内权益投资部均衡组组长兼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72B77C83" w14:textId="77777777" w:rsidR="00EE109A" w:rsidRDefault="00BF5BF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4309FC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证券从业的含义遵从行业协会《证券业从业人员资格管理办法》的相关规定。</w:t>
      </w:r>
    </w:p>
    <w:p w14:paraId="586E8E9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46186B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4C79A2A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1618C6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6550E6F"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48179443"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B9FA34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648E6C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5CAAC18"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B3917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8406F5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AFC529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CFA5475"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三季度市场出现较为明显的反转，一方面，各部门提振实体经济和股市的政策持续推出，对于市场信心有了明显提振。另一方面，经过前期的下跌，股票市场的估值已经处于历史低位，无</w:t>
      </w:r>
      <w:r>
        <w:rPr>
          <w:rFonts w:eastAsiaTheme="minorEastAsia"/>
          <w:color w:val="000000" w:themeColor="text1"/>
          <w:szCs w:val="21"/>
        </w:rPr>
        <w:lastRenderedPageBreak/>
        <w:t>论是和历史比较还是和海外市场比较，</w:t>
      </w:r>
      <w:r>
        <w:rPr>
          <w:rFonts w:eastAsiaTheme="minorEastAsia"/>
          <w:color w:val="000000" w:themeColor="text1"/>
          <w:szCs w:val="21"/>
        </w:rPr>
        <w:t>A</w:t>
      </w:r>
      <w:r>
        <w:rPr>
          <w:rFonts w:eastAsiaTheme="minorEastAsia"/>
          <w:color w:val="000000" w:themeColor="text1"/>
          <w:szCs w:val="21"/>
        </w:rPr>
        <w:t>股和港股市场均有显著的估值优势。在经济、金融政策的推动下，三季度末市场止跌回涨，且涨幅较大。</w:t>
      </w:r>
    </w:p>
    <w:p w14:paraId="2A86FD46"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组合操作层面，我们在布局业绩确定性高的板块的同时，逐步增加估值低位，性价比较高的龙头个股。行业角度来讲，电力设备及新能源仍是</w:t>
      </w:r>
      <w:proofErr w:type="gramStart"/>
      <w:r>
        <w:rPr>
          <w:rFonts w:eastAsiaTheme="minorEastAsia"/>
          <w:color w:val="000000" w:themeColor="text1"/>
          <w:szCs w:val="21"/>
        </w:rPr>
        <w:t>组合重</w:t>
      </w:r>
      <w:proofErr w:type="gramEnd"/>
      <w:r>
        <w:rPr>
          <w:rFonts w:eastAsiaTheme="minorEastAsia"/>
          <w:color w:val="000000" w:themeColor="text1"/>
          <w:szCs w:val="21"/>
        </w:rPr>
        <w:t>配，一部分是今年以来持续配置的电网设备，这部分资产内需和出口均有较好需求，另一部分是锂电</w:t>
      </w:r>
      <w:r>
        <w:rPr>
          <w:rFonts w:eastAsiaTheme="minorEastAsia"/>
          <w:color w:val="000000" w:themeColor="text1"/>
          <w:szCs w:val="21"/>
        </w:rPr>
        <w:t>池、储能等领域的新能源龙头，随着估值的消化，这些龙头公司的估值已经极具性价比。消费电子也是三季度组合增加配置的领域，随着内外需筑底企稳，未来在</w:t>
      </w:r>
      <w:r>
        <w:rPr>
          <w:rFonts w:eastAsiaTheme="minorEastAsia"/>
          <w:color w:val="000000" w:themeColor="text1"/>
          <w:szCs w:val="21"/>
        </w:rPr>
        <w:t>AI</w:t>
      </w:r>
      <w:r>
        <w:rPr>
          <w:rFonts w:eastAsiaTheme="minorEastAsia"/>
          <w:color w:val="000000" w:themeColor="text1"/>
          <w:szCs w:val="21"/>
        </w:rPr>
        <w:t>等创新技术的引入下，消费电子的需求有望抬升，行业内股票的估值又处于较低位置。光模块为代表</w:t>
      </w:r>
      <w:proofErr w:type="gramStart"/>
      <w:r>
        <w:rPr>
          <w:rFonts w:eastAsiaTheme="minorEastAsia"/>
          <w:color w:val="000000" w:themeColor="text1"/>
          <w:szCs w:val="21"/>
        </w:rPr>
        <w:t>的算力和</w:t>
      </w:r>
      <w:proofErr w:type="gramEnd"/>
      <w:r>
        <w:rPr>
          <w:rFonts w:eastAsiaTheme="minorEastAsia"/>
          <w:color w:val="000000" w:themeColor="text1"/>
          <w:szCs w:val="21"/>
        </w:rPr>
        <w:t>造船为代表的机械也是组合内持续保持的配置，看好这些领域在未来一段时间景气度的持续上行。</w:t>
      </w:r>
    </w:p>
    <w:p w14:paraId="17AF28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尽管短期宏观基本面仍显疲软，但随着货币、财政、产业政策等各项政策的陆续推出，股票市场有望提前于经济基本面表现。而从组合管理的角度来说，我们仍然重点基于上市公司的价值判断进行配置，结合对上市公司未来盈利、现金流、资产质量以及估值的角度寻找更有性价比的资产。</w:t>
      </w:r>
    </w:p>
    <w:p w14:paraId="35A3D26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8CAC341"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本报告期摩根成长先锋</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:4.52%</w:t>
      </w:r>
      <w:r>
        <w:rPr>
          <w:rFonts w:eastAsiaTheme="minorEastAsia"/>
          <w:color w:val="000000" w:themeColor="text1"/>
          <w:szCs w:val="21"/>
        </w:rPr>
        <w:t>，同期业绩比较基准收益率为</w:t>
      </w:r>
      <w:r>
        <w:rPr>
          <w:rFonts w:eastAsiaTheme="minorEastAsia"/>
          <w:color w:val="000000" w:themeColor="text1"/>
          <w:szCs w:val="21"/>
        </w:rPr>
        <w:t>:12.94%</w:t>
      </w:r>
    </w:p>
    <w:p w14:paraId="45B183A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摩根成长先锋</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:4.37%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:12.94%</w:t>
      </w:r>
      <w:r w:rsidRPr="00B27A29">
        <w:rPr>
          <w:rFonts w:eastAsiaTheme="minorEastAsia"/>
          <w:color w:val="000000" w:themeColor="text1"/>
          <w:szCs w:val="21"/>
        </w:rPr>
        <w:t>。</w:t>
      </w:r>
    </w:p>
    <w:p w14:paraId="4614A537" w14:textId="77777777" w:rsidR="005E6DF3" w:rsidRPr="00B27A29" w:rsidRDefault="005E6DF3">
      <w:pPr>
        <w:spacing w:line="360" w:lineRule="auto"/>
        <w:ind w:firstLineChars="200" w:firstLine="420"/>
        <w:rPr>
          <w:rFonts w:eastAsiaTheme="minorEastAsia"/>
          <w:color w:val="000000" w:themeColor="text1"/>
          <w:szCs w:val="21"/>
        </w:rPr>
      </w:pPr>
    </w:p>
    <w:p w14:paraId="2112F903"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FE7AD3F"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25EE3CD4" w14:textId="77777777" w:rsidR="005E6DF3" w:rsidRPr="00B27A29" w:rsidRDefault="005E6DF3">
      <w:pPr>
        <w:spacing w:line="360" w:lineRule="auto"/>
        <w:ind w:firstLineChars="200" w:firstLine="420"/>
        <w:rPr>
          <w:rFonts w:eastAsiaTheme="minorEastAsia"/>
          <w:color w:val="000000" w:themeColor="text1"/>
          <w:szCs w:val="21"/>
        </w:rPr>
      </w:pPr>
    </w:p>
    <w:p w14:paraId="3FA05D1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61F3D0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A2C4B36" w14:textId="77777777">
        <w:tc>
          <w:tcPr>
            <w:tcW w:w="720" w:type="dxa"/>
            <w:vAlign w:val="center"/>
          </w:tcPr>
          <w:p w14:paraId="777505F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5F71C49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A8EDC9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5B19EF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1F6235E" w14:textId="77777777">
        <w:tc>
          <w:tcPr>
            <w:tcW w:w="720" w:type="dxa"/>
            <w:vAlign w:val="center"/>
          </w:tcPr>
          <w:p w14:paraId="204E3C8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474955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79292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702,756,813.03</w:t>
            </w:r>
          </w:p>
        </w:tc>
        <w:tc>
          <w:tcPr>
            <w:tcW w:w="1843" w:type="dxa"/>
            <w:vAlign w:val="center"/>
          </w:tcPr>
          <w:p w14:paraId="0CFD06A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83.44</w:t>
            </w:r>
          </w:p>
        </w:tc>
      </w:tr>
      <w:tr w:rsidR="005E6DF3" w:rsidRPr="00B27A29" w14:paraId="5E3D8EA7" w14:textId="77777777">
        <w:tc>
          <w:tcPr>
            <w:tcW w:w="720" w:type="dxa"/>
            <w:vAlign w:val="center"/>
          </w:tcPr>
          <w:p w14:paraId="3AB7A50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2434CF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AEBB15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702,756,813.03</w:t>
            </w:r>
          </w:p>
        </w:tc>
        <w:tc>
          <w:tcPr>
            <w:tcW w:w="1843" w:type="dxa"/>
            <w:vAlign w:val="center"/>
          </w:tcPr>
          <w:p w14:paraId="1F0001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83.44</w:t>
            </w:r>
          </w:p>
        </w:tc>
      </w:tr>
      <w:tr w:rsidR="005E6DF3" w:rsidRPr="00B27A29" w14:paraId="6E869B9C" w14:textId="77777777">
        <w:tc>
          <w:tcPr>
            <w:tcW w:w="720" w:type="dxa"/>
            <w:vAlign w:val="center"/>
          </w:tcPr>
          <w:p w14:paraId="7A968D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CC562E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B7163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7F8CA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C7EE55" w14:textId="77777777">
        <w:tc>
          <w:tcPr>
            <w:tcW w:w="720" w:type="dxa"/>
            <w:vAlign w:val="center"/>
          </w:tcPr>
          <w:p w14:paraId="3D0C9F8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851525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52CFB7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5BDC8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8DFB35" w14:textId="77777777">
        <w:tc>
          <w:tcPr>
            <w:tcW w:w="720" w:type="dxa"/>
            <w:vAlign w:val="center"/>
          </w:tcPr>
          <w:p w14:paraId="7D0F252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910D65B"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5FC39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83E5D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D32D80" w14:textId="77777777">
        <w:tc>
          <w:tcPr>
            <w:tcW w:w="720" w:type="dxa"/>
          </w:tcPr>
          <w:p w14:paraId="40EB0ED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4A57892"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B0F35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81A6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174AFF" w14:textId="77777777">
        <w:tc>
          <w:tcPr>
            <w:tcW w:w="720" w:type="dxa"/>
            <w:vAlign w:val="center"/>
          </w:tcPr>
          <w:p w14:paraId="718582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9E4EAD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4E1201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CB1C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63F954" w14:textId="77777777">
        <w:tc>
          <w:tcPr>
            <w:tcW w:w="720" w:type="dxa"/>
            <w:vAlign w:val="center"/>
          </w:tcPr>
          <w:p w14:paraId="12A4FD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E8C51C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82953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46B74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FE7CEE" w14:textId="77777777">
        <w:tc>
          <w:tcPr>
            <w:tcW w:w="720" w:type="dxa"/>
            <w:vAlign w:val="center"/>
          </w:tcPr>
          <w:p w14:paraId="6B60E1C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EC1ABE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6EDF5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1F884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C31D4B" w14:textId="77777777">
        <w:tc>
          <w:tcPr>
            <w:tcW w:w="720" w:type="dxa"/>
            <w:vAlign w:val="center"/>
          </w:tcPr>
          <w:p w14:paraId="4F0B9D0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B9455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4A703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139,080,278.77</w:t>
            </w:r>
          </w:p>
        </w:tc>
        <w:tc>
          <w:tcPr>
            <w:tcW w:w="1843" w:type="dxa"/>
            <w:vAlign w:val="center"/>
          </w:tcPr>
          <w:p w14:paraId="2647779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16.51</w:t>
            </w:r>
          </w:p>
        </w:tc>
      </w:tr>
      <w:tr w:rsidR="005E6DF3" w:rsidRPr="00B27A29" w14:paraId="06764B19" w14:textId="77777777">
        <w:tc>
          <w:tcPr>
            <w:tcW w:w="720" w:type="dxa"/>
            <w:vAlign w:val="center"/>
          </w:tcPr>
          <w:p w14:paraId="3E47866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8FB4A0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B539B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416,234.23</w:t>
            </w:r>
          </w:p>
        </w:tc>
        <w:tc>
          <w:tcPr>
            <w:tcW w:w="1843" w:type="dxa"/>
            <w:vAlign w:val="center"/>
          </w:tcPr>
          <w:p w14:paraId="118716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6D8A10A6" w14:textId="77777777">
        <w:tc>
          <w:tcPr>
            <w:tcW w:w="720" w:type="dxa"/>
            <w:vAlign w:val="center"/>
          </w:tcPr>
          <w:p w14:paraId="032BAC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D84156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F3668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842,253,326.03</w:t>
            </w:r>
          </w:p>
        </w:tc>
        <w:tc>
          <w:tcPr>
            <w:tcW w:w="1843" w:type="dxa"/>
            <w:vAlign w:val="center"/>
          </w:tcPr>
          <w:p w14:paraId="355734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64AD912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1A7B30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3C416749"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98C16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48B34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6125EC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CB6DD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179CE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242C5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C6EB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49BB3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A08E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77B2B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F2D8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5BA5C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F40A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21,435,968.00</w:t>
            </w:r>
          </w:p>
          <w:p w14:paraId="5A4D55F8"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E7EC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2.58</w:t>
            </w:r>
          </w:p>
          <w:p w14:paraId="536309B1" w14:textId="77777777" w:rsidR="005E6DF3" w:rsidRPr="00B27A29" w:rsidRDefault="005E6DF3">
            <w:pPr>
              <w:jc w:val="right"/>
              <w:rPr>
                <w:rFonts w:eastAsiaTheme="minorEastAsia"/>
                <w:color w:val="000000" w:themeColor="text1"/>
                <w:szCs w:val="21"/>
              </w:rPr>
            </w:pPr>
          </w:p>
        </w:tc>
      </w:tr>
      <w:tr w:rsidR="005E6DF3" w:rsidRPr="00B27A29" w14:paraId="612B956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0F70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55A85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284A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548,886,688.07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ABE2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66.18</w:t>
            </w:r>
          </w:p>
        </w:tc>
      </w:tr>
      <w:tr w:rsidR="005E6DF3" w:rsidRPr="00B27A29" w14:paraId="612520B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0F44B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CC18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D279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20,395,149.76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8AE9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2.46</w:t>
            </w:r>
          </w:p>
        </w:tc>
      </w:tr>
      <w:tr w:rsidR="005E6DF3" w:rsidRPr="00B27A29" w14:paraId="112CF9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64DC2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5DBB0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6DDAC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212F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1708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79C2D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337C4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32A9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9E40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E45B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A14D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19FB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C5F3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9,820,020.00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08E2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w:t>
            </w:r>
          </w:p>
        </w:tc>
      </w:tr>
      <w:tr w:rsidR="005E6DF3" w:rsidRPr="00B27A29" w14:paraId="66737C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9AE6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7C63C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0B80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5596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414D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76A9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4B593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AAF2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47,871,422.00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1A1F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5.77</w:t>
            </w:r>
          </w:p>
        </w:tc>
      </w:tr>
      <w:tr w:rsidR="005E6DF3" w:rsidRPr="00B27A29" w14:paraId="211F1B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3914B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DC00D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188A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54,347,565.20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90AB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6.55</w:t>
            </w:r>
          </w:p>
        </w:tc>
      </w:tr>
      <w:tr w:rsidR="005E6DF3" w:rsidRPr="00B27A29" w14:paraId="5111C2F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60778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D6A59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9BCE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5A52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F17A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71E2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04DE3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CD26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3839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B717C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E7AF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4FA3D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4D1F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B325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0611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18376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11A1D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7982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7E29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17E4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E3F6B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7C05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F920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7344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16C5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A0223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4D89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0AC2D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5D51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769C9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A6EF3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342E7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EE7F7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0838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A28F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61D0C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9240A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C7E8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1DB4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5DC4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72BA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5A7E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6B281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13B0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E62D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4055C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286A2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37DE5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702,756,813.03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DD8F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84.74</w:t>
            </w:r>
          </w:p>
        </w:tc>
      </w:tr>
    </w:tbl>
    <w:p w14:paraId="76655031"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6E8BC27D" w14:textId="77777777" w:rsidTr="00D913A1">
        <w:tc>
          <w:tcPr>
            <w:tcW w:w="817" w:type="dxa"/>
            <w:vAlign w:val="center"/>
          </w:tcPr>
          <w:p w14:paraId="27C26AD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88A121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3E622C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ED1EFC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6E7C4C9"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4752EA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E109A" w14:paraId="6BB476F5" w14:textId="77777777">
        <w:tc>
          <w:tcPr>
            <w:tcW w:w="817" w:type="dxa"/>
            <w:vAlign w:val="center"/>
          </w:tcPr>
          <w:p w14:paraId="02B11EFD" w14:textId="77777777" w:rsidR="00EE109A" w:rsidRDefault="00BF5BFA">
            <w:pPr>
              <w:jc w:val="center"/>
            </w:pPr>
            <w:r>
              <w:rPr>
                <w:rFonts w:eastAsiaTheme="minorEastAsia"/>
                <w:kern w:val="0"/>
                <w:szCs w:val="21"/>
              </w:rPr>
              <w:t>1</w:t>
            </w:r>
          </w:p>
        </w:tc>
        <w:tc>
          <w:tcPr>
            <w:tcW w:w="1276" w:type="dxa"/>
            <w:vAlign w:val="center"/>
          </w:tcPr>
          <w:p w14:paraId="5FFE80D6" w14:textId="77777777" w:rsidR="00EE109A" w:rsidRDefault="00BF5BFA">
            <w:pPr>
              <w:jc w:val="center"/>
            </w:pPr>
            <w:r>
              <w:rPr>
                <w:rFonts w:eastAsiaTheme="minorEastAsia"/>
                <w:kern w:val="0"/>
                <w:szCs w:val="21"/>
              </w:rPr>
              <w:t>300750</w:t>
            </w:r>
          </w:p>
        </w:tc>
        <w:tc>
          <w:tcPr>
            <w:tcW w:w="1701" w:type="dxa"/>
            <w:vAlign w:val="center"/>
          </w:tcPr>
          <w:p w14:paraId="41A18309" w14:textId="77777777" w:rsidR="00EE109A" w:rsidRDefault="00BF5BFA">
            <w:pPr>
              <w:jc w:val="center"/>
            </w:pPr>
            <w:r>
              <w:rPr>
                <w:rFonts w:eastAsiaTheme="minorEastAsia"/>
                <w:kern w:val="0"/>
                <w:szCs w:val="21"/>
              </w:rPr>
              <w:t>宁德时代</w:t>
            </w:r>
          </w:p>
        </w:tc>
        <w:tc>
          <w:tcPr>
            <w:tcW w:w="1276" w:type="dxa"/>
            <w:vAlign w:val="center"/>
          </w:tcPr>
          <w:p w14:paraId="6C2CD353" w14:textId="77777777" w:rsidR="00EE109A" w:rsidRDefault="00BF5BFA">
            <w:pPr>
              <w:jc w:val="right"/>
            </w:pPr>
            <w:r>
              <w:rPr>
                <w:rFonts w:eastAsiaTheme="minorEastAsia"/>
                <w:kern w:val="0"/>
                <w:szCs w:val="21"/>
              </w:rPr>
              <w:t>175,900</w:t>
            </w:r>
          </w:p>
        </w:tc>
        <w:tc>
          <w:tcPr>
            <w:tcW w:w="1842" w:type="dxa"/>
            <w:vAlign w:val="center"/>
          </w:tcPr>
          <w:p w14:paraId="0EB3F5F1" w14:textId="77777777" w:rsidR="00EE109A" w:rsidRDefault="00BF5BFA">
            <w:pPr>
              <w:jc w:val="right"/>
            </w:pPr>
            <w:r>
              <w:rPr>
                <w:rFonts w:eastAsiaTheme="minorEastAsia"/>
                <w:kern w:val="0"/>
                <w:szCs w:val="21"/>
              </w:rPr>
              <w:t>44,307,451.00</w:t>
            </w:r>
          </w:p>
        </w:tc>
        <w:tc>
          <w:tcPr>
            <w:tcW w:w="1616" w:type="dxa"/>
            <w:vAlign w:val="center"/>
          </w:tcPr>
          <w:p w14:paraId="28EEC97D" w14:textId="77777777" w:rsidR="00EE109A" w:rsidRDefault="00BF5BFA">
            <w:pPr>
              <w:jc w:val="right"/>
            </w:pPr>
            <w:r>
              <w:rPr>
                <w:rFonts w:eastAsiaTheme="minorEastAsia"/>
                <w:kern w:val="0"/>
                <w:szCs w:val="21"/>
              </w:rPr>
              <w:t>5.34</w:t>
            </w:r>
          </w:p>
        </w:tc>
      </w:tr>
      <w:tr w:rsidR="00EE109A" w14:paraId="79E9B0C7" w14:textId="77777777">
        <w:tc>
          <w:tcPr>
            <w:tcW w:w="817" w:type="dxa"/>
            <w:vAlign w:val="center"/>
          </w:tcPr>
          <w:p w14:paraId="054477D7" w14:textId="77777777" w:rsidR="00EE109A" w:rsidRDefault="00BF5BFA">
            <w:pPr>
              <w:jc w:val="center"/>
            </w:pPr>
            <w:r>
              <w:rPr>
                <w:rFonts w:eastAsiaTheme="minorEastAsia"/>
                <w:kern w:val="0"/>
                <w:szCs w:val="21"/>
              </w:rPr>
              <w:t>2</w:t>
            </w:r>
          </w:p>
        </w:tc>
        <w:tc>
          <w:tcPr>
            <w:tcW w:w="1276" w:type="dxa"/>
            <w:vAlign w:val="center"/>
          </w:tcPr>
          <w:p w14:paraId="2EB616B3" w14:textId="77777777" w:rsidR="00EE109A" w:rsidRDefault="00BF5BFA">
            <w:pPr>
              <w:jc w:val="center"/>
            </w:pPr>
            <w:r>
              <w:rPr>
                <w:rFonts w:eastAsiaTheme="minorEastAsia"/>
                <w:kern w:val="0"/>
                <w:szCs w:val="21"/>
              </w:rPr>
              <w:t>300274</w:t>
            </w:r>
          </w:p>
        </w:tc>
        <w:tc>
          <w:tcPr>
            <w:tcW w:w="1701" w:type="dxa"/>
            <w:vAlign w:val="center"/>
          </w:tcPr>
          <w:p w14:paraId="1A918F38" w14:textId="77777777" w:rsidR="00EE109A" w:rsidRDefault="00BF5BFA">
            <w:pPr>
              <w:jc w:val="center"/>
            </w:pPr>
            <w:r>
              <w:rPr>
                <w:rFonts w:eastAsiaTheme="minorEastAsia"/>
                <w:kern w:val="0"/>
                <w:szCs w:val="21"/>
              </w:rPr>
              <w:t>阳光电源</w:t>
            </w:r>
          </w:p>
        </w:tc>
        <w:tc>
          <w:tcPr>
            <w:tcW w:w="1276" w:type="dxa"/>
            <w:vAlign w:val="center"/>
          </w:tcPr>
          <w:p w14:paraId="5D30280A" w14:textId="77777777" w:rsidR="00EE109A" w:rsidRDefault="00BF5BFA">
            <w:pPr>
              <w:jc w:val="right"/>
            </w:pPr>
            <w:r>
              <w:rPr>
                <w:rFonts w:eastAsiaTheme="minorEastAsia"/>
                <w:kern w:val="0"/>
                <w:szCs w:val="21"/>
              </w:rPr>
              <w:t>312,300</w:t>
            </w:r>
          </w:p>
        </w:tc>
        <w:tc>
          <w:tcPr>
            <w:tcW w:w="1842" w:type="dxa"/>
            <w:vAlign w:val="center"/>
          </w:tcPr>
          <w:p w14:paraId="1B7CF987" w14:textId="77777777" w:rsidR="00EE109A" w:rsidRDefault="00BF5BFA">
            <w:pPr>
              <w:jc w:val="right"/>
            </w:pPr>
            <w:r>
              <w:rPr>
                <w:rFonts w:eastAsiaTheme="minorEastAsia"/>
                <w:kern w:val="0"/>
                <w:szCs w:val="21"/>
              </w:rPr>
              <w:t>31,098,834.00</w:t>
            </w:r>
          </w:p>
        </w:tc>
        <w:tc>
          <w:tcPr>
            <w:tcW w:w="1616" w:type="dxa"/>
            <w:vAlign w:val="center"/>
          </w:tcPr>
          <w:p w14:paraId="247D671E" w14:textId="77777777" w:rsidR="00EE109A" w:rsidRDefault="00BF5BFA">
            <w:pPr>
              <w:jc w:val="right"/>
            </w:pPr>
            <w:r>
              <w:rPr>
                <w:rFonts w:eastAsiaTheme="minorEastAsia"/>
                <w:kern w:val="0"/>
                <w:szCs w:val="21"/>
              </w:rPr>
              <w:t>3.75</w:t>
            </w:r>
          </w:p>
        </w:tc>
      </w:tr>
      <w:tr w:rsidR="00EE109A" w14:paraId="3AECEC46" w14:textId="77777777">
        <w:tc>
          <w:tcPr>
            <w:tcW w:w="817" w:type="dxa"/>
            <w:vAlign w:val="center"/>
          </w:tcPr>
          <w:p w14:paraId="152FBC0E" w14:textId="77777777" w:rsidR="00EE109A" w:rsidRDefault="00BF5BFA">
            <w:pPr>
              <w:jc w:val="center"/>
            </w:pPr>
            <w:r>
              <w:rPr>
                <w:rFonts w:eastAsiaTheme="minorEastAsia"/>
                <w:kern w:val="0"/>
                <w:szCs w:val="21"/>
              </w:rPr>
              <w:t>3</w:t>
            </w:r>
          </w:p>
        </w:tc>
        <w:tc>
          <w:tcPr>
            <w:tcW w:w="1276" w:type="dxa"/>
            <w:vAlign w:val="center"/>
          </w:tcPr>
          <w:p w14:paraId="634E1F01" w14:textId="77777777" w:rsidR="00EE109A" w:rsidRDefault="00BF5BFA">
            <w:pPr>
              <w:jc w:val="center"/>
            </w:pPr>
            <w:r>
              <w:rPr>
                <w:rFonts w:eastAsiaTheme="minorEastAsia"/>
                <w:kern w:val="0"/>
                <w:szCs w:val="21"/>
              </w:rPr>
              <w:t>300308</w:t>
            </w:r>
          </w:p>
        </w:tc>
        <w:tc>
          <w:tcPr>
            <w:tcW w:w="1701" w:type="dxa"/>
            <w:vAlign w:val="center"/>
          </w:tcPr>
          <w:p w14:paraId="470852DD" w14:textId="77777777" w:rsidR="00EE109A" w:rsidRDefault="00BF5BFA">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255FB889" w14:textId="77777777" w:rsidR="00EE109A" w:rsidRDefault="00BF5BFA">
            <w:pPr>
              <w:jc w:val="right"/>
            </w:pPr>
            <w:r>
              <w:rPr>
                <w:rFonts w:eastAsiaTheme="minorEastAsia"/>
                <w:kern w:val="0"/>
                <w:szCs w:val="21"/>
              </w:rPr>
              <w:t>166,803</w:t>
            </w:r>
          </w:p>
        </w:tc>
        <w:tc>
          <w:tcPr>
            <w:tcW w:w="1842" w:type="dxa"/>
            <w:vAlign w:val="center"/>
          </w:tcPr>
          <w:p w14:paraId="643727D9" w14:textId="77777777" w:rsidR="00EE109A" w:rsidRDefault="00BF5BFA">
            <w:pPr>
              <w:jc w:val="right"/>
            </w:pPr>
            <w:r>
              <w:rPr>
                <w:rFonts w:eastAsiaTheme="minorEastAsia"/>
                <w:kern w:val="0"/>
                <w:szCs w:val="21"/>
              </w:rPr>
              <w:t>25,831,112.58</w:t>
            </w:r>
          </w:p>
        </w:tc>
        <w:tc>
          <w:tcPr>
            <w:tcW w:w="1616" w:type="dxa"/>
            <w:vAlign w:val="center"/>
          </w:tcPr>
          <w:p w14:paraId="3300A5FF" w14:textId="77777777" w:rsidR="00EE109A" w:rsidRDefault="00BF5BFA">
            <w:pPr>
              <w:jc w:val="right"/>
            </w:pPr>
            <w:r>
              <w:rPr>
                <w:rFonts w:eastAsiaTheme="minorEastAsia"/>
                <w:kern w:val="0"/>
                <w:szCs w:val="21"/>
              </w:rPr>
              <w:t>3.11</w:t>
            </w:r>
          </w:p>
        </w:tc>
      </w:tr>
      <w:tr w:rsidR="00EE109A" w14:paraId="1F81C92D" w14:textId="77777777">
        <w:tc>
          <w:tcPr>
            <w:tcW w:w="817" w:type="dxa"/>
            <w:vAlign w:val="center"/>
          </w:tcPr>
          <w:p w14:paraId="2E30FB98" w14:textId="77777777" w:rsidR="00EE109A" w:rsidRDefault="00BF5BFA">
            <w:pPr>
              <w:jc w:val="center"/>
            </w:pPr>
            <w:r>
              <w:rPr>
                <w:rFonts w:eastAsiaTheme="minorEastAsia"/>
                <w:kern w:val="0"/>
                <w:szCs w:val="21"/>
              </w:rPr>
              <w:t>4</w:t>
            </w:r>
          </w:p>
        </w:tc>
        <w:tc>
          <w:tcPr>
            <w:tcW w:w="1276" w:type="dxa"/>
            <w:vAlign w:val="center"/>
          </w:tcPr>
          <w:p w14:paraId="2830B89B" w14:textId="77777777" w:rsidR="00EE109A" w:rsidRDefault="00BF5BFA">
            <w:pPr>
              <w:jc w:val="center"/>
            </w:pPr>
            <w:r>
              <w:rPr>
                <w:rFonts w:eastAsiaTheme="minorEastAsia"/>
                <w:kern w:val="0"/>
                <w:szCs w:val="21"/>
              </w:rPr>
              <w:t>000651</w:t>
            </w:r>
          </w:p>
        </w:tc>
        <w:tc>
          <w:tcPr>
            <w:tcW w:w="1701" w:type="dxa"/>
            <w:vAlign w:val="center"/>
          </w:tcPr>
          <w:p w14:paraId="7026E999" w14:textId="77777777" w:rsidR="00EE109A" w:rsidRDefault="00BF5BFA">
            <w:pPr>
              <w:jc w:val="center"/>
            </w:pPr>
            <w:r>
              <w:rPr>
                <w:rFonts w:eastAsiaTheme="minorEastAsia"/>
                <w:kern w:val="0"/>
                <w:szCs w:val="21"/>
              </w:rPr>
              <w:t>格力电器</w:t>
            </w:r>
          </w:p>
        </w:tc>
        <w:tc>
          <w:tcPr>
            <w:tcW w:w="1276" w:type="dxa"/>
            <w:vAlign w:val="center"/>
          </w:tcPr>
          <w:p w14:paraId="1FDC83E0" w14:textId="77777777" w:rsidR="00EE109A" w:rsidRDefault="00BF5BFA">
            <w:pPr>
              <w:jc w:val="right"/>
            </w:pPr>
            <w:r>
              <w:rPr>
                <w:rFonts w:eastAsiaTheme="minorEastAsia"/>
                <w:kern w:val="0"/>
                <w:szCs w:val="21"/>
              </w:rPr>
              <w:t>515,733</w:t>
            </w:r>
          </w:p>
        </w:tc>
        <w:tc>
          <w:tcPr>
            <w:tcW w:w="1842" w:type="dxa"/>
            <w:vAlign w:val="center"/>
          </w:tcPr>
          <w:p w14:paraId="69BBF46D" w14:textId="77777777" w:rsidR="00EE109A" w:rsidRDefault="00BF5BFA">
            <w:pPr>
              <w:jc w:val="right"/>
            </w:pPr>
            <w:r>
              <w:rPr>
                <w:rFonts w:eastAsiaTheme="minorEastAsia"/>
                <w:kern w:val="0"/>
                <w:szCs w:val="21"/>
              </w:rPr>
              <w:t>24,724,240.02</w:t>
            </w:r>
          </w:p>
        </w:tc>
        <w:tc>
          <w:tcPr>
            <w:tcW w:w="1616" w:type="dxa"/>
            <w:vAlign w:val="center"/>
          </w:tcPr>
          <w:p w14:paraId="6A9CE172" w14:textId="77777777" w:rsidR="00EE109A" w:rsidRDefault="00BF5BFA">
            <w:pPr>
              <w:jc w:val="right"/>
            </w:pPr>
            <w:r>
              <w:rPr>
                <w:rFonts w:eastAsiaTheme="minorEastAsia"/>
                <w:kern w:val="0"/>
                <w:szCs w:val="21"/>
              </w:rPr>
              <w:t>2.98</w:t>
            </w:r>
          </w:p>
        </w:tc>
      </w:tr>
      <w:tr w:rsidR="00EE109A" w14:paraId="2ADE1A0F" w14:textId="77777777">
        <w:tc>
          <w:tcPr>
            <w:tcW w:w="817" w:type="dxa"/>
            <w:vAlign w:val="center"/>
          </w:tcPr>
          <w:p w14:paraId="510F995D" w14:textId="77777777" w:rsidR="00EE109A" w:rsidRDefault="00BF5BFA">
            <w:pPr>
              <w:jc w:val="center"/>
            </w:pPr>
            <w:r>
              <w:rPr>
                <w:rFonts w:eastAsiaTheme="minorEastAsia"/>
                <w:kern w:val="0"/>
                <w:szCs w:val="21"/>
              </w:rPr>
              <w:t>5</w:t>
            </w:r>
          </w:p>
        </w:tc>
        <w:tc>
          <w:tcPr>
            <w:tcW w:w="1276" w:type="dxa"/>
            <w:vAlign w:val="center"/>
          </w:tcPr>
          <w:p w14:paraId="5E7B72B4" w14:textId="77777777" w:rsidR="00EE109A" w:rsidRDefault="00BF5BFA">
            <w:pPr>
              <w:jc w:val="center"/>
            </w:pPr>
            <w:r>
              <w:rPr>
                <w:rFonts w:eastAsiaTheme="minorEastAsia"/>
                <w:kern w:val="0"/>
                <w:szCs w:val="21"/>
              </w:rPr>
              <w:t>002384</w:t>
            </w:r>
          </w:p>
        </w:tc>
        <w:tc>
          <w:tcPr>
            <w:tcW w:w="1701" w:type="dxa"/>
            <w:vAlign w:val="center"/>
          </w:tcPr>
          <w:p w14:paraId="40EC4F23" w14:textId="77777777" w:rsidR="00EE109A" w:rsidRDefault="00BF5BFA">
            <w:pPr>
              <w:jc w:val="center"/>
            </w:pPr>
            <w:r>
              <w:rPr>
                <w:rFonts w:eastAsiaTheme="minorEastAsia"/>
                <w:kern w:val="0"/>
                <w:szCs w:val="21"/>
              </w:rPr>
              <w:t>东山精密</w:t>
            </w:r>
          </w:p>
        </w:tc>
        <w:tc>
          <w:tcPr>
            <w:tcW w:w="1276" w:type="dxa"/>
            <w:vAlign w:val="center"/>
          </w:tcPr>
          <w:p w14:paraId="44A4D332" w14:textId="77777777" w:rsidR="00EE109A" w:rsidRDefault="00BF5BFA">
            <w:pPr>
              <w:jc w:val="right"/>
            </w:pPr>
            <w:r>
              <w:rPr>
                <w:rFonts w:eastAsiaTheme="minorEastAsia"/>
                <w:kern w:val="0"/>
                <w:szCs w:val="21"/>
              </w:rPr>
              <w:t>1,039,700</w:t>
            </w:r>
          </w:p>
        </w:tc>
        <w:tc>
          <w:tcPr>
            <w:tcW w:w="1842" w:type="dxa"/>
            <w:vAlign w:val="center"/>
          </w:tcPr>
          <w:p w14:paraId="02470B12" w14:textId="77777777" w:rsidR="00EE109A" w:rsidRDefault="00BF5BFA">
            <w:pPr>
              <w:jc w:val="right"/>
            </w:pPr>
            <w:r>
              <w:rPr>
                <w:rFonts w:eastAsiaTheme="minorEastAsia"/>
                <w:kern w:val="0"/>
                <w:szCs w:val="21"/>
              </w:rPr>
              <w:t>24,474,538.00</w:t>
            </w:r>
          </w:p>
        </w:tc>
        <w:tc>
          <w:tcPr>
            <w:tcW w:w="1616" w:type="dxa"/>
            <w:vAlign w:val="center"/>
          </w:tcPr>
          <w:p w14:paraId="7A806636" w14:textId="77777777" w:rsidR="00EE109A" w:rsidRDefault="00BF5BFA">
            <w:pPr>
              <w:jc w:val="right"/>
            </w:pPr>
            <w:r>
              <w:rPr>
                <w:rFonts w:eastAsiaTheme="minorEastAsia"/>
                <w:kern w:val="0"/>
                <w:szCs w:val="21"/>
              </w:rPr>
              <w:t>2.95</w:t>
            </w:r>
          </w:p>
        </w:tc>
      </w:tr>
      <w:tr w:rsidR="00EE109A" w14:paraId="032F3848" w14:textId="77777777">
        <w:tc>
          <w:tcPr>
            <w:tcW w:w="817" w:type="dxa"/>
            <w:vAlign w:val="center"/>
          </w:tcPr>
          <w:p w14:paraId="259A8658" w14:textId="77777777" w:rsidR="00EE109A" w:rsidRDefault="00BF5BFA">
            <w:pPr>
              <w:jc w:val="center"/>
            </w:pPr>
            <w:r>
              <w:rPr>
                <w:rFonts w:eastAsiaTheme="minorEastAsia"/>
                <w:kern w:val="0"/>
                <w:szCs w:val="21"/>
              </w:rPr>
              <w:t>6</w:t>
            </w:r>
          </w:p>
        </w:tc>
        <w:tc>
          <w:tcPr>
            <w:tcW w:w="1276" w:type="dxa"/>
            <w:vAlign w:val="center"/>
          </w:tcPr>
          <w:p w14:paraId="3420B017" w14:textId="77777777" w:rsidR="00EE109A" w:rsidRDefault="00BF5BFA">
            <w:pPr>
              <w:jc w:val="center"/>
            </w:pPr>
            <w:r>
              <w:rPr>
                <w:rFonts w:eastAsiaTheme="minorEastAsia"/>
                <w:kern w:val="0"/>
                <w:szCs w:val="21"/>
              </w:rPr>
              <w:t>600096</w:t>
            </w:r>
          </w:p>
        </w:tc>
        <w:tc>
          <w:tcPr>
            <w:tcW w:w="1701" w:type="dxa"/>
            <w:vAlign w:val="center"/>
          </w:tcPr>
          <w:p w14:paraId="65103F31" w14:textId="77777777" w:rsidR="00EE109A" w:rsidRDefault="00BF5BFA">
            <w:pPr>
              <w:jc w:val="center"/>
            </w:pPr>
            <w:r>
              <w:rPr>
                <w:rFonts w:eastAsiaTheme="minorEastAsia"/>
                <w:kern w:val="0"/>
                <w:szCs w:val="21"/>
              </w:rPr>
              <w:t>云天化</w:t>
            </w:r>
          </w:p>
        </w:tc>
        <w:tc>
          <w:tcPr>
            <w:tcW w:w="1276" w:type="dxa"/>
            <w:vAlign w:val="center"/>
          </w:tcPr>
          <w:p w14:paraId="3B5516AA" w14:textId="77777777" w:rsidR="00EE109A" w:rsidRDefault="00BF5BFA">
            <w:pPr>
              <w:jc w:val="right"/>
            </w:pPr>
            <w:r>
              <w:rPr>
                <w:rFonts w:eastAsiaTheme="minorEastAsia"/>
                <w:kern w:val="0"/>
                <w:szCs w:val="21"/>
              </w:rPr>
              <w:t>1,023,000</w:t>
            </w:r>
          </w:p>
        </w:tc>
        <w:tc>
          <w:tcPr>
            <w:tcW w:w="1842" w:type="dxa"/>
            <w:vAlign w:val="center"/>
          </w:tcPr>
          <w:p w14:paraId="4A5345C2" w14:textId="77777777" w:rsidR="00EE109A" w:rsidRDefault="00BF5BFA">
            <w:pPr>
              <w:jc w:val="right"/>
            </w:pPr>
            <w:r>
              <w:rPr>
                <w:rFonts w:eastAsiaTheme="minorEastAsia"/>
                <w:kern w:val="0"/>
                <w:szCs w:val="21"/>
              </w:rPr>
              <w:t>23,150,490.00</w:t>
            </w:r>
          </w:p>
        </w:tc>
        <w:tc>
          <w:tcPr>
            <w:tcW w:w="1616" w:type="dxa"/>
            <w:vAlign w:val="center"/>
          </w:tcPr>
          <w:p w14:paraId="77A800AF" w14:textId="77777777" w:rsidR="00EE109A" w:rsidRDefault="00BF5BFA">
            <w:pPr>
              <w:jc w:val="right"/>
            </w:pPr>
            <w:r>
              <w:rPr>
                <w:rFonts w:eastAsiaTheme="minorEastAsia"/>
                <w:kern w:val="0"/>
                <w:szCs w:val="21"/>
              </w:rPr>
              <w:t>2.79</w:t>
            </w:r>
          </w:p>
        </w:tc>
      </w:tr>
      <w:tr w:rsidR="00EE109A" w14:paraId="02E1E32C" w14:textId="77777777">
        <w:tc>
          <w:tcPr>
            <w:tcW w:w="817" w:type="dxa"/>
            <w:vAlign w:val="center"/>
          </w:tcPr>
          <w:p w14:paraId="458EDBA0" w14:textId="77777777" w:rsidR="00EE109A" w:rsidRDefault="00BF5BFA">
            <w:pPr>
              <w:jc w:val="center"/>
            </w:pPr>
            <w:r>
              <w:rPr>
                <w:rFonts w:eastAsiaTheme="minorEastAsia"/>
                <w:kern w:val="0"/>
                <w:szCs w:val="21"/>
              </w:rPr>
              <w:t>7</w:t>
            </w:r>
          </w:p>
        </w:tc>
        <w:tc>
          <w:tcPr>
            <w:tcW w:w="1276" w:type="dxa"/>
            <w:vAlign w:val="center"/>
          </w:tcPr>
          <w:p w14:paraId="148C6F2F" w14:textId="77777777" w:rsidR="00EE109A" w:rsidRDefault="00BF5BFA">
            <w:pPr>
              <w:jc w:val="center"/>
            </w:pPr>
            <w:r>
              <w:rPr>
                <w:rFonts w:eastAsiaTheme="minorEastAsia"/>
                <w:kern w:val="0"/>
                <w:szCs w:val="21"/>
              </w:rPr>
              <w:t>600150</w:t>
            </w:r>
          </w:p>
        </w:tc>
        <w:tc>
          <w:tcPr>
            <w:tcW w:w="1701" w:type="dxa"/>
            <w:vAlign w:val="center"/>
          </w:tcPr>
          <w:p w14:paraId="6A921153" w14:textId="77777777" w:rsidR="00EE109A" w:rsidRDefault="00BF5BFA">
            <w:pPr>
              <w:jc w:val="center"/>
            </w:pPr>
            <w:r>
              <w:rPr>
                <w:rFonts w:eastAsiaTheme="minorEastAsia"/>
                <w:kern w:val="0"/>
                <w:szCs w:val="21"/>
              </w:rPr>
              <w:t>中国船舶</w:t>
            </w:r>
          </w:p>
        </w:tc>
        <w:tc>
          <w:tcPr>
            <w:tcW w:w="1276" w:type="dxa"/>
            <w:vAlign w:val="center"/>
          </w:tcPr>
          <w:p w14:paraId="00AF8049" w14:textId="77777777" w:rsidR="00EE109A" w:rsidRDefault="00BF5BFA">
            <w:pPr>
              <w:jc w:val="right"/>
            </w:pPr>
            <w:r>
              <w:rPr>
                <w:rFonts w:eastAsiaTheme="minorEastAsia"/>
                <w:kern w:val="0"/>
                <w:szCs w:val="21"/>
              </w:rPr>
              <w:t>537,500</w:t>
            </w:r>
          </w:p>
        </w:tc>
        <w:tc>
          <w:tcPr>
            <w:tcW w:w="1842" w:type="dxa"/>
            <w:vAlign w:val="center"/>
          </w:tcPr>
          <w:p w14:paraId="67D92FE8" w14:textId="77777777" w:rsidR="00EE109A" w:rsidRDefault="00BF5BFA">
            <w:pPr>
              <w:jc w:val="right"/>
            </w:pPr>
            <w:r>
              <w:rPr>
                <w:rFonts w:eastAsiaTheme="minorEastAsia"/>
                <w:kern w:val="0"/>
                <w:szCs w:val="21"/>
              </w:rPr>
              <w:t>22,451,375.00</w:t>
            </w:r>
          </w:p>
        </w:tc>
        <w:tc>
          <w:tcPr>
            <w:tcW w:w="1616" w:type="dxa"/>
            <w:vAlign w:val="center"/>
          </w:tcPr>
          <w:p w14:paraId="120FCAC0" w14:textId="77777777" w:rsidR="00EE109A" w:rsidRDefault="00BF5BFA">
            <w:pPr>
              <w:jc w:val="right"/>
            </w:pPr>
            <w:r>
              <w:rPr>
                <w:rFonts w:eastAsiaTheme="minorEastAsia"/>
                <w:kern w:val="0"/>
                <w:szCs w:val="21"/>
              </w:rPr>
              <w:t>2.71</w:t>
            </w:r>
          </w:p>
        </w:tc>
      </w:tr>
      <w:tr w:rsidR="00EE109A" w14:paraId="377DEF4C" w14:textId="77777777">
        <w:tc>
          <w:tcPr>
            <w:tcW w:w="817" w:type="dxa"/>
            <w:vAlign w:val="center"/>
          </w:tcPr>
          <w:p w14:paraId="2ED4C409" w14:textId="77777777" w:rsidR="00EE109A" w:rsidRDefault="00BF5BFA">
            <w:pPr>
              <w:jc w:val="center"/>
            </w:pPr>
            <w:r>
              <w:rPr>
                <w:rFonts w:eastAsiaTheme="minorEastAsia"/>
                <w:kern w:val="0"/>
                <w:szCs w:val="21"/>
              </w:rPr>
              <w:t>8</w:t>
            </w:r>
          </w:p>
        </w:tc>
        <w:tc>
          <w:tcPr>
            <w:tcW w:w="1276" w:type="dxa"/>
            <w:vAlign w:val="center"/>
          </w:tcPr>
          <w:p w14:paraId="337157D4" w14:textId="77777777" w:rsidR="00EE109A" w:rsidRDefault="00BF5BFA">
            <w:pPr>
              <w:jc w:val="center"/>
            </w:pPr>
            <w:r>
              <w:rPr>
                <w:rFonts w:eastAsiaTheme="minorEastAsia"/>
                <w:kern w:val="0"/>
                <w:szCs w:val="21"/>
              </w:rPr>
              <w:t>000400</w:t>
            </w:r>
          </w:p>
        </w:tc>
        <w:tc>
          <w:tcPr>
            <w:tcW w:w="1701" w:type="dxa"/>
            <w:vAlign w:val="center"/>
          </w:tcPr>
          <w:p w14:paraId="1E43203B" w14:textId="77777777" w:rsidR="00EE109A" w:rsidRDefault="00BF5BFA">
            <w:pPr>
              <w:jc w:val="center"/>
            </w:pPr>
            <w:r>
              <w:rPr>
                <w:rFonts w:eastAsiaTheme="minorEastAsia"/>
                <w:kern w:val="0"/>
                <w:szCs w:val="21"/>
              </w:rPr>
              <w:t>许继电气</w:t>
            </w:r>
          </w:p>
        </w:tc>
        <w:tc>
          <w:tcPr>
            <w:tcW w:w="1276" w:type="dxa"/>
            <w:vAlign w:val="center"/>
          </w:tcPr>
          <w:p w14:paraId="10384477" w14:textId="77777777" w:rsidR="00EE109A" w:rsidRDefault="00BF5BFA">
            <w:pPr>
              <w:jc w:val="right"/>
            </w:pPr>
            <w:r>
              <w:rPr>
                <w:rFonts w:eastAsiaTheme="minorEastAsia"/>
                <w:kern w:val="0"/>
                <w:szCs w:val="21"/>
              </w:rPr>
              <w:t>650,562</w:t>
            </w:r>
          </w:p>
        </w:tc>
        <w:tc>
          <w:tcPr>
            <w:tcW w:w="1842" w:type="dxa"/>
            <w:vAlign w:val="center"/>
          </w:tcPr>
          <w:p w14:paraId="59A73237" w14:textId="77777777" w:rsidR="00EE109A" w:rsidRDefault="00BF5BFA">
            <w:pPr>
              <w:jc w:val="right"/>
            </w:pPr>
            <w:r>
              <w:rPr>
                <w:rFonts w:eastAsiaTheme="minorEastAsia"/>
                <w:kern w:val="0"/>
                <w:szCs w:val="21"/>
              </w:rPr>
              <w:t>22,242,714.78</w:t>
            </w:r>
          </w:p>
        </w:tc>
        <w:tc>
          <w:tcPr>
            <w:tcW w:w="1616" w:type="dxa"/>
            <w:vAlign w:val="center"/>
          </w:tcPr>
          <w:p w14:paraId="7E3E4F87" w14:textId="77777777" w:rsidR="00EE109A" w:rsidRDefault="00BF5BFA">
            <w:pPr>
              <w:jc w:val="right"/>
            </w:pPr>
            <w:r>
              <w:rPr>
                <w:rFonts w:eastAsiaTheme="minorEastAsia"/>
                <w:kern w:val="0"/>
                <w:szCs w:val="21"/>
              </w:rPr>
              <w:t>2.68</w:t>
            </w:r>
          </w:p>
        </w:tc>
      </w:tr>
      <w:tr w:rsidR="00EE109A" w14:paraId="103A5EA8" w14:textId="77777777">
        <w:tc>
          <w:tcPr>
            <w:tcW w:w="817" w:type="dxa"/>
            <w:vAlign w:val="center"/>
          </w:tcPr>
          <w:p w14:paraId="7551F6D2" w14:textId="77777777" w:rsidR="00EE109A" w:rsidRDefault="00BF5BFA">
            <w:pPr>
              <w:jc w:val="center"/>
            </w:pPr>
            <w:r>
              <w:rPr>
                <w:rFonts w:eastAsiaTheme="minorEastAsia"/>
                <w:kern w:val="0"/>
                <w:szCs w:val="21"/>
              </w:rPr>
              <w:t>9</w:t>
            </w:r>
          </w:p>
        </w:tc>
        <w:tc>
          <w:tcPr>
            <w:tcW w:w="1276" w:type="dxa"/>
            <w:vAlign w:val="center"/>
          </w:tcPr>
          <w:p w14:paraId="6476C9AD" w14:textId="77777777" w:rsidR="00EE109A" w:rsidRDefault="00BF5BFA">
            <w:pPr>
              <w:jc w:val="center"/>
            </w:pPr>
            <w:r>
              <w:rPr>
                <w:rFonts w:eastAsiaTheme="minorEastAsia"/>
                <w:kern w:val="0"/>
                <w:szCs w:val="21"/>
              </w:rPr>
              <w:t>600066</w:t>
            </w:r>
          </w:p>
        </w:tc>
        <w:tc>
          <w:tcPr>
            <w:tcW w:w="1701" w:type="dxa"/>
            <w:vAlign w:val="center"/>
          </w:tcPr>
          <w:p w14:paraId="3C23E790" w14:textId="77777777" w:rsidR="00EE109A" w:rsidRDefault="00BF5BFA">
            <w:pPr>
              <w:jc w:val="center"/>
            </w:pPr>
            <w:r>
              <w:rPr>
                <w:rFonts w:eastAsiaTheme="minorEastAsia"/>
                <w:kern w:val="0"/>
                <w:szCs w:val="21"/>
              </w:rPr>
              <w:t>宇通客车</w:t>
            </w:r>
          </w:p>
        </w:tc>
        <w:tc>
          <w:tcPr>
            <w:tcW w:w="1276" w:type="dxa"/>
            <w:vAlign w:val="center"/>
          </w:tcPr>
          <w:p w14:paraId="48774080" w14:textId="77777777" w:rsidR="00EE109A" w:rsidRDefault="00BF5BFA">
            <w:pPr>
              <w:jc w:val="right"/>
            </w:pPr>
            <w:r>
              <w:rPr>
                <w:rFonts w:eastAsiaTheme="minorEastAsia"/>
                <w:kern w:val="0"/>
                <w:szCs w:val="21"/>
              </w:rPr>
              <w:t>773,900</w:t>
            </w:r>
          </w:p>
        </w:tc>
        <w:tc>
          <w:tcPr>
            <w:tcW w:w="1842" w:type="dxa"/>
            <w:vAlign w:val="center"/>
          </w:tcPr>
          <w:p w14:paraId="21F24964" w14:textId="77777777" w:rsidR="00EE109A" w:rsidRDefault="00BF5BFA">
            <w:pPr>
              <w:jc w:val="right"/>
            </w:pPr>
            <w:r>
              <w:rPr>
                <w:rFonts w:eastAsiaTheme="minorEastAsia"/>
                <w:kern w:val="0"/>
                <w:szCs w:val="21"/>
              </w:rPr>
              <w:t>20,392,265.00</w:t>
            </w:r>
          </w:p>
        </w:tc>
        <w:tc>
          <w:tcPr>
            <w:tcW w:w="1616" w:type="dxa"/>
            <w:vAlign w:val="center"/>
          </w:tcPr>
          <w:p w14:paraId="66F64177" w14:textId="77777777" w:rsidR="00EE109A" w:rsidRDefault="00BF5BFA">
            <w:pPr>
              <w:jc w:val="right"/>
            </w:pPr>
            <w:r>
              <w:rPr>
                <w:rFonts w:eastAsiaTheme="minorEastAsia"/>
                <w:kern w:val="0"/>
                <w:szCs w:val="21"/>
              </w:rPr>
              <w:t>2.46</w:t>
            </w:r>
          </w:p>
        </w:tc>
      </w:tr>
      <w:tr w:rsidR="00EE109A" w14:paraId="3CAAC793" w14:textId="77777777">
        <w:tc>
          <w:tcPr>
            <w:tcW w:w="817" w:type="dxa"/>
            <w:vAlign w:val="center"/>
          </w:tcPr>
          <w:p w14:paraId="2A4E0024" w14:textId="77777777" w:rsidR="00EE109A" w:rsidRDefault="00BF5BFA">
            <w:pPr>
              <w:jc w:val="center"/>
            </w:pPr>
            <w:r>
              <w:rPr>
                <w:rFonts w:eastAsiaTheme="minorEastAsia"/>
                <w:kern w:val="0"/>
                <w:szCs w:val="21"/>
              </w:rPr>
              <w:t>10</w:t>
            </w:r>
          </w:p>
        </w:tc>
        <w:tc>
          <w:tcPr>
            <w:tcW w:w="1276" w:type="dxa"/>
            <w:vAlign w:val="center"/>
          </w:tcPr>
          <w:p w14:paraId="0D6825E5" w14:textId="77777777" w:rsidR="00EE109A" w:rsidRDefault="00BF5BFA">
            <w:pPr>
              <w:jc w:val="center"/>
            </w:pPr>
            <w:r>
              <w:rPr>
                <w:rFonts w:eastAsiaTheme="minorEastAsia"/>
                <w:kern w:val="0"/>
                <w:szCs w:val="21"/>
              </w:rPr>
              <w:t>603283</w:t>
            </w:r>
          </w:p>
        </w:tc>
        <w:tc>
          <w:tcPr>
            <w:tcW w:w="1701" w:type="dxa"/>
            <w:vAlign w:val="center"/>
          </w:tcPr>
          <w:p w14:paraId="6F827A3C" w14:textId="77777777" w:rsidR="00EE109A" w:rsidRDefault="00BF5BFA">
            <w:pPr>
              <w:jc w:val="center"/>
            </w:pPr>
            <w:proofErr w:type="gramStart"/>
            <w:r>
              <w:rPr>
                <w:rFonts w:eastAsiaTheme="minorEastAsia"/>
                <w:kern w:val="0"/>
                <w:szCs w:val="21"/>
              </w:rPr>
              <w:t>赛腾股份</w:t>
            </w:r>
            <w:proofErr w:type="gramEnd"/>
          </w:p>
        </w:tc>
        <w:tc>
          <w:tcPr>
            <w:tcW w:w="1276" w:type="dxa"/>
            <w:vAlign w:val="center"/>
          </w:tcPr>
          <w:p w14:paraId="7B984AE7" w14:textId="77777777" w:rsidR="00EE109A" w:rsidRDefault="00BF5BFA">
            <w:pPr>
              <w:jc w:val="right"/>
            </w:pPr>
            <w:r>
              <w:rPr>
                <w:rFonts w:eastAsiaTheme="minorEastAsia"/>
                <w:kern w:val="0"/>
                <w:szCs w:val="21"/>
              </w:rPr>
              <w:t>286,672</w:t>
            </w:r>
          </w:p>
        </w:tc>
        <w:tc>
          <w:tcPr>
            <w:tcW w:w="1842" w:type="dxa"/>
            <w:vAlign w:val="center"/>
          </w:tcPr>
          <w:p w14:paraId="1C7E6A8B" w14:textId="77777777" w:rsidR="00EE109A" w:rsidRDefault="00BF5BFA">
            <w:pPr>
              <w:jc w:val="right"/>
            </w:pPr>
            <w:r>
              <w:rPr>
                <w:rFonts w:eastAsiaTheme="minorEastAsia"/>
                <w:kern w:val="0"/>
                <w:szCs w:val="21"/>
              </w:rPr>
              <w:t>20,353,712.00</w:t>
            </w:r>
          </w:p>
        </w:tc>
        <w:tc>
          <w:tcPr>
            <w:tcW w:w="1616" w:type="dxa"/>
            <w:vAlign w:val="center"/>
          </w:tcPr>
          <w:p w14:paraId="38CA1C41" w14:textId="77777777" w:rsidR="00EE109A" w:rsidRDefault="00BF5BFA">
            <w:pPr>
              <w:jc w:val="right"/>
            </w:pPr>
            <w:r>
              <w:rPr>
                <w:rFonts w:eastAsiaTheme="minorEastAsia"/>
                <w:kern w:val="0"/>
                <w:szCs w:val="21"/>
              </w:rPr>
              <w:t>2.45</w:t>
            </w:r>
          </w:p>
        </w:tc>
      </w:tr>
    </w:tbl>
    <w:bookmarkEnd w:id="0"/>
    <w:p w14:paraId="7EB723B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2E166F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C36E80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516FD1B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9CC774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407A71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4A128B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5A2EF42"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6C192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B22707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3427B5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882DC8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F53D12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14:paraId="7D8CC83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CEB008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E7F838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CE56EA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8D3589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004859C" w14:textId="77777777">
        <w:tc>
          <w:tcPr>
            <w:tcW w:w="1110" w:type="dxa"/>
            <w:vAlign w:val="center"/>
          </w:tcPr>
          <w:p w14:paraId="2EFA2A7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4E3BE50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ACD460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31D95A23" w14:textId="77777777">
        <w:tc>
          <w:tcPr>
            <w:tcW w:w="1110" w:type="dxa"/>
            <w:vAlign w:val="center"/>
          </w:tcPr>
          <w:p w14:paraId="2886904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D5AE9F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3CF46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187,022.49</w:t>
            </w:r>
          </w:p>
        </w:tc>
      </w:tr>
      <w:tr w:rsidR="005E6DF3" w:rsidRPr="00B27A29" w14:paraId="327806F9" w14:textId="77777777">
        <w:tc>
          <w:tcPr>
            <w:tcW w:w="1110" w:type="dxa"/>
            <w:vAlign w:val="center"/>
          </w:tcPr>
          <w:p w14:paraId="7A63C14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FFA0B4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690221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9D66066" w14:textId="77777777">
        <w:tc>
          <w:tcPr>
            <w:tcW w:w="1110" w:type="dxa"/>
            <w:vAlign w:val="center"/>
          </w:tcPr>
          <w:p w14:paraId="41B050A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412FA7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071FCBB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267F97D" w14:textId="77777777">
        <w:tc>
          <w:tcPr>
            <w:tcW w:w="1110" w:type="dxa"/>
            <w:vAlign w:val="center"/>
          </w:tcPr>
          <w:p w14:paraId="603D291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55EDAE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300D7E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B9093F9" w14:textId="77777777">
        <w:tc>
          <w:tcPr>
            <w:tcW w:w="1110" w:type="dxa"/>
            <w:vAlign w:val="center"/>
          </w:tcPr>
          <w:p w14:paraId="39DADC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C57194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4722F6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229,211.74</w:t>
            </w:r>
          </w:p>
        </w:tc>
      </w:tr>
      <w:tr w:rsidR="005E6DF3" w:rsidRPr="00B27A29" w14:paraId="61F66D41" w14:textId="77777777">
        <w:tc>
          <w:tcPr>
            <w:tcW w:w="1110" w:type="dxa"/>
            <w:vAlign w:val="center"/>
          </w:tcPr>
          <w:p w14:paraId="34899B5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E1910F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2AC2AE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9441069" w14:textId="77777777">
        <w:tc>
          <w:tcPr>
            <w:tcW w:w="1110" w:type="dxa"/>
            <w:vAlign w:val="center"/>
          </w:tcPr>
          <w:p w14:paraId="45CA3D3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A9A4DD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CA88D5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83B639" w14:textId="77777777">
        <w:tc>
          <w:tcPr>
            <w:tcW w:w="1110" w:type="dxa"/>
            <w:vAlign w:val="center"/>
          </w:tcPr>
          <w:p w14:paraId="03366E0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A26D86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F47EE0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34EDC22" w14:textId="77777777">
        <w:tc>
          <w:tcPr>
            <w:tcW w:w="1110" w:type="dxa"/>
            <w:vAlign w:val="center"/>
          </w:tcPr>
          <w:p w14:paraId="48F2723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81462B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11C3CA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416,234.23</w:t>
            </w:r>
          </w:p>
        </w:tc>
      </w:tr>
    </w:tbl>
    <w:p w14:paraId="535FD08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DD0A7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8A3E63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72C4D5A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04454E8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1E3137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F6ECEC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4900005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591F3D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018CA3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213637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CDAEBB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0EC3FF4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B44850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AF418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627,941,590.95</w:t>
            </w:r>
          </w:p>
        </w:tc>
        <w:tc>
          <w:tcPr>
            <w:tcW w:w="2367" w:type="dxa"/>
            <w:tcBorders>
              <w:top w:val="single" w:sz="8" w:space="0" w:color="000000"/>
              <w:left w:val="single" w:sz="8" w:space="0" w:color="000000"/>
              <w:bottom w:val="single" w:sz="8" w:space="0" w:color="000000"/>
              <w:right w:val="single" w:sz="8" w:space="0" w:color="000000"/>
            </w:tcBorders>
            <w:vAlign w:val="center"/>
          </w:tcPr>
          <w:p w14:paraId="647244B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61,547,493.61</w:t>
            </w:r>
          </w:p>
        </w:tc>
      </w:tr>
      <w:tr w:rsidR="005E6DF3" w:rsidRPr="00B27A29" w14:paraId="71CBDBD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025CB0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4EA52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2,545,776.89</w:t>
            </w:r>
          </w:p>
        </w:tc>
        <w:tc>
          <w:tcPr>
            <w:tcW w:w="2367" w:type="dxa"/>
            <w:tcBorders>
              <w:top w:val="single" w:sz="8" w:space="0" w:color="000000"/>
              <w:left w:val="single" w:sz="8" w:space="0" w:color="000000"/>
              <w:bottom w:val="single" w:sz="8" w:space="0" w:color="000000"/>
              <w:right w:val="single" w:sz="8" w:space="0" w:color="000000"/>
            </w:tcBorders>
            <w:vAlign w:val="center"/>
          </w:tcPr>
          <w:p w14:paraId="7C69616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251,818.51</w:t>
            </w:r>
          </w:p>
        </w:tc>
      </w:tr>
      <w:tr w:rsidR="005E6DF3" w:rsidRPr="00B27A29" w14:paraId="1B2AEE2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4BE363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032340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35,009,521.66</w:t>
            </w:r>
          </w:p>
        </w:tc>
        <w:tc>
          <w:tcPr>
            <w:tcW w:w="2367" w:type="dxa"/>
            <w:tcBorders>
              <w:top w:val="single" w:sz="8" w:space="0" w:color="000000"/>
              <w:left w:val="single" w:sz="8" w:space="0" w:color="000000"/>
              <w:bottom w:val="single" w:sz="8" w:space="0" w:color="000000"/>
              <w:right w:val="single" w:sz="8" w:space="0" w:color="000000"/>
            </w:tcBorders>
            <w:vAlign w:val="center"/>
          </w:tcPr>
          <w:p w14:paraId="21036AF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3,301.04</w:t>
            </w:r>
          </w:p>
        </w:tc>
      </w:tr>
      <w:tr w:rsidR="005E6DF3" w:rsidRPr="00B27A29" w14:paraId="7373852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8FE47E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E19093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18341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11B6B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C87DA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389C1B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595,477,846.18</w:t>
            </w:r>
          </w:p>
        </w:tc>
        <w:tc>
          <w:tcPr>
            <w:tcW w:w="2367" w:type="dxa"/>
            <w:tcBorders>
              <w:top w:val="single" w:sz="8" w:space="0" w:color="000000"/>
              <w:left w:val="single" w:sz="8" w:space="0" w:color="000000"/>
              <w:bottom w:val="single" w:sz="8" w:space="0" w:color="000000"/>
              <w:right w:val="single" w:sz="8" w:space="0" w:color="000000"/>
            </w:tcBorders>
            <w:vAlign w:val="center"/>
          </w:tcPr>
          <w:p w14:paraId="06D8827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61,796,011.08</w:t>
            </w:r>
          </w:p>
        </w:tc>
      </w:tr>
    </w:tbl>
    <w:p w14:paraId="319B801E"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358EDF7B"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52050B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B2EED8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3C47C6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3E6518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5D303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14:paraId="33B9037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25C509A"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A8D12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768,536.64</w:t>
            </w:r>
          </w:p>
        </w:tc>
        <w:tc>
          <w:tcPr>
            <w:tcW w:w="2693" w:type="dxa"/>
            <w:tcBorders>
              <w:top w:val="single" w:sz="8" w:space="0" w:color="000000"/>
              <w:left w:val="single" w:sz="8" w:space="0" w:color="000000"/>
              <w:bottom w:val="single" w:sz="8" w:space="0" w:color="000000"/>
              <w:right w:val="single" w:sz="8" w:space="0" w:color="000000"/>
            </w:tcBorders>
            <w:vAlign w:val="center"/>
          </w:tcPr>
          <w:p w14:paraId="711E55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8DB2C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BC7B5D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797D45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6BAFD2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74F84E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D115E2E"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E56E04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5E6EE4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447D87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0A9DEAA"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FD016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768,536.64</w:t>
            </w:r>
          </w:p>
        </w:tc>
        <w:tc>
          <w:tcPr>
            <w:tcW w:w="2693" w:type="dxa"/>
            <w:tcBorders>
              <w:top w:val="single" w:sz="8" w:space="0" w:color="000000"/>
              <w:left w:val="single" w:sz="8" w:space="0" w:color="000000"/>
              <w:bottom w:val="single" w:sz="8" w:space="0" w:color="000000"/>
              <w:right w:val="single" w:sz="8" w:space="0" w:color="000000"/>
            </w:tcBorders>
            <w:vAlign w:val="center"/>
          </w:tcPr>
          <w:p w14:paraId="2D0282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45370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3479C27"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D3E5EF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0.12</w:t>
            </w:r>
          </w:p>
        </w:tc>
        <w:tc>
          <w:tcPr>
            <w:tcW w:w="2693" w:type="dxa"/>
            <w:tcBorders>
              <w:top w:val="single" w:sz="8" w:space="0" w:color="000000"/>
              <w:left w:val="single" w:sz="8" w:space="0" w:color="000000"/>
              <w:bottom w:val="single" w:sz="8" w:space="0" w:color="000000"/>
              <w:right w:val="single" w:sz="8" w:space="0" w:color="000000"/>
            </w:tcBorders>
            <w:vAlign w:val="center"/>
          </w:tcPr>
          <w:p w14:paraId="6CCEA2B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505CB46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F828BD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E3CAE6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18FC38D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F1DF850"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5BCBC4DE"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、摩根成长先锋混合型证券投资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334C4E25"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、摩根成长先锋混合型证券投资基金托管协议</w:t>
      </w:r>
    </w:p>
    <w:p w14:paraId="115E9E96"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75F69C5B"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10D95449"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7C83267E" w14:textId="77777777" w:rsidR="00EE109A" w:rsidRDefault="00BF5BFA">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4E68B5E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2216F16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6538B74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BDB8F4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4114A65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503ECBCC" w14:textId="77777777" w:rsidR="005E6DF3" w:rsidRPr="00B27A29" w:rsidRDefault="005E6DF3">
      <w:pPr>
        <w:spacing w:line="360" w:lineRule="auto"/>
        <w:ind w:left="840"/>
        <w:jc w:val="right"/>
        <w:rPr>
          <w:rFonts w:eastAsiaTheme="minorEastAsia"/>
          <w:color w:val="000000" w:themeColor="text1"/>
          <w:szCs w:val="21"/>
        </w:rPr>
      </w:pPr>
    </w:p>
    <w:p w14:paraId="141D29AD" w14:textId="77777777" w:rsidR="005E6DF3" w:rsidRPr="00B27A29" w:rsidRDefault="005E6DF3">
      <w:pPr>
        <w:spacing w:line="360" w:lineRule="auto"/>
        <w:ind w:left="840"/>
        <w:jc w:val="center"/>
        <w:rPr>
          <w:rFonts w:eastAsiaTheme="minorEastAsia"/>
          <w:b/>
          <w:color w:val="000000" w:themeColor="text1"/>
          <w:szCs w:val="21"/>
        </w:rPr>
      </w:pPr>
    </w:p>
    <w:p w14:paraId="3DD4A02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110A48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555B" w14:textId="77777777" w:rsidR="005B0387" w:rsidRDefault="005B0387">
      <w:r>
        <w:separator/>
      </w:r>
    </w:p>
  </w:endnote>
  <w:endnote w:type="continuationSeparator" w:id="0">
    <w:p w14:paraId="5F8EF101"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9733"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7A6"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9671E0F"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B0E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FADD57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1497" w14:textId="77777777" w:rsidR="005B0387" w:rsidRDefault="005B0387">
      <w:r>
        <w:separator/>
      </w:r>
    </w:p>
  </w:footnote>
  <w:footnote w:type="continuationSeparator" w:id="0">
    <w:p w14:paraId="0B87BB58"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0D6" w14:textId="77777777" w:rsidR="005C671B" w:rsidRDefault="005C671B">
    <w:pPr>
      <w:pStyle w:val="af"/>
      <w:pBdr>
        <w:bottom w:val="single" w:sz="6" w:space="0" w:color="auto"/>
      </w:pBdr>
      <w:jc w:val="right"/>
    </w:pPr>
    <w:r>
      <w:t>摩根成长先锋混合型证券投资基金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BF5BFA"/>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109A"/>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06C63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1082</Words>
  <Characters>6168</Characters>
  <Application>Microsoft Office Word</Application>
  <DocSecurity>0</DocSecurity>
  <Lines>51</Lines>
  <Paragraphs>14</Paragraphs>
  <ScaleCrop>false</ScaleCrop>
  <Company>TRT. Ltd. Co.</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2024-10-24T05:37:00Z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