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摩根全球天然资源混合型证券投资基金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摩根全球天然资源混合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2012</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26</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96,886,888.51</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本基金将以组合避险或有效管理为目标，本着谨慎原则，进行风险识别，适度参与衍生品投资。</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标普全球矿产及能源指数（</w:t>
            </w:r>
            <w:r w:rsidRPr="00A3398F">
              <w:rPr>
                <w:rFonts w:eastAsiaTheme="minorEastAsia"/>
                <w:color w:val="000000" w:themeColor="text1"/>
                <w:kern w:val="0"/>
                <w:szCs w:val="21"/>
              </w:rPr>
              <w:t>S&amp;P Global Mining &amp; Energy Index</w:t>
            </w:r>
            <w:r w:rsidRPr="00A3398F">
              <w:rPr>
                <w:rFonts w:eastAsiaTheme="minorEastAsia"/>
                <w:color w:val="000000" w:themeColor="text1"/>
                <w:kern w:val="0"/>
                <w:szCs w:val="21"/>
              </w:rPr>
              <w:t>）收益率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154476" w:rsidRDefault="00A4360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3398F">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378546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94,633,775.40</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2,253,113.11</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5D46DC" w:rsidRPr="00A3398F" w:rsidTr="00743554">
        <w:tc>
          <w:tcPr>
            <w:tcW w:w="3402" w:type="dxa"/>
            <w:vAlign w:val="center"/>
          </w:tcPr>
          <w:p w:rsidR="005D46DC" w:rsidRPr="00A3398F" w:rsidRDefault="005D46DC" w:rsidP="005D46DC">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tcPr>
          <w:p w:rsidR="005D46DC" w:rsidRPr="00A3398F" w:rsidRDefault="005D46DC" w:rsidP="005D46DC">
            <w:pPr>
              <w:adjustRightInd w:val="0"/>
              <w:spacing w:before="29" w:line="360" w:lineRule="auto"/>
              <w:ind w:left="17"/>
              <w:jc w:val="right"/>
              <w:rPr>
                <w:rFonts w:eastAsiaTheme="minorEastAsia"/>
                <w:color w:val="000000" w:themeColor="text1"/>
                <w:szCs w:val="21"/>
              </w:rPr>
            </w:pPr>
            <w:r>
              <w:rPr>
                <w:rFonts w:ascii="宋体" w:cs="宋体"/>
                <w:color w:val="000000"/>
                <w:kern w:val="0"/>
                <w:sz w:val="22"/>
                <w:szCs w:val="22"/>
              </w:rPr>
              <w:t xml:space="preserve">   1,743,193.92 </w:t>
            </w:r>
          </w:p>
        </w:tc>
        <w:tc>
          <w:tcPr>
            <w:tcW w:w="2481" w:type="dxa"/>
            <w:vAlign w:val="center"/>
          </w:tcPr>
          <w:p w:rsidR="005D46DC" w:rsidRPr="00A3398F" w:rsidRDefault="005D46DC" w:rsidP="005D46DC">
            <w:pPr>
              <w:adjustRightInd w:val="0"/>
              <w:spacing w:before="29" w:line="360" w:lineRule="auto"/>
              <w:ind w:left="17"/>
              <w:jc w:val="right"/>
              <w:rPr>
                <w:rFonts w:eastAsiaTheme="minorEastAsia"/>
                <w:color w:val="000000" w:themeColor="text1"/>
                <w:szCs w:val="21"/>
              </w:rPr>
            </w:pPr>
            <w:r>
              <w:rPr>
                <w:rFonts w:hint="eastAsia"/>
                <w:color w:val="000000"/>
                <w:sz w:val="22"/>
                <w:szCs w:val="22"/>
              </w:rPr>
              <w:t xml:space="preserve">     36,546.71 </w:t>
            </w:r>
          </w:p>
        </w:tc>
      </w:tr>
      <w:tr w:rsidR="005D46DC" w:rsidRPr="00A3398F" w:rsidTr="00743554">
        <w:tc>
          <w:tcPr>
            <w:tcW w:w="3402" w:type="dxa"/>
            <w:vAlign w:val="center"/>
          </w:tcPr>
          <w:p w:rsidR="005D46DC" w:rsidRPr="00A3398F" w:rsidRDefault="005D46DC" w:rsidP="005D46DC">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tcPr>
          <w:p w:rsidR="005D46DC" w:rsidRPr="00A3398F" w:rsidRDefault="005D46DC" w:rsidP="005D46DC">
            <w:pPr>
              <w:adjustRightInd w:val="0"/>
              <w:spacing w:before="29" w:line="360" w:lineRule="auto"/>
              <w:ind w:left="17"/>
              <w:jc w:val="right"/>
              <w:rPr>
                <w:rFonts w:eastAsiaTheme="minorEastAsia"/>
                <w:color w:val="000000" w:themeColor="text1"/>
                <w:szCs w:val="21"/>
              </w:rPr>
            </w:pPr>
            <w:r>
              <w:rPr>
                <w:rFonts w:ascii="宋体" w:cs="宋体"/>
                <w:color w:val="000000"/>
                <w:kern w:val="0"/>
                <w:sz w:val="22"/>
                <w:szCs w:val="22"/>
              </w:rPr>
              <w:t xml:space="preserve">   1,326,019.69 </w:t>
            </w:r>
          </w:p>
        </w:tc>
        <w:tc>
          <w:tcPr>
            <w:tcW w:w="2481" w:type="dxa"/>
            <w:vAlign w:val="center"/>
          </w:tcPr>
          <w:p w:rsidR="005D46DC" w:rsidRPr="00A3398F" w:rsidRDefault="005D46DC" w:rsidP="005D46DC">
            <w:pPr>
              <w:adjustRightInd w:val="0"/>
              <w:spacing w:before="29" w:line="360" w:lineRule="auto"/>
              <w:ind w:left="17"/>
              <w:jc w:val="right"/>
              <w:rPr>
                <w:rFonts w:eastAsiaTheme="minorEastAsia"/>
                <w:color w:val="000000" w:themeColor="text1"/>
                <w:szCs w:val="21"/>
              </w:rPr>
            </w:pPr>
            <w:r>
              <w:rPr>
                <w:rFonts w:hint="eastAsia"/>
                <w:color w:val="000000"/>
                <w:sz w:val="22"/>
                <w:szCs w:val="22"/>
              </w:rPr>
              <w:t xml:space="preserve">     32,801.51 </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0.0137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0.0192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96,249,974.90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2,352,387.52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1.0171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1.0441</w:t>
            </w:r>
          </w:p>
        </w:tc>
      </w:tr>
    </w:tbl>
    <w:p w:rsidR="00154476" w:rsidRDefault="00A4360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154476" w:rsidRDefault="00A4360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154476">
        <w:tc>
          <w:tcPr>
            <w:tcW w:w="1290" w:type="dxa"/>
            <w:vAlign w:val="center"/>
          </w:tcPr>
          <w:p w:rsidR="00154476" w:rsidRDefault="00A43608">
            <w:pPr>
              <w:jc w:val="left"/>
            </w:pPr>
            <w:r>
              <w:rPr>
                <w:rFonts w:eastAsiaTheme="minorEastAsia"/>
                <w:color w:val="000000" w:themeColor="text1"/>
                <w:szCs w:val="21"/>
              </w:rPr>
              <w:t>过去三个月</w:t>
            </w:r>
          </w:p>
        </w:tc>
        <w:tc>
          <w:tcPr>
            <w:tcW w:w="1291" w:type="dxa"/>
            <w:vAlign w:val="center"/>
          </w:tcPr>
          <w:p w:rsidR="00154476" w:rsidRDefault="00A43608">
            <w:pPr>
              <w:jc w:val="right"/>
            </w:pPr>
            <w:r>
              <w:rPr>
                <w:rFonts w:eastAsiaTheme="minorEastAsia"/>
                <w:color w:val="000000" w:themeColor="text1"/>
                <w:szCs w:val="21"/>
              </w:rPr>
              <w:t>1.40%</w:t>
            </w:r>
          </w:p>
        </w:tc>
        <w:tc>
          <w:tcPr>
            <w:tcW w:w="1291" w:type="dxa"/>
            <w:vAlign w:val="center"/>
          </w:tcPr>
          <w:p w:rsidR="00154476" w:rsidRDefault="00A43608">
            <w:pPr>
              <w:jc w:val="right"/>
            </w:pPr>
            <w:r>
              <w:rPr>
                <w:rFonts w:eastAsiaTheme="minorEastAsia"/>
                <w:color w:val="000000" w:themeColor="text1"/>
                <w:szCs w:val="21"/>
              </w:rPr>
              <w:t>1.00%</w:t>
            </w:r>
          </w:p>
        </w:tc>
        <w:tc>
          <w:tcPr>
            <w:tcW w:w="1291" w:type="dxa"/>
            <w:vAlign w:val="center"/>
          </w:tcPr>
          <w:p w:rsidR="00154476" w:rsidRDefault="00A43608">
            <w:pPr>
              <w:jc w:val="right"/>
            </w:pPr>
            <w:r>
              <w:rPr>
                <w:rFonts w:eastAsiaTheme="minorEastAsia"/>
                <w:color w:val="000000" w:themeColor="text1"/>
                <w:szCs w:val="21"/>
              </w:rPr>
              <w:t>3.09%</w:t>
            </w:r>
          </w:p>
        </w:tc>
        <w:tc>
          <w:tcPr>
            <w:tcW w:w="1291" w:type="dxa"/>
            <w:vAlign w:val="center"/>
          </w:tcPr>
          <w:p w:rsidR="00154476" w:rsidRDefault="00A43608">
            <w:pPr>
              <w:jc w:val="right"/>
            </w:pPr>
            <w:r>
              <w:rPr>
                <w:rFonts w:eastAsiaTheme="minorEastAsia"/>
                <w:color w:val="000000" w:themeColor="text1"/>
                <w:szCs w:val="21"/>
              </w:rPr>
              <w:t>1.12%</w:t>
            </w:r>
          </w:p>
        </w:tc>
        <w:tc>
          <w:tcPr>
            <w:tcW w:w="1291" w:type="dxa"/>
            <w:vAlign w:val="center"/>
          </w:tcPr>
          <w:p w:rsidR="00154476" w:rsidRDefault="00A43608">
            <w:pPr>
              <w:jc w:val="right"/>
            </w:pPr>
            <w:r>
              <w:rPr>
                <w:rFonts w:eastAsiaTheme="minorEastAsia"/>
                <w:color w:val="000000" w:themeColor="text1"/>
                <w:szCs w:val="21"/>
              </w:rPr>
              <w:t>-1.69%</w:t>
            </w:r>
          </w:p>
        </w:tc>
        <w:tc>
          <w:tcPr>
            <w:tcW w:w="1291" w:type="dxa"/>
            <w:vAlign w:val="center"/>
          </w:tcPr>
          <w:p w:rsidR="00154476" w:rsidRDefault="00A43608">
            <w:pPr>
              <w:jc w:val="right"/>
            </w:pPr>
            <w:r>
              <w:rPr>
                <w:rFonts w:eastAsiaTheme="minorEastAsia"/>
                <w:color w:val="000000" w:themeColor="text1"/>
                <w:szCs w:val="21"/>
              </w:rPr>
              <w:t>-0.12%</w:t>
            </w:r>
          </w:p>
        </w:tc>
      </w:tr>
      <w:tr w:rsidR="00154476">
        <w:tc>
          <w:tcPr>
            <w:tcW w:w="1290" w:type="dxa"/>
            <w:vAlign w:val="center"/>
          </w:tcPr>
          <w:p w:rsidR="00154476" w:rsidRDefault="00A43608">
            <w:pPr>
              <w:jc w:val="left"/>
            </w:pPr>
            <w:r>
              <w:rPr>
                <w:rFonts w:eastAsiaTheme="minorEastAsia"/>
                <w:color w:val="000000" w:themeColor="text1"/>
                <w:szCs w:val="21"/>
              </w:rPr>
              <w:t>过去六个月</w:t>
            </w:r>
          </w:p>
        </w:tc>
        <w:tc>
          <w:tcPr>
            <w:tcW w:w="1291" w:type="dxa"/>
            <w:vAlign w:val="center"/>
          </w:tcPr>
          <w:p w:rsidR="00154476" w:rsidRDefault="00A43608">
            <w:pPr>
              <w:jc w:val="right"/>
            </w:pPr>
            <w:r>
              <w:rPr>
                <w:rFonts w:eastAsiaTheme="minorEastAsia"/>
                <w:color w:val="000000" w:themeColor="text1"/>
                <w:szCs w:val="21"/>
              </w:rPr>
              <w:t>4.41%</w:t>
            </w:r>
          </w:p>
        </w:tc>
        <w:tc>
          <w:tcPr>
            <w:tcW w:w="1291" w:type="dxa"/>
            <w:vAlign w:val="center"/>
          </w:tcPr>
          <w:p w:rsidR="00154476" w:rsidRDefault="00A43608">
            <w:pPr>
              <w:jc w:val="right"/>
            </w:pPr>
            <w:r>
              <w:rPr>
                <w:rFonts w:eastAsiaTheme="minorEastAsia"/>
                <w:color w:val="000000" w:themeColor="text1"/>
                <w:szCs w:val="21"/>
              </w:rPr>
              <w:t>0.98%</w:t>
            </w:r>
          </w:p>
        </w:tc>
        <w:tc>
          <w:tcPr>
            <w:tcW w:w="1291" w:type="dxa"/>
            <w:vAlign w:val="center"/>
          </w:tcPr>
          <w:p w:rsidR="00154476" w:rsidRDefault="00A43608">
            <w:pPr>
              <w:jc w:val="right"/>
            </w:pPr>
            <w:r>
              <w:rPr>
                <w:rFonts w:eastAsiaTheme="minorEastAsia"/>
                <w:color w:val="000000" w:themeColor="text1"/>
                <w:szCs w:val="21"/>
              </w:rPr>
              <w:t>4.03%</w:t>
            </w:r>
          </w:p>
        </w:tc>
        <w:tc>
          <w:tcPr>
            <w:tcW w:w="1291" w:type="dxa"/>
            <w:vAlign w:val="center"/>
          </w:tcPr>
          <w:p w:rsidR="00154476" w:rsidRDefault="00A43608">
            <w:pPr>
              <w:jc w:val="right"/>
            </w:pPr>
            <w:r>
              <w:rPr>
                <w:rFonts w:eastAsiaTheme="minorEastAsia"/>
                <w:color w:val="000000" w:themeColor="text1"/>
                <w:szCs w:val="21"/>
              </w:rPr>
              <w:t>1.06%</w:t>
            </w:r>
          </w:p>
        </w:tc>
        <w:tc>
          <w:tcPr>
            <w:tcW w:w="1291" w:type="dxa"/>
            <w:vAlign w:val="center"/>
          </w:tcPr>
          <w:p w:rsidR="00154476" w:rsidRDefault="00A43608">
            <w:pPr>
              <w:jc w:val="right"/>
            </w:pPr>
            <w:r>
              <w:rPr>
                <w:rFonts w:eastAsiaTheme="minorEastAsia"/>
                <w:color w:val="000000" w:themeColor="text1"/>
                <w:szCs w:val="21"/>
              </w:rPr>
              <w:t>0.38%</w:t>
            </w:r>
          </w:p>
        </w:tc>
        <w:tc>
          <w:tcPr>
            <w:tcW w:w="1291" w:type="dxa"/>
            <w:vAlign w:val="center"/>
          </w:tcPr>
          <w:p w:rsidR="00154476" w:rsidRDefault="00A43608">
            <w:pPr>
              <w:jc w:val="right"/>
            </w:pPr>
            <w:r>
              <w:rPr>
                <w:rFonts w:eastAsiaTheme="minorEastAsia"/>
                <w:color w:val="000000" w:themeColor="text1"/>
                <w:szCs w:val="21"/>
              </w:rPr>
              <w:t>-0.08%</w:t>
            </w:r>
          </w:p>
        </w:tc>
      </w:tr>
      <w:tr w:rsidR="00154476">
        <w:tc>
          <w:tcPr>
            <w:tcW w:w="1290" w:type="dxa"/>
            <w:vAlign w:val="center"/>
          </w:tcPr>
          <w:p w:rsidR="00154476" w:rsidRDefault="00A43608">
            <w:pPr>
              <w:jc w:val="left"/>
            </w:pPr>
            <w:r>
              <w:rPr>
                <w:rFonts w:eastAsiaTheme="minorEastAsia"/>
                <w:color w:val="000000" w:themeColor="text1"/>
                <w:szCs w:val="21"/>
              </w:rPr>
              <w:t>过去一年</w:t>
            </w:r>
          </w:p>
        </w:tc>
        <w:tc>
          <w:tcPr>
            <w:tcW w:w="1291" w:type="dxa"/>
            <w:vAlign w:val="center"/>
          </w:tcPr>
          <w:p w:rsidR="00154476" w:rsidRDefault="00A43608">
            <w:pPr>
              <w:jc w:val="right"/>
            </w:pPr>
            <w:r>
              <w:rPr>
                <w:rFonts w:eastAsiaTheme="minorEastAsia"/>
                <w:color w:val="000000" w:themeColor="text1"/>
                <w:szCs w:val="21"/>
              </w:rPr>
              <w:t>2.52%</w:t>
            </w:r>
          </w:p>
        </w:tc>
        <w:tc>
          <w:tcPr>
            <w:tcW w:w="1291" w:type="dxa"/>
            <w:vAlign w:val="center"/>
          </w:tcPr>
          <w:p w:rsidR="00154476" w:rsidRDefault="00A43608">
            <w:pPr>
              <w:jc w:val="right"/>
            </w:pPr>
            <w:r>
              <w:rPr>
                <w:rFonts w:eastAsiaTheme="minorEastAsia"/>
                <w:color w:val="000000" w:themeColor="text1"/>
                <w:szCs w:val="21"/>
              </w:rPr>
              <w:t>1.13%</w:t>
            </w:r>
          </w:p>
        </w:tc>
        <w:tc>
          <w:tcPr>
            <w:tcW w:w="1291" w:type="dxa"/>
            <w:vAlign w:val="center"/>
          </w:tcPr>
          <w:p w:rsidR="00154476" w:rsidRDefault="00A43608">
            <w:pPr>
              <w:jc w:val="right"/>
            </w:pPr>
            <w:r>
              <w:rPr>
                <w:rFonts w:eastAsiaTheme="minorEastAsia"/>
                <w:color w:val="000000" w:themeColor="text1"/>
                <w:szCs w:val="21"/>
              </w:rPr>
              <w:t>7.21%</w:t>
            </w:r>
          </w:p>
        </w:tc>
        <w:tc>
          <w:tcPr>
            <w:tcW w:w="1291" w:type="dxa"/>
            <w:vAlign w:val="center"/>
          </w:tcPr>
          <w:p w:rsidR="00154476" w:rsidRDefault="00A43608">
            <w:pPr>
              <w:jc w:val="right"/>
            </w:pPr>
            <w:r>
              <w:rPr>
                <w:rFonts w:eastAsiaTheme="minorEastAsia"/>
                <w:color w:val="000000" w:themeColor="text1"/>
                <w:szCs w:val="21"/>
              </w:rPr>
              <w:t>1.10%</w:t>
            </w:r>
          </w:p>
        </w:tc>
        <w:tc>
          <w:tcPr>
            <w:tcW w:w="1291" w:type="dxa"/>
            <w:vAlign w:val="center"/>
          </w:tcPr>
          <w:p w:rsidR="00154476" w:rsidRDefault="00A43608">
            <w:pPr>
              <w:jc w:val="right"/>
            </w:pPr>
            <w:r>
              <w:rPr>
                <w:rFonts w:eastAsiaTheme="minorEastAsia"/>
                <w:color w:val="000000" w:themeColor="text1"/>
                <w:szCs w:val="21"/>
              </w:rPr>
              <w:t>-4.69%</w:t>
            </w:r>
          </w:p>
        </w:tc>
        <w:tc>
          <w:tcPr>
            <w:tcW w:w="1291" w:type="dxa"/>
            <w:vAlign w:val="center"/>
          </w:tcPr>
          <w:p w:rsidR="00154476" w:rsidRDefault="00A43608">
            <w:pPr>
              <w:jc w:val="right"/>
            </w:pPr>
            <w:r>
              <w:rPr>
                <w:rFonts w:eastAsiaTheme="minorEastAsia"/>
                <w:color w:val="000000" w:themeColor="text1"/>
                <w:szCs w:val="21"/>
              </w:rPr>
              <w:t>0.03%</w:t>
            </w:r>
          </w:p>
        </w:tc>
      </w:tr>
      <w:tr w:rsidR="00154476">
        <w:tc>
          <w:tcPr>
            <w:tcW w:w="1290" w:type="dxa"/>
            <w:vAlign w:val="center"/>
          </w:tcPr>
          <w:p w:rsidR="00154476" w:rsidRDefault="00A43608">
            <w:pPr>
              <w:jc w:val="left"/>
            </w:pPr>
            <w:r>
              <w:rPr>
                <w:rFonts w:eastAsiaTheme="minorEastAsia"/>
                <w:color w:val="000000" w:themeColor="text1"/>
                <w:szCs w:val="21"/>
              </w:rPr>
              <w:t>过去三年</w:t>
            </w:r>
          </w:p>
        </w:tc>
        <w:tc>
          <w:tcPr>
            <w:tcW w:w="1291" w:type="dxa"/>
            <w:vAlign w:val="center"/>
          </w:tcPr>
          <w:p w:rsidR="00154476" w:rsidRDefault="00A43608">
            <w:pPr>
              <w:jc w:val="right"/>
            </w:pPr>
            <w:r>
              <w:rPr>
                <w:rFonts w:eastAsiaTheme="minorEastAsia"/>
                <w:color w:val="000000" w:themeColor="text1"/>
                <w:szCs w:val="21"/>
              </w:rPr>
              <w:t>49.20%</w:t>
            </w:r>
          </w:p>
        </w:tc>
        <w:tc>
          <w:tcPr>
            <w:tcW w:w="1291" w:type="dxa"/>
            <w:vAlign w:val="center"/>
          </w:tcPr>
          <w:p w:rsidR="00154476" w:rsidRDefault="00A43608">
            <w:pPr>
              <w:jc w:val="right"/>
            </w:pPr>
            <w:r>
              <w:rPr>
                <w:rFonts w:eastAsiaTheme="minorEastAsia"/>
                <w:color w:val="000000" w:themeColor="text1"/>
                <w:szCs w:val="21"/>
              </w:rPr>
              <w:t>1.43%</w:t>
            </w:r>
          </w:p>
        </w:tc>
        <w:tc>
          <w:tcPr>
            <w:tcW w:w="1291" w:type="dxa"/>
            <w:vAlign w:val="center"/>
          </w:tcPr>
          <w:p w:rsidR="00154476" w:rsidRDefault="00A43608">
            <w:pPr>
              <w:jc w:val="right"/>
            </w:pPr>
            <w:r>
              <w:rPr>
                <w:rFonts w:eastAsiaTheme="minorEastAsia"/>
                <w:color w:val="000000" w:themeColor="text1"/>
                <w:szCs w:val="21"/>
              </w:rPr>
              <w:t>42.92%</w:t>
            </w:r>
          </w:p>
        </w:tc>
        <w:tc>
          <w:tcPr>
            <w:tcW w:w="1291" w:type="dxa"/>
            <w:vAlign w:val="center"/>
          </w:tcPr>
          <w:p w:rsidR="00154476" w:rsidRDefault="00A43608">
            <w:pPr>
              <w:jc w:val="right"/>
            </w:pPr>
            <w:r>
              <w:rPr>
                <w:rFonts w:eastAsiaTheme="minorEastAsia"/>
                <w:color w:val="000000" w:themeColor="text1"/>
                <w:szCs w:val="21"/>
              </w:rPr>
              <w:t>1.40%</w:t>
            </w:r>
          </w:p>
        </w:tc>
        <w:tc>
          <w:tcPr>
            <w:tcW w:w="1291" w:type="dxa"/>
            <w:vAlign w:val="center"/>
          </w:tcPr>
          <w:p w:rsidR="00154476" w:rsidRDefault="00A43608">
            <w:pPr>
              <w:jc w:val="right"/>
            </w:pPr>
            <w:r>
              <w:rPr>
                <w:rFonts w:eastAsiaTheme="minorEastAsia"/>
                <w:color w:val="000000" w:themeColor="text1"/>
                <w:szCs w:val="21"/>
              </w:rPr>
              <w:t>6.28%</w:t>
            </w:r>
          </w:p>
        </w:tc>
        <w:tc>
          <w:tcPr>
            <w:tcW w:w="1291" w:type="dxa"/>
            <w:vAlign w:val="center"/>
          </w:tcPr>
          <w:p w:rsidR="00154476" w:rsidRDefault="00A43608">
            <w:pPr>
              <w:jc w:val="right"/>
            </w:pPr>
            <w:r>
              <w:rPr>
                <w:rFonts w:eastAsiaTheme="minorEastAsia"/>
                <w:color w:val="000000" w:themeColor="text1"/>
                <w:szCs w:val="21"/>
              </w:rPr>
              <w:t>0.03%</w:t>
            </w:r>
          </w:p>
        </w:tc>
      </w:tr>
      <w:tr w:rsidR="00154476">
        <w:tc>
          <w:tcPr>
            <w:tcW w:w="1290" w:type="dxa"/>
            <w:vAlign w:val="center"/>
          </w:tcPr>
          <w:p w:rsidR="00154476" w:rsidRDefault="00A43608">
            <w:pPr>
              <w:jc w:val="left"/>
            </w:pPr>
            <w:r>
              <w:rPr>
                <w:rFonts w:eastAsiaTheme="minorEastAsia"/>
                <w:color w:val="000000" w:themeColor="text1"/>
                <w:szCs w:val="21"/>
              </w:rPr>
              <w:t>过去五年</w:t>
            </w:r>
          </w:p>
        </w:tc>
        <w:tc>
          <w:tcPr>
            <w:tcW w:w="1291" w:type="dxa"/>
            <w:vAlign w:val="center"/>
          </w:tcPr>
          <w:p w:rsidR="00154476" w:rsidRDefault="00A43608">
            <w:pPr>
              <w:jc w:val="right"/>
            </w:pPr>
            <w:r>
              <w:rPr>
                <w:rFonts w:eastAsiaTheme="minorEastAsia"/>
                <w:color w:val="000000" w:themeColor="text1"/>
                <w:szCs w:val="21"/>
              </w:rPr>
              <w:t>58.67%</w:t>
            </w:r>
          </w:p>
        </w:tc>
        <w:tc>
          <w:tcPr>
            <w:tcW w:w="1291" w:type="dxa"/>
            <w:vAlign w:val="center"/>
          </w:tcPr>
          <w:p w:rsidR="00154476" w:rsidRDefault="00A43608">
            <w:pPr>
              <w:jc w:val="right"/>
            </w:pPr>
            <w:r>
              <w:rPr>
                <w:rFonts w:eastAsiaTheme="minorEastAsia"/>
                <w:color w:val="000000" w:themeColor="text1"/>
                <w:szCs w:val="21"/>
              </w:rPr>
              <w:t>1.47%</w:t>
            </w:r>
          </w:p>
        </w:tc>
        <w:tc>
          <w:tcPr>
            <w:tcW w:w="1291" w:type="dxa"/>
            <w:vAlign w:val="center"/>
          </w:tcPr>
          <w:p w:rsidR="00154476" w:rsidRDefault="00A43608">
            <w:pPr>
              <w:jc w:val="right"/>
            </w:pPr>
            <w:r>
              <w:rPr>
                <w:rFonts w:eastAsiaTheme="minorEastAsia"/>
                <w:color w:val="000000" w:themeColor="text1"/>
                <w:szCs w:val="21"/>
              </w:rPr>
              <w:t>98.90%</w:t>
            </w:r>
          </w:p>
        </w:tc>
        <w:tc>
          <w:tcPr>
            <w:tcW w:w="1291" w:type="dxa"/>
            <w:vAlign w:val="center"/>
          </w:tcPr>
          <w:p w:rsidR="00154476" w:rsidRDefault="00A43608">
            <w:pPr>
              <w:jc w:val="right"/>
            </w:pPr>
            <w:r>
              <w:rPr>
                <w:rFonts w:eastAsiaTheme="minorEastAsia"/>
                <w:color w:val="000000" w:themeColor="text1"/>
                <w:szCs w:val="21"/>
              </w:rPr>
              <w:t>1.53%</w:t>
            </w:r>
          </w:p>
        </w:tc>
        <w:tc>
          <w:tcPr>
            <w:tcW w:w="1291" w:type="dxa"/>
            <w:vAlign w:val="center"/>
          </w:tcPr>
          <w:p w:rsidR="00154476" w:rsidRDefault="00A43608">
            <w:pPr>
              <w:jc w:val="right"/>
            </w:pPr>
            <w:r>
              <w:rPr>
                <w:rFonts w:eastAsiaTheme="minorEastAsia"/>
                <w:color w:val="000000" w:themeColor="text1"/>
                <w:szCs w:val="21"/>
              </w:rPr>
              <w:t>-40.23%</w:t>
            </w:r>
          </w:p>
        </w:tc>
        <w:tc>
          <w:tcPr>
            <w:tcW w:w="1291" w:type="dxa"/>
            <w:vAlign w:val="center"/>
          </w:tcPr>
          <w:p w:rsidR="00154476" w:rsidRDefault="00A43608">
            <w:pPr>
              <w:jc w:val="right"/>
            </w:pPr>
            <w:r>
              <w:rPr>
                <w:rFonts w:eastAsiaTheme="minorEastAsia"/>
                <w:color w:val="000000" w:themeColor="text1"/>
                <w:szCs w:val="21"/>
              </w:rPr>
              <w:t>-0.06%</w:t>
            </w:r>
          </w:p>
        </w:tc>
      </w:tr>
      <w:tr w:rsidR="00154476">
        <w:tc>
          <w:tcPr>
            <w:tcW w:w="1290" w:type="dxa"/>
            <w:vAlign w:val="center"/>
          </w:tcPr>
          <w:p w:rsidR="00154476" w:rsidRDefault="00A43608">
            <w:pPr>
              <w:jc w:val="left"/>
            </w:pPr>
            <w:r>
              <w:rPr>
                <w:rFonts w:eastAsiaTheme="minorEastAsia"/>
                <w:color w:val="000000" w:themeColor="text1"/>
                <w:szCs w:val="21"/>
              </w:rPr>
              <w:t>自基金合同生效起至今</w:t>
            </w:r>
          </w:p>
        </w:tc>
        <w:tc>
          <w:tcPr>
            <w:tcW w:w="1291" w:type="dxa"/>
            <w:vAlign w:val="center"/>
          </w:tcPr>
          <w:p w:rsidR="00154476" w:rsidRDefault="00A43608">
            <w:pPr>
              <w:jc w:val="right"/>
            </w:pPr>
            <w:r>
              <w:rPr>
                <w:rFonts w:eastAsiaTheme="minorEastAsia"/>
                <w:color w:val="000000" w:themeColor="text1"/>
                <w:szCs w:val="21"/>
              </w:rPr>
              <w:t>1.71%</w:t>
            </w:r>
          </w:p>
        </w:tc>
        <w:tc>
          <w:tcPr>
            <w:tcW w:w="1291" w:type="dxa"/>
            <w:vAlign w:val="center"/>
          </w:tcPr>
          <w:p w:rsidR="00154476" w:rsidRDefault="00A43608">
            <w:pPr>
              <w:jc w:val="right"/>
            </w:pPr>
            <w:r>
              <w:rPr>
                <w:rFonts w:eastAsiaTheme="minorEastAsia"/>
                <w:color w:val="000000" w:themeColor="text1"/>
                <w:szCs w:val="21"/>
              </w:rPr>
              <w:t>1.29%</w:t>
            </w:r>
          </w:p>
        </w:tc>
        <w:tc>
          <w:tcPr>
            <w:tcW w:w="1291" w:type="dxa"/>
            <w:vAlign w:val="center"/>
          </w:tcPr>
          <w:p w:rsidR="00154476" w:rsidRDefault="00A43608">
            <w:pPr>
              <w:jc w:val="right"/>
            </w:pPr>
            <w:r>
              <w:rPr>
                <w:rFonts w:eastAsiaTheme="minorEastAsia"/>
                <w:color w:val="000000" w:themeColor="text1"/>
                <w:szCs w:val="21"/>
              </w:rPr>
              <w:t>72.36%</w:t>
            </w:r>
          </w:p>
        </w:tc>
        <w:tc>
          <w:tcPr>
            <w:tcW w:w="1291" w:type="dxa"/>
            <w:vAlign w:val="center"/>
          </w:tcPr>
          <w:p w:rsidR="00154476" w:rsidRDefault="00A43608">
            <w:pPr>
              <w:jc w:val="right"/>
            </w:pPr>
            <w:r>
              <w:rPr>
                <w:rFonts w:eastAsiaTheme="minorEastAsia"/>
                <w:color w:val="000000" w:themeColor="text1"/>
                <w:szCs w:val="21"/>
              </w:rPr>
              <w:t>1.40%</w:t>
            </w:r>
          </w:p>
        </w:tc>
        <w:tc>
          <w:tcPr>
            <w:tcW w:w="1291" w:type="dxa"/>
            <w:vAlign w:val="center"/>
          </w:tcPr>
          <w:p w:rsidR="00154476" w:rsidRDefault="00A43608">
            <w:pPr>
              <w:jc w:val="right"/>
            </w:pPr>
            <w:r>
              <w:rPr>
                <w:rFonts w:eastAsiaTheme="minorEastAsia"/>
                <w:color w:val="000000" w:themeColor="text1"/>
                <w:szCs w:val="21"/>
              </w:rPr>
              <w:t>-70.65%</w:t>
            </w:r>
          </w:p>
        </w:tc>
        <w:tc>
          <w:tcPr>
            <w:tcW w:w="1291" w:type="dxa"/>
            <w:vAlign w:val="center"/>
          </w:tcPr>
          <w:p w:rsidR="00154476" w:rsidRDefault="00A43608">
            <w:pPr>
              <w:jc w:val="right"/>
            </w:pPr>
            <w:r>
              <w:rPr>
                <w:rFonts w:eastAsiaTheme="minorEastAsia"/>
                <w:color w:val="000000" w:themeColor="text1"/>
                <w:szCs w:val="21"/>
              </w:rPr>
              <w:t>-0.11%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154476">
        <w:tc>
          <w:tcPr>
            <w:tcW w:w="1290" w:type="dxa"/>
            <w:vAlign w:val="center"/>
          </w:tcPr>
          <w:p w:rsidR="00154476" w:rsidRDefault="00A43608">
            <w:pPr>
              <w:jc w:val="left"/>
            </w:pPr>
            <w:r>
              <w:rPr>
                <w:rFonts w:eastAsiaTheme="minorEastAsia"/>
                <w:color w:val="000000" w:themeColor="text1"/>
                <w:szCs w:val="21"/>
              </w:rPr>
              <w:t>过去三个月</w:t>
            </w:r>
          </w:p>
        </w:tc>
        <w:tc>
          <w:tcPr>
            <w:tcW w:w="1291" w:type="dxa"/>
            <w:vAlign w:val="center"/>
          </w:tcPr>
          <w:p w:rsidR="00154476" w:rsidRDefault="00A43608">
            <w:pPr>
              <w:jc w:val="right"/>
            </w:pPr>
            <w:r>
              <w:rPr>
                <w:rFonts w:eastAsiaTheme="minorEastAsia"/>
                <w:color w:val="000000" w:themeColor="text1"/>
                <w:szCs w:val="21"/>
              </w:rPr>
              <w:t>4.08%</w:t>
            </w:r>
          </w:p>
        </w:tc>
        <w:tc>
          <w:tcPr>
            <w:tcW w:w="1291" w:type="dxa"/>
            <w:vAlign w:val="center"/>
          </w:tcPr>
          <w:p w:rsidR="00154476" w:rsidRDefault="00A43608">
            <w:pPr>
              <w:jc w:val="right"/>
            </w:pPr>
            <w:r>
              <w:rPr>
                <w:rFonts w:eastAsiaTheme="minorEastAsia"/>
                <w:color w:val="000000" w:themeColor="text1"/>
                <w:szCs w:val="21"/>
              </w:rPr>
              <w:t>0.96%</w:t>
            </w:r>
          </w:p>
        </w:tc>
        <w:tc>
          <w:tcPr>
            <w:tcW w:w="1291" w:type="dxa"/>
            <w:vAlign w:val="center"/>
          </w:tcPr>
          <w:p w:rsidR="00154476" w:rsidRDefault="00A43608">
            <w:pPr>
              <w:jc w:val="right"/>
            </w:pPr>
            <w:r>
              <w:rPr>
                <w:rFonts w:eastAsiaTheme="minorEastAsia"/>
                <w:color w:val="000000" w:themeColor="text1"/>
                <w:szCs w:val="21"/>
              </w:rPr>
              <w:t>3.09%</w:t>
            </w:r>
          </w:p>
        </w:tc>
        <w:tc>
          <w:tcPr>
            <w:tcW w:w="1291" w:type="dxa"/>
            <w:vAlign w:val="center"/>
          </w:tcPr>
          <w:p w:rsidR="00154476" w:rsidRDefault="00A43608">
            <w:pPr>
              <w:jc w:val="right"/>
            </w:pPr>
            <w:r>
              <w:rPr>
                <w:rFonts w:eastAsiaTheme="minorEastAsia"/>
                <w:color w:val="000000" w:themeColor="text1"/>
                <w:szCs w:val="21"/>
              </w:rPr>
              <w:t>1.12%</w:t>
            </w:r>
          </w:p>
        </w:tc>
        <w:tc>
          <w:tcPr>
            <w:tcW w:w="1291" w:type="dxa"/>
            <w:vAlign w:val="center"/>
          </w:tcPr>
          <w:p w:rsidR="00154476" w:rsidRDefault="00A43608">
            <w:pPr>
              <w:jc w:val="right"/>
            </w:pPr>
            <w:r>
              <w:rPr>
                <w:rFonts w:eastAsiaTheme="minorEastAsia"/>
                <w:color w:val="000000" w:themeColor="text1"/>
                <w:szCs w:val="21"/>
              </w:rPr>
              <w:t>0.99%</w:t>
            </w:r>
          </w:p>
        </w:tc>
        <w:tc>
          <w:tcPr>
            <w:tcW w:w="1291" w:type="dxa"/>
            <w:vAlign w:val="center"/>
          </w:tcPr>
          <w:p w:rsidR="00154476" w:rsidRDefault="00A43608">
            <w:pPr>
              <w:jc w:val="right"/>
            </w:pPr>
            <w:r>
              <w:rPr>
                <w:rFonts w:eastAsiaTheme="minorEastAsia"/>
                <w:color w:val="000000" w:themeColor="text1"/>
                <w:szCs w:val="21"/>
              </w:rPr>
              <w:t>-0.16%</w:t>
            </w:r>
          </w:p>
        </w:tc>
      </w:tr>
      <w:tr w:rsidR="00154476">
        <w:tc>
          <w:tcPr>
            <w:tcW w:w="1290" w:type="dxa"/>
            <w:vAlign w:val="center"/>
          </w:tcPr>
          <w:p w:rsidR="00154476" w:rsidRDefault="00A43608">
            <w:pPr>
              <w:jc w:val="left"/>
            </w:pPr>
            <w:r>
              <w:rPr>
                <w:rFonts w:eastAsiaTheme="minorEastAsia"/>
                <w:color w:val="000000" w:themeColor="text1"/>
                <w:szCs w:val="21"/>
              </w:rPr>
              <w:t>过去六个月</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r>
      <w:tr w:rsidR="00154476">
        <w:tc>
          <w:tcPr>
            <w:tcW w:w="1290" w:type="dxa"/>
            <w:vAlign w:val="center"/>
          </w:tcPr>
          <w:p w:rsidR="00154476" w:rsidRDefault="00A43608">
            <w:pPr>
              <w:jc w:val="left"/>
            </w:pPr>
            <w:r>
              <w:rPr>
                <w:rFonts w:eastAsiaTheme="minorEastAsia"/>
                <w:color w:val="000000" w:themeColor="text1"/>
                <w:szCs w:val="21"/>
              </w:rPr>
              <w:t>过去一年</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r>
      <w:tr w:rsidR="00154476">
        <w:tc>
          <w:tcPr>
            <w:tcW w:w="1290" w:type="dxa"/>
            <w:vAlign w:val="center"/>
          </w:tcPr>
          <w:p w:rsidR="00154476" w:rsidRDefault="00A43608">
            <w:pPr>
              <w:jc w:val="left"/>
            </w:pPr>
            <w:r>
              <w:rPr>
                <w:rFonts w:eastAsiaTheme="minorEastAsia"/>
                <w:color w:val="000000" w:themeColor="text1"/>
                <w:szCs w:val="21"/>
              </w:rPr>
              <w:t>过去三年</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r>
      <w:tr w:rsidR="00154476">
        <w:tc>
          <w:tcPr>
            <w:tcW w:w="1290" w:type="dxa"/>
            <w:vAlign w:val="center"/>
          </w:tcPr>
          <w:p w:rsidR="00154476" w:rsidRDefault="00A43608">
            <w:pPr>
              <w:jc w:val="left"/>
            </w:pPr>
            <w:r>
              <w:rPr>
                <w:rFonts w:eastAsiaTheme="minorEastAsia"/>
                <w:color w:val="000000" w:themeColor="text1"/>
                <w:szCs w:val="21"/>
              </w:rPr>
              <w:t>过去五年</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c>
          <w:tcPr>
            <w:tcW w:w="1291" w:type="dxa"/>
            <w:vAlign w:val="center"/>
          </w:tcPr>
          <w:p w:rsidR="00154476" w:rsidRDefault="00A43608">
            <w:pPr>
              <w:jc w:val="right"/>
            </w:pPr>
            <w:r>
              <w:rPr>
                <w:rFonts w:eastAsiaTheme="minorEastAsia"/>
                <w:color w:val="000000" w:themeColor="text1"/>
                <w:szCs w:val="21"/>
              </w:rPr>
              <w:t>-</w:t>
            </w:r>
          </w:p>
        </w:tc>
      </w:tr>
      <w:tr w:rsidR="00154476">
        <w:tc>
          <w:tcPr>
            <w:tcW w:w="1290" w:type="dxa"/>
            <w:vAlign w:val="center"/>
          </w:tcPr>
          <w:p w:rsidR="00154476" w:rsidRDefault="00A43608">
            <w:pPr>
              <w:jc w:val="left"/>
            </w:pPr>
            <w:r>
              <w:rPr>
                <w:rFonts w:eastAsiaTheme="minorEastAsia"/>
                <w:color w:val="000000" w:themeColor="text1"/>
                <w:szCs w:val="21"/>
              </w:rPr>
              <w:t>自基金合同生效起至今</w:t>
            </w:r>
          </w:p>
        </w:tc>
        <w:tc>
          <w:tcPr>
            <w:tcW w:w="1291" w:type="dxa"/>
            <w:vAlign w:val="center"/>
          </w:tcPr>
          <w:p w:rsidR="00154476" w:rsidRDefault="00A43608">
            <w:pPr>
              <w:jc w:val="right"/>
            </w:pPr>
            <w:r>
              <w:rPr>
                <w:rFonts w:eastAsiaTheme="minorEastAsia"/>
                <w:color w:val="000000" w:themeColor="text1"/>
                <w:szCs w:val="21"/>
              </w:rPr>
              <w:t>4.46%</w:t>
            </w:r>
          </w:p>
        </w:tc>
        <w:tc>
          <w:tcPr>
            <w:tcW w:w="1291" w:type="dxa"/>
            <w:vAlign w:val="center"/>
          </w:tcPr>
          <w:p w:rsidR="00154476" w:rsidRDefault="00A43608">
            <w:pPr>
              <w:jc w:val="right"/>
            </w:pPr>
            <w:r>
              <w:rPr>
                <w:rFonts w:eastAsiaTheme="minorEastAsia"/>
                <w:color w:val="000000" w:themeColor="text1"/>
                <w:szCs w:val="21"/>
              </w:rPr>
              <w:t>0.94%</w:t>
            </w:r>
          </w:p>
        </w:tc>
        <w:tc>
          <w:tcPr>
            <w:tcW w:w="1291" w:type="dxa"/>
            <w:vAlign w:val="center"/>
          </w:tcPr>
          <w:p w:rsidR="00154476" w:rsidRDefault="00A43608">
            <w:pPr>
              <w:jc w:val="right"/>
            </w:pPr>
            <w:r>
              <w:rPr>
                <w:rFonts w:eastAsiaTheme="minorEastAsia"/>
                <w:color w:val="000000" w:themeColor="text1"/>
                <w:szCs w:val="21"/>
              </w:rPr>
              <w:t>2.79%</w:t>
            </w:r>
          </w:p>
        </w:tc>
        <w:tc>
          <w:tcPr>
            <w:tcW w:w="1291" w:type="dxa"/>
            <w:vAlign w:val="center"/>
          </w:tcPr>
          <w:p w:rsidR="00154476" w:rsidRDefault="00A43608">
            <w:pPr>
              <w:jc w:val="right"/>
            </w:pPr>
            <w:r>
              <w:rPr>
                <w:rFonts w:eastAsiaTheme="minorEastAsia"/>
                <w:color w:val="000000" w:themeColor="text1"/>
                <w:szCs w:val="21"/>
              </w:rPr>
              <w:t>1.09%</w:t>
            </w:r>
          </w:p>
        </w:tc>
        <w:tc>
          <w:tcPr>
            <w:tcW w:w="1291" w:type="dxa"/>
            <w:vAlign w:val="center"/>
          </w:tcPr>
          <w:p w:rsidR="00154476" w:rsidRDefault="00A43608">
            <w:pPr>
              <w:jc w:val="right"/>
            </w:pPr>
            <w:r>
              <w:rPr>
                <w:rFonts w:eastAsiaTheme="minorEastAsia"/>
                <w:color w:val="000000" w:themeColor="text1"/>
                <w:szCs w:val="21"/>
              </w:rPr>
              <w:t>1.67%</w:t>
            </w:r>
          </w:p>
        </w:tc>
        <w:tc>
          <w:tcPr>
            <w:tcW w:w="1291" w:type="dxa"/>
            <w:vAlign w:val="center"/>
          </w:tcPr>
          <w:p w:rsidR="00154476" w:rsidRDefault="00A43608">
            <w:pPr>
              <w:jc w:val="right"/>
            </w:pPr>
            <w:r>
              <w:rPr>
                <w:rFonts w:eastAsiaTheme="minorEastAsia"/>
                <w:color w:val="000000" w:themeColor="text1"/>
                <w:szCs w:val="21"/>
              </w:rPr>
              <w:t>-0.15%</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摩根全球天然资源混合型证券投资基金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2012</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3</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26</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自</w:t>
      </w:r>
      <w:r w:rsidRPr="00A3398F">
        <w:rPr>
          <w:rFonts w:eastAsiaTheme="minorEastAsia"/>
          <w:color w:val="000000" w:themeColor="text1"/>
          <w:szCs w:val="21"/>
        </w:rPr>
        <w:t xml:space="preserve"> 2023 </w:t>
      </w:r>
      <w:r w:rsidRPr="00A3398F">
        <w:rPr>
          <w:rFonts w:eastAsiaTheme="minorEastAsia"/>
          <w:color w:val="000000" w:themeColor="text1"/>
          <w:szCs w:val="21"/>
        </w:rPr>
        <w:t>年</w:t>
      </w:r>
      <w:r w:rsidRPr="00A3398F">
        <w:rPr>
          <w:rFonts w:eastAsiaTheme="minorEastAsia"/>
          <w:color w:val="000000" w:themeColor="text1"/>
          <w:szCs w:val="21"/>
        </w:rPr>
        <w:t xml:space="preserve"> 8 </w:t>
      </w:r>
      <w:r w:rsidRPr="00A3398F">
        <w:rPr>
          <w:rFonts w:eastAsiaTheme="minorEastAsia"/>
          <w:color w:val="000000" w:themeColor="text1"/>
          <w:szCs w:val="21"/>
        </w:rPr>
        <w:t>月</w:t>
      </w:r>
      <w:r w:rsidRPr="00A3398F">
        <w:rPr>
          <w:rFonts w:eastAsiaTheme="minorEastAsia"/>
          <w:color w:val="000000" w:themeColor="text1"/>
          <w:szCs w:val="21"/>
        </w:rPr>
        <w:t xml:space="preserve"> 1 </w:t>
      </w:r>
      <w:r w:rsidRPr="00A3398F">
        <w:rPr>
          <w:rFonts w:eastAsiaTheme="minorEastAsia"/>
          <w:color w:val="000000" w:themeColor="text1"/>
          <w:szCs w:val="21"/>
        </w:rPr>
        <w:t>日起</w:t>
      </w:r>
      <w:r w:rsidRPr="00A3398F">
        <w:rPr>
          <w:rFonts w:eastAsiaTheme="minorEastAsia"/>
          <w:color w:val="000000" w:themeColor="text1"/>
          <w:szCs w:val="21"/>
        </w:rPr>
        <w:t>,</w:t>
      </w:r>
      <w:r w:rsidRPr="00A3398F">
        <w:rPr>
          <w:rFonts w:eastAsiaTheme="minorEastAsia"/>
          <w:color w:val="000000" w:themeColor="text1"/>
          <w:szCs w:val="21"/>
        </w:rPr>
        <w:t>本基金业绩比较基准</w:t>
      </w:r>
      <w:r w:rsidRPr="00A3398F">
        <w:rPr>
          <w:rFonts w:eastAsiaTheme="minorEastAsia"/>
          <w:color w:val="000000" w:themeColor="text1"/>
          <w:szCs w:val="21"/>
        </w:rPr>
        <w:t xml:space="preserve"> </w:t>
      </w:r>
      <w:r w:rsidRPr="00A3398F">
        <w:rPr>
          <w:rFonts w:eastAsiaTheme="minorEastAsia"/>
          <w:color w:val="000000" w:themeColor="text1"/>
          <w:szCs w:val="21"/>
        </w:rPr>
        <w:t>由</w:t>
      </w:r>
      <w:r w:rsidRPr="00A3398F">
        <w:rPr>
          <w:rFonts w:eastAsiaTheme="minorEastAsia"/>
          <w:color w:val="000000" w:themeColor="text1"/>
          <w:szCs w:val="21"/>
        </w:rPr>
        <w:t>“</w:t>
      </w:r>
      <w:r w:rsidRPr="00A3398F">
        <w:rPr>
          <w:rFonts w:eastAsiaTheme="minorEastAsia"/>
          <w:color w:val="000000" w:themeColor="text1"/>
          <w:szCs w:val="21"/>
        </w:rPr>
        <w:t>欧洲货币矿产、黄金及能源指数（</w:t>
      </w:r>
      <w:r w:rsidRPr="00A3398F">
        <w:rPr>
          <w:rFonts w:eastAsiaTheme="minorEastAsia"/>
          <w:color w:val="000000" w:themeColor="text1"/>
          <w:szCs w:val="21"/>
        </w:rPr>
        <w:t>Euromoney Mining, Gold &amp; Energy Index</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调整为</w:t>
      </w:r>
      <w:r w:rsidRPr="00A3398F">
        <w:rPr>
          <w:rFonts w:eastAsiaTheme="minorEastAsia"/>
          <w:color w:val="000000" w:themeColor="text1"/>
          <w:szCs w:val="21"/>
        </w:rPr>
        <w:t>“</w:t>
      </w:r>
      <w:r w:rsidRPr="00A3398F">
        <w:rPr>
          <w:rFonts w:eastAsiaTheme="minorEastAsia"/>
          <w:color w:val="000000" w:themeColor="text1"/>
          <w:szCs w:val="21"/>
        </w:rPr>
        <w:t>标普全球矿产及能源指数（</w:t>
      </w:r>
      <w:r w:rsidRPr="00A3398F">
        <w:rPr>
          <w:rFonts w:eastAsiaTheme="minorEastAsia"/>
          <w:color w:val="000000" w:themeColor="text1"/>
          <w:szCs w:val="21"/>
        </w:rPr>
        <w:t>S&amp;P Global Mining &amp; Energy Index</w:t>
      </w:r>
      <w:r w:rsidRPr="00A3398F">
        <w:rPr>
          <w:rFonts w:eastAsiaTheme="minorEastAsia"/>
          <w:color w:val="000000" w:themeColor="text1"/>
          <w:szCs w:val="21"/>
        </w:rPr>
        <w:t>）收益率</w:t>
      </w:r>
      <w:r w:rsidRPr="00A3398F">
        <w:rPr>
          <w:rFonts w:eastAsiaTheme="minorEastAsia"/>
          <w:color w:val="000000" w:themeColor="text1"/>
          <w:szCs w:val="21"/>
        </w:rPr>
        <w:t>”</w:t>
      </w:r>
      <w:r w:rsidRPr="00A3398F">
        <w:rPr>
          <w:rFonts w:eastAsiaTheme="minorEastAsia"/>
          <w:color w:val="000000" w:themeColor="text1"/>
          <w:szCs w:val="21"/>
        </w:rPr>
        <w:t>。</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154476">
        <w:tc>
          <w:tcPr>
            <w:tcW w:w="851" w:type="dxa"/>
            <w:vAlign w:val="center"/>
          </w:tcPr>
          <w:p w:rsidR="00154476" w:rsidRDefault="00A43608">
            <w:pPr>
              <w:jc w:val="center"/>
            </w:pPr>
            <w:r>
              <w:rPr>
                <w:rFonts w:eastAsiaTheme="minorEastAsia"/>
                <w:color w:val="000000" w:themeColor="text1"/>
                <w:szCs w:val="21"/>
              </w:rPr>
              <w:t>张军</w:t>
            </w:r>
          </w:p>
        </w:tc>
        <w:tc>
          <w:tcPr>
            <w:tcW w:w="850" w:type="dxa"/>
            <w:vAlign w:val="center"/>
          </w:tcPr>
          <w:p w:rsidR="00154476" w:rsidRDefault="00A43608">
            <w:pPr>
              <w:jc w:val="center"/>
            </w:pPr>
            <w:r>
              <w:rPr>
                <w:rFonts w:eastAsiaTheme="minorEastAsia"/>
                <w:color w:val="000000" w:themeColor="text1"/>
                <w:szCs w:val="21"/>
              </w:rPr>
              <w:t>本基金基金经理</w:t>
            </w:r>
          </w:p>
        </w:tc>
        <w:tc>
          <w:tcPr>
            <w:tcW w:w="1560" w:type="dxa"/>
            <w:vAlign w:val="center"/>
          </w:tcPr>
          <w:p w:rsidR="00154476" w:rsidRDefault="00A43608">
            <w:pPr>
              <w:jc w:val="center"/>
            </w:pPr>
            <w:r>
              <w:rPr>
                <w:rFonts w:eastAsiaTheme="minorEastAsia"/>
                <w:color w:val="000000" w:themeColor="text1"/>
                <w:szCs w:val="21"/>
              </w:rPr>
              <w:t>2012-03-26</w:t>
            </w:r>
          </w:p>
        </w:tc>
        <w:tc>
          <w:tcPr>
            <w:tcW w:w="1559" w:type="dxa"/>
            <w:vAlign w:val="center"/>
          </w:tcPr>
          <w:p w:rsidR="00154476" w:rsidRDefault="00A43608">
            <w:pPr>
              <w:jc w:val="center"/>
            </w:pPr>
            <w:r>
              <w:rPr>
                <w:rFonts w:eastAsiaTheme="minorEastAsia"/>
                <w:color w:val="000000" w:themeColor="text1"/>
                <w:szCs w:val="21"/>
              </w:rPr>
              <w:t>-</w:t>
            </w:r>
          </w:p>
        </w:tc>
        <w:tc>
          <w:tcPr>
            <w:tcW w:w="1417" w:type="dxa"/>
            <w:vAlign w:val="center"/>
          </w:tcPr>
          <w:p w:rsidR="00154476" w:rsidRDefault="00A43608">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154476" w:rsidRDefault="00A43608">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154476" w:rsidRDefault="00A4360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54476" w:rsidRDefault="00A4360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张军先生担任本基金首任基金经理的任职日期为本基金基金合同生效之日；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5,345,137,401.59</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29,158,596.42</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5,374,295,998.01</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154476">
        <w:tc>
          <w:tcPr>
            <w:tcW w:w="0" w:type="auto"/>
            <w:vAlign w:val="center"/>
          </w:tcPr>
          <w:p w:rsidR="00154476" w:rsidRDefault="00A43608">
            <w:pPr>
              <w:jc w:val="center"/>
            </w:pPr>
            <w:r>
              <w:rPr>
                <w:rFonts w:eastAsiaTheme="minorEastAsia"/>
                <w:color w:val="000000" w:themeColor="text1"/>
                <w:szCs w:val="21"/>
              </w:rPr>
              <w:t>Veronika Lysogorskaya</w:t>
            </w:r>
          </w:p>
        </w:tc>
        <w:tc>
          <w:tcPr>
            <w:tcW w:w="0" w:type="auto"/>
            <w:vAlign w:val="center"/>
          </w:tcPr>
          <w:p w:rsidR="00154476" w:rsidRDefault="00A4360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执行董事，位于伦敦的新兴市场和亚太股票团队的自然资源分析师</w:t>
            </w:r>
          </w:p>
        </w:tc>
        <w:tc>
          <w:tcPr>
            <w:tcW w:w="0" w:type="auto"/>
            <w:vAlign w:val="center"/>
          </w:tcPr>
          <w:p w:rsidR="00154476" w:rsidRDefault="00A43608">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rsidR="00154476" w:rsidRDefault="00A43608">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154476">
        <w:tc>
          <w:tcPr>
            <w:tcW w:w="0" w:type="auto"/>
            <w:vAlign w:val="center"/>
          </w:tcPr>
          <w:p w:rsidR="00154476" w:rsidRDefault="00A43608">
            <w:pPr>
              <w:jc w:val="center"/>
            </w:pPr>
            <w:r>
              <w:rPr>
                <w:rFonts w:eastAsiaTheme="minorEastAsia"/>
                <w:color w:val="000000" w:themeColor="text1"/>
                <w:szCs w:val="21"/>
              </w:rPr>
              <w:t>Christopher Korpan</w:t>
            </w:r>
          </w:p>
        </w:tc>
        <w:tc>
          <w:tcPr>
            <w:tcW w:w="0" w:type="auto"/>
            <w:vAlign w:val="center"/>
          </w:tcPr>
          <w:p w:rsidR="00154476" w:rsidRDefault="00A4360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rsidR="00154476" w:rsidRDefault="00A43608">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rsidR="00154476" w:rsidRDefault="00A43608">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w:t>
      </w:r>
      <w:r w:rsidRPr="00A3398F">
        <w:rPr>
          <w:rFonts w:eastAsiaTheme="minorEastAsia"/>
          <w:color w:val="000000" w:themeColor="text1"/>
          <w:szCs w:val="21"/>
        </w:rPr>
        <w:lastRenderedPageBreak/>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全球资源类股在报告期内小幅上涨。本季度前半段，由于对全球经济增长的担忧，资源股下跌。进入</w:t>
      </w:r>
      <w:r>
        <w:rPr>
          <w:rFonts w:eastAsiaTheme="minorEastAsia"/>
          <w:color w:val="000000" w:themeColor="text1"/>
          <w:szCs w:val="21"/>
        </w:rPr>
        <w:t>11</w:t>
      </w:r>
      <w:r>
        <w:rPr>
          <w:rFonts w:eastAsiaTheme="minorEastAsia"/>
          <w:color w:val="000000" w:themeColor="text1"/>
          <w:szCs w:val="21"/>
        </w:rPr>
        <w:t>月后，随着对美国利率政策见顶的乐观情绪恢复，股市开始止跌反弹。</w:t>
      </w:r>
      <w:r>
        <w:rPr>
          <w:rFonts w:eastAsiaTheme="minorEastAsia"/>
          <w:color w:val="000000" w:themeColor="text1"/>
          <w:szCs w:val="21"/>
        </w:rPr>
        <w:t>12</w:t>
      </w:r>
      <w:r>
        <w:rPr>
          <w:rFonts w:eastAsiaTheme="minorEastAsia"/>
          <w:color w:val="000000" w:themeColor="text1"/>
          <w:szCs w:val="21"/>
        </w:rPr>
        <w:t>月发生的也门胡塞武装攻击红海运输船只的事件，航运公司被迫绕行，拉长了运输时间，推高油价。</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中国经济刺激的希望提振了金属价格，尤其是铁矿石价格，矿业板块股票也受到了提振。</w:t>
      </w:r>
      <w:r>
        <w:rPr>
          <w:rFonts w:eastAsiaTheme="minorEastAsia"/>
          <w:color w:val="000000" w:themeColor="text1"/>
          <w:szCs w:val="21"/>
        </w:rPr>
        <w:lastRenderedPageBreak/>
        <w:t>受益于日益上升的中国可能成为可再生能源发电领导者的预期，能源金属仍然是投资者乐观的来源。</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由于围绕美国债务上限的持续讨论、更大的地缘政治和宏观经济不确定性，黄金继续保持强劲，所有这些造就了持有黄金作为避险资产的理想环境。最近，美联储承认通胀压力正在缓和，从而提高了降息预期，导致国债收益率和美元下跌，黄金上涨。</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展望后市，鉴于不断变化的宏观经济背景，能源市场的表现一直不稳定，价格从低点波动到多年高点。石油输出国组织</w:t>
      </w:r>
      <w:r>
        <w:rPr>
          <w:rFonts w:eastAsiaTheme="minorEastAsia"/>
          <w:color w:val="000000" w:themeColor="text1"/>
          <w:szCs w:val="21"/>
        </w:rPr>
        <w:t xml:space="preserve"> (</w:t>
      </w:r>
      <w:r>
        <w:rPr>
          <w:rFonts w:eastAsiaTheme="minorEastAsia"/>
          <w:color w:val="000000" w:themeColor="text1"/>
          <w:szCs w:val="21"/>
        </w:rPr>
        <w:t>欧佩克</w:t>
      </w:r>
      <w:r>
        <w:rPr>
          <w:rFonts w:eastAsiaTheme="minorEastAsia"/>
          <w:color w:val="000000" w:themeColor="text1"/>
          <w:szCs w:val="21"/>
        </w:rPr>
        <w:t xml:space="preserve">OPEC) </w:t>
      </w:r>
      <w:r>
        <w:rPr>
          <w:rFonts w:eastAsiaTheme="minorEastAsia"/>
          <w:color w:val="000000" w:themeColor="text1"/>
          <w:szCs w:val="21"/>
        </w:rPr>
        <w:t>继续保持罕见的纪律性，特别是沙特阿拉伯仍致力于清理原油库存。美国的战略储备也处于数十年来的低点，这表明补库存随时都可能发生。原油过去五年较低的投资水平将导致未来价格面临上涨的压力，同时政府补充其减少的战略储备库存的可能性越来越大。</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减碳过程将带来金属需求的上升，尤其是工业金属对能源转型至关重要，除了持续的人口增长和不断增长的城市化之外，主要驱动因素将是可再生能源和交通电气化。从本质上讲，各国政府正在制定政策，开始从碳基经济向金属基经济转变。</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地缘政治紧张局势升级和高通胀风险奠定了商品价格持续回升的基础。矿业和原油在过去很长时间内不被广大投资者偏好，相关上市企业为了迎合投资者而回购股票或加大现金分红，导致新项目投资被推迟或取消。供应的短缺需要时间来填补。</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如果俄罗斯的原油被排除在市场之外，而其他产油国又面临产能限制，原油供应的短期风险会更严重。</w:t>
      </w:r>
      <w:r>
        <w:rPr>
          <w:rFonts w:eastAsiaTheme="minorEastAsia"/>
          <w:color w:val="000000" w:themeColor="text1"/>
          <w:szCs w:val="21"/>
        </w:rPr>
        <w:t>OPEC</w:t>
      </w:r>
      <w:r>
        <w:rPr>
          <w:rFonts w:eastAsiaTheme="minorEastAsia"/>
          <w:color w:val="000000" w:themeColor="text1"/>
          <w:szCs w:val="21"/>
        </w:rPr>
        <w:t>组织表现出较强的自律性控制产出，他们的短期目标在于去库存。</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总之长期看来，随着人口增长，对商品的需求将增长。过去的投资缺口导致当前的供应紧张，可能继续推高价格。本基金致力于投资那些积极管理财务风险，强化资产负债表的资源企业。</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:1.40%</w:t>
      </w:r>
      <w:r>
        <w:rPr>
          <w:rFonts w:eastAsiaTheme="minorEastAsia"/>
          <w:color w:val="000000" w:themeColor="text1"/>
          <w:szCs w:val="21"/>
        </w:rPr>
        <w:t>，同期业绩比较基准收益率为</w:t>
      </w:r>
      <w:r>
        <w:rPr>
          <w:rFonts w:eastAsiaTheme="minorEastAsia"/>
          <w:color w:val="000000" w:themeColor="text1"/>
          <w:szCs w:val="21"/>
        </w:rPr>
        <w:t>:3.09%</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:4.08%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:3.09%</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92,183,426.16</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90.76</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79,453,861.06</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78.23</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12,729,565.10</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12.53</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7,440,742.34</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7.33</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1,938,970.74</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1.91</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101,563,139.24</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美国</w:t>
            </w:r>
          </w:p>
        </w:tc>
        <w:tc>
          <w:tcPr>
            <w:tcW w:w="3118" w:type="dxa"/>
            <w:vAlign w:val="center"/>
          </w:tcPr>
          <w:p w:rsidR="00154476" w:rsidRDefault="00A43608">
            <w:pPr>
              <w:jc w:val="right"/>
            </w:pPr>
            <w:r>
              <w:rPr>
                <w:rFonts w:eastAsiaTheme="minorEastAsia"/>
                <w:color w:val="000000" w:themeColor="text1"/>
                <w:szCs w:val="21"/>
              </w:rPr>
              <w:t>48,652,360.29</w:t>
            </w:r>
          </w:p>
        </w:tc>
        <w:tc>
          <w:tcPr>
            <w:tcW w:w="3076" w:type="dxa"/>
            <w:vAlign w:val="center"/>
          </w:tcPr>
          <w:p w:rsidR="00154476" w:rsidRDefault="00A43608">
            <w:pPr>
              <w:jc w:val="right"/>
            </w:pPr>
            <w:r>
              <w:rPr>
                <w:rFonts w:eastAsiaTheme="minorEastAsia"/>
                <w:color w:val="000000" w:themeColor="text1"/>
                <w:szCs w:val="21"/>
              </w:rPr>
              <w:t>49.34</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英国</w:t>
            </w:r>
          </w:p>
        </w:tc>
        <w:tc>
          <w:tcPr>
            <w:tcW w:w="3118" w:type="dxa"/>
            <w:vAlign w:val="center"/>
          </w:tcPr>
          <w:p w:rsidR="00154476" w:rsidRDefault="00A43608">
            <w:pPr>
              <w:jc w:val="right"/>
            </w:pPr>
            <w:r>
              <w:rPr>
                <w:rFonts w:eastAsiaTheme="minorEastAsia"/>
                <w:color w:val="000000" w:themeColor="text1"/>
                <w:szCs w:val="21"/>
              </w:rPr>
              <w:t>19,444,306.81</w:t>
            </w:r>
          </w:p>
        </w:tc>
        <w:tc>
          <w:tcPr>
            <w:tcW w:w="3076" w:type="dxa"/>
            <w:vAlign w:val="center"/>
          </w:tcPr>
          <w:p w:rsidR="00154476" w:rsidRDefault="00A43608">
            <w:pPr>
              <w:jc w:val="right"/>
            </w:pPr>
            <w:r>
              <w:rPr>
                <w:rFonts w:eastAsiaTheme="minorEastAsia"/>
                <w:color w:val="000000" w:themeColor="text1"/>
                <w:szCs w:val="21"/>
              </w:rPr>
              <w:t>19.72</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澳大利亚</w:t>
            </w:r>
          </w:p>
        </w:tc>
        <w:tc>
          <w:tcPr>
            <w:tcW w:w="3118" w:type="dxa"/>
            <w:vAlign w:val="center"/>
          </w:tcPr>
          <w:p w:rsidR="00154476" w:rsidRDefault="00A43608">
            <w:pPr>
              <w:jc w:val="right"/>
            </w:pPr>
            <w:r>
              <w:rPr>
                <w:rFonts w:eastAsiaTheme="minorEastAsia"/>
                <w:color w:val="000000" w:themeColor="text1"/>
                <w:szCs w:val="21"/>
              </w:rPr>
              <w:t>8,964,337.69</w:t>
            </w:r>
          </w:p>
        </w:tc>
        <w:tc>
          <w:tcPr>
            <w:tcW w:w="3076" w:type="dxa"/>
            <w:vAlign w:val="center"/>
          </w:tcPr>
          <w:p w:rsidR="00154476" w:rsidRDefault="00A43608">
            <w:pPr>
              <w:jc w:val="right"/>
            </w:pPr>
            <w:r>
              <w:rPr>
                <w:rFonts w:eastAsiaTheme="minorEastAsia"/>
                <w:color w:val="000000" w:themeColor="text1"/>
                <w:szCs w:val="21"/>
              </w:rPr>
              <w:t>9.09</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加拿大</w:t>
            </w:r>
          </w:p>
        </w:tc>
        <w:tc>
          <w:tcPr>
            <w:tcW w:w="3118" w:type="dxa"/>
            <w:vAlign w:val="center"/>
          </w:tcPr>
          <w:p w:rsidR="00154476" w:rsidRDefault="00A43608">
            <w:pPr>
              <w:jc w:val="right"/>
            </w:pPr>
            <w:r>
              <w:rPr>
                <w:rFonts w:eastAsiaTheme="minorEastAsia"/>
                <w:color w:val="000000" w:themeColor="text1"/>
                <w:szCs w:val="21"/>
              </w:rPr>
              <w:t>8,011,419.71</w:t>
            </w:r>
          </w:p>
        </w:tc>
        <w:tc>
          <w:tcPr>
            <w:tcW w:w="3076" w:type="dxa"/>
            <w:vAlign w:val="center"/>
          </w:tcPr>
          <w:p w:rsidR="00154476" w:rsidRDefault="00A43608">
            <w:pPr>
              <w:jc w:val="right"/>
            </w:pPr>
            <w:r>
              <w:rPr>
                <w:rFonts w:eastAsiaTheme="minorEastAsia"/>
                <w:color w:val="000000" w:themeColor="text1"/>
                <w:szCs w:val="21"/>
              </w:rPr>
              <w:t>8.12</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lastRenderedPageBreak/>
              <w:t>挪威</w:t>
            </w:r>
          </w:p>
        </w:tc>
        <w:tc>
          <w:tcPr>
            <w:tcW w:w="3118" w:type="dxa"/>
            <w:vAlign w:val="center"/>
          </w:tcPr>
          <w:p w:rsidR="00154476" w:rsidRDefault="00A43608">
            <w:pPr>
              <w:jc w:val="right"/>
            </w:pPr>
            <w:r>
              <w:rPr>
                <w:rFonts w:eastAsiaTheme="minorEastAsia"/>
                <w:color w:val="000000" w:themeColor="text1"/>
                <w:szCs w:val="21"/>
              </w:rPr>
              <w:t>4,101,246.27</w:t>
            </w:r>
          </w:p>
        </w:tc>
        <w:tc>
          <w:tcPr>
            <w:tcW w:w="3076" w:type="dxa"/>
            <w:vAlign w:val="center"/>
          </w:tcPr>
          <w:p w:rsidR="00154476" w:rsidRDefault="00A43608">
            <w:pPr>
              <w:jc w:val="right"/>
            </w:pPr>
            <w:r>
              <w:rPr>
                <w:rFonts w:eastAsiaTheme="minorEastAsia"/>
                <w:color w:val="000000" w:themeColor="text1"/>
                <w:szCs w:val="21"/>
              </w:rPr>
              <w:t>4.16</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墨西哥</w:t>
            </w:r>
          </w:p>
        </w:tc>
        <w:tc>
          <w:tcPr>
            <w:tcW w:w="3118" w:type="dxa"/>
            <w:vAlign w:val="center"/>
          </w:tcPr>
          <w:p w:rsidR="00154476" w:rsidRDefault="00A43608">
            <w:pPr>
              <w:jc w:val="right"/>
            </w:pPr>
            <w:r>
              <w:rPr>
                <w:rFonts w:eastAsiaTheme="minorEastAsia"/>
                <w:color w:val="000000" w:themeColor="text1"/>
                <w:szCs w:val="21"/>
              </w:rPr>
              <w:t>1,459,120.99</w:t>
            </w:r>
          </w:p>
        </w:tc>
        <w:tc>
          <w:tcPr>
            <w:tcW w:w="3076" w:type="dxa"/>
            <w:vAlign w:val="center"/>
          </w:tcPr>
          <w:p w:rsidR="00154476" w:rsidRDefault="00A43608">
            <w:pPr>
              <w:jc w:val="right"/>
            </w:pPr>
            <w:r>
              <w:rPr>
                <w:rFonts w:eastAsiaTheme="minorEastAsia"/>
                <w:color w:val="000000" w:themeColor="text1"/>
                <w:szCs w:val="21"/>
              </w:rPr>
              <w:t>1.48</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瑞典</w:t>
            </w:r>
          </w:p>
        </w:tc>
        <w:tc>
          <w:tcPr>
            <w:tcW w:w="3118" w:type="dxa"/>
            <w:vAlign w:val="center"/>
          </w:tcPr>
          <w:p w:rsidR="00154476" w:rsidRDefault="00A43608">
            <w:pPr>
              <w:jc w:val="right"/>
            </w:pPr>
            <w:r>
              <w:rPr>
                <w:rFonts w:eastAsiaTheme="minorEastAsia"/>
                <w:color w:val="000000" w:themeColor="text1"/>
                <w:szCs w:val="21"/>
              </w:rPr>
              <w:t>966,122.98</w:t>
            </w:r>
          </w:p>
        </w:tc>
        <w:tc>
          <w:tcPr>
            <w:tcW w:w="3076" w:type="dxa"/>
            <w:vAlign w:val="center"/>
          </w:tcPr>
          <w:p w:rsidR="00154476" w:rsidRDefault="00A43608">
            <w:pPr>
              <w:jc w:val="right"/>
            </w:pPr>
            <w:r>
              <w:rPr>
                <w:rFonts w:eastAsiaTheme="minorEastAsia"/>
                <w:color w:val="000000" w:themeColor="text1"/>
                <w:szCs w:val="21"/>
              </w:rPr>
              <w:t>0.98</w:t>
            </w:r>
          </w:p>
        </w:tc>
      </w:tr>
      <w:tr w:rsidR="00154476">
        <w:trPr>
          <w:jc w:val="center"/>
        </w:trPr>
        <w:tc>
          <w:tcPr>
            <w:tcW w:w="2410" w:type="dxa"/>
            <w:vAlign w:val="center"/>
          </w:tcPr>
          <w:p w:rsidR="00154476" w:rsidRDefault="00A43608">
            <w:pPr>
              <w:jc w:val="left"/>
            </w:pPr>
            <w:r>
              <w:rPr>
                <w:rFonts w:eastAsiaTheme="minorEastAsia"/>
                <w:color w:val="000000" w:themeColor="text1"/>
                <w:szCs w:val="21"/>
              </w:rPr>
              <w:t>芬兰</w:t>
            </w:r>
          </w:p>
        </w:tc>
        <w:tc>
          <w:tcPr>
            <w:tcW w:w="3118" w:type="dxa"/>
            <w:vAlign w:val="center"/>
          </w:tcPr>
          <w:p w:rsidR="00154476" w:rsidRDefault="00A43608">
            <w:pPr>
              <w:jc w:val="right"/>
            </w:pPr>
            <w:r>
              <w:rPr>
                <w:rFonts w:eastAsiaTheme="minorEastAsia"/>
                <w:color w:val="000000" w:themeColor="text1"/>
                <w:szCs w:val="21"/>
              </w:rPr>
              <w:t>584,511.42</w:t>
            </w:r>
          </w:p>
        </w:tc>
        <w:tc>
          <w:tcPr>
            <w:tcW w:w="3076" w:type="dxa"/>
            <w:vAlign w:val="center"/>
          </w:tcPr>
          <w:p w:rsidR="00154476" w:rsidRDefault="00A43608">
            <w:pPr>
              <w:jc w:val="right"/>
            </w:pPr>
            <w:r>
              <w:rPr>
                <w:rFonts w:eastAsiaTheme="minorEastAsia"/>
                <w:color w:val="000000" w:themeColor="text1"/>
                <w:szCs w:val="21"/>
              </w:rPr>
              <w:t>0.59</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92,183,426.16</w:t>
            </w:r>
          </w:p>
        </w:tc>
        <w:tc>
          <w:tcPr>
            <w:tcW w:w="3076" w:type="dxa"/>
            <w:vAlign w:val="center"/>
          </w:tcPr>
          <w:p w:rsidR="002C042C" w:rsidRPr="00A3398F" w:rsidRDefault="002C042C">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93.</w:t>
            </w:r>
            <w:r w:rsidR="002F5770" w:rsidRPr="00A3398F">
              <w:rPr>
                <w:rFonts w:eastAsiaTheme="minorEastAsia"/>
                <w:color w:val="000000" w:themeColor="text1"/>
                <w:szCs w:val="21"/>
              </w:rPr>
              <w:t>4</w:t>
            </w:r>
            <w:r w:rsidR="002F5770">
              <w:rPr>
                <w:rFonts w:eastAsiaTheme="minorEastAsia"/>
                <w:color w:val="000000" w:themeColor="text1"/>
                <w:szCs w:val="21"/>
              </w:rPr>
              <w:t>9</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154476">
        <w:tc>
          <w:tcPr>
            <w:tcW w:w="2787" w:type="dxa"/>
            <w:vAlign w:val="center"/>
          </w:tcPr>
          <w:p w:rsidR="00154476" w:rsidRDefault="00A43608">
            <w:pPr>
              <w:jc w:val="left"/>
            </w:pPr>
            <w:r>
              <w:rPr>
                <w:rFonts w:eastAsiaTheme="minorEastAsia"/>
                <w:color w:val="000000" w:themeColor="text1"/>
                <w:szCs w:val="21"/>
              </w:rPr>
              <w:t>基础材料</w:t>
            </w:r>
          </w:p>
        </w:tc>
        <w:tc>
          <w:tcPr>
            <w:tcW w:w="2551" w:type="dxa"/>
            <w:vAlign w:val="center"/>
          </w:tcPr>
          <w:p w:rsidR="00154476" w:rsidRDefault="00A43608">
            <w:pPr>
              <w:jc w:val="right"/>
            </w:pPr>
            <w:r>
              <w:rPr>
                <w:rFonts w:eastAsiaTheme="minorEastAsia"/>
                <w:color w:val="000000" w:themeColor="text1"/>
                <w:szCs w:val="21"/>
              </w:rPr>
              <w:t>48,067,552.69</w:t>
            </w:r>
          </w:p>
        </w:tc>
        <w:tc>
          <w:tcPr>
            <w:tcW w:w="3175" w:type="dxa"/>
            <w:vAlign w:val="center"/>
          </w:tcPr>
          <w:p w:rsidR="00154476" w:rsidRDefault="00A43608">
            <w:pPr>
              <w:jc w:val="right"/>
            </w:pPr>
            <w:r>
              <w:rPr>
                <w:rFonts w:eastAsiaTheme="minorEastAsia"/>
                <w:color w:val="000000" w:themeColor="text1"/>
                <w:szCs w:val="21"/>
              </w:rPr>
              <w:t>48.75</w:t>
            </w:r>
          </w:p>
        </w:tc>
      </w:tr>
      <w:tr w:rsidR="00154476">
        <w:tc>
          <w:tcPr>
            <w:tcW w:w="2787" w:type="dxa"/>
            <w:vAlign w:val="center"/>
          </w:tcPr>
          <w:p w:rsidR="00154476" w:rsidRDefault="00A43608">
            <w:pPr>
              <w:jc w:val="left"/>
            </w:pPr>
            <w:r>
              <w:rPr>
                <w:rFonts w:eastAsiaTheme="minorEastAsia"/>
                <w:color w:val="000000" w:themeColor="text1"/>
                <w:szCs w:val="21"/>
              </w:rPr>
              <w:t>能源</w:t>
            </w:r>
          </w:p>
        </w:tc>
        <w:tc>
          <w:tcPr>
            <w:tcW w:w="2551" w:type="dxa"/>
            <w:vAlign w:val="center"/>
          </w:tcPr>
          <w:p w:rsidR="00154476" w:rsidRDefault="00A43608">
            <w:pPr>
              <w:jc w:val="right"/>
            </w:pPr>
            <w:r>
              <w:rPr>
                <w:rFonts w:eastAsiaTheme="minorEastAsia"/>
                <w:color w:val="000000" w:themeColor="text1"/>
                <w:szCs w:val="21"/>
              </w:rPr>
              <w:t>44,115,873.47</w:t>
            </w:r>
          </w:p>
        </w:tc>
        <w:tc>
          <w:tcPr>
            <w:tcW w:w="3175" w:type="dxa"/>
            <w:vAlign w:val="center"/>
          </w:tcPr>
          <w:p w:rsidR="00154476" w:rsidRDefault="00A43608">
            <w:pPr>
              <w:jc w:val="right"/>
            </w:pPr>
            <w:r>
              <w:rPr>
                <w:rFonts w:eastAsiaTheme="minorEastAsia"/>
                <w:color w:val="000000" w:themeColor="text1"/>
                <w:szCs w:val="21"/>
              </w:rPr>
              <w:t>44.74</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92,183,426.16</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93.49</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2"/>
        <w:gridCol w:w="1999"/>
        <w:gridCol w:w="1079"/>
        <w:gridCol w:w="749"/>
        <w:gridCol w:w="529"/>
        <w:gridCol w:w="672"/>
        <w:gridCol w:w="862"/>
        <w:gridCol w:w="1319"/>
        <w:gridCol w:w="862"/>
      </w:tblGrid>
      <w:tr w:rsidR="00A3398F" w:rsidRPr="00A3398F" w:rsidTr="00A43608">
        <w:tc>
          <w:tcPr>
            <w:tcW w:w="457"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1987"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66"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4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517"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670"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87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131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87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154476">
        <w:tc>
          <w:tcPr>
            <w:tcW w:w="0" w:type="auto"/>
            <w:vAlign w:val="center"/>
          </w:tcPr>
          <w:p w:rsidR="00154476" w:rsidRDefault="00A43608">
            <w:pPr>
              <w:jc w:val="center"/>
            </w:pPr>
            <w:r>
              <w:rPr>
                <w:rFonts w:eastAsiaTheme="minorEastAsia"/>
                <w:szCs w:val="21"/>
              </w:rPr>
              <w:t>1</w:t>
            </w:r>
          </w:p>
        </w:tc>
        <w:tc>
          <w:tcPr>
            <w:tcW w:w="0" w:type="auto"/>
            <w:vAlign w:val="center"/>
          </w:tcPr>
          <w:p w:rsidR="00154476" w:rsidRDefault="00A43608">
            <w:pPr>
              <w:jc w:val="center"/>
            </w:pPr>
            <w:r>
              <w:rPr>
                <w:rFonts w:eastAsiaTheme="minorEastAsia"/>
                <w:szCs w:val="21"/>
              </w:rPr>
              <w:t>EXXON MOBIL CORP</w:t>
            </w:r>
          </w:p>
        </w:tc>
        <w:tc>
          <w:tcPr>
            <w:tcW w:w="0" w:type="auto"/>
            <w:vAlign w:val="center"/>
          </w:tcPr>
          <w:p w:rsidR="00154476" w:rsidRDefault="00A43608">
            <w:pPr>
              <w:jc w:val="center"/>
            </w:pPr>
            <w:r>
              <w:rPr>
                <w:rFonts w:eastAsiaTheme="minorEastAsia"/>
                <w:szCs w:val="21"/>
              </w:rPr>
              <w:t>埃克森美孚石油公司</w:t>
            </w:r>
          </w:p>
        </w:tc>
        <w:tc>
          <w:tcPr>
            <w:tcW w:w="0" w:type="auto"/>
            <w:vAlign w:val="center"/>
          </w:tcPr>
          <w:p w:rsidR="00154476" w:rsidRDefault="00A43608">
            <w:pPr>
              <w:jc w:val="center"/>
            </w:pPr>
            <w:r>
              <w:rPr>
                <w:rFonts w:eastAsiaTheme="minorEastAsia"/>
                <w:szCs w:val="21"/>
              </w:rPr>
              <w:t>XOM</w:t>
            </w:r>
          </w:p>
        </w:tc>
        <w:tc>
          <w:tcPr>
            <w:tcW w:w="0" w:type="auto"/>
            <w:vAlign w:val="center"/>
          </w:tcPr>
          <w:p w:rsidR="00154476" w:rsidRDefault="00A43608">
            <w:pPr>
              <w:jc w:val="center"/>
            </w:pPr>
            <w:r>
              <w:rPr>
                <w:rFonts w:eastAsiaTheme="minorEastAsia"/>
                <w:szCs w:val="21"/>
              </w:rPr>
              <w:t>纽约证券交易所</w:t>
            </w:r>
          </w:p>
        </w:tc>
        <w:tc>
          <w:tcPr>
            <w:tcW w:w="0" w:type="auto"/>
            <w:vAlign w:val="center"/>
          </w:tcPr>
          <w:p w:rsidR="00154476" w:rsidRDefault="00A43608">
            <w:pPr>
              <w:jc w:val="center"/>
            </w:pPr>
            <w:r>
              <w:rPr>
                <w:rFonts w:eastAsiaTheme="minorEastAsia"/>
                <w:szCs w:val="21"/>
              </w:rPr>
              <w:t>美国</w:t>
            </w:r>
          </w:p>
        </w:tc>
        <w:tc>
          <w:tcPr>
            <w:tcW w:w="0" w:type="auto"/>
            <w:vAlign w:val="center"/>
          </w:tcPr>
          <w:p w:rsidR="00154476" w:rsidRDefault="00A43608">
            <w:pPr>
              <w:jc w:val="right"/>
            </w:pPr>
            <w:r>
              <w:rPr>
                <w:rFonts w:eastAsiaTheme="minorEastAsia"/>
                <w:szCs w:val="21"/>
              </w:rPr>
              <w:t>10,484</w:t>
            </w:r>
          </w:p>
        </w:tc>
        <w:tc>
          <w:tcPr>
            <w:tcW w:w="0" w:type="auto"/>
            <w:vAlign w:val="center"/>
          </w:tcPr>
          <w:p w:rsidR="00154476" w:rsidRDefault="00A43608">
            <w:pPr>
              <w:jc w:val="right"/>
            </w:pPr>
            <w:r>
              <w:rPr>
                <w:rFonts w:eastAsiaTheme="minorEastAsia"/>
                <w:szCs w:val="21"/>
              </w:rPr>
              <w:t>7,424,017.58</w:t>
            </w:r>
          </w:p>
        </w:tc>
        <w:tc>
          <w:tcPr>
            <w:tcW w:w="0" w:type="auto"/>
            <w:vAlign w:val="center"/>
          </w:tcPr>
          <w:p w:rsidR="00154476" w:rsidRDefault="00A43608">
            <w:pPr>
              <w:jc w:val="right"/>
            </w:pPr>
            <w:r>
              <w:rPr>
                <w:rFonts w:eastAsiaTheme="minorEastAsia"/>
                <w:szCs w:val="21"/>
              </w:rPr>
              <w:t>7.53</w:t>
            </w:r>
          </w:p>
        </w:tc>
      </w:tr>
      <w:tr w:rsidR="00154476">
        <w:tc>
          <w:tcPr>
            <w:tcW w:w="0" w:type="auto"/>
            <w:vAlign w:val="center"/>
          </w:tcPr>
          <w:p w:rsidR="00154476" w:rsidRDefault="00A43608">
            <w:pPr>
              <w:jc w:val="center"/>
            </w:pPr>
            <w:r>
              <w:rPr>
                <w:rFonts w:eastAsiaTheme="minorEastAsia"/>
                <w:szCs w:val="21"/>
              </w:rPr>
              <w:t>2</w:t>
            </w:r>
          </w:p>
        </w:tc>
        <w:tc>
          <w:tcPr>
            <w:tcW w:w="0" w:type="auto"/>
            <w:vAlign w:val="center"/>
          </w:tcPr>
          <w:p w:rsidR="00154476" w:rsidRDefault="00A43608">
            <w:pPr>
              <w:jc w:val="center"/>
            </w:pPr>
            <w:r>
              <w:rPr>
                <w:rFonts w:eastAsiaTheme="minorEastAsia"/>
                <w:szCs w:val="21"/>
              </w:rPr>
              <w:t>RIO TINTO PLC</w:t>
            </w:r>
          </w:p>
        </w:tc>
        <w:tc>
          <w:tcPr>
            <w:tcW w:w="0" w:type="auto"/>
            <w:vAlign w:val="center"/>
          </w:tcPr>
          <w:p w:rsidR="00154476" w:rsidRDefault="00A43608">
            <w:pPr>
              <w:jc w:val="center"/>
            </w:pPr>
            <w:r>
              <w:rPr>
                <w:rFonts w:eastAsiaTheme="minorEastAsia"/>
                <w:szCs w:val="21"/>
              </w:rPr>
              <w:t>力拓公司</w:t>
            </w:r>
          </w:p>
        </w:tc>
        <w:tc>
          <w:tcPr>
            <w:tcW w:w="0" w:type="auto"/>
            <w:vAlign w:val="center"/>
          </w:tcPr>
          <w:p w:rsidR="00154476" w:rsidRDefault="00A43608">
            <w:pPr>
              <w:jc w:val="center"/>
            </w:pPr>
            <w:r>
              <w:rPr>
                <w:rFonts w:eastAsiaTheme="minorEastAsia"/>
                <w:szCs w:val="21"/>
              </w:rPr>
              <w:t>RIO</w:t>
            </w:r>
          </w:p>
        </w:tc>
        <w:tc>
          <w:tcPr>
            <w:tcW w:w="0" w:type="auto"/>
            <w:vAlign w:val="center"/>
          </w:tcPr>
          <w:p w:rsidR="00154476" w:rsidRDefault="00A43608">
            <w:pPr>
              <w:jc w:val="center"/>
            </w:pPr>
            <w:r>
              <w:rPr>
                <w:rFonts w:eastAsiaTheme="minorEastAsia"/>
                <w:szCs w:val="21"/>
              </w:rPr>
              <w:t>英国伦敦交</w:t>
            </w:r>
            <w:r>
              <w:rPr>
                <w:rFonts w:eastAsiaTheme="minorEastAsia"/>
                <w:szCs w:val="21"/>
              </w:rPr>
              <w:lastRenderedPageBreak/>
              <w:t>易所</w:t>
            </w:r>
          </w:p>
        </w:tc>
        <w:tc>
          <w:tcPr>
            <w:tcW w:w="0" w:type="auto"/>
            <w:vAlign w:val="center"/>
          </w:tcPr>
          <w:p w:rsidR="00154476" w:rsidRDefault="00A43608">
            <w:pPr>
              <w:jc w:val="center"/>
            </w:pPr>
            <w:r>
              <w:rPr>
                <w:rFonts w:eastAsiaTheme="minorEastAsia"/>
                <w:szCs w:val="21"/>
              </w:rPr>
              <w:lastRenderedPageBreak/>
              <w:t>英国</w:t>
            </w:r>
          </w:p>
        </w:tc>
        <w:tc>
          <w:tcPr>
            <w:tcW w:w="0" w:type="auto"/>
            <w:vAlign w:val="center"/>
          </w:tcPr>
          <w:p w:rsidR="00154476" w:rsidRDefault="00A43608">
            <w:pPr>
              <w:jc w:val="right"/>
            </w:pPr>
            <w:r>
              <w:rPr>
                <w:rFonts w:eastAsiaTheme="minorEastAsia"/>
                <w:szCs w:val="21"/>
              </w:rPr>
              <w:t>13,955</w:t>
            </w:r>
          </w:p>
        </w:tc>
        <w:tc>
          <w:tcPr>
            <w:tcW w:w="0" w:type="auto"/>
            <w:vAlign w:val="center"/>
          </w:tcPr>
          <w:p w:rsidR="00154476" w:rsidRDefault="00A43608">
            <w:pPr>
              <w:jc w:val="right"/>
            </w:pPr>
            <w:r>
              <w:rPr>
                <w:rFonts w:eastAsiaTheme="minorEastAsia"/>
                <w:szCs w:val="21"/>
              </w:rPr>
              <w:t>7,370,766.72</w:t>
            </w:r>
          </w:p>
        </w:tc>
        <w:tc>
          <w:tcPr>
            <w:tcW w:w="0" w:type="auto"/>
            <w:vAlign w:val="center"/>
          </w:tcPr>
          <w:p w:rsidR="00154476" w:rsidRDefault="00A43608">
            <w:pPr>
              <w:jc w:val="right"/>
            </w:pPr>
            <w:r>
              <w:rPr>
                <w:rFonts w:eastAsiaTheme="minorEastAsia"/>
                <w:szCs w:val="21"/>
              </w:rPr>
              <w:t>7.48</w:t>
            </w:r>
          </w:p>
        </w:tc>
      </w:tr>
      <w:tr w:rsidR="00154476">
        <w:tc>
          <w:tcPr>
            <w:tcW w:w="0" w:type="auto"/>
            <w:vMerge w:val="restart"/>
            <w:vAlign w:val="center"/>
          </w:tcPr>
          <w:p w:rsidR="00154476" w:rsidRDefault="00A43608">
            <w:pPr>
              <w:jc w:val="center"/>
            </w:pPr>
            <w:r>
              <w:rPr>
                <w:rFonts w:eastAsiaTheme="minorEastAsia"/>
                <w:szCs w:val="21"/>
              </w:rPr>
              <w:t>3</w:t>
            </w:r>
          </w:p>
        </w:tc>
        <w:tc>
          <w:tcPr>
            <w:tcW w:w="0" w:type="auto"/>
            <w:vMerge w:val="restart"/>
            <w:vAlign w:val="center"/>
          </w:tcPr>
          <w:p w:rsidR="00154476" w:rsidRDefault="00A43608">
            <w:pPr>
              <w:jc w:val="center"/>
            </w:pPr>
            <w:r>
              <w:rPr>
                <w:rFonts w:eastAsiaTheme="minorEastAsia"/>
                <w:szCs w:val="21"/>
              </w:rPr>
              <w:t>BHP GROUP LTD</w:t>
            </w:r>
          </w:p>
        </w:tc>
        <w:tc>
          <w:tcPr>
            <w:tcW w:w="0" w:type="auto"/>
            <w:vMerge w:val="restart"/>
            <w:vAlign w:val="center"/>
          </w:tcPr>
          <w:p w:rsidR="00154476" w:rsidRDefault="00A43608">
            <w:pPr>
              <w:jc w:val="center"/>
            </w:pPr>
            <w:r>
              <w:rPr>
                <w:rFonts w:eastAsiaTheme="minorEastAsia"/>
                <w:szCs w:val="21"/>
              </w:rPr>
              <w:t>必和必拓集团</w:t>
            </w:r>
          </w:p>
        </w:tc>
        <w:tc>
          <w:tcPr>
            <w:tcW w:w="0" w:type="auto"/>
            <w:vAlign w:val="center"/>
          </w:tcPr>
          <w:p w:rsidR="00154476" w:rsidRDefault="00A43608">
            <w:pPr>
              <w:jc w:val="center"/>
            </w:pPr>
            <w:r>
              <w:rPr>
                <w:rFonts w:eastAsiaTheme="minorEastAsia"/>
                <w:szCs w:val="21"/>
              </w:rPr>
              <w:t>BHP</w:t>
            </w:r>
          </w:p>
        </w:tc>
        <w:tc>
          <w:tcPr>
            <w:tcW w:w="0" w:type="auto"/>
            <w:vAlign w:val="center"/>
          </w:tcPr>
          <w:p w:rsidR="00154476" w:rsidRDefault="00A43608">
            <w:pPr>
              <w:jc w:val="center"/>
            </w:pPr>
            <w:r>
              <w:rPr>
                <w:rFonts w:eastAsiaTheme="minorEastAsia"/>
                <w:szCs w:val="21"/>
              </w:rPr>
              <w:t>澳大利亚证券交易所</w:t>
            </w:r>
          </w:p>
        </w:tc>
        <w:tc>
          <w:tcPr>
            <w:tcW w:w="0" w:type="auto"/>
            <w:vAlign w:val="center"/>
          </w:tcPr>
          <w:p w:rsidR="00154476" w:rsidRDefault="00A43608">
            <w:pPr>
              <w:jc w:val="center"/>
            </w:pPr>
            <w:r>
              <w:rPr>
                <w:rFonts w:eastAsiaTheme="minorEastAsia"/>
                <w:szCs w:val="21"/>
              </w:rPr>
              <w:t>澳大利亚</w:t>
            </w:r>
          </w:p>
        </w:tc>
        <w:tc>
          <w:tcPr>
            <w:tcW w:w="0" w:type="auto"/>
            <w:vAlign w:val="center"/>
          </w:tcPr>
          <w:p w:rsidR="00154476" w:rsidRDefault="00A43608">
            <w:pPr>
              <w:jc w:val="right"/>
            </w:pPr>
            <w:r>
              <w:rPr>
                <w:rFonts w:eastAsiaTheme="minorEastAsia"/>
                <w:szCs w:val="21"/>
              </w:rPr>
              <w:t>15,469</w:t>
            </w:r>
          </w:p>
        </w:tc>
        <w:tc>
          <w:tcPr>
            <w:tcW w:w="0" w:type="auto"/>
            <w:vAlign w:val="center"/>
          </w:tcPr>
          <w:p w:rsidR="00154476" w:rsidRDefault="00A43608">
            <w:pPr>
              <w:jc w:val="right"/>
            </w:pPr>
            <w:r>
              <w:rPr>
                <w:rFonts w:eastAsiaTheme="minorEastAsia"/>
                <w:szCs w:val="21"/>
              </w:rPr>
              <w:t>3,768,642.83</w:t>
            </w:r>
          </w:p>
        </w:tc>
        <w:tc>
          <w:tcPr>
            <w:tcW w:w="0" w:type="auto"/>
            <w:vAlign w:val="center"/>
          </w:tcPr>
          <w:p w:rsidR="00154476" w:rsidRDefault="00A43608">
            <w:pPr>
              <w:jc w:val="right"/>
            </w:pPr>
            <w:r>
              <w:rPr>
                <w:rFonts w:eastAsiaTheme="minorEastAsia"/>
                <w:szCs w:val="21"/>
              </w:rPr>
              <w:t>3.82</w:t>
            </w:r>
          </w:p>
        </w:tc>
      </w:tr>
      <w:tr w:rsidR="00154476">
        <w:tc>
          <w:tcPr>
            <w:tcW w:w="0" w:type="auto"/>
            <w:vMerge/>
          </w:tcPr>
          <w:p w:rsidR="00154476" w:rsidRDefault="00154476"/>
        </w:tc>
        <w:tc>
          <w:tcPr>
            <w:tcW w:w="0" w:type="auto"/>
            <w:vMerge/>
          </w:tcPr>
          <w:p w:rsidR="00154476" w:rsidRDefault="00154476"/>
        </w:tc>
        <w:tc>
          <w:tcPr>
            <w:tcW w:w="0" w:type="auto"/>
            <w:vMerge/>
          </w:tcPr>
          <w:p w:rsidR="00154476" w:rsidRDefault="00154476"/>
        </w:tc>
        <w:tc>
          <w:tcPr>
            <w:tcW w:w="0" w:type="auto"/>
            <w:vAlign w:val="center"/>
          </w:tcPr>
          <w:p w:rsidR="00154476" w:rsidRDefault="00A43608">
            <w:pPr>
              <w:jc w:val="center"/>
            </w:pPr>
            <w:r>
              <w:rPr>
                <w:rFonts w:eastAsiaTheme="minorEastAsia"/>
                <w:szCs w:val="21"/>
              </w:rPr>
              <w:t>BHP</w:t>
            </w:r>
          </w:p>
        </w:tc>
        <w:tc>
          <w:tcPr>
            <w:tcW w:w="0" w:type="auto"/>
            <w:vAlign w:val="center"/>
          </w:tcPr>
          <w:p w:rsidR="00154476" w:rsidRDefault="00A43608">
            <w:pPr>
              <w:jc w:val="center"/>
            </w:pPr>
            <w:r>
              <w:rPr>
                <w:rFonts w:eastAsiaTheme="minorEastAsia"/>
                <w:szCs w:val="21"/>
              </w:rPr>
              <w:t>英国伦敦交易所</w:t>
            </w:r>
          </w:p>
        </w:tc>
        <w:tc>
          <w:tcPr>
            <w:tcW w:w="0" w:type="auto"/>
            <w:vAlign w:val="center"/>
          </w:tcPr>
          <w:p w:rsidR="00154476" w:rsidRDefault="00A43608">
            <w:pPr>
              <w:jc w:val="center"/>
            </w:pPr>
            <w:r>
              <w:rPr>
                <w:rFonts w:eastAsiaTheme="minorEastAsia"/>
                <w:szCs w:val="21"/>
              </w:rPr>
              <w:t>英国</w:t>
            </w:r>
          </w:p>
        </w:tc>
        <w:tc>
          <w:tcPr>
            <w:tcW w:w="0" w:type="auto"/>
            <w:vAlign w:val="center"/>
          </w:tcPr>
          <w:p w:rsidR="00154476" w:rsidRDefault="00A43608">
            <w:pPr>
              <w:jc w:val="right"/>
            </w:pPr>
            <w:r>
              <w:rPr>
                <w:rFonts w:eastAsiaTheme="minorEastAsia"/>
                <w:szCs w:val="21"/>
              </w:rPr>
              <w:t>11,594</w:t>
            </w:r>
          </w:p>
        </w:tc>
        <w:tc>
          <w:tcPr>
            <w:tcW w:w="0" w:type="auto"/>
            <w:vAlign w:val="center"/>
          </w:tcPr>
          <w:p w:rsidR="00154476" w:rsidRDefault="00A43608">
            <w:pPr>
              <w:jc w:val="right"/>
            </w:pPr>
            <w:r>
              <w:rPr>
                <w:rFonts w:eastAsiaTheme="minorEastAsia"/>
                <w:szCs w:val="21"/>
              </w:rPr>
              <w:t>2,819,201.50</w:t>
            </w:r>
          </w:p>
        </w:tc>
        <w:tc>
          <w:tcPr>
            <w:tcW w:w="0" w:type="auto"/>
            <w:vAlign w:val="center"/>
          </w:tcPr>
          <w:p w:rsidR="00154476" w:rsidRDefault="00A43608">
            <w:pPr>
              <w:jc w:val="right"/>
            </w:pPr>
            <w:r>
              <w:rPr>
                <w:rFonts w:eastAsiaTheme="minorEastAsia"/>
                <w:szCs w:val="21"/>
              </w:rPr>
              <w:t>2.86</w:t>
            </w:r>
          </w:p>
        </w:tc>
      </w:tr>
      <w:tr w:rsidR="00154476">
        <w:tc>
          <w:tcPr>
            <w:tcW w:w="0" w:type="auto"/>
            <w:vAlign w:val="center"/>
          </w:tcPr>
          <w:p w:rsidR="00154476" w:rsidRDefault="00A43608">
            <w:pPr>
              <w:jc w:val="center"/>
            </w:pPr>
            <w:r>
              <w:rPr>
                <w:rFonts w:eastAsiaTheme="minorEastAsia"/>
                <w:szCs w:val="21"/>
              </w:rPr>
              <w:t>4</w:t>
            </w:r>
          </w:p>
        </w:tc>
        <w:tc>
          <w:tcPr>
            <w:tcW w:w="0" w:type="auto"/>
            <w:vAlign w:val="center"/>
          </w:tcPr>
          <w:p w:rsidR="00154476" w:rsidRDefault="00A43608">
            <w:pPr>
              <w:jc w:val="center"/>
            </w:pPr>
            <w:r>
              <w:rPr>
                <w:rFonts w:eastAsiaTheme="minorEastAsia"/>
                <w:szCs w:val="21"/>
              </w:rPr>
              <w:t>SHELL PLC (UK)</w:t>
            </w:r>
          </w:p>
        </w:tc>
        <w:tc>
          <w:tcPr>
            <w:tcW w:w="0" w:type="auto"/>
            <w:vAlign w:val="center"/>
          </w:tcPr>
          <w:p w:rsidR="00154476" w:rsidRDefault="00A43608">
            <w:pPr>
              <w:jc w:val="center"/>
            </w:pPr>
            <w:r>
              <w:rPr>
                <w:rFonts w:eastAsiaTheme="minorEastAsia"/>
                <w:szCs w:val="21"/>
              </w:rPr>
              <w:t>壳牌公共有限公司</w:t>
            </w:r>
          </w:p>
        </w:tc>
        <w:tc>
          <w:tcPr>
            <w:tcW w:w="0" w:type="auto"/>
            <w:vAlign w:val="center"/>
          </w:tcPr>
          <w:p w:rsidR="00154476" w:rsidRDefault="00A43608">
            <w:pPr>
              <w:jc w:val="center"/>
            </w:pPr>
            <w:r>
              <w:rPr>
                <w:rFonts w:eastAsiaTheme="minorEastAsia"/>
                <w:szCs w:val="21"/>
              </w:rPr>
              <w:t>SHEL</w:t>
            </w:r>
          </w:p>
        </w:tc>
        <w:tc>
          <w:tcPr>
            <w:tcW w:w="0" w:type="auto"/>
            <w:vAlign w:val="center"/>
          </w:tcPr>
          <w:p w:rsidR="00154476" w:rsidRDefault="00A43608">
            <w:pPr>
              <w:jc w:val="center"/>
            </w:pPr>
            <w:r>
              <w:rPr>
                <w:rFonts w:eastAsiaTheme="minorEastAsia"/>
                <w:szCs w:val="21"/>
              </w:rPr>
              <w:t>英国伦敦交易所</w:t>
            </w:r>
          </w:p>
        </w:tc>
        <w:tc>
          <w:tcPr>
            <w:tcW w:w="0" w:type="auto"/>
            <w:vAlign w:val="center"/>
          </w:tcPr>
          <w:p w:rsidR="00154476" w:rsidRDefault="00A43608">
            <w:pPr>
              <w:jc w:val="center"/>
            </w:pPr>
            <w:r>
              <w:rPr>
                <w:rFonts w:eastAsiaTheme="minorEastAsia"/>
                <w:szCs w:val="21"/>
              </w:rPr>
              <w:t>英国</w:t>
            </w:r>
          </w:p>
        </w:tc>
        <w:tc>
          <w:tcPr>
            <w:tcW w:w="0" w:type="auto"/>
            <w:vAlign w:val="center"/>
          </w:tcPr>
          <w:p w:rsidR="00154476" w:rsidRDefault="00A43608">
            <w:pPr>
              <w:jc w:val="right"/>
            </w:pPr>
            <w:r>
              <w:rPr>
                <w:rFonts w:eastAsiaTheme="minorEastAsia"/>
                <w:szCs w:val="21"/>
              </w:rPr>
              <w:t>23,075</w:t>
            </w:r>
          </w:p>
        </w:tc>
        <w:tc>
          <w:tcPr>
            <w:tcW w:w="0" w:type="auto"/>
            <w:vAlign w:val="center"/>
          </w:tcPr>
          <w:p w:rsidR="00154476" w:rsidRDefault="00A43608">
            <w:pPr>
              <w:jc w:val="right"/>
            </w:pPr>
            <w:r>
              <w:rPr>
                <w:rFonts w:eastAsiaTheme="minorEastAsia"/>
                <w:szCs w:val="21"/>
              </w:rPr>
              <w:t>5,364,750.33</w:t>
            </w:r>
          </w:p>
        </w:tc>
        <w:tc>
          <w:tcPr>
            <w:tcW w:w="0" w:type="auto"/>
            <w:vAlign w:val="center"/>
          </w:tcPr>
          <w:p w:rsidR="00154476" w:rsidRDefault="00A43608">
            <w:pPr>
              <w:jc w:val="right"/>
            </w:pPr>
            <w:r>
              <w:rPr>
                <w:rFonts w:eastAsiaTheme="minorEastAsia"/>
                <w:szCs w:val="21"/>
              </w:rPr>
              <w:t>5.44</w:t>
            </w:r>
          </w:p>
        </w:tc>
      </w:tr>
      <w:tr w:rsidR="00154476">
        <w:tc>
          <w:tcPr>
            <w:tcW w:w="0" w:type="auto"/>
            <w:vAlign w:val="center"/>
          </w:tcPr>
          <w:p w:rsidR="00154476" w:rsidRDefault="00A43608">
            <w:pPr>
              <w:jc w:val="center"/>
            </w:pPr>
            <w:r>
              <w:rPr>
                <w:rFonts w:eastAsiaTheme="minorEastAsia"/>
                <w:szCs w:val="21"/>
              </w:rPr>
              <w:t>5</w:t>
            </w:r>
          </w:p>
        </w:tc>
        <w:tc>
          <w:tcPr>
            <w:tcW w:w="0" w:type="auto"/>
            <w:vAlign w:val="center"/>
          </w:tcPr>
          <w:p w:rsidR="00154476" w:rsidRDefault="00A43608">
            <w:pPr>
              <w:jc w:val="center"/>
            </w:pPr>
            <w:r>
              <w:rPr>
                <w:rFonts w:eastAsiaTheme="minorEastAsia"/>
                <w:szCs w:val="21"/>
              </w:rPr>
              <w:t>VALE SA-SP ADR</w:t>
            </w:r>
          </w:p>
        </w:tc>
        <w:tc>
          <w:tcPr>
            <w:tcW w:w="0" w:type="auto"/>
            <w:vAlign w:val="center"/>
          </w:tcPr>
          <w:p w:rsidR="00154476" w:rsidRDefault="00A43608">
            <w:pPr>
              <w:jc w:val="center"/>
            </w:pPr>
            <w:r>
              <w:rPr>
                <w:rFonts w:eastAsiaTheme="minorEastAsia"/>
                <w:szCs w:val="21"/>
              </w:rPr>
              <w:t>淡水河谷公司</w:t>
            </w:r>
          </w:p>
        </w:tc>
        <w:tc>
          <w:tcPr>
            <w:tcW w:w="0" w:type="auto"/>
            <w:vAlign w:val="center"/>
          </w:tcPr>
          <w:p w:rsidR="00154476" w:rsidRDefault="00A43608">
            <w:pPr>
              <w:jc w:val="center"/>
            </w:pPr>
            <w:r>
              <w:rPr>
                <w:rFonts w:eastAsiaTheme="minorEastAsia"/>
                <w:szCs w:val="21"/>
              </w:rPr>
              <w:t>VALE</w:t>
            </w:r>
          </w:p>
        </w:tc>
        <w:tc>
          <w:tcPr>
            <w:tcW w:w="0" w:type="auto"/>
            <w:vAlign w:val="center"/>
          </w:tcPr>
          <w:p w:rsidR="00154476" w:rsidRDefault="00A43608">
            <w:pPr>
              <w:jc w:val="center"/>
            </w:pPr>
            <w:r>
              <w:rPr>
                <w:rFonts w:eastAsiaTheme="minorEastAsia"/>
                <w:szCs w:val="21"/>
              </w:rPr>
              <w:t>纽约证券交易所</w:t>
            </w:r>
          </w:p>
        </w:tc>
        <w:tc>
          <w:tcPr>
            <w:tcW w:w="0" w:type="auto"/>
            <w:vAlign w:val="center"/>
          </w:tcPr>
          <w:p w:rsidR="00154476" w:rsidRDefault="00A43608">
            <w:pPr>
              <w:jc w:val="center"/>
            </w:pPr>
            <w:r>
              <w:rPr>
                <w:rFonts w:eastAsiaTheme="minorEastAsia"/>
                <w:szCs w:val="21"/>
              </w:rPr>
              <w:t>美国</w:t>
            </w:r>
          </w:p>
        </w:tc>
        <w:tc>
          <w:tcPr>
            <w:tcW w:w="0" w:type="auto"/>
            <w:vAlign w:val="center"/>
          </w:tcPr>
          <w:p w:rsidR="00154476" w:rsidRDefault="00A43608">
            <w:pPr>
              <w:jc w:val="right"/>
            </w:pPr>
            <w:r>
              <w:rPr>
                <w:rFonts w:eastAsiaTheme="minorEastAsia"/>
                <w:szCs w:val="21"/>
              </w:rPr>
              <w:t>43,062</w:t>
            </w:r>
          </w:p>
        </w:tc>
        <w:tc>
          <w:tcPr>
            <w:tcW w:w="0" w:type="auto"/>
            <w:vAlign w:val="center"/>
          </w:tcPr>
          <w:p w:rsidR="00154476" w:rsidRDefault="00A43608">
            <w:pPr>
              <w:jc w:val="right"/>
            </w:pPr>
            <w:r>
              <w:rPr>
                <w:rFonts w:eastAsiaTheme="minorEastAsia"/>
                <w:szCs w:val="21"/>
              </w:rPr>
              <w:t>4,837,224.31</w:t>
            </w:r>
          </w:p>
        </w:tc>
        <w:tc>
          <w:tcPr>
            <w:tcW w:w="0" w:type="auto"/>
            <w:vAlign w:val="center"/>
          </w:tcPr>
          <w:p w:rsidR="00154476" w:rsidRDefault="00A43608">
            <w:pPr>
              <w:jc w:val="right"/>
            </w:pPr>
            <w:r>
              <w:rPr>
                <w:rFonts w:eastAsiaTheme="minorEastAsia"/>
                <w:szCs w:val="21"/>
              </w:rPr>
              <w:t>4.91</w:t>
            </w:r>
          </w:p>
        </w:tc>
      </w:tr>
      <w:tr w:rsidR="00154476">
        <w:tc>
          <w:tcPr>
            <w:tcW w:w="0" w:type="auto"/>
            <w:vAlign w:val="center"/>
          </w:tcPr>
          <w:p w:rsidR="00154476" w:rsidRDefault="00A43608">
            <w:pPr>
              <w:jc w:val="center"/>
            </w:pPr>
            <w:r>
              <w:rPr>
                <w:rFonts w:eastAsiaTheme="minorEastAsia"/>
                <w:szCs w:val="21"/>
              </w:rPr>
              <w:t>6</w:t>
            </w:r>
          </w:p>
        </w:tc>
        <w:tc>
          <w:tcPr>
            <w:tcW w:w="0" w:type="auto"/>
            <w:vAlign w:val="center"/>
          </w:tcPr>
          <w:p w:rsidR="00154476" w:rsidRDefault="00A43608">
            <w:pPr>
              <w:jc w:val="center"/>
            </w:pPr>
            <w:r>
              <w:rPr>
                <w:rFonts w:eastAsiaTheme="minorEastAsia"/>
                <w:szCs w:val="21"/>
              </w:rPr>
              <w:t>Freeport-McMoRan Inc</w:t>
            </w:r>
          </w:p>
        </w:tc>
        <w:tc>
          <w:tcPr>
            <w:tcW w:w="0" w:type="auto"/>
            <w:vAlign w:val="center"/>
          </w:tcPr>
          <w:p w:rsidR="00154476" w:rsidRDefault="00A43608">
            <w:pPr>
              <w:jc w:val="center"/>
            </w:pPr>
            <w:r>
              <w:rPr>
                <w:rFonts w:eastAsiaTheme="minorEastAsia"/>
                <w:szCs w:val="21"/>
              </w:rPr>
              <w:t>自由港迈克墨伦股份有限公司</w:t>
            </w:r>
          </w:p>
        </w:tc>
        <w:tc>
          <w:tcPr>
            <w:tcW w:w="0" w:type="auto"/>
            <w:vAlign w:val="center"/>
          </w:tcPr>
          <w:p w:rsidR="00154476" w:rsidRDefault="00A43608">
            <w:pPr>
              <w:jc w:val="center"/>
            </w:pPr>
            <w:r>
              <w:rPr>
                <w:rFonts w:eastAsiaTheme="minorEastAsia"/>
                <w:szCs w:val="21"/>
              </w:rPr>
              <w:t>FCX</w:t>
            </w:r>
          </w:p>
        </w:tc>
        <w:tc>
          <w:tcPr>
            <w:tcW w:w="0" w:type="auto"/>
            <w:vAlign w:val="center"/>
          </w:tcPr>
          <w:p w:rsidR="00154476" w:rsidRDefault="00A43608">
            <w:pPr>
              <w:jc w:val="center"/>
            </w:pPr>
            <w:r>
              <w:rPr>
                <w:rFonts w:eastAsiaTheme="minorEastAsia"/>
                <w:szCs w:val="21"/>
              </w:rPr>
              <w:t>纽约证券交易所</w:t>
            </w:r>
          </w:p>
        </w:tc>
        <w:tc>
          <w:tcPr>
            <w:tcW w:w="0" w:type="auto"/>
            <w:vAlign w:val="center"/>
          </w:tcPr>
          <w:p w:rsidR="00154476" w:rsidRDefault="00A43608">
            <w:pPr>
              <w:jc w:val="center"/>
            </w:pPr>
            <w:r>
              <w:rPr>
                <w:rFonts w:eastAsiaTheme="minorEastAsia"/>
                <w:szCs w:val="21"/>
              </w:rPr>
              <w:t>美国</w:t>
            </w:r>
          </w:p>
        </w:tc>
        <w:tc>
          <w:tcPr>
            <w:tcW w:w="0" w:type="auto"/>
            <w:vAlign w:val="center"/>
          </w:tcPr>
          <w:p w:rsidR="00154476" w:rsidRDefault="00A43608">
            <w:pPr>
              <w:jc w:val="right"/>
            </w:pPr>
            <w:r>
              <w:rPr>
                <w:rFonts w:eastAsiaTheme="minorEastAsia"/>
                <w:szCs w:val="21"/>
              </w:rPr>
              <w:t>14,381</w:t>
            </w:r>
          </w:p>
        </w:tc>
        <w:tc>
          <w:tcPr>
            <w:tcW w:w="0" w:type="auto"/>
            <w:vAlign w:val="center"/>
          </w:tcPr>
          <w:p w:rsidR="00154476" w:rsidRDefault="00A43608">
            <w:pPr>
              <w:jc w:val="right"/>
            </w:pPr>
            <w:r>
              <w:rPr>
                <w:rFonts w:eastAsiaTheme="minorEastAsia"/>
                <w:szCs w:val="21"/>
              </w:rPr>
              <w:t>4,336,023.06</w:t>
            </w:r>
          </w:p>
        </w:tc>
        <w:tc>
          <w:tcPr>
            <w:tcW w:w="0" w:type="auto"/>
            <w:vAlign w:val="center"/>
          </w:tcPr>
          <w:p w:rsidR="00154476" w:rsidRDefault="00A43608">
            <w:pPr>
              <w:jc w:val="right"/>
            </w:pPr>
            <w:r>
              <w:rPr>
                <w:rFonts w:eastAsiaTheme="minorEastAsia"/>
                <w:szCs w:val="21"/>
              </w:rPr>
              <w:t>4.40</w:t>
            </w:r>
          </w:p>
        </w:tc>
      </w:tr>
      <w:tr w:rsidR="00154476">
        <w:tc>
          <w:tcPr>
            <w:tcW w:w="0" w:type="auto"/>
            <w:vAlign w:val="center"/>
          </w:tcPr>
          <w:p w:rsidR="00154476" w:rsidRDefault="00A43608">
            <w:pPr>
              <w:jc w:val="center"/>
            </w:pPr>
            <w:r>
              <w:rPr>
                <w:rFonts w:eastAsiaTheme="minorEastAsia"/>
                <w:szCs w:val="21"/>
              </w:rPr>
              <w:t>7</w:t>
            </w:r>
          </w:p>
        </w:tc>
        <w:tc>
          <w:tcPr>
            <w:tcW w:w="0" w:type="auto"/>
            <w:vAlign w:val="center"/>
          </w:tcPr>
          <w:p w:rsidR="00154476" w:rsidRDefault="00A43608">
            <w:pPr>
              <w:jc w:val="center"/>
            </w:pPr>
            <w:r>
              <w:rPr>
                <w:rFonts w:eastAsiaTheme="minorEastAsia"/>
                <w:szCs w:val="21"/>
              </w:rPr>
              <w:t>TOTALENERGIES SE -SPON ADR</w:t>
            </w:r>
          </w:p>
        </w:tc>
        <w:tc>
          <w:tcPr>
            <w:tcW w:w="0" w:type="auto"/>
            <w:vAlign w:val="center"/>
          </w:tcPr>
          <w:p w:rsidR="00154476" w:rsidRDefault="00A43608">
            <w:pPr>
              <w:jc w:val="center"/>
            </w:pPr>
            <w:r>
              <w:rPr>
                <w:rFonts w:eastAsiaTheme="minorEastAsia"/>
                <w:szCs w:val="21"/>
              </w:rPr>
              <w:t>道达尔集团</w:t>
            </w:r>
          </w:p>
        </w:tc>
        <w:tc>
          <w:tcPr>
            <w:tcW w:w="0" w:type="auto"/>
            <w:vAlign w:val="center"/>
          </w:tcPr>
          <w:p w:rsidR="00154476" w:rsidRDefault="00A43608">
            <w:pPr>
              <w:jc w:val="center"/>
            </w:pPr>
            <w:r>
              <w:rPr>
                <w:rFonts w:eastAsiaTheme="minorEastAsia"/>
                <w:szCs w:val="21"/>
              </w:rPr>
              <w:t>TTE</w:t>
            </w:r>
          </w:p>
        </w:tc>
        <w:tc>
          <w:tcPr>
            <w:tcW w:w="0" w:type="auto"/>
            <w:vAlign w:val="center"/>
          </w:tcPr>
          <w:p w:rsidR="00154476" w:rsidRDefault="00A43608">
            <w:pPr>
              <w:jc w:val="center"/>
            </w:pPr>
            <w:r>
              <w:rPr>
                <w:rFonts w:eastAsiaTheme="minorEastAsia"/>
                <w:szCs w:val="21"/>
              </w:rPr>
              <w:t>纽约证券交</w:t>
            </w:r>
            <w:r>
              <w:rPr>
                <w:rFonts w:eastAsiaTheme="minorEastAsia"/>
                <w:szCs w:val="21"/>
              </w:rPr>
              <w:lastRenderedPageBreak/>
              <w:t>易所</w:t>
            </w:r>
          </w:p>
        </w:tc>
        <w:tc>
          <w:tcPr>
            <w:tcW w:w="0" w:type="auto"/>
            <w:vAlign w:val="center"/>
          </w:tcPr>
          <w:p w:rsidR="00154476" w:rsidRDefault="00A43608">
            <w:pPr>
              <w:jc w:val="center"/>
            </w:pPr>
            <w:r>
              <w:rPr>
                <w:rFonts w:eastAsiaTheme="minorEastAsia"/>
                <w:szCs w:val="21"/>
              </w:rPr>
              <w:lastRenderedPageBreak/>
              <w:t>美国</w:t>
            </w:r>
          </w:p>
        </w:tc>
        <w:tc>
          <w:tcPr>
            <w:tcW w:w="0" w:type="auto"/>
            <w:vAlign w:val="center"/>
          </w:tcPr>
          <w:p w:rsidR="00154476" w:rsidRDefault="00A43608">
            <w:pPr>
              <w:jc w:val="right"/>
            </w:pPr>
            <w:r>
              <w:rPr>
                <w:rFonts w:eastAsiaTheme="minorEastAsia"/>
                <w:szCs w:val="21"/>
              </w:rPr>
              <w:t>8,194</w:t>
            </w:r>
          </w:p>
        </w:tc>
        <w:tc>
          <w:tcPr>
            <w:tcW w:w="0" w:type="auto"/>
            <w:vAlign w:val="center"/>
          </w:tcPr>
          <w:p w:rsidR="00154476" w:rsidRDefault="00A43608">
            <w:pPr>
              <w:jc w:val="right"/>
            </w:pPr>
            <w:r>
              <w:rPr>
                <w:rFonts w:eastAsiaTheme="minorEastAsia"/>
                <w:szCs w:val="21"/>
              </w:rPr>
              <w:t>3,910,441.68</w:t>
            </w:r>
          </w:p>
        </w:tc>
        <w:tc>
          <w:tcPr>
            <w:tcW w:w="0" w:type="auto"/>
            <w:vAlign w:val="center"/>
          </w:tcPr>
          <w:p w:rsidR="00154476" w:rsidRDefault="00A43608">
            <w:pPr>
              <w:jc w:val="right"/>
            </w:pPr>
            <w:r>
              <w:rPr>
                <w:rFonts w:eastAsiaTheme="minorEastAsia"/>
                <w:szCs w:val="21"/>
              </w:rPr>
              <w:t>3.97</w:t>
            </w:r>
          </w:p>
        </w:tc>
      </w:tr>
      <w:tr w:rsidR="00154476">
        <w:tc>
          <w:tcPr>
            <w:tcW w:w="0" w:type="auto"/>
            <w:vAlign w:val="center"/>
          </w:tcPr>
          <w:p w:rsidR="00154476" w:rsidRDefault="00A43608">
            <w:pPr>
              <w:jc w:val="center"/>
            </w:pPr>
            <w:r>
              <w:rPr>
                <w:rFonts w:eastAsiaTheme="minorEastAsia"/>
                <w:szCs w:val="21"/>
              </w:rPr>
              <w:t>8</w:t>
            </w:r>
          </w:p>
        </w:tc>
        <w:tc>
          <w:tcPr>
            <w:tcW w:w="0" w:type="auto"/>
            <w:vAlign w:val="center"/>
          </w:tcPr>
          <w:p w:rsidR="00154476" w:rsidRDefault="00A43608">
            <w:pPr>
              <w:jc w:val="center"/>
            </w:pPr>
            <w:r>
              <w:rPr>
                <w:rFonts w:eastAsiaTheme="minorEastAsia"/>
                <w:szCs w:val="21"/>
              </w:rPr>
              <w:t>EOG RESOURCES INC</w:t>
            </w:r>
          </w:p>
        </w:tc>
        <w:tc>
          <w:tcPr>
            <w:tcW w:w="0" w:type="auto"/>
            <w:vAlign w:val="center"/>
          </w:tcPr>
          <w:p w:rsidR="00154476" w:rsidRDefault="00A43608">
            <w:pPr>
              <w:jc w:val="center"/>
            </w:pPr>
            <w:r>
              <w:rPr>
                <w:rFonts w:eastAsiaTheme="minorEastAsia"/>
                <w:szCs w:val="21"/>
              </w:rPr>
              <w:t>EOG</w:t>
            </w:r>
            <w:r>
              <w:rPr>
                <w:rFonts w:eastAsiaTheme="minorEastAsia"/>
                <w:szCs w:val="21"/>
              </w:rPr>
              <w:t>资源</w:t>
            </w:r>
          </w:p>
        </w:tc>
        <w:tc>
          <w:tcPr>
            <w:tcW w:w="0" w:type="auto"/>
            <w:vAlign w:val="center"/>
          </w:tcPr>
          <w:p w:rsidR="00154476" w:rsidRDefault="00A43608">
            <w:pPr>
              <w:jc w:val="center"/>
            </w:pPr>
            <w:r>
              <w:rPr>
                <w:rFonts w:eastAsiaTheme="minorEastAsia"/>
                <w:szCs w:val="21"/>
              </w:rPr>
              <w:t>EOG</w:t>
            </w:r>
          </w:p>
        </w:tc>
        <w:tc>
          <w:tcPr>
            <w:tcW w:w="0" w:type="auto"/>
            <w:vAlign w:val="center"/>
          </w:tcPr>
          <w:p w:rsidR="00154476" w:rsidRDefault="00A43608">
            <w:pPr>
              <w:jc w:val="center"/>
            </w:pPr>
            <w:r>
              <w:rPr>
                <w:rFonts w:eastAsiaTheme="minorEastAsia"/>
                <w:szCs w:val="21"/>
              </w:rPr>
              <w:t>纽约证券交易所</w:t>
            </w:r>
          </w:p>
        </w:tc>
        <w:tc>
          <w:tcPr>
            <w:tcW w:w="0" w:type="auto"/>
            <w:vAlign w:val="center"/>
          </w:tcPr>
          <w:p w:rsidR="00154476" w:rsidRDefault="00A43608">
            <w:pPr>
              <w:jc w:val="center"/>
            </w:pPr>
            <w:r>
              <w:rPr>
                <w:rFonts w:eastAsiaTheme="minorEastAsia"/>
                <w:szCs w:val="21"/>
              </w:rPr>
              <w:t>美国</w:t>
            </w:r>
          </w:p>
        </w:tc>
        <w:tc>
          <w:tcPr>
            <w:tcW w:w="0" w:type="auto"/>
            <w:vAlign w:val="center"/>
          </w:tcPr>
          <w:p w:rsidR="00154476" w:rsidRDefault="00A43608">
            <w:pPr>
              <w:jc w:val="right"/>
            </w:pPr>
            <w:r>
              <w:rPr>
                <w:rFonts w:eastAsiaTheme="minorEastAsia"/>
                <w:szCs w:val="21"/>
              </w:rPr>
              <w:t>3,361</w:t>
            </w:r>
          </w:p>
        </w:tc>
        <w:tc>
          <w:tcPr>
            <w:tcW w:w="0" w:type="auto"/>
            <w:vAlign w:val="center"/>
          </w:tcPr>
          <w:p w:rsidR="00154476" w:rsidRDefault="00A43608">
            <w:pPr>
              <w:jc w:val="right"/>
            </w:pPr>
            <w:r>
              <w:rPr>
                <w:rFonts w:eastAsiaTheme="minorEastAsia"/>
                <w:szCs w:val="21"/>
              </w:rPr>
              <w:t>2,879,209.27</w:t>
            </w:r>
          </w:p>
        </w:tc>
        <w:tc>
          <w:tcPr>
            <w:tcW w:w="0" w:type="auto"/>
            <w:vAlign w:val="center"/>
          </w:tcPr>
          <w:p w:rsidR="00154476" w:rsidRDefault="00A43608">
            <w:pPr>
              <w:jc w:val="right"/>
            </w:pPr>
            <w:r>
              <w:rPr>
                <w:rFonts w:eastAsiaTheme="minorEastAsia"/>
                <w:szCs w:val="21"/>
              </w:rPr>
              <w:t>2.92</w:t>
            </w:r>
          </w:p>
        </w:tc>
      </w:tr>
      <w:tr w:rsidR="00154476">
        <w:tc>
          <w:tcPr>
            <w:tcW w:w="0" w:type="auto"/>
            <w:vAlign w:val="center"/>
          </w:tcPr>
          <w:p w:rsidR="00154476" w:rsidRDefault="00A43608">
            <w:pPr>
              <w:jc w:val="center"/>
            </w:pPr>
            <w:r>
              <w:rPr>
                <w:rFonts w:eastAsiaTheme="minorEastAsia"/>
                <w:szCs w:val="21"/>
              </w:rPr>
              <w:t>9</w:t>
            </w:r>
          </w:p>
        </w:tc>
        <w:tc>
          <w:tcPr>
            <w:tcW w:w="0" w:type="auto"/>
            <w:vAlign w:val="center"/>
          </w:tcPr>
          <w:p w:rsidR="00154476" w:rsidRDefault="00A43608">
            <w:pPr>
              <w:jc w:val="center"/>
            </w:pPr>
            <w:r>
              <w:rPr>
                <w:rFonts w:eastAsiaTheme="minorEastAsia"/>
                <w:szCs w:val="21"/>
              </w:rPr>
              <w:t>NORTHERN STAR RESOURCES LTD</w:t>
            </w:r>
          </w:p>
        </w:tc>
        <w:tc>
          <w:tcPr>
            <w:tcW w:w="0" w:type="auto"/>
            <w:vAlign w:val="center"/>
          </w:tcPr>
          <w:p w:rsidR="00154476" w:rsidRDefault="00A43608">
            <w:pPr>
              <w:jc w:val="center"/>
            </w:pPr>
            <w:r>
              <w:rPr>
                <w:rFonts w:eastAsiaTheme="minorEastAsia"/>
                <w:szCs w:val="21"/>
              </w:rPr>
              <w:t>Northern Star</w:t>
            </w:r>
            <w:r>
              <w:rPr>
                <w:rFonts w:eastAsiaTheme="minorEastAsia"/>
                <w:szCs w:val="21"/>
              </w:rPr>
              <w:t>资源有限公司</w:t>
            </w:r>
          </w:p>
        </w:tc>
        <w:tc>
          <w:tcPr>
            <w:tcW w:w="0" w:type="auto"/>
            <w:vAlign w:val="center"/>
          </w:tcPr>
          <w:p w:rsidR="00154476" w:rsidRDefault="00A43608">
            <w:pPr>
              <w:jc w:val="center"/>
            </w:pPr>
            <w:r>
              <w:rPr>
                <w:rFonts w:eastAsiaTheme="minorEastAsia"/>
                <w:szCs w:val="21"/>
              </w:rPr>
              <w:t>NST</w:t>
            </w:r>
          </w:p>
        </w:tc>
        <w:tc>
          <w:tcPr>
            <w:tcW w:w="0" w:type="auto"/>
            <w:vAlign w:val="center"/>
          </w:tcPr>
          <w:p w:rsidR="00154476" w:rsidRDefault="00A43608">
            <w:pPr>
              <w:jc w:val="center"/>
            </w:pPr>
            <w:r>
              <w:rPr>
                <w:rFonts w:eastAsiaTheme="minorEastAsia"/>
                <w:szCs w:val="21"/>
              </w:rPr>
              <w:t>澳大利亚证券交易所</w:t>
            </w:r>
          </w:p>
        </w:tc>
        <w:tc>
          <w:tcPr>
            <w:tcW w:w="0" w:type="auto"/>
            <w:vAlign w:val="center"/>
          </w:tcPr>
          <w:p w:rsidR="00154476" w:rsidRDefault="00A43608">
            <w:pPr>
              <w:jc w:val="center"/>
            </w:pPr>
            <w:r>
              <w:rPr>
                <w:rFonts w:eastAsiaTheme="minorEastAsia"/>
                <w:szCs w:val="21"/>
              </w:rPr>
              <w:t>澳大利亚</w:t>
            </w:r>
          </w:p>
        </w:tc>
        <w:tc>
          <w:tcPr>
            <w:tcW w:w="0" w:type="auto"/>
            <w:vAlign w:val="center"/>
          </w:tcPr>
          <w:p w:rsidR="00154476" w:rsidRDefault="00A43608">
            <w:pPr>
              <w:jc w:val="right"/>
            </w:pPr>
            <w:r>
              <w:rPr>
                <w:rFonts w:eastAsiaTheme="minorEastAsia"/>
                <w:szCs w:val="21"/>
              </w:rPr>
              <w:t>37,130</w:t>
            </w:r>
          </w:p>
        </w:tc>
        <w:tc>
          <w:tcPr>
            <w:tcW w:w="0" w:type="auto"/>
            <w:vAlign w:val="center"/>
          </w:tcPr>
          <w:p w:rsidR="00154476" w:rsidRDefault="00A43608">
            <w:pPr>
              <w:jc w:val="right"/>
            </w:pPr>
            <w:r>
              <w:rPr>
                <w:rFonts w:eastAsiaTheme="minorEastAsia"/>
                <w:szCs w:val="21"/>
              </w:rPr>
              <w:t>2,449,422.16</w:t>
            </w:r>
          </w:p>
        </w:tc>
        <w:tc>
          <w:tcPr>
            <w:tcW w:w="0" w:type="auto"/>
            <w:vAlign w:val="center"/>
          </w:tcPr>
          <w:p w:rsidR="00154476" w:rsidRDefault="00A43608">
            <w:pPr>
              <w:jc w:val="right"/>
            </w:pPr>
            <w:r>
              <w:rPr>
                <w:rFonts w:eastAsiaTheme="minorEastAsia"/>
                <w:szCs w:val="21"/>
              </w:rPr>
              <w:t>2.48</w:t>
            </w:r>
          </w:p>
        </w:tc>
      </w:tr>
      <w:tr w:rsidR="00154476">
        <w:tc>
          <w:tcPr>
            <w:tcW w:w="0" w:type="auto"/>
            <w:vAlign w:val="center"/>
          </w:tcPr>
          <w:p w:rsidR="00154476" w:rsidRDefault="00A43608">
            <w:pPr>
              <w:jc w:val="center"/>
            </w:pPr>
            <w:r>
              <w:rPr>
                <w:rFonts w:eastAsiaTheme="minorEastAsia"/>
                <w:szCs w:val="21"/>
              </w:rPr>
              <w:t>10</w:t>
            </w:r>
          </w:p>
        </w:tc>
        <w:tc>
          <w:tcPr>
            <w:tcW w:w="0" w:type="auto"/>
            <w:vAlign w:val="center"/>
          </w:tcPr>
          <w:p w:rsidR="00154476" w:rsidRDefault="00A43608">
            <w:pPr>
              <w:jc w:val="center"/>
            </w:pPr>
            <w:r>
              <w:rPr>
                <w:rFonts w:eastAsiaTheme="minorEastAsia"/>
                <w:szCs w:val="21"/>
              </w:rPr>
              <w:t>BP PLC</w:t>
            </w:r>
          </w:p>
        </w:tc>
        <w:tc>
          <w:tcPr>
            <w:tcW w:w="0" w:type="auto"/>
            <w:vAlign w:val="center"/>
          </w:tcPr>
          <w:p w:rsidR="00154476" w:rsidRDefault="00A43608">
            <w:pPr>
              <w:jc w:val="center"/>
            </w:pPr>
            <w:r>
              <w:rPr>
                <w:rFonts w:eastAsiaTheme="minorEastAsia"/>
                <w:szCs w:val="21"/>
              </w:rPr>
              <w:t>BP</w:t>
            </w:r>
            <w:r>
              <w:rPr>
                <w:rFonts w:eastAsiaTheme="minorEastAsia"/>
                <w:szCs w:val="21"/>
              </w:rPr>
              <w:t>公司</w:t>
            </w:r>
          </w:p>
        </w:tc>
        <w:tc>
          <w:tcPr>
            <w:tcW w:w="0" w:type="auto"/>
            <w:vAlign w:val="center"/>
          </w:tcPr>
          <w:p w:rsidR="00154476" w:rsidRDefault="00A43608">
            <w:pPr>
              <w:jc w:val="center"/>
            </w:pPr>
            <w:r>
              <w:rPr>
                <w:rFonts w:eastAsiaTheme="minorEastAsia"/>
                <w:szCs w:val="21"/>
              </w:rPr>
              <w:t>BP/</w:t>
            </w:r>
          </w:p>
        </w:tc>
        <w:tc>
          <w:tcPr>
            <w:tcW w:w="0" w:type="auto"/>
            <w:vAlign w:val="center"/>
          </w:tcPr>
          <w:p w:rsidR="00154476" w:rsidRDefault="00A43608">
            <w:pPr>
              <w:jc w:val="center"/>
            </w:pPr>
            <w:r>
              <w:rPr>
                <w:rFonts w:eastAsiaTheme="minorEastAsia"/>
                <w:szCs w:val="21"/>
              </w:rPr>
              <w:t>英国伦敦交易所</w:t>
            </w:r>
          </w:p>
        </w:tc>
        <w:tc>
          <w:tcPr>
            <w:tcW w:w="0" w:type="auto"/>
            <w:vAlign w:val="center"/>
          </w:tcPr>
          <w:p w:rsidR="00154476" w:rsidRDefault="00A43608">
            <w:pPr>
              <w:jc w:val="center"/>
            </w:pPr>
            <w:r>
              <w:rPr>
                <w:rFonts w:eastAsiaTheme="minorEastAsia"/>
                <w:szCs w:val="21"/>
              </w:rPr>
              <w:t>英国</w:t>
            </w:r>
          </w:p>
        </w:tc>
        <w:tc>
          <w:tcPr>
            <w:tcW w:w="0" w:type="auto"/>
            <w:vAlign w:val="center"/>
          </w:tcPr>
          <w:p w:rsidR="00154476" w:rsidRDefault="00A43608">
            <w:pPr>
              <w:jc w:val="right"/>
            </w:pPr>
            <w:r>
              <w:rPr>
                <w:rFonts w:eastAsiaTheme="minorEastAsia"/>
                <w:szCs w:val="21"/>
              </w:rPr>
              <w:t>53,218</w:t>
            </w:r>
          </w:p>
        </w:tc>
        <w:tc>
          <w:tcPr>
            <w:tcW w:w="0" w:type="auto"/>
            <w:vAlign w:val="center"/>
          </w:tcPr>
          <w:p w:rsidR="00154476" w:rsidRDefault="00A43608">
            <w:pPr>
              <w:jc w:val="right"/>
            </w:pPr>
            <w:r>
              <w:rPr>
                <w:rFonts w:eastAsiaTheme="minorEastAsia"/>
                <w:szCs w:val="21"/>
              </w:rPr>
              <w:t>2,242,877.30</w:t>
            </w:r>
          </w:p>
        </w:tc>
        <w:tc>
          <w:tcPr>
            <w:tcW w:w="0" w:type="auto"/>
            <w:vAlign w:val="center"/>
          </w:tcPr>
          <w:p w:rsidR="00154476" w:rsidRDefault="00A43608">
            <w:pPr>
              <w:jc w:val="right"/>
            </w:pPr>
            <w:r>
              <w:rPr>
                <w:rFonts w:eastAsiaTheme="minorEastAsia"/>
                <w:szCs w:val="21"/>
              </w:rPr>
              <w:t>2.27</w:t>
            </w:r>
          </w:p>
        </w:tc>
      </w:tr>
    </w:tbl>
    <w:p w:rsidR="00A3398F" w:rsidRDefault="00A43608" w:rsidP="00CD25DA">
      <w:pPr>
        <w:autoSpaceDE w:val="0"/>
        <w:autoSpaceDN w:val="0"/>
        <w:adjustRightInd w:val="0"/>
        <w:spacing w:before="29" w:line="360" w:lineRule="auto"/>
        <w:jc w:val="left"/>
        <w:rPr>
          <w:rFonts w:eastAsiaTheme="minorEastAsia"/>
          <w:szCs w:val="21"/>
        </w:rPr>
      </w:pPr>
      <w:r>
        <w:rPr>
          <w:rFonts w:eastAsiaTheme="minorEastAsia" w:hint="eastAsia"/>
          <w:szCs w:val="21"/>
        </w:rPr>
        <w:t>注：此处所用证券代码的类别是当地市场代码。</w:t>
      </w:r>
    </w:p>
    <w:p w:rsidR="00A43608" w:rsidRPr="00A3398F" w:rsidRDefault="00A43608"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w:t>
      </w:r>
      <w:r w:rsidR="0076518F" w:rsidRPr="00A3398F">
        <w:rPr>
          <w:rFonts w:eastAsiaTheme="minorEastAsia"/>
          <w:b/>
          <w:color w:val="000000" w:themeColor="text1"/>
          <w:kern w:val="0"/>
          <w:sz w:val="24"/>
        </w:rPr>
        <w:lastRenderedPageBreak/>
        <w:t>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694,742.35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122,035.14</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1,122,193.25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1,938,970.74</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97,269,862.41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1,520.91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10,520,928.69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5,220,859.42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13,157,015.70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2,969,267.22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94,633,775.40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2,253,113.11</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7.1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54476" w:rsidRDefault="00A4360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二〇二四年一月二十二日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4355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43554">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3554">
      <w:rPr>
        <w:rStyle w:val="a8"/>
        <w:noProof/>
      </w:rPr>
      <w:t>9</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摩根全球天然资源混合型证券投资基金</w:t>
    </w:r>
    <w:r w:rsidRPr="006669C9">
      <w:t>(QDII)2023</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E4C52"/>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47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5770"/>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6DC"/>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3554"/>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608"/>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13C5"/>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4600"/>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A7BD-F8FE-42B3-84AC-895C76FB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159</TotalTime>
  <Pages>17</Pages>
  <Words>1385</Words>
  <Characters>7899</Characters>
  <Application>Microsoft Office Word</Application>
  <DocSecurity>0</DocSecurity>
  <Lines>65</Lines>
  <Paragraphs>18</Paragraphs>
  <ScaleCrop>false</ScaleCrop>
  <Company>TRT. Ltd. Co.</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37</cp:revision>
  <cp:lastPrinted>2007-07-19T00:46:00Z</cp:lastPrinted>
  <dcterms:created xsi:type="dcterms:W3CDTF">2014-12-16T02:40:00Z</dcterms:created>
  <dcterms:modified xsi:type="dcterms:W3CDTF">2024-01-19T06:20:00Z</dcterms:modified>
</cp:coreProperties>
</file>