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1</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3</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二〇二四年四月二十二日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102,245,671.75</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标普全球矿产及能源指数（</w:t>
            </w:r>
            <w:r w:rsidRPr="00A3398F">
              <w:rPr>
                <w:rFonts w:eastAsiaTheme="minorEastAsia"/>
                <w:color w:val="000000" w:themeColor="text1"/>
                <w:kern w:val="0"/>
                <w:szCs w:val="21"/>
              </w:rPr>
              <w:t>S&amp;P Global Mining &amp; Energy Index</w:t>
            </w:r>
            <w:r w:rsidRPr="00A3398F">
              <w:rPr>
                <w:rFonts w:eastAsiaTheme="minorEastAsia"/>
                <w:color w:val="000000" w:themeColor="text1"/>
                <w:kern w:val="0"/>
                <w:szCs w:val="21"/>
              </w:rPr>
              <w:t>）收益率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CC1E4E" w:rsidRDefault="008A74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95,646,748.97</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6,598,922.78</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1,108,119.29</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55,759.89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1,319,069.30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229,205.45</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0.0142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0.0624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98,782,549.99</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6,988,091.32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1.0328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1.0590</w:t>
            </w:r>
          </w:p>
        </w:tc>
      </w:tr>
    </w:tbl>
    <w:p w:rsidR="00CC1E4E" w:rsidRDefault="008A74B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CC1E4E">
        <w:tc>
          <w:tcPr>
            <w:tcW w:w="1290" w:type="dxa"/>
            <w:vAlign w:val="center"/>
          </w:tcPr>
          <w:p w:rsidR="00CC1E4E" w:rsidRDefault="008A74B4">
            <w:pPr>
              <w:jc w:val="left"/>
            </w:pPr>
            <w:r>
              <w:rPr>
                <w:rFonts w:eastAsiaTheme="minorEastAsia"/>
                <w:color w:val="000000" w:themeColor="text1"/>
                <w:szCs w:val="21"/>
              </w:rPr>
              <w:t>过去三个月</w:t>
            </w:r>
          </w:p>
        </w:tc>
        <w:tc>
          <w:tcPr>
            <w:tcW w:w="1291" w:type="dxa"/>
            <w:vAlign w:val="center"/>
          </w:tcPr>
          <w:p w:rsidR="00CC1E4E" w:rsidRDefault="008A74B4">
            <w:pPr>
              <w:jc w:val="right"/>
            </w:pPr>
            <w:r>
              <w:rPr>
                <w:rFonts w:eastAsiaTheme="minorEastAsia"/>
                <w:color w:val="000000" w:themeColor="text1"/>
                <w:szCs w:val="21"/>
              </w:rPr>
              <w:t>1.54%</w:t>
            </w:r>
          </w:p>
        </w:tc>
        <w:tc>
          <w:tcPr>
            <w:tcW w:w="1291" w:type="dxa"/>
            <w:vAlign w:val="center"/>
          </w:tcPr>
          <w:p w:rsidR="00CC1E4E" w:rsidRDefault="008A74B4">
            <w:pPr>
              <w:jc w:val="right"/>
            </w:pPr>
            <w:r>
              <w:rPr>
                <w:rFonts w:eastAsiaTheme="minorEastAsia"/>
                <w:color w:val="000000" w:themeColor="text1"/>
                <w:szCs w:val="21"/>
              </w:rPr>
              <w:t>0.82%</w:t>
            </w:r>
          </w:p>
        </w:tc>
        <w:tc>
          <w:tcPr>
            <w:tcW w:w="1291" w:type="dxa"/>
            <w:vAlign w:val="center"/>
          </w:tcPr>
          <w:p w:rsidR="00CC1E4E" w:rsidRDefault="008A74B4">
            <w:pPr>
              <w:jc w:val="right"/>
            </w:pPr>
            <w:r>
              <w:rPr>
                <w:rFonts w:eastAsiaTheme="minorEastAsia"/>
                <w:color w:val="000000" w:themeColor="text1"/>
                <w:szCs w:val="21"/>
              </w:rPr>
              <w:t>1.28%</w:t>
            </w:r>
          </w:p>
        </w:tc>
        <w:tc>
          <w:tcPr>
            <w:tcW w:w="1291" w:type="dxa"/>
            <w:vAlign w:val="center"/>
          </w:tcPr>
          <w:p w:rsidR="00CC1E4E" w:rsidRDefault="008A74B4">
            <w:pPr>
              <w:jc w:val="right"/>
            </w:pPr>
            <w:r>
              <w:rPr>
                <w:rFonts w:eastAsiaTheme="minorEastAsia"/>
                <w:color w:val="000000" w:themeColor="text1"/>
                <w:szCs w:val="21"/>
              </w:rPr>
              <w:t>0.82%</w:t>
            </w:r>
          </w:p>
        </w:tc>
        <w:tc>
          <w:tcPr>
            <w:tcW w:w="1291" w:type="dxa"/>
            <w:vAlign w:val="center"/>
          </w:tcPr>
          <w:p w:rsidR="00CC1E4E" w:rsidRDefault="008A74B4">
            <w:pPr>
              <w:jc w:val="right"/>
            </w:pPr>
            <w:r>
              <w:rPr>
                <w:rFonts w:eastAsiaTheme="minorEastAsia"/>
                <w:color w:val="000000" w:themeColor="text1"/>
                <w:szCs w:val="21"/>
              </w:rPr>
              <w:t>0.26%</w:t>
            </w:r>
          </w:p>
        </w:tc>
        <w:tc>
          <w:tcPr>
            <w:tcW w:w="1291" w:type="dxa"/>
            <w:vAlign w:val="center"/>
          </w:tcPr>
          <w:p w:rsidR="00CC1E4E" w:rsidRDefault="008A74B4">
            <w:pPr>
              <w:jc w:val="right"/>
            </w:pPr>
            <w:r>
              <w:rPr>
                <w:rFonts w:eastAsiaTheme="minorEastAsia"/>
                <w:color w:val="000000" w:themeColor="text1"/>
                <w:szCs w:val="21"/>
              </w:rPr>
              <w:t>0.00%</w:t>
            </w:r>
          </w:p>
        </w:tc>
      </w:tr>
      <w:tr w:rsidR="00CC1E4E">
        <w:tc>
          <w:tcPr>
            <w:tcW w:w="1290" w:type="dxa"/>
            <w:vAlign w:val="center"/>
          </w:tcPr>
          <w:p w:rsidR="00CC1E4E" w:rsidRDefault="008A74B4">
            <w:pPr>
              <w:jc w:val="left"/>
            </w:pPr>
            <w:r>
              <w:rPr>
                <w:rFonts w:eastAsiaTheme="minorEastAsia"/>
                <w:color w:val="000000" w:themeColor="text1"/>
                <w:szCs w:val="21"/>
              </w:rPr>
              <w:t>过去六个月</w:t>
            </w:r>
          </w:p>
        </w:tc>
        <w:tc>
          <w:tcPr>
            <w:tcW w:w="1291" w:type="dxa"/>
            <w:vAlign w:val="center"/>
          </w:tcPr>
          <w:p w:rsidR="00CC1E4E" w:rsidRDefault="008A74B4">
            <w:pPr>
              <w:jc w:val="right"/>
            </w:pPr>
            <w:r>
              <w:rPr>
                <w:rFonts w:eastAsiaTheme="minorEastAsia"/>
                <w:color w:val="000000" w:themeColor="text1"/>
                <w:szCs w:val="21"/>
              </w:rPr>
              <w:t>2.96%</w:t>
            </w:r>
          </w:p>
        </w:tc>
        <w:tc>
          <w:tcPr>
            <w:tcW w:w="1291" w:type="dxa"/>
            <w:vAlign w:val="center"/>
          </w:tcPr>
          <w:p w:rsidR="00CC1E4E" w:rsidRDefault="008A74B4">
            <w:pPr>
              <w:jc w:val="right"/>
            </w:pPr>
            <w:r>
              <w:rPr>
                <w:rFonts w:eastAsiaTheme="minorEastAsia"/>
                <w:color w:val="000000" w:themeColor="text1"/>
                <w:szCs w:val="21"/>
              </w:rPr>
              <w:t>0.91%</w:t>
            </w:r>
          </w:p>
        </w:tc>
        <w:tc>
          <w:tcPr>
            <w:tcW w:w="1291" w:type="dxa"/>
            <w:vAlign w:val="center"/>
          </w:tcPr>
          <w:p w:rsidR="00CC1E4E" w:rsidRDefault="008A74B4">
            <w:pPr>
              <w:jc w:val="right"/>
            </w:pPr>
            <w:r>
              <w:rPr>
                <w:rFonts w:eastAsiaTheme="minorEastAsia"/>
                <w:color w:val="000000" w:themeColor="text1"/>
                <w:szCs w:val="21"/>
              </w:rPr>
              <w:t>4.41%</w:t>
            </w:r>
          </w:p>
        </w:tc>
        <w:tc>
          <w:tcPr>
            <w:tcW w:w="1291" w:type="dxa"/>
            <w:vAlign w:val="center"/>
          </w:tcPr>
          <w:p w:rsidR="00CC1E4E" w:rsidRDefault="008A74B4">
            <w:pPr>
              <w:jc w:val="right"/>
            </w:pPr>
            <w:r>
              <w:rPr>
                <w:rFonts w:eastAsiaTheme="minorEastAsia"/>
                <w:color w:val="000000" w:themeColor="text1"/>
                <w:szCs w:val="21"/>
              </w:rPr>
              <w:t>0.98%</w:t>
            </w:r>
          </w:p>
        </w:tc>
        <w:tc>
          <w:tcPr>
            <w:tcW w:w="1291" w:type="dxa"/>
            <w:vAlign w:val="center"/>
          </w:tcPr>
          <w:p w:rsidR="00CC1E4E" w:rsidRDefault="008A74B4">
            <w:pPr>
              <w:jc w:val="right"/>
            </w:pPr>
            <w:r>
              <w:rPr>
                <w:rFonts w:eastAsiaTheme="minorEastAsia"/>
                <w:color w:val="000000" w:themeColor="text1"/>
                <w:szCs w:val="21"/>
              </w:rPr>
              <w:t>-1.45%</w:t>
            </w:r>
          </w:p>
        </w:tc>
        <w:tc>
          <w:tcPr>
            <w:tcW w:w="1291" w:type="dxa"/>
            <w:vAlign w:val="center"/>
          </w:tcPr>
          <w:p w:rsidR="00CC1E4E" w:rsidRDefault="008A74B4">
            <w:pPr>
              <w:jc w:val="right"/>
            </w:pPr>
            <w:r>
              <w:rPr>
                <w:rFonts w:eastAsiaTheme="minorEastAsia"/>
                <w:color w:val="000000" w:themeColor="text1"/>
                <w:szCs w:val="21"/>
              </w:rPr>
              <w:t>-0.07%</w:t>
            </w:r>
          </w:p>
        </w:tc>
      </w:tr>
      <w:tr w:rsidR="00CC1E4E">
        <w:tc>
          <w:tcPr>
            <w:tcW w:w="1290" w:type="dxa"/>
            <w:vAlign w:val="center"/>
          </w:tcPr>
          <w:p w:rsidR="00CC1E4E" w:rsidRDefault="008A74B4">
            <w:pPr>
              <w:jc w:val="left"/>
            </w:pPr>
            <w:r>
              <w:rPr>
                <w:rFonts w:eastAsiaTheme="minorEastAsia"/>
                <w:color w:val="000000" w:themeColor="text1"/>
                <w:szCs w:val="21"/>
              </w:rPr>
              <w:t>过去一年</w:t>
            </w:r>
          </w:p>
        </w:tc>
        <w:tc>
          <w:tcPr>
            <w:tcW w:w="1291" w:type="dxa"/>
            <w:vAlign w:val="center"/>
          </w:tcPr>
          <w:p w:rsidR="00CC1E4E" w:rsidRDefault="008A74B4">
            <w:pPr>
              <w:jc w:val="right"/>
            </w:pPr>
            <w:r>
              <w:rPr>
                <w:rFonts w:eastAsiaTheme="minorEastAsia"/>
                <w:color w:val="000000" w:themeColor="text1"/>
                <w:szCs w:val="21"/>
              </w:rPr>
              <w:t>6.92%</w:t>
            </w:r>
          </w:p>
        </w:tc>
        <w:tc>
          <w:tcPr>
            <w:tcW w:w="1291" w:type="dxa"/>
            <w:vAlign w:val="center"/>
          </w:tcPr>
          <w:p w:rsidR="00CC1E4E" w:rsidRDefault="008A74B4">
            <w:pPr>
              <w:jc w:val="right"/>
            </w:pPr>
            <w:r>
              <w:rPr>
                <w:rFonts w:eastAsiaTheme="minorEastAsia"/>
                <w:color w:val="000000" w:themeColor="text1"/>
                <w:szCs w:val="21"/>
              </w:rPr>
              <w:t>1.02%</w:t>
            </w:r>
          </w:p>
        </w:tc>
        <w:tc>
          <w:tcPr>
            <w:tcW w:w="1291" w:type="dxa"/>
            <w:vAlign w:val="center"/>
          </w:tcPr>
          <w:p w:rsidR="00CC1E4E" w:rsidRDefault="008A74B4">
            <w:pPr>
              <w:jc w:val="right"/>
            </w:pPr>
            <w:r>
              <w:rPr>
                <w:rFonts w:eastAsiaTheme="minorEastAsia"/>
                <w:color w:val="000000" w:themeColor="text1"/>
                <w:szCs w:val="21"/>
              </w:rPr>
              <w:t>6.48%</w:t>
            </w:r>
          </w:p>
        </w:tc>
        <w:tc>
          <w:tcPr>
            <w:tcW w:w="1291" w:type="dxa"/>
            <w:vAlign w:val="center"/>
          </w:tcPr>
          <w:p w:rsidR="00CC1E4E" w:rsidRDefault="008A74B4">
            <w:pPr>
              <w:jc w:val="right"/>
            </w:pPr>
            <w:r>
              <w:rPr>
                <w:rFonts w:eastAsiaTheme="minorEastAsia"/>
                <w:color w:val="000000" w:themeColor="text1"/>
                <w:szCs w:val="21"/>
              </w:rPr>
              <w:t>1.02%</w:t>
            </w:r>
          </w:p>
        </w:tc>
        <w:tc>
          <w:tcPr>
            <w:tcW w:w="1291" w:type="dxa"/>
            <w:vAlign w:val="center"/>
          </w:tcPr>
          <w:p w:rsidR="00CC1E4E" w:rsidRDefault="008A74B4">
            <w:pPr>
              <w:jc w:val="right"/>
            </w:pPr>
            <w:r>
              <w:rPr>
                <w:rFonts w:eastAsiaTheme="minorEastAsia"/>
                <w:color w:val="000000" w:themeColor="text1"/>
                <w:szCs w:val="21"/>
              </w:rPr>
              <w:t>0.44%</w:t>
            </w:r>
          </w:p>
        </w:tc>
        <w:tc>
          <w:tcPr>
            <w:tcW w:w="1291" w:type="dxa"/>
            <w:vAlign w:val="center"/>
          </w:tcPr>
          <w:p w:rsidR="00CC1E4E" w:rsidRDefault="008A74B4">
            <w:pPr>
              <w:jc w:val="right"/>
            </w:pPr>
            <w:r>
              <w:rPr>
                <w:rFonts w:eastAsiaTheme="minorEastAsia"/>
                <w:color w:val="000000" w:themeColor="text1"/>
                <w:szCs w:val="21"/>
              </w:rPr>
              <w:t>0.00%</w:t>
            </w:r>
          </w:p>
        </w:tc>
      </w:tr>
      <w:tr w:rsidR="00CC1E4E">
        <w:tc>
          <w:tcPr>
            <w:tcW w:w="1290" w:type="dxa"/>
            <w:vAlign w:val="center"/>
          </w:tcPr>
          <w:p w:rsidR="00CC1E4E" w:rsidRDefault="008A74B4">
            <w:pPr>
              <w:jc w:val="left"/>
            </w:pPr>
            <w:r>
              <w:rPr>
                <w:rFonts w:eastAsiaTheme="minorEastAsia"/>
                <w:color w:val="000000" w:themeColor="text1"/>
                <w:szCs w:val="21"/>
              </w:rPr>
              <w:t>过去三年</w:t>
            </w:r>
          </w:p>
        </w:tc>
        <w:tc>
          <w:tcPr>
            <w:tcW w:w="1291" w:type="dxa"/>
            <w:vAlign w:val="center"/>
          </w:tcPr>
          <w:p w:rsidR="00CC1E4E" w:rsidRDefault="008A74B4">
            <w:pPr>
              <w:jc w:val="right"/>
            </w:pPr>
            <w:r>
              <w:rPr>
                <w:rFonts w:eastAsiaTheme="minorEastAsia"/>
                <w:color w:val="000000" w:themeColor="text1"/>
                <w:szCs w:val="21"/>
              </w:rPr>
              <w:t>36.06%</w:t>
            </w:r>
          </w:p>
        </w:tc>
        <w:tc>
          <w:tcPr>
            <w:tcW w:w="1291" w:type="dxa"/>
            <w:vAlign w:val="center"/>
          </w:tcPr>
          <w:p w:rsidR="00CC1E4E" w:rsidRDefault="008A74B4">
            <w:pPr>
              <w:jc w:val="right"/>
            </w:pPr>
            <w:r>
              <w:rPr>
                <w:rFonts w:eastAsiaTheme="minorEastAsia"/>
                <w:color w:val="000000" w:themeColor="text1"/>
                <w:szCs w:val="21"/>
              </w:rPr>
              <w:t>1.40%</w:t>
            </w:r>
          </w:p>
        </w:tc>
        <w:tc>
          <w:tcPr>
            <w:tcW w:w="1291" w:type="dxa"/>
            <w:vAlign w:val="center"/>
          </w:tcPr>
          <w:p w:rsidR="00CC1E4E" w:rsidRDefault="008A74B4">
            <w:pPr>
              <w:jc w:val="right"/>
            </w:pPr>
            <w:r>
              <w:rPr>
                <w:rFonts w:eastAsiaTheme="minorEastAsia"/>
                <w:color w:val="000000" w:themeColor="text1"/>
                <w:szCs w:val="21"/>
              </w:rPr>
              <w:t>36.27%</w:t>
            </w:r>
          </w:p>
        </w:tc>
        <w:tc>
          <w:tcPr>
            <w:tcW w:w="1291" w:type="dxa"/>
            <w:vAlign w:val="center"/>
          </w:tcPr>
          <w:p w:rsidR="00CC1E4E" w:rsidRDefault="008A74B4">
            <w:pPr>
              <w:jc w:val="right"/>
            </w:pPr>
            <w:r>
              <w:rPr>
                <w:rFonts w:eastAsiaTheme="minorEastAsia"/>
                <w:color w:val="000000" w:themeColor="text1"/>
                <w:szCs w:val="21"/>
              </w:rPr>
              <w:t>1.37%</w:t>
            </w:r>
          </w:p>
        </w:tc>
        <w:tc>
          <w:tcPr>
            <w:tcW w:w="1291" w:type="dxa"/>
            <w:vAlign w:val="center"/>
          </w:tcPr>
          <w:p w:rsidR="00CC1E4E" w:rsidRDefault="008A74B4">
            <w:pPr>
              <w:jc w:val="right"/>
            </w:pPr>
            <w:r>
              <w:rPr>
                <w:rFonts w:eastAsiaTheme="minorEastAsia"/>
                <w:color w:val="000000" w:themeColor="text1"/>
                <w:szCs w:val="21"/>
              </w:rPr>
              <w:t>-0.21%</w:t>
            </w:r>
          </w:p>
        </w:tc>
        <w:tc>
          <w:tcPr>
            <w:tcW w:w="1291" w:type="dxa"/>
            <w:vAlign w:val="center"/>
          </w:tcPr>
          <w:p w:rsidR="00CC1E4E" w:rsidRDefault="008A74B4">
            <w:pPr>
              <w:jc w:val="right"/>
            </w:pPr>
            <w:r>
              <w:rPr>
                <w:rFonts w:eastAsiaTheme="minorEastAsia"/>
                <w:color w:val="000000" w:themeColor="text1"/>
                <w:szCs w:val="21"/>
              </w:rPr>
              <w:t>0.03%</w:t>
            </w:r>
          </w:p>
        </w:tc>
      </w:tr>
      <w:tr w:rsidR="00CC1E4E">
        <w:tc>
          <w:tcPr>
            <w:tcW w:w="1290" w:type="dxa"/>
            <w:vAlign w:val="center"/>
          </w:tcPr>
          <w:p w:rsidR="00CC1E4E" w:rsidRDefault="008A74B4">
            <w:pPr>
              <w:jc w:val="left"/>
            </w:pPr>
            <w:r>
              <w:rPr>
                <w:rFonts w:eastAsiaTheme="minorEastAsia"/>
                <w:color w:val="000000" w:themeColor="text1"/>
                <w:szCs w:val="21"/>
              </w:rPr>
              <w:t>过去五年</w:t>
            </w:r>
          </w:p>
        </w:tc>
        <w:tc>
          <w:tcPr>
            <w:tcW w:w="1291" w:type="dxa"/>
            <w:vAlign w:val="center"/>
          </w:tcPr>
          <w:p w:rsidR="00CC1E4E" w:rsidRDefault="008A74B4">
            <w:pPr>
              <w:jc w:val="right"/>
            </w:pPr>
            <w:r>
              <w:rPr>
                <w:rFonts w:eastAsiaTheme="minorEastAsia"/>
                <w:color w:val="000000" w:themeColor="text1"/>
                <w:szCs w:val="21"/>
              </w:rPr>
              <w:t>45.06%</w:t>
            </w:r>
          </w:p>
        </w:tc>
        <w:tc>
          <w:tcPr>
            <w:tcW w:w="1291" w:type="dxa"/>
            <w:vAlign w:val="center"/>
          </w:tcPr>
          <w:p w:rsidR="00CC1E4E" w:rsidRDefault="008A74B4">
            <w:pPr>
              <w:jc w:val="right"/>
            </w:pPr>
            <w:r>
              <w:rPr>
                <w:rFonts w:eastAsiaTheme="minorEastAsia"/>
                <w:color w:val="000000" w:themeColor="text1"/>
                <w:szCs w:val="21"/>
              </w:rPr>
              <w:t>1.46%</w:t>
            </w:r>
          </w:p>
        </w:tc>
        <w:tc>
          <w:tcPr>
            <w:tcW w:w="1291" w:type="dxa"/>
            <w:vAlign w:val="center"/>
          </w:tcPr>
          <w:p w:rsidR="00CC1E4E" w:rsidRDefault="008A74B4">
            <w:pPr>
              <w:jc w:val="right"/>
            </w:pPr>
            <w:r>
              <w:rPr>
                <w:rFonts w:eastAsiaTheme="minorEastAsia"/>
                <w:color w:val="000000" w:themeColor="text1"/>
                <w:szCs w:val="21"/>
              </w:rPr>
              <w:t>81.20%</w:t>
            </w:r>
          </w:p>
        </w:tc>
        <w:tc>
          <w:tcPr>
            <w:tcW w:w="1291" w:type="dxa"/>
            <w:vAlign w:val="center"/>
          </w:tcPr>
          <w:p w:rsidR="00CC1E4E" w:rsidRDefault="008A74B4">
            <w:pPr>
              <w:jc w:val="right"/>
            </w:pPr>
            <w:r>
              <w:rPr>
                <w:rFonts w:eastAsiaTheme="minorEastAsia"/>
                <w:color w:val="000000" w:themeColor="text1"/>
                <w:szCs w:val="21"/>
              </w:rPr>
              <w:t>1.53%</w:t>
            </w:r>
          </w:p>
        </w:tc>
        <w:tc>
          <w:tcPr>
            <w:tcW w:w="1291" w:type="dxa"/>
            <w:vAlign w:val="center"/>
          </w:tcPr>
          <w:p w:rsidR="00CC1E4E" w:rsidRDefault="008A74B4">
            <w:pPr>
              <w:jc w:val="right"/>
            </w:pPr>
            <w:r>
              <w:rPr>
                <w:rFonts w:eastAsiaTheme="minorEastAsia"/>
                <w:color w:val="000000" w:themeColor="text1"/>
                <w:szCs w:val="21"/>
              </w:rPr>
              <w:t>-36.14%</w:t>
            </w:r>
          </w:p>
        </w:tc>
        <w:tc>
          <w:tcPr>
            <w:tcW w:w="1291" w:type="dxa"/>
            <w:vAlign w:val="center"/>
          </w:tcPr>
          <w:p w:rsidR="00CC1E4E" w:rsidRDefault="008A74B4">
            <w:pPr>
              <w:jc w:val="right"/>
            </w:pPr>
            <w:r>
              <w:rPr>
                <w:rFonts w:eastAsiaTheme="minorEastAsia"/>
                <w:color w:val="000000" w:themeColor="text1"/>
                <w:szCs w:val="21"/>
              </w:rPr>
              <w:t>-0.07%</w:t>
            </w:r>
          </w:p>
        </w:tc>
      </w:tr>
      <w:tr w:rsidR="00CC1E4E">
        <w:tc>
          <w:tcPr>
            <w:tcW w:w="1290" w:type="dxa"/>
            <w:vAlign w:val="center"/>
          </w:tcPr>
          <w:p w:rsidR="00CC1E4E" w:rsidRDefault="008A74B4">
            <w:pPr>
              <w:jc w:val="left"/>
            </w:pPr>
            <w:r>
              <w:rPr>
                <w:rFonts w:eastAsiaTheme="minorEastAsia"/>
                <w:color w:val="000000" w:themeColor="text1"/>
                <w:szCs w:val="21"/>
              </w:rPr>
              <w:t>自基金合同生效起至今</w:t>
            </w:r>
          </w:p>
        </w:tc>
        <w:tc>
          <w:tcPr>
            <w:tcW w:w="1291" w:type="dxa"/>
            <w:vAlign w:val="center"/>
          </w:tcPr>
          <w:p w:rsidR="00CC1E4E" w:rsidRDefault="008A74B4">
            <w:pPr>
              <w:jc w:val="right"/>
            </w:pPr>
            <w:r>
              <w:rPr>
                <w:rFonts w:eastAsiaTheme="minorEastAsia"/>
                <w:color w:val="000000" w:themeColor="text1"/>
                <w:szCs w:val="21"/>
              </w:rPr>
              <w:t>3.28%</w:t>
            </w:r>
          </w:p>
        </w:tc>
        <w:tc>
          <w:tcPr>
            <w:tcW w:w="1291" w:type="dxa"/>
            <w:vAlign w:val="center"/>
          </w:tcPr>
          <w:p w:rsidR="00CC1E4E" w:rsidRDefault="008A74B4">
            <w:pPr>
              <w:jc w:val="right"/>
            </w:pPr>
            <w:r>
              <w:rPr>
                <w:rFonts w:eastAsiaTheme="minorEastAsia"/>
                <w:color w:val="000000" w:themeColor="text1"/>
                <w:szCs w:val="21"/>
              </w:rPr>
              <w:t>1.28%</w:t>
            </w:r>
          </w:p>
        </w:tc>
        <w:tc>
          <w:tcPr>
            <w:tcW w:w="1291" w:type="dxa"/>
            <w:vAlign w:val="center"/>
          </w:tcPr>
          <w:p w:rsidR="00CC1E4E" w:rsidRDefault="008A74B4">
            <w:pPr>
              <w:jc w:val="right"/>
            </w:pPr>
            <w:r>
              <w:rPr>
                <w:rFonts w:eastAsiaTheme="minorEastAsia"/>
                <w:color w:val="000000" w:themeColor="text1"/>
                <w:szCs w:val="21"/>
              </w:rPr>
              <w:t>74.56%</w:t>
            </w:r>
          </w:p>
        </w:tc>
        <w:tc>
          <w:tcPr>
            <w:tcW w:w="1291" w:type="dxa"/>
            <w:vAlign w:val="center"/>
          </w:tcPr>
          <w:p w:rsidR="00CC1E4E" w:rsidRDefault="008A74B4">
            <w:pPr>
              <w:jc w:val="right"/>
            </w:pPr>
            <w:r>
              <w:rPr>
                <w:rFonts w:eastAsiaTheme="minorEastAsia"/>
                <w:color w:val="000000" w:themeColor="text1"/>
                <w:szCs w:val="21"/>
              </w:rPr>
              <w:t>1.39%</w:t>
            </w:r>
          </w:p>
        </w:tc>
        <w:tc>
          <w:tcPr>
            <w:tcW w:w="1291" w:type="dxa"/>
            <w:vAlign w:val="center"/>
          </w:tcPr>
          <w:p w:rsidR="00CC1E4E" w:rsidRDefault="008A74B4">
            <w:pPr>
              <w:jc w:val="right"/>
            </w:pPr>
            <w:r>
              <w:rPr>
                <w:rFonts w:eastAsiaTheme="minorEastAsia"/>
                <w:color w:val="000000" w:themeColor="text1"/>
                <w:szCs w:val="21"/>
              </w:rPr>
              <w:t>-71.28%</w:t>
            </w:r>
          </w:p>
        </w:tc>
        <w:tc>
          <w:tcPr>
            <w:tcW w:w="1291" w:type="dxa"/>
            <w:vAlign w:val="center"/>
          </w:tcPr>
          <w:p w:rsidR="00CC1E4E" w:rsidRDefault="008A74B4">
            <w:pPr>
              <w:jc w:val="right"/>
            </w:pPr>
            <w:r>
              <w:rPr>
                <w:rFonts w:eastAsiaTheme="minorEastAsia"/>
                <w:color w:val="000000" w:themeColor="text1"/>
                <w:szCs w:val="21"/>
              </w:rPr>
              <w:t>-0.11%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CC1E4E">
        <w:tc>
          <w:tcPr>
            <w:tcW w:w="1290" w:type="dxa"/>
            <w:vAlign w:val="center"/>
          </w:tcPr>
          <w:p w:rsidR="00CC1E4E" w:rsidRDefault="008A74B4">
            <w:pPr>
              <w:jc w:val="left"/>
            </w:pPr>
            <w:r>
              <w:rPr>
                <w:rFonts w:eastAsiaTheme="minorEastAsia"/>
                <w:color w:val="000000" w:themeColor="text1"/>
                <w:szCs w:val="21"/>
              </w:rPr>
              <w:t>过去三个月</w:t>
            </w:r>
          </w:p>
        </w:tc>
        <w:tc>
          <w:tcPr>
            <w:tcW w:w="1291" w:type="dxa"/>
            <w:vAlign w:val="center"/>
          </w:tcPr>
          <w:p w:rsidR="00CC1E4E" w:rsidRDefault="008A74B4">
            <w:pPr>
              <w:jc w:val="right"/>
            </w:pPr>
            <w:r>
              <w:rPr>
                <w:rFonts w:eastAsiaTheme="minorEastAsia"/>
                <w:color w:val="000000" w:themeColor="text1"/>
                <w:szCs w:val="21"/>
              </w:rPr>
              <w:t>1.43%</w:t>
            </w:r>
          </w:p>
        </w:tc>
        <w:tc>
          <w:tcPr>
            <w:tcW w:w="1291" w:type="dxa"/>
            <w:vAlign w:val="center"/>
          </w:tcPr>
          <w:p w:rsidR="00CC1E4E" w:rsidRDefault="008A74B4">
            <w:pPr>
              <w:jc w:val="right"/>
            </w:pPr>
            <w:r>
              <w:rPr>
                <w:rFonts w:eastAsiaTheme="minorEastAsia"/>
                <w:color w:val="000000" w:themeColor="text1"/>
                <w:szCs w:val="21"/>
              </w:rPr>
              <w:t>0.82%</w:t>
            </w:r>
          </w:p>
        </w:tc>
        <w:tc>
          <w:tcPr>
            <w:tcW w:w="1291" w:type="dxa"/>
            <w:vAlign w:val="center"/>
          </w:tcPr>
          <w:p w:rsidR="00CC1E4E" w:rsidRDefault="008A74B4">
            <w:pPr>
              <w:jc w:val="right"/>
            </w:pPr>
            <w:r>
              <w:rPr>
                <w:rFonts w:eastAsiaTheme="minorEastAsia"/>
                <w:color w:val="000000" w:themeColor="text1"/>
                <w:szCs w:val="21"/>
              </w:rPr>
              <w:t>1.28%</w:t>
            </w:r>
          </w:p>
        </w:tc>
        <w:tc>
          <w:tcPr>
            <w:tcW w:w="1291" w:type="dxa"/>
            <w:vAlign w:val="center"/>
          </w:tcPr>
          <w:p w:rsidR="00CC1E4E" w:rsidRDefault="008A74B4">
            <w:pPr>
              <w:jc w:val="right"/>
            </w:pPr>
            <w:r>
              <w:rPr>
                <w:rFonts w:eastAsiaTheme="minorEastAsia"/>
                <w:color w:val="000000" w:themeColor="text1"/>
                <w:szCs w:val="21"/>
              </w:rPr>
              <w:t>0.82%</w:t>
            </w:r>
          </w:p>
        </w:tc>
        <w:tc>
          <w:tcPr>
            <w:tcW w:w="1291" w:type="dxa"/>
            <w:vAlign w:val="center"/>
          </w:tcPr>
          <w:p w:rsidR="00CC1E4E" w:rsidRDefault="008A74B4">
            <w:pPr>
              <w:jc w:val="right"/>
            </w:pPr>
            <w:r>
              <w:rPr>
                <w:rFonts w:eastAsiaTheme="minorEastAsia"/>
                <w:color w:val="000000" w:themeColor="text1"/>
                <w:szCs w:val="21"/>
              </w:rPr>
              <w:t>0.15%</w:t>
            </w:r>
          </w:p>
        </w:tc>
        <w:tc>
          <w:tcPr>
            <w:tcW w:w="1291" w:type="dxa"/>
            <w:vAlign w:val="center"/>
          </w:tcPr>
          <w:p w:rsidR="00CC1E4E" w:rsidRDefault="008A74B4">
            <w:pPr>
              <w:jc w:val="right"/>
            </w:pPr>
            <w:r>
              <w:rPr>
                <w:rFonts w:eastAsiaTheme="minorEastAsia"/>
                <w:color w:val="000000" w:themeColor="text1"/>
                <w:szCs w:val="21"/>
              </w:rPr>
              <w:t>0.00%</w:t>
            </w:r>
          </w:p>
        </w:tc>
      </w:tr>
      <w:tr w:rsidR="00CC1E4E">
        <w:tc>
          <w:tcPr>
            <w:tcW w:w="1290" w:type="dxa"/>
            <w:vAlign w:val="center"/>
          </w:tcPr>
          <w:p w:rsidR="00CC1E4E" w:rsidRDefault="008A74B4">
            <w:pPr>
              <w:jc w:val="left"/>
            </w:pPr>
            <w:r>
              <w:rPr>
                <w:rFonts w:eastAsiaTheme="minorEastAsia"/>
                <w:color w:val="000000" w:themeColor="text1"/>
                <w:szCs w:val="21"/>
              </w:rPr>
              <w:t>过去六个月</w:t>
            </w:r>
          </w:p>
        </w:tc>
        <w:tc>
          <w:tcPr>
            <w:tcW w:w="1291" w:type="dxa"/>
            <w:vAlign w:val="center"/>
          </w:tcPr>
          <w:p w:rsidR="00CC1E4E" w:rsidRDefault="008A74B4">
            <w:pPr>
              <w:jc w:val="right"/>
            </w:pPr>
            <w:r>
              <w:rPr>
                <w:rFonts w:eastAsiaTheme="minorEastAsia"/>
                <w:color w:val="000000" w:themeColor="text1"/>
                <w:szCs w:val="21"/>
              </w:rPr>
              <w:t>5.56%</w:t>
            </w:r>
          </w:p>
        </w:tc>
        <w:tc>
          <w:tcPr>
            <w:tcW w:w="1291" w:type="dxa"/>
            <w:vAlign w:val="center"/>
          </w:tcPr>
          <w:p w:rsidR="00CC1E4E" w:rsidRDefault="008A74B4">
            <w:pPr>
              <w:jc w:val="right"/>
            </w:pPr>
            <w:r>
              <w:rPr>
                <w:rFonts w:eastAsiaTheme="minorEastAsia"/>
                <w:color w:val="000000" w:themeColor="text1"/>
                <w:szCs w:val="21"/>
              </w:rPr>
              <w:t>0.89%</w:t>
            </w:r>
          </w:p>
        </w:tc>
        <w:tc>
          <w:tcPr>
            <w:tcW w:w="1291" w:type="dxa"/>
            <w:vAlign w:val="center"/>
          </w:tcPr>
          <w:p w:rsidR="00CC1E4E" w:rsidRDefault="008A74B4">
            <w:pPr>
              <w:jc w:val="right"/>
            </w:pPr>
            <w:r>
              <w:rPr>
                <w:rFonts w:eastAsiaTheme="minorEastAsia"/>
                <w:color w:val="000000" w:themeColor="text1"/>
                <w:szCs w:val="21"/>
              </w:rPr>
              <w:t>4.41%</w:t>
            </w:r>
          </w:p>
        </w:tc>
        <w:tc>
          <w:tcPr>
            <w:tcW w:w="1291" w:type="dxa"/>
            <w:vAlign w:val="center"/>
          </w:tcPr>
          <w:p w:rsidR="00CC1E4E" w:rsidRDefault="008A74B4">
            <w:pPr>
              <w:jc w:val="right"/>
            </w:pPr>
            <w:r>
              <w:rPr>
                <w:rFonts w:eastAsiaTheme="minorEastAsia"/>
                <w:color w:val="000000" w:themeColor="text1"/>
                <w:szCs w:val="21"/>
              </w:rPr>
              <w:t>0.98%</w:t>
            </w:r>
          </w:p>
        </w:tc>
        <w:tc>
          <w:tcPr>
            <w:tcW w:w="1291" w:type="dxa"/>
            <w:vAlign w:val="center"/>
          </w:tcPr>
          <w:p w:rsidR="00CC1E4E" w:rsidRDefault="008A74B4">
            <w:pPr>
              <w:jc w:val="right"/>
            </w:pPr>
            <w:r>
              <w:rPr>
                <w:rFonts w:eastAsiaTheme="minorEastAsia"/>
                <w:color w:val="000000" w:themeColor="text1"/>
                <w:szCs w:val="21"/>
              </w:rPr>
              <w:t>1.15%</w:t>
            </w:r>
          </w:p>
        </w:tc>
        <w:tc>
          <w:tcPr>
            <w:tcW w:w="1291" w:type="dxa"/>
            <w:vAlign w:val="center"/>
          </w:tcPr>
          <w:p w:rsidR="00CC1E4E" w:rsidRDefault="008A74B4">
            <w:pPr>
              <w:jc w:val="right"/>
            </w:pPr>
            <w:r>
              <w:rPr>
                <w:rFonts w:eastAsiaTheme="minorEastAsia"/>
                <w:color w:val="000000" w:themeColor="text1"/>
                <w:szCs w:val="21"/>
              </w:rPr>
              <w:t>-0.09%</w:t>
            </w:r>
          </w:p>
        </w:tc>
      </w:tr>
      <w:tr w:rsidR="00CC1E4E">
        <w:tc>
          <w:tcPr>
            <w:tcW w:w="1290" w:type="dxa"/>
            <w:vAlign w:val="center"/>
          </w:tcPr>
          <w:p w:rsidR="00CC1E4E" w:rsidRDefault="008A74B4">
            <w:pPr>
              <w:jc w:val="left"/>
            </w:pPr>
            <w:r>
              <w:rPr>
                <w:rFonts w:eastAsiaTheme="minorEastAsia"/>
                <w:color w:val="000000" w:themeColor="text1"/>
                <w:szCs w:val="21"/>
              </w:rPr>
              <w:t>过去一年</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r>
      <w:tr w:rsidR="00CC1E4E">
        <w:tc>
          <w:tcPr>
            <w:tcW w:w="1290" w:type="dxa"/>
            <w:vAlign w:val="center"/>
          </w:tcPr>
          <w:p w:rsidR="00CC1E4E" w:rsidRDefault="008A74B4">
            <w:pPr>
              <w:jc w:val="left"/>
            </w:pPr>
            <w:r>
              <w:rPr>
                <w:rFonts w:eastAsiaTheme="minorEastAsia"/>
                <w:color w:val="000000" w:themeColor="text1"/>
                <w:szCs w:val="21"/>
              </w:rPr>
              <w:t>过去三年</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r>
      <w:tr w:rsidR="00CC1E4E">
        <w:tc>
          <w:tcPr>
            <w:tcW w:w="1290" w:type="dxa"/>
            <w:vAlign w:val="center"/>
          </w:tcPr>
          <w:p w:rsidR="00CC1E4E" w:rsidRDefault="008A74B4">
            <w:pPr>
              <w:jc w:val="left"/>
            </w:pPr>
            <w:r>
              <w:rPr>
                <w:rFonts w:eastAsiaTheme="minorEastAsia"/>
                <w:color w:val="000000" w:themeColor="text1"/>
                <w:szCs w:val="21"/>
              </w:rPr>
              <w:t>过去五年</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c>
          <w:tcPr>
            <w:tcW w:w="1291" w:type="dxa"/>
            <w:vAlign w:val="center"/>
          </w:tcPr>
          <w:p w:rsidR="00CC1E4E" w:rsidRDefault="008A74B4">
            <w:pPr>
              <w:jc w:val="right"/>
            </w:pPr>
            <w:r>
              <w:rPr>
                <w:rFonts w:eastAsiaTheme="minorEastAsia"/>
                <w:color w:val="000000" w:themeColor="text1"/>
                <w:szCs w:val="21"/>
              </w:rPr>
              <w:t>-</w:t>
            </w:r>
          </w:p>
        </w:tc>
      </w:tr>
      <w:tr w:rsidR="00CC1E4E">
        <w:tc>
          <w:tcPr>
            <w:tcW w:w="1290" w:type="dxa"/>
            <w:vAlign w:val="center"/>
          </w:tcPr>
          <w:p w:rsidR="00CC1E4E" w:rsidRDefault="008A74B4">
            <w:pPr>
              <w:jc w:val="left"/>
            </w:pPr>
            <w:r>
              <w:rPr>
                <w:rFonts w:eastAsiaTheme="minorEastAsia"/>
                <w:color w:val="000000" w:themeColor="text1"/>
                <w:szCs w:val="21"/>
              </w:rPr>
              <w:t>自基金合同生效起至今</w:t>
            </w:r>
          </w:p>
        </w:tc>
        <w:tc>
          <w:tcPr>
            <w:tcW w:w="1291" w:type="dxa"/>
            <w:vAlign w:val="center"/>
          </w:tcPr>
          <w:p w:rsidR="00CC1E4E" w:rsidRDefault="008A74B4">
            <w:pPr>
              <w:jc w:val="right"/>
            </w:pPr>
            <w:r>
              <w:rPr>
                <w:rFonts w:eastAsiaTheme="minorEastAsia"/>
                <w:color w:val="000000" w:themeColor="text1"/>
                <w:szCs w:val="21"/>
              </w:rPr>
              <w:t>5.95%</w:t>
            </w:r>
          </w:p>
        </w:tc>
        <w:tc>
          <w:tcPr>
            <w:tcW w:w="1291" w:type="dxa"/>
            <w:vAlign w:val="center"/>
          </w:tcPr>
          <w:p w:rsidR="00CC1E4E" w:rsidRDefault="008A74B4">
            <w:pPr>
              <w:jc w:val="right"/>
            </w:pPr>
            <w:r>
              <w:rPr>
                <w:rFonts w:eastAsiaTheme="minorEastAsia"/>
                <w:color w:val="000000" w:themeColor="text1"/>
                <w:szCs w:val="21"/>
              </w:rPr>
              <w:t>0.88%</w:t>
            </w:r>
          </w:p>
        </w:tc>
        <w:tc>
          <w:tcPr>
            <w:tcW w:w="1291" w:type="dxa"/>
            <w:vAlign w:val="center"/>
          </w:tcPr>
          <w:p w:rsidR="00CC1E4E" w:rsidRDefault="008A74B4">
            <w:pPr>
              <w:jc w:val="right"/>
            </w:pPr>
            <w:r>
              <w:rPr>
                <w:rFonts w:eastAsiaTheme="minorEastAsia"/>
                <w:color w:val="000000" w:themeColor="text1"/>
                <w:szCs w:val="21"/>
              </w:rPr>
              <w:t>4.11%</w:t>
            </w:r>
          </w:p>
        </w:tc>
        <w:tc>
          <w:tcPr>
            <w:tcW w:w="1291" w:type="dxa"/>
            <w:vAlign w:val="center"/>
          </w:tcPr>
          <w:p w:rsidR="00CC1E4E" w:rsidRDefault="008A74B4">
            <w:pPr>
              <w:jc w:val="right"/>
            </w:pPr>
            <w:r>
              <w:rPr>
                <w:rFonts w:eastAsiaTheme="minorEastAsia"/>
                <w:color w:val="000000" w:themeColor="text1"/>
                <w:szCs w:val="21"/>
              </w:rPr>
              <w:t>0.97%</w:t>
            </w:r>
          </w:p>
        </w:tc>
        <w:tc>
          <w:tcPr>
            <w:tcW w:w="1291" w:type="dxa"/>
            <w:vAlign w:val="center"/>
          </w:tcPr>
          <w:p w:rsidR="00CC1E4E" w:rsidRDefault="008A74B4">
            <w:pPr>
              <w:jc w:val="right"/>
            </w:pPr>
            <w:r>
              <w:rPr>
                <w:rFonts w:eastAsiaTheme="minorEastAsia"/>
                <w:color w:val="000000" w:themeColor="text1"/>
                <w:szCs w:val="21"/>
              </w:rPr>
              <w:t>1.84%</w:t>
            </w:r>
          </w:p>
        </w:tc>
        <w:tc>
          <w:tcPr>
            <w:tcW w:w="1291" w:type="dxa"/>
            <w:vAlign w:val="center"/>
          </w:tcPr>
          <w:p w:rsidR="00CC1E4E" w:rsidRDefault="008A74B4">
            <w:pPr>
              <w:jc w:val="right"/>
            </w:pPr>
            <w:r>
              <w:rPr>
                <w:rFonts w:eastAsiaTheme="minorEastAsia"/>
                <w:color w:val="000000" w:themeColor="text1"/>
                <w:szCs w:val="21"/>
              </w:rPr>
              <w:t>-0.09%</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自</w:t>
      </w:r>
      <w:r w:rsidRPr="00A3398F">
        <w:rPr>
          <w:rFonts w:eastAsiaTheme="minorEastAsia"/>
          <w:color w:val="000000" w:themeColor="text1"/>
          <w:szCs w:val="21"/>
        </w:rPr>
        <w:t xml:space="preserve"> 2023 </w:t>
      </w:r>
      <w:r w:rsidRPr="00A3398F">
        <w:rPr>
          <w:rFonts w:eastAsiaTheme="minorEastAsia"/>
          <w:color w:val="000000" w:themeColor="text1"/>
          <w:szCs w:val="21"/>
        </w:rPr>
        <w:t>年</w:t>
      </w:r>
      <w:r w:rsidRPr="00A3398F">
        <w:rPr>
          <w:rFonts w:eastAsiaTheme="minorEastAsia"/>
          <w:color w:val="000000" w:themeColor="text1"/>
          <w:szCs w:val="21"/>
        </w:rPr>
        <w:t xml:space="preserve"> 8 </w:t>
      </w:r>
      <w:r w:rsidRPr="00A3398F">
        <w:rPr>
          <w:rFonts w:eastAsiaTheme="minorEastAsia"/>
          <w:color w:val="000000" w:themeColor="text1"/>
          <w:szCs w:val="21"/>
        </w:rPr>
        <w:t>月</w:t>
      </w:r>
      <w:r w:rsidRPr="00A3398F">
        <w:rPr>
          <w:rFonts w:eastAsiaTheme="minorEastAsia"/>
          <w:color w:val="000000" w:themeColor="text1"/>
          <w:szCs w:val="21"/>
        </w:rPr>
        <w:t xml:space="preserve"> 1 </w:t>
      </w:r>
      <w:r w:rsidRPr="00A3398F">
        <w:rPr>
          <w:rFonts w:eastAsiaTheme="minorEastAsia"/>
          <w:color w:val="000000" w:themeColor="text1"/>
          <w:szCs w:val="21"/>
        </w:rPr>
        <w:t>日起</w:t>
      </w:r>
      <w:r w:rsidRPr="00A3398F">
        <w:rPr>
          <w:rFonts w:eastAsiaTheme="minorEastAsia"/>
          <w:color w:val="000000" w:themeColor="text1"/>
          <w:szCs w:val="21"/>
        </w:rPr>
        <w:t>,</w:t>
      </w:r>
      <w:r w:rsidRPr="00A3398F">
        <w:rPr>
          <w:rFonts w:eastAsiaTheme="minorEastAsia"/>
          <w:color w:val="000000" w:themeColor="text1"/>
          <w:szCs w:val="21"/>
        </w:rPr>
        <w:t>本基金业绩比较基准</w:t>
      </w:r>
      <w:r w:rsidRPr="00A3398F">
        <w:rPr>
          <w:rFonts w:eastAsiaTheme="minorEastAsia"/>
          <w:color w:val="000000" w:themeColor="text1"/>
          <w:szCs w:val="21"/>
        </w:rPr>
        <w:t xml:space="preserve"> </w:t>
      </w:r>
      <w:r w:rsidRPr="00A3398F">
        <w:rPr>
          <w:rFonts w:eastAsiaTheme="minorEastAsia"/>
          <w:color w:val="000000" w:themeColor="text1"/>
          <w:szCs w:val="21"/>
        </w:rPr>
        <w:t>由</w:t>
      </w:r>
      <w:r w:rsidRPr="00A3398F">
        <w:rPr>
          <w:rFonts w:eastAsiaTheme="minorEastAsia"/>
          <w:color w:val="000000" w:themeColor="text1"/>
          <w:szCs w:val="21"/>
        </w:rPr>
        <w:t>“</w:t>
      </w:r>
      <w:r w:rsidRPr="00A3398F">
        <w:rPr>
          <w:rFonts w:eastAsiaTheme="minorEastAsia"/>
          <w:color w:val="000000" w:themeColor="text1"/>
          <w:szCs w:val="21"/>
        </w:rPr>
        <w:t>欧洲货币矿产、黄金及能源指数（</w:t>
      </w:r>
      <w:r w:rsidRPr="00A3398F">
        <w:rPr>
          <w:rFonts w:eastAsiaTheme="minorEastAsia"/>
          <w:color w:val="000000" w:themeColor="text1"/>
          <w:szCs w:val="21"/>
        </w:rPr>
        <w:t>Euromoney Mining, Gold &amp; Energy Index</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调整为</w:t>
      </w:r>
      <w:r w:rsidRPr="00A3398F">
        <w:rPr>
          <w:rFonts w:eastAsiaTheme="minorEastAsia"/>
          <w:color w:val="000000" w:themeColor="text1"/>
          <w:szCs w:val="21"/>
        </w:rPr>
        <w:t>“</w:t>
      </w:r>
      <w:r w:rsidRPr="00A3398F">
        <w:rPr>
          <w:rFonts w:eastAsiaTheme="minorEastAsia"/>
          <w:color w:val="000000" w:themeColor="text1"/>
          <w:szCs w:val="21"/>
        </w:rPr>
        <w:t>标普全球矿产及能源指数（</w:t>
      </w:r>
      <w:r w:rsidRPr="00A3398F">
        <w:rPr>
          <w:rFonts w:eastAsiaTheme="minorEastAsia"/>
          <w:color w:val="000000" w:themeColor="text1"/>
          <w:szCs w:val="21"/>
        </w:rPr>
        <w:t>S&amp;P Global Mining &amp; Energy Index</w:t>
      </w:r>
      <w:r w:rsidRPr="00A3398F">
        <w:rPr>
          <w:rFonts w:eastAsiaTheme="minorEastAsia"/>
          <w:color w:val="000000" w:themeColor="text1"/>
          <w:szCs w:val="21"/>
        </w:rPr>
        <w:t>）收益率</w:t>
      </w:r>
      <w:r w:rsidRPr="00A3398F">
        <w:rPr>
          <w:rFonts w:eastAsiaTheme="minorEastAsia"/>
          <w:color w:val="000000" w:themeColor="text1"/>
          <w:szCs w:val="21"/>
        </w:rPr>
        <w:t>”</w:t>
      </w:r>
      <w:r w:rsidRPr="00A3398F">
        <w:rPr>
          <w:rFonts w:eastAsiaTheme="minorEastAsia"/>
          <w:color w:val="000000" w:themeColor="text1"/>
          <w:szCs w:val="21"/>
        </w:rPr>
        <w:t>。</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CC1E4E">
        <w:tc>
          <w:tcPr>
            <w:tcW w:w="851" w:type="dxa"/>
            <w:vAlign w:val="center"/>
          </w:tcPr>
          <w:p w:rsidR="00CC1E4E" w:rsidRDefault="008A74B4">
            <w:pPr>
              <w:jc w:val="center"/>
            </w:pPr>
            <w:r>
              <w:rPr>
                <w:rFonts w:eastAsiaTheme="minorEastAsia"/>
                <w:color w:val="000000" w:themeColor="text1"/>
                <w:szCs w:val="21"/>
              </w:rPr>
              <w:t>张军</w:t>
            </w:r>
          </w:p>
        </w:tc>
        <w:tc>
          <w:tcPr>
            <w:tcW w:w="850" w:type="dxa"/>
            <w:vAlign w:val="center"/>
          </w:tcPr>
          <w:p w:rsidR="00CC1E4E" w:rsidRDefault="008A74B4">
            <w:pPr>
              <w:jc w:val="center"/>
            </w:pPr>
            <w:r>
              <w:rPr>
                <w:rFonts w:eastAsiaTheme="minorEastAsia"/>
                <w:color w:val="000000" w:themeColor="text1"/>
                <w:szCs w:val="21"/>
              </w:rPr>
              <w:t>本基金基金经理</w:t>
            </w:r>
          </w:p>
        </w:tc>
        <w:tc>
          <w:tcPr>
            <w:tcW w:w="1560" w:type="dxa"/>
            <w:vAlign w:val="center"/>
          </w:tcPr>
          <w:p w:rsidR="00CC1E4E" w:rsidRDefault="008A74B4">
            <w:pPr>
              <w:jc w:val="center"/>
            </w:pPr>
            <w:r>
              <w:rPr>
                <w:rFonts w:eastAsiaTheme="minorEastAsia"/>
                <w:color w:val="000000" w:themeColor="text1"/>
                <w:szCs w:val="21"/>
              </w:rPr>
              <w:t>2012-03-26</w:t>
            </w:r>
          </w:p>
        </w:tc>
        <w:tc>
          <w:tcPr>
            <w:tcW w:w="1559" w:type="dxa"/>
            <w:vAlign w:val="center"/>
          </w:tcPr>
          <w:p w:rsidR="00CC1E4E" w:rsidRDefault="008A74B4">
            <w:pPr>
              <w:jc w:val="center"/>
            </w:pPr>
            <w:r>
              <w:rPr>
                <w:rFonts w:eastAsiaTheme="minorEastAsia"/>
                <w:color w:val="000000" w:themeColor="text1"/>
                <w:szCs w:val="21"/>
              </w:rPr>
              <w:t>-</w:t>
            </w:r>
          </w:p>
        </w:tc>
        <w:tc>
          <w:tcPr>
            <w:tcW w:w="1417" w:type="dxa"/>
            <w:vAlign w:val="center"/>
          </w:tcPr>
          <w:p w:rsidR="00CC1E4E" w:rsidRDefault="008A74B4">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CC1E4E" w:rsidRDefault="008A74B4">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CC1E4E" w:rsidRDefault="008A74B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CC1E4E" w:rsidRDefault="008A74B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张军先生担任本基金首任基金经理的任职日期为本基金基金合同生效之日；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8,269,898,674.74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31,398,792.44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8,301,297,467.18</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CC1E4E">
        <w:tc>
          <w:tcPr>
            <w:tcW w:w="0" w:type="auto"/>
            <w:vAlign w:val="center"/>
          </w:tcPr>
          <w:p w:rsidR="00CC1E4E" w:rsidRDefault="008A74B4">
            <w:pPr>
              <w:jc w:val="center"/>
            </w:pPr>
            <w:r>
              <w:rPr>
                <w:rFonts w:eastAsiaTheme="minorEastAsia"/>
                <w:color w:val="000000" w:themeColor="text1"/>
                <w:szCs w:val="21"/>
              </w:rPr>
              <w:t>Veronika Lysogorskaya</w:t>
            </w:r>
          </w:p>
        </w:tc>
        <w:tc>
          <w:tcPr>
            <w:tcW w:w="0" w:type="auto"/>
            <w:vAlign w:val="center"/>
          </w:tcPr>
          <w:p w:rsidR="00CC1E4E" w:rsidRDefault="008A74B4">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0" w:type="auto"/>
            <w:vAlign w:val="center"/>
          </w:tcPr>
          <w:p w:rsidR="00CC1E4E" w:rsidRDefault="008A74B4">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CC1E4E" w:rsidRDefault="008A74B4">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CC1E4E">
        <w:tc>
          <w:tcPr>
            <w:tcW w:w="0" w:type="auto"/>
            <w:vAlign w:val="center"/>
          </w:tcPr>
          <w:p w:rsidR="00CC1E4E" w:rsidRDefault="008A74B4">
            <w:pPr>
              <w:jc w:val="center"/>
            </w:pPr>
            <w:r>
              <w:rPr>
                <w:rFonts w:eastAsiaTheme="minorEastAsia"/>
                <w:color w:val="000000" w:themeColor="text1"/>
                <w:szCs w:val="21"/>
              </w:rPr>
              <w:t>Christopher Korpan</w:t>
            </w:r>
          </w:p>
        </w:tc>
        <w:tc>
          <w:tcPr>
            <w:tcW w:w="0" w:type="auto"/>
            <w:vAlign w:val="center"/>
          </w:tcPr>
          <w:p w:rsidR="00CC1E4E" w:rsidRDefault="008A74B4">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CC1E4E" w:rsidRDefault="008A74B4">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rsidR="00CC1E4E" w:rsidRDefault="008A74B4">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w:t>
      </w:r>
      <w:r w:rsidRPr="00A3398F">
        <w:rPr>
          <w:rFonts w:eastAsiaTheme="minorEastAsia"/>
          <w:color w:val="000000" w:themeColor="text1"/>
          <w:szCs w:val="21"/>
        </w:rPr>
        <w:lastRenderedPageBreak/>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全球资源类股在报告期内小幅上涨。本季度前</w:t>
      </w:r>
      <w:r>
        <w:rPr>
          <w:rFonts w:eastAsiaTheme="minorEastAsia"/>
          <w:color w:val="000000" w:themeColor="text1"/>
          <w:szCs w:val="21"/>
        </w:rPr>
        <w:t>2</w:t>
      </w:r>
      <w:r>
        <w:rPr>
          <w:rFonts w:eastAsiaTheme="minorEastAsia"/>
          <w:color w:val="000000" w:themeColor="text1"/>
          <w:szCs w:val="21"/>
        </w:rPr>
        <w:t>个月，由于对全球经济增长的担忧，资源股下跌。进入</w:t>
      </w:r>
      <w:r>
        <w:rPr>
          <w:rFonts w:eastAsiaTheme="minorEastAsia"/>
          <w:color w:val="000000" w:themeColor="text1"/>
          <w:szCs w:val="21"/>
        </w:rPr>
        <w:t>3</w:t>
      </w:r>
      <w:r>
        <w:rPr>
          <w:rFonts w:eastAsiaTheme="minorEastAsia"/>
          <w:color w:val="000000" w:themeColor="text1"/>
          <w:szCs w:val="21"/>
        </w:rPr>
        <w:t>月后，石油输出国组织</w:t>
      </w:r>
      <w:r>
        <w:rPr>
          <w:rFonts w:eastAsiaTheme="minorEastAsia"/>
          <w:color w:val="000000" w:themeColor="text1"/>
          <w:szCs w:val="21"/>
        </w:rPr>
        <w:t xml:space="preserve"> (OPEC)+</w:t>
      </w:r>
      <w:r>
        <w:rPr>
          <w:rFonts w:eastAsiaTheme="minorEastAsia"/>
          <w:color w:val="000000" w:themeColor="text1"/>
          <w:szCs w:val="21"/>
        </w:rPr>
        <w:t>维持减产，原油供给端因素支撑了油价上涨，资源股反弹。</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矿业股强劲的表现主要源自中国或将进一步刺激经济的预期，尤其是金属铜相关个股的市场表现。此外，受益于中国成为可再生能源发电领导者并日益增长的良好预期，电池金属</w:t>
      </w:r>
      <w:r>
        <w:rPr>
          <w:rFonts w:eastAsiaTheme="minorEastAsia"/>
          <w:color w:val="000000" w:themeColor="text1"/>
          <w:szCs w:val="21"/>
        </w:rPr>
        <w:lastRenderedPageBreak/>
        <w:t>也仍然是投资者乐观的来源。</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由于美联储的降息预期被向后推迟、以及地缘政治和宏观经济不确定性，黄金继续保持强劲，所有这些都导致了持有黄金避险资产的理想环境。</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展望后市，鉴于不断变化的宏观经济背景，能源市场的表现一直不稳定，价格从低点波动到多年高点。</w:t>
      </w:r>
      <w:r>
        <w:rPr>
          <w:rFonts w:eastAsiaTheme="minorEastAsia"/>
          <w:color w:val="000000" w:themeColor="text1"/>
          <w:szCs w:val="21"/>
        </w:rPr>
        <w:t>OPEC+</w:t>
      </w:r>
      <w:r>
        <w:rPr>
          <w:rFonts w:eastAsiaTheme="minorEastAsia"/>
          <w:color w:val="000000" w:themeColor="text1"/>
          <w:szCs w:val="21"/>
        </w:rPr>
        <w:t>继续保持创纪录的减产纪律，特别是沙特阿拉伯正在努力清理库存。美国的战略储备也处于数十年来的低点，这表明库存将补充。过去五年较低的投资水平将导致未来价格上涨的压力，以及政府补充其减少的战略储备库存的可能性越来越大。</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减碳过程将带来金属需求密集，尤其是工业金属需求对能源转型至关重要，除了持续的人口增长率和不断增长的城市化之外，主要驱动因素将是可再生能源和交通电气化。从本质上讲，各国政府正在制定政策，开始从碳基经济向金属基经济的转变。</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地缘政治紧张局势升级和高通胀风险奠定了商品价格持续回升的基础。矿业和原油在过去很长时间内不被广大投资者偏好，相关上市企业为了迎合投资者而回购股票或加大现金分红，导致新项目投资被推迟或取消。供应的短缺需要时间来填补。</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如果俄罗斯的原油被排除在市场之外，而其他产油国又面临产能限制，原油供应的短期风险会更严重。</w:t>
      </w:r>
      <w:r>
        <w:rPr>
          <w:rFonts w:eastAsiaTheme="minorEastAsia"/>
          <w:color w:val="000000" w:themeColor="text1"/>
          <w:szCs w:val="21"/>
        </w:rPr>
        <w:t>OPEC</w:t>
      </w:r>
      <w:r>
        <w:rPr>
          <w:rFonts w:eastAsiaTheme="minorEastAsia"/>
          <w:color w:val="000000" w:themeColor="text1"/>
          <w:szCs w:val="21"/>
        </w:rPr>
        <w:t>组织表现出较强的自律性控制产出，他们的短期目标在于清理库存。长时间较低的投资水平也是未来价格维持高位的因素之一。</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总之长期看来，随着人口增长，对商品的需求将增长。过去的投资缺口导致当前的供应紧张，或将进一步推高资源商品的价格。本基金持续致力于投资那些积极管理财务风险，并不断强化资产负债表的优质资源公司。</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:1.54%</w:t>
      </w:r>
      <w:r>
        <w:rPr>
          <w:rFonts w:eastAsiaTheme="minorEastAsia"/>
          <w:color w:val="000000" w:themeColor="text1"/>
          <w:szCs w:val="21"/>
        </w:rPr>
        <w:t>，同期业绩比较基准收益率为</w:t>
      </w:r>
      <w:r>
        <w:rPr>
          <w:rFonts w:eastAsiaTheme="minorEastAsia"/>
          <w:color w:val="000000" w:themeColor="text1"/>
          <w:szCs w:val="21"/>
        </w:rPr>
        <w:t>:1.28%</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:1.43%</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:1.28%</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93,449,602.76</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85.84</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82,930,711.64</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76.18</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10,518,891.12</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9.66</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12,407,355.86</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11.40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3,010,327.74</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2.77</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108,867,286.36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C1E4E">
        <w:trPr>
          <w:jc w:val="center"/>
        </w:trPr>
        <w:tc>
          <w:tcPr>
            <w:tcW w:w="2410" w:type="dxa"/>
            <w:vAlign w:val="center"/>
          </w:tcPr>
          <w:p w:rsidR="00CC1E4E" w:rsidRDefault="008A74B4">
            <w:pPr>
              <w:jc w:val="left"/>
            </w:pPr>
            <w:r>
              <w:rPr>
                <w:rFonts w:eastAsiaTheme="minorEastAsia"/>
                <w:color w:val="000000" w:themeColor="text1"/>
                <w:szCs w:val="21"/>
              </w:rPr>
              <w:t>美国</w:t>
            </w:r>
          </w:p>
        </w:tc>
        <w:tc>
          <w:tcPr>
            <w:tcW w:w="3118" w:type="dxa"/>
            <w:vAlign w:val="center"/>
          </w:tcPr>
          <w:p w:rsidR="00CC1E4E" w:rsidRDefault="008A74B4">
            <w:pPr>
              <w:jc w:val="right"/>
            </w:pPr>
            <w:r>
              <w:rPr>
                <w:rFonts w:eastAsiaTheme="minorEastAsia"/>
                <w:color w:val="000000" w:themeColor="text1"/>
                <w:szCs w:val="21"/>
              </w:rPr>
              <w:t>57,224,646.63</w:t>
            </w:r>
          </w:p>
        </w:tc>
        <w:tc>
          <w:tcPr>
            <w:tcW w:w="3076" w:type="dxa"/>
            <w:vAlign w:val="center"/>
          </w:tcPr>
          <w:p w:rsidR="00CC1E4E" w:rsidRDefault="008A74B4">
            <w:pPr>
              <w:jc w:val="right"/>
            </w:pPr>
            <w:r>
              <w:rPr>
                <w:rFonts w:eastAsiaTheme="minorEastAsia"/>
                <w:color w:val="000000" w:themeColor="text1"/>
                <w:szCs w:val="21"/>
              </w:rPr>
              <w:t>54.10</w:t>
            </w:r>
          </w:p>
        </w:tc>
      </w:tr>
      <w:tr w:rsidR="00CC1E4E">
        <w:trPr>
          <w:jc w:val="center"/>
        </w:trPr>
        <w:tc>
          <w:tcPr>
            <w:tcW w:w="2410" w:type="dxa"/>
            <w:vAlign w:val="center"/>
          </w:tcPr>
          <w:p w:rsidR="00CC1E4E" w:rsidRDefault="008A74B4">
            <w:pPr>
              <w:jc w:val="left"/>
            </w:pPr>
            <w:r>
              <w:rPr>
                <w:rFonts w:eastAsiaTheme="minorEastAsia"/>
                <w:color w:val="000000" w:themeColor="text1"/>
                <w:szCs w:val="21"/>
              </w:rPr>
              <w:t>英国</w:t>
            </w:r>
          </w:p>
        </w:tc>
        <w:tc>
          <w:tcPr>
            <w:tcW w:w="3118" w:type="dxa"/>
            <w:vAlign w:val="center"/>
          </w:tcPr>
          <w:p w:rsidR="00CC1E4E" w:rsidRDefault="008A74B4">
            <w:pPr>
              <w:jc w:val="right"/>
            </w:pPr>
            <w:r>
              <w:rPr>
                <w:rFonts w:eastAsiaTheme="minorEastAsia"/>
                <w:color w:val="000000" w:themeColor="text1"/>
                <w:szCs w:val="21"/>
              </w:rPr>
              <w:t>18,007,837.23</w:t>
            </w:r>
          </w:p>
        </w:tc>
        <w:tc>
          <w:tcPr>
            <w:tcW w:w="3076" w:type="dxa"/>
            <w:vAlign w:val="center"/>
          </w:tcPr>
          <w:p w:rsidR="00CC1E4E" w:rsidRDefault="008A74B4">
            <w:pPr>
              <w:jc w:val="right"/>
            </w:pPr>
            <w:r>
              <w:rPr>
                <w:rFonts w:eastAsiaTheme="minorEastAsia"/>
                <w:color w:val="000000" w:themeColor="text1"/>
                <w:szCs w:val="21"/>
              </w:rPr>
              <w:t>17.03</w:t>
            </w:r>
          </w:p>
        </w:tc>
      </w:tr>
      <w:tr w:rsidR="00CC1E4E">
        <w:trPr>
          <w:jc w:val="center"/>
        </w:trPr>
        <w:tc>
          <w:tcPr>
            <w:tcW w:w="2410" w:type="dxa"/>
            <w:vAlign w:val="center"/>
          </w:tcPr>
          <w:p w:rsidR="00CC1E4E" w:rsidRDefault="008A74B4">
            <w:pPr>
              <w:jc w:val="left"/>
            </w:pPr>
            <w:r>
              <w:rPr>
                <w:rFonts w:eastAsiaTheme="minorEastAsia"/>
                <w:color w:val="000000" w:themeColor="text1"/>
                <w:szCs w:val="21"/>
              </w:rPr>
              <w:t>加拿大</w:t>
            </w:r>
          </w:p>
        </w:tc>
        <w:tc>
          <w:tcPr>
            <w:tcW w:w="3118" w:type="dxa"/>
            <w:vAlign w:val="center"/>
          </w:tcPr>
          <w:p w:rsidR="00CC1E4E" w:rsidRDefault="008A74B4">
            <w:pPr>
              <w:jc w:val="right"/>
            </w:pPr>
            <w:r>
              <w:rPr>
                <w:rFonts w:eastAsiaTheme="minorEastAsia"/>
                <w:color w:val="000000" w:themeColor="text1"/>
                <w:szCs w:val="21"/>
              </w:rPr>
              <w:t>8,354,898.88</w:t>
            </w:r>
          </w:p>
        </w:tc>
        <w:tc>
          <w:tcPr>
            <w:tcW w:w="3076" w:type="dxa"/>
            <w:vAlign w:val="center"/>
          </w:tcPr>
          <w:p w:rsidR="00CC1E4E" w:rsidRDefault="008A74B4">
            <w:pPr>
              <w:jc w:val="right"/>
            </w:pPr>
            <w:r>
              <w:rPr>
                <w:rFonts w:eastAsiaTheme="minorEastAsia"/>
                <w:color w:val="000000" w:themeColor="text1"/>
                <w:szCs w:val="21"/>
              </w:rPr>
              <w:t>7.90</w:t>
            </w:r>
          </w:p>
        </w:tc>
      </w:tr>
      <w:tr w:rsidR="00CC1E4E">
        <w:trPr>
          <w:jc w:val="center"/>
        </w:trPr>
        <w:tc>
          <w:tcPr>
            <w:tcW w:w="2410" w:type="dxa"/>
            <w:vAlign w:val="center"/>
          </w:tcPr>
          <w:p w:rsidR="00CC1E4E" w:rsidRDefault="008A74B4">
            <w:pPr>
              <w:jc w:val="left"/>
            </w:pPr>
            <w:r>
              <w:rPr>
                <w:rFonts w:eastAsiaTheme="minorEastAsia"/>
                <w:color w:val="000000" w:themeColor="text1"/>
                <w:szCs w:val="21"/>
              </w:rPr>
              <w:t>澳大利亚</w:t>
            </w:r>
          </w:p>
        </w:tc>
        <w:tc>
          <w:tcPr>
            <w:tcW w:w="3118" w:type="dxa"/>
            <w:vAlign w:val="center"/>
          </w:tcPr>
          <w:p w:rsidR="00CC1E4E" w:rsidRDefault="008A74B4">
            <w:pPr>
              <w:jc w:val="right"/>
            </w:pPr>
            <w:r>
              <w:rPr>
                <w:rFonts w:eastAsiaTheme="minorEastAsia"/>
                <w:color w:val="000000" w:themeColor="text1"/>
                <w:szCs w:val="21"/>
              </w:rPr>
              <w:t>7,404,486.94</w:t>
            </w:r>
          </w:p>
        </w:tc>
        <w:tc>
          <w:tcPr>
            <w:tcW w:w="3076" w:type="dxa"/>
            <w:vAlign w:val="center"/>
          </w:tcPr>
          <w:p w:rsidR="00CC1E4E" w:rsidRDefault="008A74B4">
            <w:pPr>
              <w:jc w:val="right"/>
            </w:pPr>
            <w:r>
              <w:rPr>
                <w:rFonts w:eastAsiaTheme="minorEastAsia"/>
                <w:color w:val="000000" w:themeColor="text1"/>
                <w:szCs w:val="21"/>
              </w:rPr>
              <w:t>7.00</w:t>
            </w:r>
          </w:p>
        </w:tc>
      </w:tr>
      <w:tr w:rsidR="00CC1E4E">
        <w:trPr>
          <w:jc w:val="center"/>
        </w:trPr>
        <w:tc>
          <w:tcPr>
            <w:tcW w:w="2410" w:type="dxa"/>
            <w:vAlign w:val="center"/>
          </w:tcPr>
          <w:p w:rsidR="00CC1E4E" w:rsidRDefault="008A74B4">
            <w:pPr>
              <w:jc w:val="left"/>
            </w:pPr>
            <w:r>
              <w:rPr>
                <w:rFonts w:eastAsiaTheme="minorEastAsia"/>
                <w:color w:val="000000" w:themeColor="text1"/>
                <w:szCs w:val="21"/>
              </w:rPr>
              <w:t>挪威</w:t>
            </w:r>
          </w:p>
        </w:tc>
        <w:tc>
          <w:tcPr>
            <w:tcW w:w="3118" w:type="dxa"/>
            <w:vAlign w:val="center"/>
          </w:tcPr>
          <w:p w:rsidR="00CC1E4E" w:rsidRDefault="008A74B4">
            <w:pPr>
              <w:jc w:val="right"/>
            </w:pPr>
            <w:r>
              <w:rPr>
                <w:rFonts w:eastAsiaTheme="minorEastAsia"/>
                <w:color w:val="000000" w:themeColor="text1"/>
                <w:szCs w:val="21"/>
              </w:rPr>
              <w:t>2,457,733.08</w:t>
            </w:r>
          </w:p>
        </w:tc>
        <w:tc>
          <w:tcPr>
            <w:tcW w:w="3076" w:type="dxa"/>
            <w:vAlign w:val="center"/>
          </w:tcPr>
          <w:p w:rsidR="00CC1E4E" w:rsidRDefault="008A74B4">
            <w:pPr>
              <w:jc w:val="right"/>
            </w:pPr>
            <w:r>
              <w:rPr>
                <w:rFonts w:eastAsiaTheme="minorEastAsia"/>
                <w:color w:val="000000" w:themeColor="text1"/>
                <w:szCs w:val="21"/>
              </w:rPr>
              <w:t>2.32</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93,449,602.76</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88.35</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C1E4E">
        <w:tc>
          <w:tcPr>
            <w:tcW w:w="2787" w:type="dxa"/>
            <w:vAlign w:val="center"/>
          </w:tcPr>
          <w:p w:rsidR="00CC1E4E" w:rsidRDefault="008A74B4">
            <w:pPr>
              <w:jc w:val="left"/>
            </w:pPr>
            <w:r>
              <w:rPr>
                <w:rFonts w:eastAsiaTheme="minorEastAsia"/>
                <w:color w:val="000000" w:themeColor="text1"/>
                <w:szCs w:val="21"/>
              </w:rPr>
              <w:t>能源</w:t>
            </w:r>
          </w:p>
        </w:tc>
        <w:tc>
          <w:tcPr>
            <w:tcW w:w="2551" w:type="dxa"/>
            <w:vAlign w:val="center"/>
          </w:tcPr>
          <w:p w:rsidR="00CC1E4E" w:rsidRDefault="008A74B4">
            <w:pPr>
              <w:jc w:val="right"/>
            </w:pPr>
            <w:r>
              <w:rPr>
                <w:rFonts w:eastAsiaTheme="minorEastAsia"/>
                <w:color w:val="000000" w:themeColor="text1"/>
                <w:szCs w:val="21"/>
              </w:rPr>
              <w:t>51,088,962.22</w:t>
            </w:r>
          </w:p>
        </w:tc>
        <w:tc>
          <w:tcPr>
            <w:tcW w:w="3175" w:type="dxa"/>
            <w:vAlign w:val="center"/>
          </w:tcPr>
          <w:p w:rsidR="00CC1E4E" w:rsidRDefault="008A74B4">
            <w:pPr>
              <w:jc w:val="right"/>
            </w:pPr>
            <w:r>
              <w:rPr>
                <w:rFonts w:eastAsiaTheme="minorEastAsia"/>
                <w:color w:val="000000" w:themeColor="text1"/>
                <w:szCs w:val="21"/>
              </w:rPr>
              <w:t>48.30</w:t>
            </w:r>
          </w:p>
        </w:tc>
      </w:tr>
      <w:tr w:rsidR="00CC1E4E">
        <w:tc>
          <w:tcPr>
            <w:tcW w:w="2787" w:type="dxa"/>
            <w:vAlign w:val="center"/>
          </w:tcPr>
          <w:p w:rsidR="00CC1E4E" w:rsidRDefault="008A74B4">
            <w:pPr>
              <w:jc w:val="left"/>
            </w:pPr>
            <w:r>
              <w:rPr>
                <w:rFonts w:eastAsiaTheme="minorEastAsia"/>
                <w:color w:val="000000" w:themeColor="text1"/>
                <w:szCs w:val="21"/>
              </w:rPr>
              <w:t>基础材料</w:t>
            </w:r>
          </w:p>
        </w:tc>
        <w:tc>
          <w:tcPr>
            <w:tcW w:w="2551" w:type="dxa"/>
            <w:vAlign w:val="center"/>
          </w:tcPr>
          <w:p w:rsidR="00CC1E4E" w:rsidRDefault="008A74B4">
            <w:pPr>
              <w:jc w:val="right"/>
            </w:pPr>
            <w:r>
              <w:rPr>
                <w:rFonts w:eastAsiaTheme="minorEastAsia"/>
                <w:color w:val="000000" w:themeColor="text1"/>
                <w:szCs w:val="21"/>
              </w:rPr>
              <w:t>42,360,640.54</w:t>
            </w:r>
          </w:p>
        </w:tc>
        <w:tc>
          <w:tcPr>
            <w:tcW w:w="3175" w:type="dxa"/>
            <w:vAlign w:val="center"/>
          </w:tcPr>
          <w:p w:rsidR="00CC1E4E" w:rsidRDefault="008A74B4">
            <w:pPr>
              <w:jc w:val="right"/>
            </w:pPr>
            <w:r>
              <w:rPr>
                <w:rFonts w:eastAsiaTheme="minorEastAsia"/>
                <w:color w:val="000000" w:themeColor="text1"/>
                <w:szCs w:val="21"/>
              </w:rPr>
              <w:t>40.05</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93,449,602.76</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88.35</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2"/>
        <w:gridCol w:w="2063"/>
        <w:gridCol w:w="856"/>
        <w:gridCol w:w="749"/>
        <w:gridCol w:w="592"/>
        <w:gridCol w:w="688"/>
        <w:gridCol w:w="887"/>
        <w:gridCol w:w="1319"/>
        <w:gridCol w:w="887"/>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CC1E4E">
        <w:tc>
          <w:tcPr>
            <w:tcW w:w="0" w:type="auto"/>
            <w:vAlign w:val="center"/>
          </w:tcPr>
          <w:p w:rsidR="00CC1E4E" w:rsidRDefault="008A74B4">
            <w:pPr>
              <w:jc w:val="center"/>
            </w:pPr>
            <w:r>
              <w:rPr>
                <w:rFonts w:eastAsiaTheme="minorEastAsia"/>
                <w:szCs w:val="21"/>
              </w:rPr>
              <w:t>1</w:t>
            </w:r>
          </w:p>
        </w:tc>
        <w:tc>
          <w:tcPr>
            <w:tcW w:w="0" w:type="auto"/>
            <w:vAlign w:val="center"/>
          </w:tcPr>
          <w:p w:rsidR="00CC1E4E" w:rsidRDefault="008A74B4">
            <w:pPr>
              <w:jc w:val="center"/>
            </w:pPr>
            <w:r>
              <w:rPr>
                <w:rFonts w:eastAsiaTheme="minorEastAsia"/>
                <w:szCs w:val="21"/>
              </w:rPr>
              <w:t>EXXON MOBIL CORP</w:t>
            </w:r>
          </w:p>
        </w:tc>
        <w:tc>
          <w:tcPr>
            <w:tcW w:w="0" w:type="auto"/>
            <w:vAlign w:val="center"/>
          </w:tcPr>
          <w:p w:rsidR="00CC1E4E" w:rsidRDefault="008A74B4">
            <w:pPr>
              <w:jc w:val="center"/>
            </w:pPr>
            <w:r>
              <w:rPr>
                <w:rFonts w:eastAsiaTheme="minorEastAsia"/>
                <w:szCs w:val="21"/>
              </w:rPr>
              <w:t>埃克森美孚石油公司</w:t>
            </w:r>
          </w:p>
        </w:tc>
        <w:tc>
          <w:tcPr>
            <w:tcW w:w="0" w:type="auto"/>
            <w:vAlign w:val="center"/>
          </w:tcPr>
          <w:p w:rsidR="00CC1E4E" w:rsidRDefault="008A74B4">
            <w:pPr>
              <w:jc w:val="center"/>
            </w:pPr>
            <w:r>
              <w:rPr>
                <w:rFonts w:eastAsiaTheme="minorEastAsia"/>
                <w:szCs w:val="21"/>
              </w:rPr>
              <w:t>XOM</w:t>
            </w:r>
          </w:p>
        </w:tc>
        <w:tc>
          <w:tcPr>
            <w:tcW w:w="0" w:type="auto"/>
            <w:vAlign w:val="center"/>
          </w:tcPr>
          <w:p w:rsidR="00CC1E4E" w:rsidRDefault="008A74B4">
            <w:pPr>
              <w:jc w:val="center"/>
            </w:pPr>
            <w:r>
              <w:rPr>
                <w:rFonts w:eastAsiaTheme="minorEastAsia"/>
                <w:szCs w:val="21"/>
              </w:rPr>
              <w:t>纽约证券交易所</w:t>
            </w:r>
          </w:p>
        </w:tc>
        <w:tc>
          <w:tcPr>
            <w:tcW w:w="0" w:type="auto"/>
            <w:vAlign w:val="center"/>
          </w:tcPr>
          <w:p w:rsidR="00CC1E4E" w:rsidRDefault="008A74B4">
            <w:pPr>
              <w:jc w:val="center"/>
            </w:pPr>
            <w:r>
              <w:rPr>
                <w:rFonts w:eastAsiaTheme="minorEastAsia"/>
                <w:szCs w:val="21"/>
              </w:rPr>
              <w:t>美国</w:t>
            </w:r>
          </w:p>
        </w:tc>
        <w:tc>
          <w:tcPr>
            <w:tcW w:w="0" w:type="auto"/>
            <w:vAlign w:val="center"/>
          </w:tcPr>
          <w:p w:rsidR="00CC1E4E" w:rsidRDefault="008A74B4">
            <w:pPr>
              <w:jc w:val="right"/>
            </w:pPr>
            <w:r>
              <w:rPr>
                <w:rFonts w:eastAsiaTheme="minorEastAsia"/>
                <w:szCs w:val="21"/>
              </w:rPr>
              <w:t>11,249</w:t>
            </w:r>
          </w:p>
        </w:tc>
        <w:tc>
          <w:tcPr>
            <w:tcW w:w="0" w:type="auto"/>
            <w:vAlign w:val="center"/>
          </w:tcPr>
          <w:p w:rsidR="00CC1E4E" w:rsidRDefault="008A74B4">
            <w:pPr>
              <w:jc w:val="right"/>
            </w:pPr>
            <w:r>
              <w:rPr>
                <w:rFonts w:eastAsiaTheme="minorEastAsia"/>
                <w:szCs w:val="21"/>
              </w:rPr>
              <w:t>9,277,306.78</w:t>
            </w:r>
          </w:p>
        </w:tc>
        <w:tc>
          <w:tcPr>
            <w:tcW w:w="0" w:type="auto"/>
            <w:vAlign w:val="center"/>
          </w:tcPr>
          <w:p w:rsidR="00CC1E4E" w:rsidRDefault="008A74B4">
            <w:pPr>
              <w:jc w:val="right"/>
            </w:pPr>
            <w:r>
              <w:rPr>
                <w:rFonts w:eastAsiaTheme="minorEastAsia"/>
                <w:szCs w:val="21"/>
              </w:rPr>
              <w:t>8.77</w:t>
            </w:r>
          </w:p>
        </w:tc>
      </w:tr>
      <w:tr w:rsidR="00CC1E4E">
        <w:tc>
          <w:tcPr>
            <w:tcW w:w="0" w:type="auto"/>
            <w:vAlign w:val="center"/>
          </w:tcPr>
          <w:p w:rsidR="00CC1E4E" w:rsidRDefault="008A74B4">
            <w:pPr>
              <w:jc w:val="center"/>
            </w:pPr>
            <w:r>
              <w:rPr>
                <w:rFonts w:eastAsiaTheme="minorEastAsia"/>
                <w:szCs w:val="21"/>
              </w:rPr>
              <w:t>2</w:t>
            </w:r>
          </w:p>
        </w:tc>
        <w:tc>
          <w:tcPr>
            <w:tcW w:w="0" w:type="auto"/>
            <w:vAlign w:val="center"/>
          </w:tcPr>
          <w:p w:rsidR="00CC1E4E" w:rsidRDefault="008A74B4">
            <w:pPr>
              <w:jc w:val="center"/>
            </w:pPr>
            <w:r>
              <w:rPr>
                <w:rFonts w:eastAsiaTheme="minorEastAsia"/>
                <w:szCs w:val="21"/>
              </w:rPr>
              <w:t>RIO TINTO PLC</w:t>
            </w:r>
          </w:p>
        </w:tc>
        <w:tc>
          <w:tcPr>
            <w:tcW w:w="0" w:type="auto"/>
            <w:vAlign w:val="center"/>
          </w:tcPr>
          <w:p w:rsidR="00CC1E4E" w:rsidRDefault="008A74B4">
            <w:pPr>
              <w:jc w:val="center"/>
            </w:pPr>
            <w:r>
              <w:rPr>
                <w:rFonts w:eastAsiaTheme="minorEastAsia"/>
                <w:szCs w:val="21"/>
              </w:rPr>
              <w:t>力拓公司</w:t>
            </w:r>
          </w:p>
        </w:tc>
        <w:tc>
          <w:tcPr>
            <w:tcW w:w="0" w:type="auto"/>
            <w:vAlign w:val="center"/>
          </w:tcPr>
          <w:p w:rsidR="00CC1E4E" w:rsidRDefault="008A74B4">
            <w:pPr>
              <w:jc w:val="center"/>
            </w:pPr>
            <w:r>
              <w:rPr>
                <w:rFonts w:eastAsiaTheme="minorEastAsia"/>
                <w:szCs w:val="21"/>
              </w:rPr>
              <w:t>RIO</w:t>
            </w:r>
          </w:p>
        </w:tc>
        <w:tc>
          <w:tcPr>
            <w:tcW w:w="0" w:type="auto"/>
            <w:vAlign w:val="center"/>
          </w:tcPr>
          <w:p w:rsidR="00CC1E4E" w:rsidRDefault="008A74B4">
            <w:pPr>
              <w:jc w:val="center"/>
            </w:pPr>
            <w:r>
              <w:rPr>
                <w:rFonts w:eastAsiaTheme="minorEastAsia"/>
                <w:szCs w:val="21"/>
              </w:rPr>
              <w:t>英国伦敦交易所</w:t>
            </w:r>
          </w:p>
        </w:tc>
        <w:tc>
          <w:tcPr>
            <w:tcW w:w="0" w:type="auto"/>
            <w:vAlign w:val="center"/>
          </w:tcPr>
          <w:p w:rsidR="00CC1E4E" w:rsidRDefault="008A74B4">
            <w:pPr>
              <w:jc w:val="center"/>
            </w:pPr>
            <w:r>
              <w:rPr>
                <w:rFonts w:eastAsiaTheme="minorEastAsia"/>
                <w:szCs w:val="21"/>
              </w:rPr>
              <w:t>英国</w:t>
            </w:r>
          </w:p>
        </w:tc>
        <w:tc>
          <w:tcPr>
            <w:tcW w:w="0" w:type="auto"/>
            <w:vAlign w:val="center"/>
          </w:tcPr>
          <w:p w:rsidR="00CC1E4E" w:rsidRDefault="008A74B4">
            <w:pPr>
              <w:jc w:val="right"/>
            </w:pPr>
            <w:r>
              <w:rPr>
                <w:rFonts w:eastAsiaTheme="minorEastAsia"/>
                <w:szCs w:val="21"/>
              </w:rPr>
              <w:t>15,439</w:t>
            </w:r>
          </w:p>
        </w:tc>
        <w:tc>
          <w:tcPr>
            <w:tcW w:w="0" w:type="auto"/>
            <w:vAlign w:val="center"/>
          </w:tcPr>
          <w:p w:rsidR="00CC1E4E" w:rsidRDefault="008A74B4">
            <w:pPr>
              <w:jc w:val="right"/>
            </w:pPr>
            <w:r>
              <w:rPr>
                <w:rFonts w:eastAsiaTheme="minorEastAsia"/>
                <w:szCs w:val="21"/>
              </w:rPr>
              <w:t>6,971,481.50</w:t>
            </w:r>
          </w:p>
        </w:tc>
        <w:tc>
          <w:tcPr>
            <w:tcW w:w="0" w:type="auto"/>
            <w:vAlign w:val="center"/>
          </w:tcPr>
          <w:p w:rsidR="00CC1E4E" w:rsidRDefault="008A74B4">
            <w:pPr>
              <w:jc w:val="right"/>
            </w:pPr>
            <w:r>
              <w:rPr>
                <w:rFonts w:eastAsiaTheme="minorEastAsia"/>
                <w:szCs w:val="21"/>
              </w:rPr>
              <w:t>6.59</w:t>
            </w:r>
          </w:p>
        </w:tc>
      </w:tr>
      <w:tr w:rsidR="00CC1E4E">
        <w:tc>
          <w:tcPr>
            <w:tcW w:w="0" w:type="auto"/>
            <w:vAlign w:val="center"/>
          </w:tcPr>
          <w:p w:rsidR="00CC1E4E" w:rsidRDefault="008A74B4">
            <w:pPr>
              <w:jc w:val="center"/>
            </w:pPr>
            <w:r>
              <w:rPr>
                <w:rFonts w:eastAsiaTheme="minorEastAsia"/>
                <w:szCs w:val="21"/>
              </w:rPr>
              <w:t>3</w:t>
            </w:r>
          </w:p>
        </w:tc>
        <w:tc>
          <w:tcPr>
            <w:tcW w:w="0" w:type="auto"/>
            <w:vAlign w:val="center"/>
          </w:tcPr>
          <w:p w:rsidR="00CC1E4E" w:rsidRDefault="008A74B4">
            <w:pPr>
              <w:jc w:val="center"/>
            </w:pPr>
            <w:r>
              <w:rPr>
                <w:rFonts w:eastAsiaTheme="minorEastAsia"/>
                <w:szCs w:val="21"/>
              </w:rPr>
              <w:t>SHELL PLC (UK)</w:t>
            </w:r>
          </w:p>
        </w:tc>
        <w:tc>
          <w:tcPr>
            <w:tcW w:w="0" w:type="auto"/>
            <w:vAlign w:val="center"/>
          </w:tcPr>
          <w:p w:rsidR="00CC1E4E" w:rsidRDefault="008A74B4">
            <w:pPr>
              <w:jc w:val="center"/>
            </w:pPr>
            <w:r>
              <w:rPr>
                <w:rFonts w:eastAsiaTheme="minorEastAsia"/>
                <w:szCs w:val="21"/>
              </w:rPr>
              <w:t>壳牌公共有限公司</w:t>
            </w:r>
          </w:p>
        </w:tc>
        <w:tc>
          <w:tcPr>
            <w:tcW w:w="0" w:type="auto"/>
            <w:vAlign w:val="center"/>
          </w:tcPr>
          <w:p w:rsidR="00CC1E4E" w:rsidRDefault="008A74B4">
            <w:pPr>
              <w:jc w:val="center"/>
            </w:pPr>
            <w:r>
              <w:rPr>
                <w:rFonts w:eastAsiaTheme="minorEastAsia"/>
                <w:szCs w:val="21"/>
              </w:rPr>
              <w:t>SHEL</w:t>
            </w:r>
          </w:p>
        </w:tc>
        <w:tc>
          <w:tcPr>
            <w:tcW w:w="0" w:type="auto"/>
            <w:vAlign w:val="center"/>
          </w:tcPr>
          <w:p w:rsidR="00CC1E4E" w:rsidRDefault="008A74B4">
            <w:pPr>
              <w:jc w:val="center"/>
            </w:pPr>
            <w:r>
              <w:rPr>
                <w:rFonts w:eastAsiaTheme="minorEastAsia"/>
                <w:szCs w:val="21"/>
              </w:rPr>
              <w:t>英国伦敦</w:t>
            </w:r>
            <w:r>
              <w:rPr>
                <w:rFonts w:eastAsiaTheme="minorEastAsia"/>
                <w:szCs w:val="21"/>
              </w:rPr>
              <w:lastRenderedPageBreak/>
              <w:t>交易所</w:t>
            </w:r>
          </w:p>
        </w:tc>
        <w:tc>
          <w:tcPr>
            <w:tcW w:w="0" w:type="auto"/>
            <w:vAlign w:val="center"/>
          </w:tcPr>
          <w:p w:rsidR="00CC1E4E" w:rsidRDefault="008A74B4">
            <w:pPr>
              <w:jc w:val="center"/>
            </w:pPr>
            <w:r>
              <w:rPr>
                <w:rFonts w:eastAsiaTheme="minorEastAsia"/>
                <w:szCs w:val="21"/>
              </w:rPr>
              <w:lastRenderedPageBreak/>
              <w:t>英国</w:t>
            </w:r>
          </w:p>
        </w:tc>
        <w:tc>
          <w:tcPr>
            <w:tcW w:w="0" w:type="auto"/>
            <w:vAlign w:val="center"/>
          </w:tcPr>
          <w:p w:rsidR="00CC1E4E" w:rsidRDefault="008A74B4">
            <w:pPr>
              <w:jc w:val="right"/>
            </w:pPr>
            <w:r>
              <w:rPr>
                <w:rFonts w:eastAsiaTheme="minorEastAsia"/>
                <w:szCs w:val="21"/>
              </w:rPr>
              <w:t>24,552</w:t>
            </w:r>
          </w:p>
        </w:tc>
        <w:tc>
          <w:tcPr>
            <w:tcW w:w="0" w:type="auto"/>
            <w:vAlign w:val="center"/>
          </w:tcPr>
          <w:p w:rsidR="00CC1E4E" w:rsidRDefault="008A74B4">
            <w:pPr>
              <w:jc w:val="right"/>
            </w:pPr>
            <w:r>
              <w:rPr>
                <w:rFonts w:eastAsiaTheme="minorEastAsia"/>
                <w:szCs w:val="21"/>
              </w:rPr>
              <w:t>5,800,667.80</w:t>
            </w:r>
          </w:p>
        </w:tc>
        <w:tc>
          <w:tcPr>
            <w:tcW w:w="0" w:type="auto"/>
            <w:vAlign w:val="center"/>
          </w:tcPr>
          <w:p w:rsidR="00CC1E4E" w:rsidRDefault="008A74B4">
            <w:pPr>
              <w:jc w:val="right"/>
            </w:pPr>
            <w:r>
              <w:rPr>
                <w:rFonts w:eastAsiaTheme="minorEastAsia"/>
                <w:szCs w:val="21"/>
              </w:rPr>
              <w:t>5.48</w:t>
            </w:r>
          </w:p>
        </w:tc>
      </w:tr>
      <w:tr w:rsidR="00CC1E4E">
        <w:tc>
          <w:tcPr>
            <w:tcW w:w="0" w:type="auto"/>
            <w:vAlign w:val="center"/>
          </w:tcPr>
          <w:p w:rsidR="00CC1E4E" w:rsidRDefault="008A74B4">
            <w:pPr>
              <w:jc w:val="center"/>
            </w:pPr>
            <w:r>
              <w:rPr>
                <w:rFonts w:eastAsiaTheme="minorEastAsia"/>
                <w:szCs w:val="21"/>
              </w:rPr>
              <w:t>4</w:t>
            </w:r>
          </w:p>
        </w:tc>
        <w:tc>
          <w:tcPr>
            <w:tcW w:w="0" w:type="auto"/>
            <w:vAlign w:val="center"/>
          </w:tcPr>
          <w:p w:rsidR="00CC1E4E" w:rsidRDefault="008A74B4">
            <w:pPr>
              <w:jc w:val="center"/>
            </w:pPr>
            <w:r>
              <w:rPr>
                <w:rFonts w:eastAsiaTheme="minorEastAsia"/>
                <w:szCs w:val="21"/>
              </w:rPr>
              <w:t>Freeport-McMoRan Inc</w:t>
            </w:r>
          </w:p>
        </w:tc>
        <w:tc>
          <w:tcPr>
            <w:tcW w:w="0" w:type="auto"/>
            <w:vAlign w:val="center"/>
          </w:tcPr>
          <w:p w:rsidR="00CC1E4E" w:rsidRDefault="008A74B4">
            <w:pPr>
              <w:jc w:val="center"/>
            </w:pPr>
            <w:r>
              <w:rPr>
                <w:rFonts w:eastAsiaTheme="minorEastAsia"/>
                <w:szCs w:val="21"/>
              </w:rPr>
              <w:t>自由港迈克墨伦股份有限公司</w:t>
            </w:r>
          </w:p>
        </w:tc>
        <w:tc>
          <w:tcPr>
            <w:tcW w:w="0" w:type="auto"/>
            <w:vAlign w:val="center"/>
          </w:tcPr>
          <w:p w:rsidR="00CC1E4E" w:rsidRDefault="008A74B4">
            <w:pPr>
              <w:jc w:val="center"/>
            </w:pPr>
            <w:r>
              <w:rPr>
                <w:rFonts w:eastAsiaTheme="minorEastAsia"/>
                <w:szCs w:val="21"/>
              </w:rPr>
              <w:t>FCX</w:t>
            </w:r>
          </w:p>
        </w:tc>
        <w:tc>
          <w:tcPr>
            <w:tcW w:w="0" w:type="auto"/>
            <w:vAlign w:val="center"/>
          </w:tcPr>
          <w:p w:rsidR="00CC1E4E" w:rsidRDefault="008A74B4">
            <w:pPr>
              <w:jc w:val="center"/>
            </w:pPr>
            <w:r>
              <w:rPr>
                <w:rFonts w:eastAsiaTheme="minorEastAsia"/>
                <w:szCs w:val="21"/>
              </w:rPr>
              <w:t>纽约证券交易所</w:t>
            </w:r>
          </w:p>
        </w:tc>
        <w:tc>
          <w:tcPr>
            <w:tcW w:w="0" w:type="auto"/>
            <w:vAlign w:val="center"/>
          </w:tcPr>
          <w:p w:rsidR="00CC1E4E" w:rsidRDefault="008A74B4">
            <w:pPr>
              <w:jc w:val="center"/>
            </w:pPr>
            <w:r>
              <w:rPr>
                <w:rFonts w:eastAsiaTheme="minorEastAsia"/>
                <w:szCs w:val="21"/>
              </w:rPr>
              <w:t>美国</w:t>
            </w:r>
          </w:p>
        </w:tc>
        <w:tc>
          <w:tcPr>
            <w:tcW w:w="0" w:type="auto"/>
            <w:vAlign w:val="center"/>
          </w:tcPr>
          <w:p w:rsidR="00CC1E4E" w:rsidRDefault="008A74B4">
            <w:pPr>
              <w:jc w:val="right"/>
            </w:pPr>
            <w:r>
              <w:rPr>
                <w:rFonts w:eastAsiaTheme="minorEastAsia"/>
                <w:szCs w:val="21"/>
              </w:rPr>
              <w:t>16,784</w:t>
            </w:r>
          </w:p>
        </w:tc>
        <w:tc>
          <w:tcPr>
            <w:tcW w:w="0" w:type="auto"/>
            <w:vAlign w:val="center"/>
          </w:tcPr>
          <w:p w:rsidR="00CC1E4E" w:rsidRDefault="008A74B4">
            <w:pPr>
              <w:jc w:val="right"/>
            </w:pPr>
            <w:r>
              <w:rPr>
                <w:rFonts w:eastAsiaTheme="minorEastAsia"/>
                <w:szCs w:val="21"/>
              </w:rPr>
              <w:t>5,599,258.21</w:t>
            </w:r>
          </w:p>
        </w:tc>
        <w:tc>
          <w:tcPr>
            <w:tcW w:w="0" w:type="auto"/>
            <w:vAlign w:val="center"/>
          </w:tcPr>
          <w:p w:rsidR="00CC1E4E" w:rsidRDefault="008A74B4">
            <w:pPr>
              <w:jc w:val="right"/>
            </w:pPr>
            <w:r>
              <w:rPr>
                <w:rFonts w:eastAsiaTheme="minorEastAsia"/>
                <w:szCs w:val="21"/>
              </w:rPr>
              <w:t>5.29</w:t>
            </w:r>
          </w:p>
        </w:tc>
      </w:tr>
      <w:tr w:rsidR="00CC1E4E">
        <w:tc>
          <w:tcPr>
            <w:tcW w:w="0" w:type="auto"/>
            <w:vMerge w:val="restart"/>
            <w:vAlign w:val="center"/>
          </w:tcPr>
          <w:p w:rsidR="00CC1E4E" w:rsidRDefault="008A74B4">
            <w:pPr>
              <w:jc w:val="center"/>
            </w:pPr>
            <w:r>
              <w:rPr>
                <w:rFonts w:eastAsiaTheme="minorEastAsia"/>
                <w:szCs w:val="21"/>
              </w:rPr>
              <w:t>5</w:t>
            </w:r>
          </w:p>
        </w:tc>
        <w:tc>
          <w:tcPr>
            <w:tcW w:w="0" w:type="auto"/>
            <w:vMerge w:val="restart"/>
            <w:vAlign w:val="center"/>
          </w:tcPr>
          <w:p w:rsidR="00CC1E4E" w:rsidRDefault="008A74B4">
            <w:pPr>
              <w:jc w:val="center"/>
            </w:pPr>
            <w:r>
              <w:rPr>
                <w:rFonts w:eastAsiaTheme="minorEastAsia"/>
                <w:szCs w:val="21"/>
              </w:rPr>
              <w:t>BHP GROUP LTD</w:t>
            </w:r>
          </w:p>
        </w:tc>
        <w:tc>
          <w:tcPr>
            <w:tcW w:w="0" w:type="auto"/>
            <w:vMerge w:val="restart"/>
            <w:vAlign w:val="center"/>
          </w:tcPr>
          <w:p w:rsidR="00CC1E4E" w:rsidRDefault="008A74B4">
            <w:pPr>
              <w:jc w:val="center"/>
            </w:pPr>
            <w:r>
              <w:rPr>
                <w:rFonts w:eastAsiaTheme="minorEastAsia"/>
                <w:szCs w:val="21"/>
              </w:rPr>
              <w:t>必和必拓集团</w:t>
            </w:r>
          </w:p>
        </w:tc>
        <w:tc>
          <w:tcPr>
            <w:tcW w:w="0" w:type="auto"/>
            <w:vAlign w:val="center"/>
          </w:tcPr>
          <w:p w:rsidR="00CC1E4E" w:rsidRDefault="008A74B4">
            <w:pPr>
              <w:jc w:val="center"/>
            </w:pPr>
            <w:r>
              <w:rPr>
                <w:rFonts w:eastAsiaTheme="minorEastAsia"/>
                <w:szCs w:val="21"/>
              </w:rPr>
              <w:t>BHP</w:t>
            </w:r>
          </w:p>
        </w:tc>
        <w:tc>
          <w:tcPr>
            <w:tcW w:w="0" w:type="auto"/>
            <w:vAlign w:val="center"/>
          </w:tcPr>
          <w:p w:rsidR="00CC1E4E" w:rsidRDefault="008A74B4">
            <w:pPr>
              <w:jc w:val="center"/>
            </w:pPr>
            <w:r>
              <w:rPr>
                <w:rFonts w:eastAsiaTheme="minorEastAsia"/>
                <w:szCs w:val="21"/>
              </w:rPr>
              <w:t>澳大利亚证券交易所</w:t>
            </w:r>
          </w:p>
        </w:tc>
        <w:tc>
          <w:tcPr>
            <w:tcW w:w="0" w:type="auto"/>
            <w:vAlign w:val="center"/>
          </w:tcPr>
          <w:p w:rsidR="00CC1E4E" w:rsidRDefault="008A74B4">
            <w:pPr>
              <w:jc w:val="center"/>
            </w:pPr>
            <w:r>
              <w:rPr>
                <w:rFonts w:eastAsiaTheme="minorEastAsia"/>
                <w:szCs w:val="21"/>
              </w:rPr>
              <w:t>澳大利亚</w:t>
            </w:r>
          </w:p>
        </w:tc>
        <w:tc>
          <w:tcPr>
            <w:tcW w:w="0" w:type="auto"/>
            <w:vAlign w:val="center"/>
          </w:tcPr>
          <w:p w:rsidR="00CC1E4E" w:rsidRDefault="008A74B4">
            <w:pPr>
              <w:jc w:val="right"/>
            </w:pPr>
            <w:r>
              <w:rPr>
                <w:rFonts w:eastAsiaTheme="minorEastAsia"/>
                <w:szCs w:val="21"/>
              </w:rPr>
              <w:t>15,099</w:t>
            </w:r>
          </w:p>
        </w:tc>
        <w:tc>
          <w:tcPr>
            <w:tcW w:w="0" w:type="auto"/>
            <w:vAlign w:val="center"/>
          </w:tcPr>
          <w:p w:rsidR="00CC1E4E" w:rsidRDefault="008A74B4">
            <w:pPr>
              <w:jc w:val="right"/>
            </w:pPr>
            <w:r>
              <w:rPr>
                <w:rFonts w:eastAsiaTheme="minorEastAsia"/>
                <w:szCs w:val="21"/>
              </w:rPr>
              <w:t>3,094,026.72</w:t>
            </w:r>
          </w:p>
        </w:tc>
        <w:tc>
          <w:tcPr>
            <w:tcW w:w="0" w:type="auto"/>
            <w:vAlign w:val="center"/>
          </w:tcPr>
          <w:p w:rsidR="00CC1E4E" w:rsidRDefault="008A74B4">
            <w:pPr>
              <w:jc w:val="right"/>
            </w:pPr>
            <w:r>
              <w:rPr>
                <w:rFonts w:eastAsiaTheme="minorEastAsia"/>
                <w:szCs w:val="21"/>
              </w:rPr>
              <w:t>2.93</w:t>
            </w:r>
          </w:p>
        </w:tc>
      </w:tr>
      <w:tr w:rsidR="00CC1E4E">
        <w:tc>
          <w:tcPr>
            <w:tcW w:w="0" w:type="auto"/>
            <w:vMerge/>
          </w:tcPr>
          <w:p w:rsidR="00CC1E4E" w:rsidRDefault="00CC1E4E"/>
        </w:tc>
        <w:tc>
          <w:tcPr>
            <w:tcW w:w="0" w:type="auto"/>
            <w:vMerge/>
          </w:tcPr>
          <w:p w:rsidR="00CC1E4E" w:rsidRDefault="00CC1E4E"/>
        </w:tc>
        <w:tc>
          <w:tcPr>
            <w:tcW w:w="0" w:type="auto"/>
            <w:vMerge/>
          </w:tcPr>
          <w:p w:rsidR="00CC1E4E" w:rsidRDefault="00CC1E4E"/>
        </w:tc>
        <w:tc>
          <w:tcPr>
            <w:tcW w:w="0" w:type="auto"/>
            <w:vAlign w:val="center"/>
          </w:tcPr>
          <w:p w:rsidR="00CC1E4E" w:rsidRDefault="008A74B4">
            <w:pPr>
              <w:jc w:val="center"/>
            </w:pPr>
            <w:r>
              <w:rPr>
                <w:rFonts w:eastAsiaTheme="minorEastAsia"/>
                <w:szCs w:val="21"/>
              </w:rPr>
              <w:t>BHP</w:t>
            </w:r>
          </w:p>
        </w:tc>
        <w:tc>
          <w:tcPr>
            <w:tcW w:w="0" w:type="auto"/>
            <w:vAlign w:val="center"/>
          </w:tcPr>
          <w:p w:rsidR="00CC1E4E" w:rsidRDefault="008A74B4">
            <w:pPr>
              <w:jc w:val="center"/>
            </w:pPr>
            <w:r>
              <w:rPr>
                <w:rFonts w:eastAsiaTheme="minorEastAsia"/>
                <w:szCs w:val="21"/>
              </w:rPr>
              <w:t>英国伦敦交易所</w:t>
            </w:r>
          </w:p>
        </w:tc>
        <w:tc>
          <w:tcPr>
            <w:tcW w:w="0" w:type="auto"/>
            <w:vAlign w:val="center"/>
          </w:tcPr>
          <w:p w:rsidR="00CC1E4E" w:rsidRDefault="008A74B4">
            <w:pPr>
              <w:jc w:val="center"/>
            </w:pPr>
            <w:r>
              <w:rPr>
                <w:rFonts w:eastAsiaTheme="minorEastAsia"/>
                <w:szCs w:val="21"/>
              </w:rPr>
              <w:t>英国</w:t>
            </w:r>
          </w:p>
        </w:tc>
        <w:tc>
          <w:tcPr>
            <w:tcW w:w="0" w:type="auto"/>
            <w:vAlign w:val="center"/>
          </w:tcPr>
          <w:p w:rsidR="00CC1E4E" w:rsidRDefault="008A74B4">
            <w:pPr>
              <w:jc w:val="right"/>
            </w:pPr>
            <w:r>
              <w:rPr>
                <w:rFonts w:eastAsiaTheme="minorEastAsia"/>
                <w:szCs w:val="21"/>
              </w:rPr>
              <w:t>10,730</w:t>
            </w:r>
          </w:p>
        </w:tc>
        <w:tc>
          <w:tcPr>
            <w:tcW w:w="0" w:type="auto"/>
            <w:vAlign w:val="center"/>
          </w:tcPr>
          <w:p w:rsidR="00CC1E4E" w:rsidRDefault="008A74B4">
            <w:pPr>
              <w:jc w:val="right"/>
            </w:pPr>
            <w:r>
              <w:rPr>
                <w:rFonts w:eastAsiaTheme="minorEastAsia"/>
                <w:szCs w:val="21"/>
              </w:rPr>
              <w:t>2,197,065.14</w:t>
            </w:r>
          </w:p>
        </w:tc>
        <w:tc>
          <w:tcPr>
            <w:tcW w:w="0" w:type="auto"/>
            <w:vAlign w:val="center"/>
          </w:tcPr>
          <w:p w:rsidR="00CC1E4E" w:rsidRDefault="008A74B4">
            <w:pPr>
              <w:jc w:val="right"/>
            </w:pPr>
            <w:r>
              <w:rPr>
                <w:rFonts w:eastAsiaTheme="minorEastAsia"/>
                <w:szCs w:val="21"/>
              </w:rPr>
              <w:t>2.08</w:t>
            </w:r>
          </w:p>
        </w:tc>
      </w:tr>
      <w:tr w:rsidR="00CC1E4E">
        <w:tc>
          <w:tcPr>
            <w:tcW w:w="0" w:type="auto"/>
            <w:vAlign w:val="center"/>
          </w:tcPr>
          <w:p w:rsidR="00CC1E4E" w:rsidRDefault="008A74B4">
            <w:pPr>
              <w:jc w:val="center"/>
            </w:pPr>
            <w:r>
              <w:rPr>
                <w:rFonts w:eastAsiaTheme="minorEastAsia"/>
                <w:szCs w:val="21"/>
              </w:rPr>
              <w:t>6</w:t>
            </w:r>
          </w:p>
        </w:tc>
        <w:tc>
          <w:tcPr>
            <w:tcW w:w="0" w:type="auto"/>
            <w:vAlign w:val="center"/>
          </w:tcPr>
          <w:p w:rsidR="00CC1E4E" w:rsidRDefault="008A74B4">
            <w:pPr>
              <w:jc w:val="center"/>
            </w:pPr>
            <w:r>
              <w:rPr>
                <w:rFonts w:eastAsiaTheme="minorEastAsia"/>
                <w:szCs w:val="21"/>
              </w:rPr>
              <w:t>TOTALENERGIES SE -SPON ADR</w:t>
            </w:r>
          </w:p>
        </w:tc>
        <w:tc>
          <w:tcPr>
            <w:tcW w:w="0" w:type="auto"/>
            <w:vAlign w:val="center"/>
          </w:tcPr>
          <w:p w:rsidR="00CC1E4E" w:rsidRDefault="008A74B4">
            <w:pPr>
              <w:jc w:val="center"/>
            </w:pPr>
            <w:r>
              <w:rPr>
                <w:rFonts w:eastAsiaTheme="minorEastAsia"/>
                <w:szCs w:val="21"/>
              </w:rPr>
              <w:t>道达尔集团</w:t>
            </w:r>
          </w:p>
        </w:tc>
        <w:tc>
          <w:tcPr>
            <w:tcW w:w="0" w:type="auto"/>
            <w:vAlign w:val="center"/>
          </w:tcPr>
          <w:p w:rsidR="00CC1E4E" w:rsidRDefault="008A74B4">
            <w:pPr>
              <w:jc w:val="center"/>
            </w:pPr>
            <w:r>
              <w:rPr>
                <w:rFonts w:eastAsiaTheme="minorEastAsia"/>
                <w:szCs w:val="21"/>
              </w:rPr>
              <w:t>TTE</w:t>
            </w:r>
          </w:p>
        </w:tc>
        <w:tc>
          <w:tcPr>
            <w:tcW w:w="0" w:type="auto"/>
            <w:vAlign w:val="center"/>
          </w:tcPr>
          <w:p w:rsidR="00CC1E4E" w:rsidRDefault="008A74B4">
            <w:pPr>
              <w:jc w:val="center"/>
            </w:pPr>
            <w:r>
              <w:rPr>
                <w:rFonts w:eastAsiaTheme="minorEastAsia"/>
                <w:szCs w:val="21"/>
              </w:rPr>
              <w:t>纽约证券交易所</w:t>
            </w:r>
          </w:p>
        </w:tc>
        <w:tc>
          <w:tcPr>
            <w:tcW w:w="0" w:type="auto"/>
            <w:vAlign w:val="center"/>
          </w:tcPr>
          <w:p w:rsidR="00CC1E4E" w:rsidRDefault="008A74B4">
            <w:pPr>
              <w:jc w:val="center"/>
            </w:pPr>
            <w:r>
              <w:rPr>
                <w:rFonts w:eastAsiaTheme="minorEastAsia"/>
                <w:szCs w:val="21"/>
              </w:rPr>
              <w:t>美国</w:t>
            </w:r>
          </w:p>
        </w:tc>
        <w:tc>
          <w:tcPr>
            <w:tcW w:w="0" w:type="auto"/>
            <w:vAlign w:val="center"/>
          </w:tcPr>
          <w:p w:rsidR="00CC1E4E" w:rsidRDefault="008A74B4">
            <w:pPr>
              <w:jc w:val="right"/>
            </w:pPr>
            <w:r>
              <w:rPr>
                <w:rFonts w:eastAsiaTheme="minorEastAsia"/>
                <w:szCs w:val="21"/>
              </w:rPr>
              <w:t>8,687</w:t>
            </w:r>
          </w:p>
        </w:tc>
        <w:tc>
          <w:tcPr>
            <w:tcW w:w="0" w:type="auto"/>
            <w:vAlign w:val="center"/>
          </w:tcPr>
          <w:p w:rsidR="00CC1E4E" w:rsidRDefault="008A74B4">
            <w:pPr>
              <w:jc w:val="right"/>
            </w:pPr>
            <w:r>
              <w:rPr>
                <w:rFonts w:eastAsiaTheme="minorEastAsia"/>
                <w:szCs w:val="21"/>
              </w:rPr>
              <w:t>4,242,286.46</w:t>
            </w:r>
          </w:p>
        </w:tc>
        <w:tc>
          <w:tcPr>
            <w:tcW w:w="0" w:type="auto"/>
            <w:vAlign w:val="center"/>
          </w:tcPr>
          <w:p w:rsidR="00CC1E4E" w:rsidRDefault="008A74B4">
            <w:pPr>
              <w:jc w:val="right"/>
            </w:pPr>
            <w:r>
              <w:rPr>
                <w:rFonts w:eastAsiaTheme="minorEastAsia"/>
                <w:szCs w:val="21"/>
              </w:rPr>
              <w:t>4.01</w:t>
            </w:r>
          </w:p>
        </w:tc>
      </w:tr>
      <w:tr w:rsidR="00CC1E4E">
        <w:tc>
          <w:tcPr>
            <w:tcW w:w="0" w:type="auto"/>
            <w:vAlign w:val="center"/>
          </w:tcPr>
          <w:p w:rsidR="00CC1E4E" w:rsidRDefault="008A74B4">
            <w:pPr>
              <w:jc w:val="center"/>
            </w:pPr>
            <w:r>
              <w:rPr>
                <w:rFonts w:eastAsiaTheme="minorEastAsia"/>
                <w:szCs w:val="21"/>
              </w:rPr>
              <w:t>7</w:t>
            </w:r>
          </w:p>
        </w:tc>
        <w:tc>
          <w:tcPr>
            <w:tcW w:w="0" w:type="auto"/>
            <w:vAlign w:val="center"/>
          </w:tcPr>
          <w:p w:rsidR="00CC1E4E" w:rsidRDefault="008A74B4">
            <w:pPr>
              <w:jc w:val="center"/>
            </w:pPr>
            <w:r>
              <w:rPr>
                <w:rFonts w:eastAsiaTheme="minorEastAsia"/>
                <w:szCs w:val="21"/>
              </w:rPr>
              <w:t>EOG RESOURCES INC</w:t>
            </w:r>
          </w:p>
        </w:tc>
        <w:tc>
          <w:tcPr>
            <w:tcW w:w="0" w:type="auto"/>
            <w:vAlign w:val="center"/>
          </w:tcPr>
          <w:p w:rsidR="00CC1E4E" w:rsidRDefault="008A74B4">
            <w:pPr>
              <w:jc w:val="center"/>
            </w:pPr>
            <w:r>
              <w:rPr>
                <w:rFonts w:eastAsiaTheme="minorEastAsia"/>
                <w:szCs w:val="21"/>
              </w:rPr>
              <w:t>EOG</w:t>
            </w:r>
            <w:r>
              <w:rPr>
                <w:rFonts w:eastAsiaTheme="minorEastAsia"/>
                <w:szCs w:val="21"/>
              </w:rPr>
              <w:t>资源</w:t>
            </w:r>
          </w:p>
        </w:tc>
        <w:tc>
          <w:tcPr>
            <w:tcW w:w="0" w:type="auto"/>
            <w:vAlign w:val="center"/>
          </w:tcPr>
          <w:p w:rsidR="00CC1E4E" w:rsidRDefault="008A74B4">
            <w:pPr>
              <w:jc w:val="center"/>
            </w:pPr>
            <w:r>
              <w:rPr>
                <w:rFonts w:eastAsiaTheme="minorEastAsia"/>
                <w:szCs w:val="21"/>
              </w:rPr>
              <w:t>EOG</w:t>
            </w:r>
          </w:p>
        </w:tc>
        <w:tc>
          <w:tcPr>
            <w:tcW w:w="0" w:type="auto"/>
            <w:vAlign w:val="center"/>
          </w:tcPr>
          <w:p w:rsidR="00CC1E4E" w:rsidRDefault="008A74B4">
            <w:pPr>
              <w:jc w:val="center"/>
            </w:pPr>
            <w:r>
              <w:rPr>
                <w:rFonts w:eastAsiaTheme="minorEastAsia"/>
                <w:szCs w:val="21"/>
              </w:rPr>
              <w:t>纽约证券交易所</w:t>
            </w:r>
          </w:p>
        </w:tc>
        <w:tc>
          <w:tcPr>
            <w:tcW w:w="0" w:type="auto"/>
            <w:vAlign w:val="center"/>
          </w:tcPr>
          <w:p w:rsidR="00CC1E4E" w:rsidRDefault="008A74B4">
            <w:pPr>
              <w:jc w:val="center"/>
            </w:pPr>
            <w:r>
              <w:rPr>
                <w:rFonts w:eastAsiaTheme="minorEastAsia"/>
                <w:szCs w:val="21"/>
              </w:rPr>
              <w:t>美国</w:t>
            </w:r>
          </w:p>
        </w:tc>
        <w:tc>
          <w:tcPr>
            <w:tcW w:w="0" w:type="auto"/>
            <w:vAlign w:val="center"/>
          </w:tcPr>
          <w:p w:rsidR="00CC1E4E" w:rsidRDefault="008A74B4">
            <w:pPr>
              <w:jc w:val="right"/>
            </w:pPr>
            <w:r>
              <w:rPr>
                <w:rFonts w:eastAsiaTheme="minorEastAsia"/>
                <w:szCs w:val="21"/>
              </w:rPr>
              <w:t>3,563</w:t>
            </w:r>
          </w:p>
        </w:tc>
        <w:tc>
          <w:tcPr>
            <w:tcW w:w="0" w:type="auto"/>
            <w:vAlign w:val="center"/>
          </w:tcPr>
          <w:p w:rsidR="00CC1E4E" w:rsidRDefault="008A74B4">
            <w:pPr>
              <w:jc w:val="right"/>
            </w:pPr>
            <w:r>
              <w:rPr>
                <w:rFonts w:eastAsiaTheme="minorEastAsia"/>
                <w:szCs w:val="21"/>
              </w:rPr>
              <w:t>3,231,729.36</w:t>
            </w:r>
          </w:p>
        </w:tc>
        <w:tc>
          <w:tcPr>
            <w:tcW w:w="0" w:type="auto"/>
            <w:vAlign w:val="center"/>
          </w:tcPr>
          <w:p w:rsidR="00CC1E4E" w:rsidRDefault="008A74B4">
            <w:pPr>
              <w:jc w:val="right"/>
            </w:pPr>
            <w:r>
              <w:rPr>
                <w:rFonts w:eastAsiaTheme="minorEastAsia"/>
                <w:szCs w:val="21"/>
              </w:rPr>
              <w:t>3.06</w:t>
            </w:r>
          </w:p>
        </w:tc>
      </w:tr>
      <w:tr w:rsidR="00CC1E4E">
        <w:tc>
          <w:tcPr>
            <w:tcW w:w="0" w:type="auto"/>
            <w:vAlign w:val="center"/>
          </w:tcPr>
          <w:p w:rsidR="00CC1E4E" w:rsidRDefault="008A74B4">
            <w:pPr>
              <w:jc w:val="center"/>
            </w:pPr>
            <w:r>
              <w:rPr>
                <w:rFonts w:eastAsiaTheme="minorEastAsia"/>
                <w:szCs w:val="21"/>
              </w:rPr>
              <w:t>8</w:t>
            </w:r>
          </w:p>
        </w:tc>
        <w:tc>
          <w:tcPr>
            <w:tcW w:w="0" w:type="auto"/>
            <w:vAlign w:val="center"/>
          </w:tcPr>
          <w:p w:rsidR="00CC1E4E" w:rsidRDefault="008A74B4">
            <w:pPr>
              <w:jc w:val="center"/>
            </w:pPr>
            <w:r>
              <w:rPr>
                <w:rFonts w:eastAsiaTheme="minorEastAsia"/>
                <w:szCs w:val="21"/>
              </w:rPr>
              <w:t>MARATHON PETROLEUM CORP</w:t>
            </w:r>
          </w:p>
        </w:tc>
        <w:tc>
          <w:tcPr>
            <w:tcW w:w="0" w:type="auto"/>
            <w:vAlign w:val="center"/>
          </w:tcPr>
          <w:p w:rsidR="00CC1E4E" w:rsidRDefault="008A74B4">
            <w:pPr>
              <w:jc w:val="center"/>
            </w:pPr>
            <w:r>
              <w:rPr>
                <w:rFonts w:eastAsiaTheme="minorEastAsia"/>
                <w:szCs w:val="21"/>
              </w:rPr>
              <w:t>马拉松石油公司</w:t>
            </w:r>
          </w:p>
        </w:tc>
        <w:tc>
          <w:tcPr>
            <w:tcW w:w="0" w:type="auto"/>
            <w:vAlign w:val="center"/>
          </w:tcPr>
          <w:p w:rsidR="00CC1E4E" w:rsidRDefault="008A74B4">
            <w:pPr>
              <w:jc w:val="center"/>
            </w:pPr>
            <w:r>
              <w:rPr>
                <w:rFonts w:eastAsiaTheme="minorEastAsia"/>
                <w:szCs w:val="21"/>
              </w:rPr>
              <w:t>MPC</w:t>
            </w:r>
          </w:p>
        </w:tc>
        <w:tc>
          <w:tcPr>
            <w:tcW w:w="0" w:type="auto"/>
            <w:vAlign w:val="center"/>
          </w:tcPr>
          <w:p w:rsidR="00CC1E4E" w:rsidRDefault="008A74B4">
            <w:pPr>
              <w:jc w:val="center"/>
            </w:pPr>
            <w:r>
              <w:rPr>
                <w:rFonts w:eastAsiaTheme="minorEastAsia"/>
                <w:szCs w:val="21"/>
              </w:rPr>
              <w:t>纽约证券</w:t>
            </w:r>
            <w:r>
              <w:rPr>
                <w:rFonts w:eastAsiaTheme="minorEastAsia"/>
                <w:szCs w:val="21"/>
              </w:rPr>
              <w:lastRenderedPageBreak/>
              <w:t>交易所</w:t>
            </w:r>
          </w:p>
        </w:tc>
        <w:tc>
          <w:tcPr>
            <w:tcW w:w="0" w:type="auto"/>
            <w:vAlign w:val="center"/>
          </w:tcPr>
          <w:p w:rsidR="00CC1E4E" w:rsidRDefault="008A74B4">
            <w:pPr>
              <w:jc w:val="center"/>
            </w:pPr>
            <w:r>
              <w:rPr>
                <w:rFonts w:eastAsiaTheme="minorEastAsia"/>
                <w:szCs w:val="21"/>
              </w:rPr>
              <w:lastRenderedPageBreak/>
              <w:t>美国</w:t>
            </w:r>
          </w:p>
        </w:tc>
        <w:tc>
          <w:tcPr>
            <w:tcW w:w="0" w:type="auto"/>
            <w:vAlign w:val="center"/>
          </w:tcPr>
          <w:p w:rsidR="00CC1E4E" w:rsidRDefault="008A74B4">
            <w:pPr>
              <w:jc w:val="right"/>
            </w:pPr>
            <w:r>
              <w:rPr>
                <w:rFonts w:eastAsiaTheme="minorEastAsia"/>
                <w:szCs w:val="21"/>
              </w:rPr>
              <w:t>1,942</w:t>
            </w:r>
          </w:p>
        </w:tc>
        <w:tc>
          <w:tcPr>
            <w:tcW w:w="0" w:type="auto"/>
            <w:vAlign w:val="center"/>
          </w:tcPr>
          <w:p w:rsidR="00CC1E4E" w:rsidRDefault="008A74B4">
            <w:pPr>
              <w:jc w:val="right"/>
            </w:pPr>
            <w:r>
              <w:rPr>
                <w:rFonts w:eastAsiaTheme="minorEastAsia"/>
                <w:szCs w:val="21"/>
              </w:rPr>
              <w:t>2,776,365.74</w:t>
            </w:r>
          </w:p>
        </w:tc>
        <w:tc>
          <w:tcPr>
            <w:tcW w:w="0" w:type="auto"/>
            <w:vAlign w:val="center"/>
          </w:tcPr>
          <w:p w:rsidR="00CC1E4E" w:rsidRDefault="008A74B4">
            <w:pPr>
              <w:jc w:val="right"/>
            </w:pPr>
            <w:r>
              <w:rPr>
                <w:rFonts w:eastAsiaTheme="minorEastAsia"/>
                <w:szCs w:val="21"/>
              </w:rPr>
              <w:t>2.62</w:t>
            </w:r>
          </w:p>
        </w:tc>
      </w:tr>
      <w:tr w:rsidR="00CC1E4E">
        <w:tc>
          <w:tcPr>
            <w:tcW w:w="0" w:type="auto"/>
            <w:vAlign w:val="center"/>
          </w:tcPr>
          <w:p w:rsidR="00CC1E4E" w:rsidRDefault="008A74B4">
            <w:pPr>
              <w:jc w:val="center"/>
            </w:pPr>
            <w:r>
              <w:rPr>
                <w:rFonts w:eastAsiaTheme="minorEastAsia"/>
                <w:szCs w:val="21"/>
              </w:rPr>
              <w:t>9</w:t>
            </w:r>
          </w:p>
        </w:tc>
        <w:tc>
          <w:tcPr>
            <w:tcW w:w="0" w:type="auto"/>
            <w:vAlign w:val="center"/>
          </w:tcPr>
          <w:p w:rsidR="00CC1E4E" w:rsidRDefault="008A74B4">
            <w:pPr>
              <w:jc w:val="center"/>
            </w:pPr>
            <w:r>
              <w:rPr>
                <w:rFonts w:eastAsiaTheme="minorEastAsia"/>
                <w:szCs w:val="21"/>
              </w:rPr>
              <w:t>CANADIAN NATURAL RESOURCES</w:t>
            </w:r>
          </w:p>
        </w:tc>
        <w:tc>
          <w:tcPr>
            <w:tcW w:w="0" w:type="auto"/>
            <w:vAlign w:val="center"/>
          </w:tcPr>
          <w:p w:rsidR="00CC1E4E" w:rsidRDefault="008A74B4">
            <w:pPr>
              <w:jc w:val="center"/>
            </w:pPr>
            <w:r>
              <w:rPr>
                <w:rFonts w:eastAsiaTheme="minorEastAsia"/>
                <w:szCs w:val="21"/>
              </w:rPr>
              <w:t>加拿大自然资源有限公司</w:t>
            </w:r>
          </w:p>
        </w:tc>
        <w:tc>
          <w:tcPr>
            <w:tcW w:w="0" w:type="auto"/>
            <w:vAlign w:val="center"/>
          </w:tcPr>
          <w:p w:rsidR="00CC1E4E" w:rsidRDefault="008A74B4">
            <w:pPr>
              <w:jc w:val="center"/>
            </w:pPr>
            <w:r>
              <w:rPr>
                <w:rFonts w:eastAsiaTheme="minorEastAsia"/>
                <w:szCs w:val="21"/>
              </w:rPr>
              <w:t>CNQ</w:t>
            </w:r>
          </w:p>
        </w:tc>
        <w:tc>
          <w:tcPr>
            <w:tcW w:w="0" w:type="auto"/>
            <w:vAlign w:val="center"/>
          </w:tcPr>
          <w:p w:rsidR="00CC1E4E" w:rsidRDefault="008A74B4">
            <w:pPr>
              <w:jc w:val="center"/>
            </w:pPr>
            <w:r>
              <w:rPr>
                <w:rFonts w:eastAsiaTheme="minorEastAsia"/>
                <w:szCs w:val="21"/>
              </w:rPr>
              <w:t>加拿大交易所</w:t>
            </w:r>
          </w:p>
        </w:tc>
        <w:tc>
          <w:tcPr>
            <w:tcW w:w="0" w:type="auto"/>
            <w:vAlign w:val="center"/>
          </w:tcPr>
          <w:p w:rsidR="00CC1E4E" w:rsidRDefault="008A74B4">
            <w:pPr>
              <w:jc w:val="center"/>
            </w:pPr>
            <w:r>
              <w:rPr>
                <w:rFonts w:eastAsiaTheme="minorEastAsia"/>
                <w:szCs w:val="21"/>
              </w:rPr>
              <w:t>加拿大</w:t>
            </w:r>
          </w:p>
        </w:tc>
        <w:tc>
          <w:tcPr>
            <w:tcW w:w="0" w:type="auto"/>
            <w:vAlign w:val="center"/>
          </w:tcPr>
          <w:p w:rsidR="00CC1E4E" w:rsidRDefault="008A74B4">
            <w:pPr>
              <w:jc w:val="right"/>
            </w:pPr>
            <w:r>
              <w:rPr>
                <w:rFonts w:eastAsiaTheme="minorEastAsia"/>
                <w:szCs w:val="21"/>
              </w:rPr>
              <w:t>4,725</w:t>
            </w:r>
          </w:p>
        </w:tc>
        <w:tc>
          <w:tcPr>
            <w:tcW w:w="0" w:type="auto"/>
            <w:vAlign w:val="center"/>
          </w:tcPr>
          <w:p w:rsidR="00CC1E4E" w:rsidRDefault="008A74B4">
            <w:pPr>
              <w:jc w:val="right"/>
            </w:pPr>
            <w:r>
              <w:rPr>
                <w:rFonts w:eastAsiaTheme="minorEastAsia"/>
                <w:szCs w:val="21"/>
              </w:rPr>
              <w:t>2,559,779.79</w:t>
            </w:r>
          </w:p>
        </w:tc>
        <w:tc>
          <w:tcPr>
            <w:tcW w:w="0" w:type="auto"/>
            <w:vAlign w:val="center"/>
          </w:tcPr>
          <w:p w:rsidR="00CC1E4E" w:rsidRDefault="008A74B4">
            <w:pPr>
              <w:jc w:val="right"/>
            </w:pPr>
            <w:r>
              <w:rPr>
                <w:rFonts w:eastAsiaTheme="minorEastAsia"/>
                <w:szCs w:val="21"/>
              </w:rPr>
              <w:t>2.42</w:t>
            </w:r>
          </w:p>
        </w:tc>
      </w:tr>
      <w:tr w:rsidR="00CC1E4E">
        <w:tc>
          <w:tcPr>
            <w:tcW w:w="0" w:type="auto"/>
            <w:vAlign w:val="center"/>
          </w:tcPr>
          <w:p w:rsidR="00CC1E4E" w:rsidRDefault="008A74B4">
            <w:pPr>
              <w:jc w:val="center"/>
            </w:pPr>
            <w:r>
              <w:rPr>
                <w:rFonts w:eastAsiaTheme="minorEastAsia"/>
                <w:szCs w:val="21"/>
              </w:rPr>
              <w:t>10</w:t>
            </w:r>
          </w:p>
        </w:tc>
        <w:tc>
          <w:tcPr>
            <w:tcW w:w="0" w:type="auto"/>
            <w:vAlign w:val="center"/>
          </w:tcPr>
          <w:p w:rsidR="00CC1E4E" w:rsidRDefault="008A74B4">
            <w:pPr>
              <w:jc w:val="center"/>
            </w:pPr>
            <w:r>
              <w:rPr>
                <w:rFonts w:eastAsiaTheme="minorEastAsia"/>
                <w:szCs w:val="21"/>
              </w:rPr>
              <w:t>VALE SA-SP ADR</w:t>
            </w:r>
          </w:p>
        </w:tc>
        <w:tc>
          <w:tcPr>
            <w:tcW w:w="0" w:type="auto"/>
            <w:vAlign w:val="center"/>
          </w:tcPr>
          <w:p w:rsidR="00CC1E4E" w:rsidRDefault="008A74B4">
            <w:pPr>
              <w:jc w:val="center"/>
            </w:pPr>
            <w:r>
              <w:rPr>
                <w:rFonts w:eastAsiaTheme="minorEastAsia"/>
                <w:szCs w:val="21"/>
              </w:rPr>
              <w:t>淡水河谷公司</w:t>
            </w:r>
          </w:p>
        </w:tc>
        <w:tc>
          <w:tcPr>
            <w:tcW w:w="0" w:type="auto"/>
            <w:vAlign w:val="center"/>
          </w:tcPr>
          <w:p w:rsidR="00CC1E4E" w:rsidRDefault="008A74B4">
            <w:pPr>
              <w:jc w:val="center"/>
            </w:pPr>
            <w:r>
              <w:rPr>
                <w:rFonts w:eastAsiaTheme="minorEastAsia"/>
                <w:szCs w:val="21"/>
              </w:rPr>
              <w:t>VALE</w:t>
            </w:r>
          </w:p>
        </w:tc>
        <w:tc>
          <w:tcPr>
            <w:tcW w:w="0" w:type="auto"/>
            <w:vAlign w:val="center"/>
          </w:tcPr>
          <w:p w:rsidR="00CC1E4E" w:rsidRDefault="008A74B4">
            <w:pPr>
              <w:jc w:val="center"/>
            </w:pPr>
            <w:r>
              <w:rPr>
                <w:rFonts w:eastAsiaTheme="minorEastAsia"/>
                <w:szCs w:val="21"/>
              </w:rPr>
              <w:t>纽约证券交易所</w:t>
            </w:r>
          </w:p>
        </w:tc>
        <w:tc>
          <w:tcPr>
            <w:tcW w:w="0" w:type="auto"/>
            <w:vAlign w:val="center"/>
          </w:tcPr>
          <w:p w:rsidR="00CC1E4E" w:rsidRDefault="008A74B4">
            <w:pPr>
              <w:jc w:val="center"/>
            </w:pPr>
            <w:r>
              <w:rPr>
                <w:rFonts w:eastAsiaTheme="minorEastAsia"/>
                <w:szCs w:val="21"/>
              </w:rPr>
              <w:t>美国</w:t>
            </w:r>
          </w:p>
        </w:tc>
        <w:tc>
          <w:tcPr>
            <w:tcW w:w="0" w:type="auto"/>
            <w:vAlign w:val="center"/>
          </w:tcPr>
          <w:p w:rsidR="00CC1E4E" w:rsidRDefault="008A74B4">
            <w:pPr>
              <w:jc w:val="right"/>
            </w:pPr>
            <w:r>
              <w:rPr>
                <w:rFonts w:eastAsiaTheme="minorEastAsia"/>
                <w:szCs w:val="21"/>
              </w:rPr>
              <w:t>29,264</w:t>
            </w:r>
          </w:p>
        </w:tc>
        <w:tc>
          <w:tcPr>
            <w:tcW w:w="0" w:type="auto"/>
            <w:vAlign w:val="center"/>
          </w:tcPr>
          <w:p w:rsidR="00CC1E4E" w:rsidRDefault="008A74B4">
            <w:pPr>
              <w:jc w:val="right"/>
            </w:pPr>
            <w:r>
              <w:rPr>
                <w:rFonts w:eastAsiaTheme="minorEastAsia"/>
                <w:szCs w:val="21"/>
              </w:rPr>
              <w:t>2,530,986.30</w:t>
            </w:r>
          </w:p>
        </w:tc>
        <w:tc>
          <w:tcPr>
            <w:tcW w:w="0" w:type="auto"/>
            <w:vAlign w:val="center"/>
          </w:tcPr>
          <w:p w:rsidR="00CC1E4E" w:rsidRDefault="008A74B4">
            <w:pPr>
              <w:jc w:val="right"/>
            </w:pPr>
            <w:r>
              <w:rPr>
                <w:rFonts w:eastAsiaTheme="minorEastAsia"/>
                <w:szCs w:val="21"/>
              </w:rPr>
              <w:t>2.39</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782,434.63</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438,452.54</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1,789,440.57</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3,010,327.74</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94,633,775.40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2,253,113.11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14,886,087.47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8,486,512.39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13,873,113.90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4,140,702.72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95,646,748.97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6,598,922.78</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8A74B4" w:rsidRPr="00B76BBB" w:rsidRDefault="008A74B4" w:rsidP="008A74B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8A74B4" w:rsidRPr="00DF18FE" w:rsidRDefault="008A74B4" w:rsidP="008A74B4">
      <w:pPr>
        <w:spacing w:line="360" w:lineRule="auto"/>
        <w:ind w:firstLineChars="200" w:firstLine="480"/>
        <w:rPr>
          <w:color w:val="000000"/>
          <w:sz w:val="24"/>
        </w:rPr>
      </w:pPr>
      <w:r w:rsidRPr="00DF18FE">
        <w:rPr>
          <w:color w:val="000000"/>
          <w:sz w:val="24"/>
        </w:rPr>
        <w:t>无。</w:t>
      </w:r>
    </w:p>
    <w:p w:rsidR="008A74B4" w:rsidRPr="008A74B4" w:rsidRDefault="008A74B4" w:rsidP="008A74B4">
      <w:pPr>
        <w:autoSpaceDE w:val="0"/>
        <w:autoSpaceDN w:val="0"/>
        <w:adjustRightInd w:val="0"/>
        <w:spacing w:line="360" w:lineRule="auto"/>
        <w:jc w:val="left"/>
        <w:rPr>
          <w:rFonts w:eastAsiaTheme="minorEastAsia"/>
          <w:color w:val="000000" w:themeColor="text1"/>
          <w:szCs w:val="21"/>
        </w:rPr>
      </w:pPr>
    </w:p>
    <w:p w:rsidR="00BB5F3D" w:rsidRPr="00A3398F" w:rsidRDefault="008A74B4" w:rsidP="008A74B4">
      <w:pPr>
        <w:spacing w:line="360" w:lineRule="auto"/>
        <w:jc w:val="left"/>
        <w:rPr>
          <w:rFonts w:eastAsiaTheme="minorEastAsia"/>
          <w:b/>
          <w:color w:val="000000" w:themeColor="text1"/>
          <w:sz w:val="24"/>
        </w:rPr>
      </w:pPr>
      <w:r w:rsidRPr="00A3398F">
        <w:rPr>
          <w:rFonts w:eastAsiaTheme="minorEastAsia"/>
          <w:b/>
          <w:color w:val="000000" w:themeColor="text1"/>
          <w:sz w:val="24"/>
        </w:rPr>
        <w:t>7.2</w:t>
      </w:r>
      <w:r w:rsidR="00BB5F3D"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CC1E4E" w:rsidRDefault="008A74B4">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二〇二四年四月二十二日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512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512C">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4512C">
      <w:rPr>
        <w:rStyle w:val="a8"/>
        <w:noProof/>
      </w:rPr>
      <w:t>13</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摩根全球天然资源混合型证券投资基金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12C"/>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A74B4"/>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1E4E"/>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8451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17</Pages>
  <Words>1373</Words>
  <Characters>7830</Characters>
  <Application>Microsoft Office Word</Application>
  <DocSecurity>0</DocSecurity>
  <Lines>65</Lines>
  <Paragraphs>18</Paragraphs>
  <ScaleCrop>false</ScaleCrop>
  <Company>TRT. Ltd. Co.</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32</cp:revision>
  <cp:lastPrinted>2007-07-19T00:46:00Z</cp:lastPrinted>
  <dcterms:created xsi:type="dcterms:W3CDTF">2014-12-16T02:40:00Z</dcterms:created>
  <dcterms:modified xsi:type="dcterms:W3CDTF">2024-04-19T02:49:00Z</dcterms:modified>
</cp:coreProperties>
</file>