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A3398F" w:rsidRDefault="00397616" w:rsidP="00397616">
      <w:pPr>
        <w:autoSpaceDE w:val="0"/>
        <w:autoSpaceDN w:val="0"/>
        <w:adjustRightInd w:val="0"/>
        <w:spacing w:line="360" w:lineRule="auto"/>
        <w:jc w:val="left"/>
        <w:rPr>
          <w:rFonts w:eastAsiaTheme="minorEastAsia" w:hint="eastAsia"/>
          <w:color w:val="000000" w:themeColor="text1"/>
          <w:kern w:val="0"/>
          <w:sz w:val="24"/>
        </w:rPr>
      </w:pPr>
      <w:bookmarkStart w:id="0" w:name="_GoBack"/>
      <w:bookmarkEnd w:id="0"/>
    </w:p>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rsidR="00F22F00" w:rsidRPr="00A3398F" w:rsidRDefault="00F22F00" w:rsidP="00F22F00">
      <w:pPr>
        <w:autoSpaceDE w:val="0"/>
        <w:autoSpaceDN w:val="0"/>
        <w:adjustRightInd w:val="0"/>
        <w:spacing w:line="360" w:lineRule="auto"/>
        <w:jc w:val="left"/>
        <w:rPr>
          <w:rFonts w:eastAsiaTheme="minorEastAsia"/>
          <w:color w:val="000000" w:themeColor="text1"/>
          <w:kern w:val="0"/>
          <w:sz w:val="24"/>
        </w:rPr>
      </w:pPr>
    </w:p>
    <w:p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摩根全球天然资源混合型证券投资基金</w:t>
      </w:r>
      <w:r w:rsidRPr="00A3398F">
        <w:rPr>
          <w:rFonts w:eastAsiaTheme="minorEastAsia"/>
          <w:b/>
          <w:color w:val="000000" w:themeColor="text1"/>
          <w:sz w:val="36"/>
          <w:szCs w:val="36"/>
        </w:rPr>
        <w:t>(QDII)</w:t>
      </w:r>
    </w:p>
    <w:p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2024</w:t>
      </w:r>
      <w:r w:rsidRPr="00A3398F">
        <w:rPr>
          <w:rFonts w:eastAsiaTheme="minorEastAsia"/>
          <w:b/>
          <w:color w:val="000000" w:themeColor="text1"/>
          <w:sz w:val="36"/>
          <w:szCs w:val="36"/>
        </w:rPr>
        <w:t>年第</w:t>
      </w:r>
      <w:r w:rsidRPr="00A3398F">
        <w:rPr>
          <w:rFonts w:eastAsiaTheme="minorEastAsia"/>
          <w:b/>
          <w:color w:val="000000" w:themeColor="text1"/>
          <w:sz w:val="36"/>
          <w:szCs w:val="36"/>
        </w:rPr>
        <w:t>3</w:t>
      </w:r>
      <w:r w:rsidRPr="00A3398F">
        <w:rPr>
          <w:rFonts w:eastAsiaTheme="minorEastAsia"/>
          <w:b/>
          <w:color w:val="000000" w:themeColor="text1"/>
          <w:sz w:val="36"/>
          <w:szCs w:val="36"/>
        </w:rPr>
        <w:t>季度报告</w:t>
      </w:r>
    </w:p>
    <w:p w:rsidR="00397616" w:rsidRPr="00A3398F" w:rsidRDefault="00623556" w:rsidP="00506D57">
      <w:pPr>
        <w:spacing w:line="360" w:lineRule="auto"/>
        <w:jc w:val="center"/>
        <w:rPr>
          <w:rFonts w:eastAsiaTheme="minorEastAsia"/>
          <w:b/>
          <w:color w:val="000000" w:themeColor="text1"/>
          <w:sz w:val="24"/>
        </w:rPr>
      </w:pPr>
      <w:r w:rsidRPr="00A3398F">
        <w:rPr>
          <w:rFonts w:eastAsiaTheme="minorEastAsia"/>
          <w:b/>
          <w:color w:val="000000" w:themeColor="text1"/>
          <w:sz w:val="24"/>
        </w:rPr>
        <w:t>2024</w:t>
      </w:r>
      <w:r w:rsidRPr="00A3398F">
        <w:rPr>
          <w:rFonts w:eastAsiaTheme="minorEastAsia"/>
          <w:b/>
          <w:color w:val="000000" w:themeColor="text1"/>
          <w:sz w:val="24"/>
        </w:rPr>
        <w:t>年</w:t>
      </w:r>
      <w:r w:rsidRPr="00A3398F">
        <w:rPr>
          <w:rFonts w:eastAsiaTheme="minorEastAsia"/>
          <w:b/>
          <w:color w:val="000000" w:themeColor="text1"/>
          <w:sz w:val="24"/>
        </w:rPr>
        <w:t>9</w:t>
      </w:r>
      <w:r w:rsidRPr="00A3398F">
        <w:rPr>
          <w:rFonts w:eastAsiaTheme="minorEastAsia"/>
          <w:b/>
          <w:color w:val="000000" w:themeColor="text1"/>
          <w:sz w:val="24"/>
        </w:rPr>
        <w:t>月</w:t>
      </w:r>
      <w:r w:rsidRPr="00A3398F">
        <w:rPr>
          <w:rFonts w:eastAsiaTheme="minorEastAsia"/>
          <w:b/>
          <w:color w:val="000000" w:themeColor="text1"/>
          <w:sz w:val="24"/>
        </w:rPr>
        <w:t>30</w:t>
      </w:r>
      <w:r w:rsidRPr="00A3398F">
        <w:rPr>
          <w:rFonts w:eastAsiaTheme="minorEastAsia"/>
          <w:b/>
          <w:color w:val="000000" w:themeColor="text1"/>
          <w:sz w:val="24"/>
        </w:rPr>
        <w:t>日</w:t>
      </w: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826B12">
      <w:pPr>
        <w:spacing w:line="288" w:lineRule="auto"/>
        <w:ind w:firstLineChars="900" w:firstLine="2168"/>
        <w:rPr>
          <w:rFonts w:eastAsiaTheme="minorEastAsia"/>
          <w:b/>
          <w:color w:val="000000" w:themeColor="text1"/>
          <w:sz w:val="24"/>
        </w:rPr>
      </w:pPr>
    </w:p>
    <w:p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基金管理人：摩根基金管理（中国）有限公司</w:t>
      </w:r>
    </w:p>
    <w:p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基金托管人：中国银行股份有限公司</w:t>
      </w:r>
    </w:p>
    <w:p w:rsidR="007D1292" w:rsidRPr="00A3398F" w:rsidRDefault="007D1292" w:rsidP="00506D57">
      <w:pPr>
        <w:spacing w:line="360" w:lineRule="auto"/>
        <w:ind w:firstLineChars="900" w:firstLine="2168"/>
        <w:rPr>
          <w:rFonts w:eastAsiaTheme="minorEastAsia"/>
          <w:b/>
          <w:color w:val="000000" w:themeColor="text1"/>
          <w:sz w:val="24"/>
        </w:rPr>
        <w:sectPr w:rsidR="007D1292" w:rsidRPr="00A3398F" w:rsidSect="00B918B8">
          <w:headerReference w:type="default" r:id="rId7"/>
          <w:footerReference w:type="default" r:id="rId8"/>
          <w:pgSz w:w="11926" w:h="15840"/>
          <w:pgMar w:top="1418" w:right="1418" w:bottom="851" w:left="1418" w:header="851" w:footer="992" w:gutter="0"/>
          <w:cols w:space="720"/>
          <w:noEndnote/>
        </w:sectPr>
      </w:pPr>
      <w:r w:rsidRPr="00A3398F">
        <w:rPr>
          <w:rFonts w:eastAsiaTheme="minorEastAsia"/>
          <w:b/>
          <w:color w:val="000000" w:themeColor="text1"/>
          <w:sz w:val="24"/>
        </w:rPr>
        <w:t>报告送出日期：</w:t>
      </w:r>
      <w:r w:rsidR="00CB44DE" w:rsidRPr="00A3398F">
        <w:rPr>
          <w:rFonts w:eastAsiaTheme="minorEastAsia"/>
          <w:b/>
          <w:color w:val="000000" w:themeColor="text1"/>
          <w:sz w:val="24"/>
        </w:rPr>
        <w:t>二〇二四年十月二十五日</w:t>
      </w:r>
    </w:p>
    <w:p w:rsidR="0076518F" w:rsidRPr="00A3398F" w:rsidRDefault="0076518F" w:rsidP="009E705F">
      <w:pPr>
        <w:pStyle w:val="1"/>
        <w:spacing w:beforeLines="100" w:before="312" w:afterLines="100" w:after="312" w:line="360" w:lineRule="auto"/>
        <w:jc w:val="center"/>
        <w:rPr>
          <w:rFonts w:eastAsiaTheme="minorEastAsia"/>
          <w:b w:val="0"/>
          <w:color w:val="000000" w:themeColor="text1"/>
          <w:kern w:val="0"/>
          <w:sz w:val="24"/>
          <w:szCs w:val="24"/>
        </w:rPr>
      </w:pPr>
      <w:r w:rsidRPr="00A3398F">
        <w:rPr>
          <w:rFonts w:eastAsiaTheme="minorEastAsia"/>
          <w:color w:val="000000" w:themeColor="text1"/>
          <w:kern w:val="0"/>
          <w:sz w:val="24"/>
          <w:szCs w:val="24"/>
        </w:rPr>
        <w:lastRenderedPageBreak/>
        <w:t xml:space="preserve">§1  </w:t>
      </w:r>
      <w:r w:rsidRPr="00A3398F">
        <w:rPr>
          <w:rFonts w:eastAsiaTheme="minorEastAsia"/>
          <w:color w:val="000000" w:themeColor="text1"/>
          <w:kern w:val="0"/>
          <w:sz w:val="24"/>
          <w:szCs w:val="24"/>
        </w:rPr>
        <w:t>重要提示</w:t>
      </w:r>
    </w:p>
    <w:p w:rsidR="00A15435" w:rsidRDefault="00F920E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A15435" w:rsidRDefault="00F920E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A15435" w:rsidRDefault="00F920E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A15435" w:rsidRDefault="00F920E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A15435" w:rsidRDefault="00F920E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7D1292" w:rsidRPr="00A3398F" w:rsidRDefault="007D1292" w:rsidP="006669C9">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本报告期自</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7</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日起至</w:t>
      </w:r>
      <w:r w:rsidRPr="00A3398F">
        <w:rPr>
          <w:rFonts w:eastAsiaTheme="minorEastAsia"/>
          <w:color w:val="000000" w:themeColor="text1"/>
          <w:szCs w:val="21"/>
        </w:rPr>
        <w:t>9</w:t>
      </w:r>
      <w:r w:rsidRPr="00A3398F">
        <w:rPr>
          <w:rFonts w:eastAsiaTheme="minorEastAsia"/>
          <w:color w:val="000000" w:themeColor="text1"/>
          <w:szCs w:val="21"/>
        </w:rPr>
        <w:t>月</w:t>
      </w:r>
      <w:r w:rsidRPr="00A3398F">
        <w:rPr>
          <w:rFonts w:eastAsiaTheme="minorEastAsia"/>
          <w:color w:val="000000" w:themeColor="text1"/>
          <w:szCs w:val="21"/>
        </w:rPr>
        <w:t>30</w:t>
      </w:r>
      <w:r w:rsidRPr="00A3398F">
        <w:rPr>
          <w:rFonts w:eastAsiaTheme="minorEastAsia"/>
          <w:color w:val="000000" w:themeColor="text1"/>
          <w:szCs w:val="21"/>
        </w:rPr>
        <w:t>日止。</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§2  </w:t>
      </w:r>
      <w:r w:rsidRPr="00A3398F">
        <w:rPr>
          <w:rFonts w:eastAsiaTheme="minorEastAsia"/>
          <w:color w:val="000000" w:themeColor="text1"/>
          <w:kern w:val="0"/>
          <w:sz w:val="24"/>
          <w:szCs w:val="24"/>
        </w:rPr>
        <w:t>基金产品概况</w:t>
      </w:r>
    </w:p>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2780"/>
        <w:gridCol w:w="2663"/>
      </w:tblGrid>
      <w:tr w:rsidR="008277FF" w:rsidRPr="00A3398F" w:rsidTr="003376D5">
        <w:tc>
          <w:tcPr>
            <w:tcW w:w="2980" w:type="dxa"/>
            <w:vAlign w:val="center"/>
          </w:tcPr>
          <w:p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基金简称</w:t>
            </w:r>
          </w:p>
        </w:tc>
        <w:tc>
          <w:tcPr>
            <w:tcW w:w="5443" w:type="dxa"/>
            <w:gridSpan w:val="2"/>
            <w:vAlign w:val="center"/>
          </w:tcPr>
          <w:p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摩根全球天然资源混合</w:t>
            </w:r>
            <w:r w:rsidRPr="00A3398F">
              <w:rPr>
                <w:rFonts w:eastAsiaTheme="minorEastAsia"/>
                <w:color w:val="000000" w:themeColor="text1"/>
                <w:kern w:val="0"/>
                <w:szCs w:val="21"/>
              </w:rPr>
              <w:t>(QDII)</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基金主代码</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378546</w:t>
            </w:r>
          </w:p>
        </w:tc>
      </w:tr>
      <w:tr w:rsidR="008277FF" w:rsidRPr="00A3398F" w:rsidTr="003376D5">
        <w:tc>
          <w:tcPr>
            <w:tcW w:w="2980" w:type="dxa"/>
            <w:vAlign w:val="center"/>
          </w:tcPr>
          <w:p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交易代码</w:t>
            </w:r>
          </w:p>
        </w:tc>
        <w:tc>
          <w:tcPr>
            <w:tcW w:w="5443" w:type="dxa"/>
            <w:gridSpan w:val="2"/>
            <w:vAlign w:val="center"/>
          </w:tcPr>
          <w:p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378546</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基金运作方式</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契约型开放式</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基金合同生效日</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2012</w:t>
            </w:r>
            <w:r w:rsidRPr="00A3398F">
              <w:rPr>
                <w:rFonts w:eastAsiaTheme="minorEastAsia"/>
                <w:color w:val="000000" w:themeColor="text1"/>
                <w:kern w:val="0"/>
                <w:szCs w:val="21"/>
              </w:rPr>
              <w:t>年</w:t>
            </w:r>
            <w:r w:rsidRPr="00A3398F">
              <w:rPr>
                <w:rFonts w:eastAsiaTheme="minorEastAsia"/>
                <w:color w:val="000000" w:themeColor="text1"/>
                <w:kern w:val="0"/>
                <w:szCs w:val="21"/>
              </w:rPr>
              <w:t>3</w:t>
            </w:r>
            <w:r w:rsidRPr="00A3398F">
              <w:rPr>
                <w:rFonts w:eastAsiaTheme="minorEastAsia"/>
                <w:color w:val="000000" w:themeColor="text1"/>
                <w:kern w:val="0"/>
                <w:szCs w:val="21"/>
              </w:rPr>
              <w:t>月</w:t>
            </w:r>
            <w:r w:rsidRPr="00A3398F">
              <w:rPr>
                <w:rFonts w:eastAsiaTheme="minorEastAsia"/>
                <w:color w:val="000000" w:themeColor="text1"/>
                <w:kern w:val="0"/>
                <w:szCs w:val="21"/>
              </w:rPr>
              <w:t>26</w:t>
            </w:r>
            <w:r w:rsidRPr="00A3398F">
              <w:rPr>
                <w:rFonts w:eastAsiaTheme="minorEastAsia"/>
                <w:color w:val="000000" w:themeColor="text1"/>
                <w:kern w:val="0"/>
                <w:szCs w:val="21"/>
              </w:rPr>
              <w:t>日</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报告期末基金份额总额</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108,942,000.40</w:t>
            </w:r>
            <w:r w:rsidRPr="00A3398F">
              <w:rPr>
                <w:rFonts w:eastAsiaTheme="minorEastAsia"/>
                <w:color w:val="000000" w:themeColor="text1"/>
                <w:kern w:val="0"/>
                <w:szCs w:val="21"/>
              </w:rPr>
              <w:t>份</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投资目标</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本基金主要投资于全球范围内从事天然资源的勘探、开发、生产及销售，或是向天然资源行业提供服务的公司的股票，通过积极主动的资产配置和组合管理，在风险可控的前提下以获取长期资产增值。</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投资策略</w:t>
            </w:r>
          </w:p>
        </w:tc>
        <w:tc>
          <w:tcPr>
            <w:tcW w:w="5443" w:type="dxa"/>
            <w:gridSpan w:val="2"/>
            <w:vAlign w:val="center"/>
          </w:tcPr>
          <w:p w:rsidR="00A15435" w:rsidRDefault="00F920E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全球天然资源的稀缺与人类对其需求的不断增长的矛盾日益突显，这显示了天然资源具有极大的战略价值，该行业的相关上市公司也具有良好的投资机会。本基金将充分</w:t>
            </w:r>
            <w:r>
              <w:rPr>
                <w:rFonts w:eastAsiaTheme="minorEastAsia"/>
                <w:color w:val="000000" w:themeColor="text1"/>
                <w:kern w:val="0"/>
                <w:szCs w:val="21"/>
              </w:rPr>
              <w:lastRenderedPageBreak/>
              <w:t>分享全球天然资源行业未来的高增长成果，审慎把握全球天然资源的投资机会，争取为投资者带来长期稳健回报。</w:t>
            </w:r>
          </w:p>
          <w:p w:rsidR="00A15435" w:rsidRDefault="00F920E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、股票投资策略</w:t>
            </w:r>
          </w:p>
          <w:p w:rsidR="00A15435" w:rsidRDefault="00F920E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总体上本基金将采取自上而下与自下而上相结合的投资策略。首先通过考察不同国家的发展趋势及不同行业的景气程度，决定地区与板块的基本布局；其次采取自下而上的选股策略，在对股票进行基本面分析的同时，通过深入研究股票的价值与动量特性，选取目标投资对象。</w:t>
            </w:r>
          </w:p>
          <w:p w:rsidR="00A15435" w:rsidRDefault="00F920E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、固定收益类投资策略</w:t>
            </w:r>
          </w:p>
          <w:p w:rsidR="00A15435" w:rsidRDefault="00F920E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根据风险防御及现金替代性管理的需要，适度进行债券投资。本基金将分别对新兴市场和成熟市场中不同国家和地区宏观经济发展情况、财政政策、货币政策、以及利率走势进行分析的基础上，综合考查利率风险、信用和流动性风险对债券内在价值的影响，构建固定收益类投资组合，以追求长期低波动率的稳健回报。</w:t>
            </w:r>
          </w:p>
          <w:p w:rsidR="00A15435" w:rsidRDefault="00F920E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、衍生品投资策略</w:t>
            </w:r>
          </w:p>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本基金将以组合避险或有效管理为目标，本着谨慎原则，进行风险识别，适度参与衍生品投资。</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业绩比较基准</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标普全球矿产及能源指数（</w:t>
            </w:r>
            <w:r w:rsidRPr="00A3398F">
              <w:rPr>
                <w:rFonts w:eastAsiaTheme="minorEastAsia"/>
                <w:color w:val="000000" w:themeColor="text1"/>
                <w:kern w:val="0"/>
                <w:szCs w:val="21"/>
              </w:rPr>
              <w:t>S&amp;P Global Mining &amp; Energy Index</w:t>
            </w:r>
            <w:r w:rsidRPr="00A3398F">
              <w:rPr>
                <w:rFonts w:eastAsiaTheme="minorEastAsia"/>
                <w:color w:val="000000" w:themeColor="text1"/>
                <w:kern w:val="0"/>
                <w:szCs w:val="21"/>
              </w:rPr>
              <w:t>）收益率</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风险收益特征</w:t>
            </w:r>
          </w:p>
        </w:tc>
        <w:tc>
          <w:tcPr>
            <w:tcW w:w="5443" w:type="dxa"/>
            <w:gridSpan w:val="2"/>
            <w:vAlign w:val="center"/>
          </w:tcPr>
          <w:p w:rsidR="00A15435" w:rsidRDefault="00F920E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混合型投资基金，主要投资于海外市场的天然资源行业的股票，本基金的业绩表现在大多数的情况下与国际大宗商品价格的走势具有较高的相关性。本基金的预期风险收益水平低于股票型基金，高于债券型基金及货币市场基金，属于较高风险和较高预期收益的基金品种。</w:t>
            </w:r>
          </w:p>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根据</w:t>
            </w:r>
            <w:r w:rsidRPr="00A3398F">
              <w:rPr>
                <w:rFonts w:eastAsiaTheme="minorEastAsia"/>
                <w:color w:val="000000" w:themeColor="text1"/>
                <w:kern w:val="0"/>
                <w:szCs w:val="21"/>
              </w:rPr>
              <w:t>2017</w:t>
            </w:r>
            <w:r w:rsidRPr="00A3398F">
              <w:rPr>
                <w:rFonts w:eastAsiaTheme="minorEastAsia"/>
                <w:color w:val="000000" w:themeColor="text1"/>
                <w:kern w:val="0"/>
                <w:szCs w:val="21"/>
              </w:rPr>
              <w:t>年</w:t>
            </w:r>
            <w:r w:rsidRPr="00A3398F">
              <w:rPr>
                <w:rFonts w:eastAsiaTheme="minorEastAsia"/>
                <w:color w:val="000000" w:themeColor="text1"/>
                <w:kern w:val="0"/>
                <w:szCs w:val="21"/>
              </w:rPr>
              <w:t>7</w:t>
            </w:r>
            <w:r w:rsidRPr="00A3398F">
              <w:rPr>
                <w:rFonts w:eastAsiaTheme="minorEastAsia"/>
                <w:color w:val="000000" w:themeColor="text1"/>
                <w:kern w:val="0"/>
                <w:szCs w:val="21"/>
              </w:rPr>
              <w:t>月</w:t>
            </w:r>
            <w:r w:rsidRPr="00A3398F">
              <w:rPr>
                <w:rFonts w:eastAsiaTheme="minorEastAsia"/>
                <w:color w:val="000000" w:themeColor="text1"/>
                <w:kern w:val="0"/>
                <w:szCs w:val="21"/>
              </w:rPr>
              <w:t>1</w:t>
            </w:r>
            <w:r w:rsidRPr="00A3398F">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w:t>
            </w:r>
            <w:r w:rsidRPr="00A3398F">
              <w:rPr>
                <w:rFonts w:eastAsiaTheme="minorEastAsia"/>
                <w:color w:val="000000" w:themeColor="text1"/>
                <w:kern w:val="0"/>
                <w:szCs w:val="21"/>
              </w:rPr>
              <w:lastRenderedPageBreak/>
              <w:t>等级表述可能有相应变化，具体风险评级结果应以基金管理人和销售机构提供的评级结果为准。</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基金管理人</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摩根基金管理（中国）有限公司</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基金托管人</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中国银行股份有限公司</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境外投资顾问英文名称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JPMorgan Asset Management(UK) Limited</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境外投资顾问中文名称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摩根资产管理（英国）有限公司</w:t>
            </w:r>
          </w:p>
        </w:tc>
      </w:tr>
      <w:tr w:rsidR="008277FF" w:rsidRPr="00A3398F" w:rsidTr="0031104D">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境外资产托管人英文名称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Bank of China (Hong Kong) Limited</w:t>
            </w:r>
          </w:p>
        </w:tc>
      </w:tr>
      <w:tr w:rsidR="008277FF" w:rsidRPr="00A3398F" w:rsidTr="0031104D">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境外资产托管人中文名称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中国银行</w:t>
            </w:r>
            <w:r w:rsidRPr="00A3398F">
              <w:rPr>
                <w:rFonts w:eastAsiaTheme="minorEastAsia"/>
                <w:color w:val="000000" w:themeColor="text1"/>
                <w:kern w:val="0"/>
                <w:szCs w:val="21"/>
              </w:rPr>
              <w:t>(</w:t>
            </w:r>
            <w:r w:rsidRPr="00A3398F">
              <w:rPr>
                <w:rFonts w:eastAsiaTheme="minorEastAsia"/>
                <w:color w:val="000000" w:themeColor="text1"/>
                <w:kern w:val="0"/>
                <w:szCs w:val="21"/>
              </w:rPr>
              <w:t>香港</w:t>
            </w:r>
            <w:r w:rsidRPr="00A3398F">
              <w:rPr>
                <w:rFonts w:eastAsiaTheme="minorEastAsia"/>
                <w:color w:val="000000" w:themeColor="text1"/>
                <w:kern w:val="0"/>
                <w:szCs w:val="21"/>
              </w:rPr>
              <w:t>)</w:t>
            </w:r>
            <w:r w:rsidRPr="00A3398F">
              <w:rPr>
                <w:rFonts w:eastAsiaTheme="minorEastAsia"/>
                <w:color w:val="000000" w:themeColor="text1"/>
                <w:kern w:val="0"/>
                <w:szCs w:val="21"/>
              </w:rPr>
              <w:t>有限公司</w:t>
            </w:r>
          </w:p>
        </w:tc>
      </w:tr>
      <w:tr w:rsidR="00070DD6" w:rsidRPr="00A3398F" w:rsidTr="00845292">
        <w:tblPrEx>
          <w:tblLook w:val="0000" w:firstRow="0" w:lastRow="0" w:firstColumn="0" w:lastColumn="0" w:noHBand="0" w:noVBand="0"/>
        </w:tblPrEx>
        <w:trPr>
          <w:trHeight w:val="866"/>
        </w:trPr>
        <w:tc>
          <w:tcPr>
            <w:tcW w:w="2980" w:type="dxa"/>
          </w:tcPr>
          <w:p w:rsidR="00070DD6" w:rsidRPr="00A3398F" w:rsidRDefault="00070DD6" w:rsidP="00845292">
            <w:pPr>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szCs w:val="21"/>
              </w:rPr>
              <w:t>下属分级基金的基金简称</w:t>
            </w:r>
          </w:p>
        </w:tc>
        <w:tc>
          <w:tcPr>
            <w:tcW w:w="2780"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摩根全球天然资源混合</w:t>
            </w:r>
            <w:r w:rsidRPr="00A3398F">
              <w:rPr>
                <w:rFonts w:eastAsiaTheme="minorEastAsia"/>
                <w:color w:val="000000" w:themeColor="text1"/>
                <w:szCs w:val="21"/>
              </w:rPr>
              <w:t>(QDII)A</w:t>
            </w:r>
          </w:p>
        </w:tc>
        <w:tc>
          <w:tcPr>
            <w:tcW w:w="2663"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摩根全球天然资源混合</w:t>
            </w:r>
            <w:r w:rsidRPr="00A3398F">
              <w:rPr>
                <w:rFonts w:eastAsiaTheme="minorEastAsia"/>
                <w:color w:val="000000" w:themeColor="text1"/>
                <w:szCs w:val="21"/>
              </w:rPr>
              <w:t>(QDII)C</w:t>
            </w:r>
          </w:p>
        </w:tc>
      </w:tr>
      <w:tr w:rsidR="00070DD6" w:rsidRPr="00A3398F" w:rsidTr="00845292">
        <w:tblPrEx>
          <w:tblLook w:val="0000" w:firstRow="0" w:lastRow="0" w:firstColumn="0" w:lastColumn="0" w:noHBand="0" w:noVBand="0"/>
        </w:tblPrEx>
        <w:trPr>
          <w:trHeight w:val="628"/>
        </w:trPr>
        <w:tc>
          <w:tcPr>
            <w:tcW w:w="2980" w:type="dxa"/>
          </w:tcPr>
          <w:p w:rsidR="00070DD6" w:rsidRPr="00A3398F" w:rsidRDefault="00070DD6" w:rsidP="00845292">
            <w:pPr>
              <w:adjustRightInd w:val="0"/>
              <w:spacing w:before="29" w:line="360" w:lineRule="auto"/>
              <w:ind w:left="17"/>
              <w:jc w:val="left"/>
              <w:rPr>
                <w:rFonts w:eastAsiaTheme="minorEastAsia"/>
                <w:color w:val="000000" w:themeColor="text1"/>
                <w:szCs w:val="21"/>
              </w:rPr>
            </w:pPr>
            <w:r w:rsidRPr="00A3398F">
              <w:rPr>
                <w:rFonts w:eastAsiaTheme="minorEastAsia"/>
                <w:color w:val="000000" w:themeColor="text1"/>
                <w:szCs w:val="21"/>
              </w:rPr>
              <w:t>下属分级基金的交易代码</w:t>
            </w:r>
          </w:p>
        </w:tc>
        <w:tc>
          <w:tcPr>
            <w:tcW w:w="2780"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378546</w:t>
            </w:r>
          </w:p>
        </w:tc>
        <w:tc>
          <w:tcPr>
            <w:tcW w:w="2663"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019578</w:t>
            </w:r>
          </w:p>
        </w:tc>
      </w:tr>
      <w:tr w:rsidR="00322A5E" w:rsidRPr="00A3398F" w:rsidTr="0031104D">
        <w:tblPrEx>
          <w:tblLook w:val="0000" w:firstRow="0" w:lastRow="0" w:firstColumn="0" w:lastColumn="0" w:noHBand="0" w:noVBand="0"/>
        </w:tblPrEx>
        <w:trPr>
          <w:trHeight w:val="555"/>
        </w:trPr>
        <w:tc>
          <w:tcPr>
            <w:tcW w:w="2980" w:type="dxa"/>
            <w:vAlign w:val="center"/>
          </w:tcPr>
          <w:p w:rsidR="00322A5E" w:rsidRPr="00A3398F" w:rsidRDefault="00322A5E" w:rsidP="00845292">
            <w:pPr>
              <w:adjustRightInd w:val="0"/>
              <w:spacing w:before="29" w:line="360" w:lineRule="auto"/>
              <w:ind w:left="17"/>
              <w:rPr>
                <w:rFonts w:eastAsiaTheme="minorEastAsia"/>
                <w:color w:val="000000" w:themeColor="text1"/>
                <w:szCs w:val="21"/>
              </w:rPr>
            </w:pPr>
            <w:r w:rsidRPr="00A3398F">
              <w:rPr>
                <w:rFonts w:eastAsiaTheme="minorEastAsia"/>
                <w:color w:val="000000" w:themeColor="text1"/>
                <w:szCs w:val="21"/>
              </w:rPr>
              <w:t>报告期末下属分级基金的份额总额</w:t>
            </w:r>
          </w:p>
        </w:tc>
        <w:tc>
          <w:tcPr>
            <w:tcW w:w="2780" w:type="dxa"/>
            <w:vAlign w:val="center"/>
          </w:tcPr>
          <w:p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94,731,281.75</w:t>
            </w:r>
            <w:r w:rsidRPr="00A3398F">
              <w:rPr>
                <w:rFonts w:eastAsiaTheme="minorEastAsia"/>
                <w:color w:val="000000" w:themeColor="text1"/>
                <w:kern w:val="0"/>
                <w:szCs w:val="21"/>
              </w:rPr>
              <w:t>份</w:t>
            </w:r>
          </w:p>
        </w:tc>
        <w:tc>
          <w:tcPr>
            <w:tcW w:w="2663" w:type="dxa"/>
            <w:vAlign w:val="center"/>
          </w:tcPr>
          <w:p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14,210,718.65</w:t>
            </w:r>
            <w:r w:rsidRPr="00A3398F">
              <w:rPr>
                <w:rFonts w:eastAsiaTheme="minorEastAsia"/>
                <w:color w:val="000000" w:themeColor="text1"/>
                <w:kern w:val="0"/>
                <w:szCs w:val="21"/>
              </w:rPr>
              <w:t>份</w:t>
            </w:r>
          </w:p>
        </w:tc>
      </w:tr>
    </w:tbl>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§3  </w:t>
      </w:r>
      <w:r w:rsidRPr="00A3398F">
        <w:rPr>
          <w:rFonts w:eastAsiaTheme="minorEastAsia"/>
          <w:color w:val="000000" w:themeColor="text1"/>
          <w:kern w:val="0"/>
          <w:sz w:val="24"/>
          <w:szCs w:val="24"/>
        </w:rPr>
        <w:t>主要财务指标和基金净值表现</w:t>
      </w:r>
    </w:p>
    <w:p w:rsidR="0076518F" w:rsidRPr="00A3398F" w:rsidRDefault="0076518F" w:rsidP="00506D57">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3.1 </w:t>
      </w:r>
      <w:r w:rsidRPr="00A3398F">
        <w:rPr>
          <w:rFonts w:eastAsiaTheme="minorEastAsia"/>
          <w:b/>
          <w:color w:val="000000" w:themeColor="text1"/>
          <w:kern w:val="0"/>
          <w:sz w:val="24"/>
        </w:rPr>
        <w:t>主要财务指标</w:t>
      </w:r>
    </w:p>
    <w:p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5051" w:rsidRPr="00A3398F" w:rsidTr="00845292">
        <w:tc>
          <w:tcPr>
            <w:tcW w:w="3402" w:type="dxa"/>
            <w:vMerge w:val="restart"/>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主要财务指标</w:t>
            </w:r>
          </w:p>
        </w:tc>
        <w:tc>
          <w:tcPr>
            <w:tcW w:w="4962" w:type="dxa"/>
            <w:gridSpan w:val="2"/>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报告期</w:t>
            </w:r>
          </w:p>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7</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9</w:t>
            </w:r>
            <w:r w:rsidRPr="00A3398F">
              <w:rPr>
                <w:rFonts w:eastAsiaTheme="minorEastAsia"/>
                <w:color w:val="000000" w:themeColor="text1"/>
                <w:szCs w:val="21"/>
              </w:rPr>
              <w:t>月</w:t>
            </w:r>
            <w:r w:rsidRPr="00A3398F">
              <w:rPr>
                <w:rFonts w:eastAsiaTheme="minorEastAsia"/>
                <w:color w:val="000000" w:themeColor="text1"/>
                <w:szCs w:val="21"/>
              </w:rPr>
              <w:t>30</w:t>
            </w:r>
            <w:r w:rsidRPr="00A3398F">
              <w:rPr>
                <w:rFonts w:eastAsiaTheme="minorEastAsia"/>
                <w:color w:val="000000" w:themeColor="text1"/>
                <w:szCs w:val="21"/>
              </w:rPr>
              <w:t>日</w:t>
            </w:r>
            <w:r w:rsidRPr="00A3398F">
              <w:rPr>
                <w:rFonts w:eastAsiaTheme="minorEastAsia"/>
                <w:color w:val="000000" w:themeColor="text1"/>
                <w:szCs w:val="21"/>
              </w:rPr>
              <w:t>)</w:t>
            </w:r>
          </w:p>
        </w:tc>
      </w:tr>
      <w:tr w:rsidR="00225051" w:rsidRPr="00A3398F" w:rsidTr="00845292">
        <w:tc>
          <w:tcPr>
            <w:tcW w:w="3402" w:type="dxa"/>
            <w:vMerge/>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p>
        </w:tc>
        <w:tc>
          <w:tcPr>
            <w:tcW w:w="2481" w:type="dxa"/>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摩根全球天然资源混合</w:t>
            </w:r>
            <w:r w:rsidRPr="00A3398F">
              <w:rPr>
                <w:rFonts w:eastAsiaTheme="minorEastAsia"/>
                <w:color w:val="000000" w:themeColor="text1"/>
                <w:szCs w:val="21"/>
              </w:rPr>
              <w:t>(QDII)A</w:t>
            </w:r>
          </w:p>
        </w:tc>
        <w:tc>
          <w:tcPr>
            <w:tcW w:w="2481" w:type="dxa"/>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摩根全球天然资源混合</w:t>
            </w:r>
            <w:r w:rsidRPr="00A3398F">
              <w:rPr>
                <w:rFonts w:eastAsiaTheme="minorEastAsia"/>
                <w:color w:val="000000" w:themeColor="text1"/>
                <w:szCs w:val="21"/>
              </w:rPr>
              <w:t>(QDII)C</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1.</w:t>
            </w:r>
            <w:r w:rsidRPr="00A3398F">
              <w:rPr>
                <w:rFonts w:eastAsiaTheme="minorEastAsia"/>
                <w:color w:val="000000" w:themeColor="text1"/>
                <w:kern w:val="0"/>
                <w:szCs w:val="21"/>
              </w:rPr>
              <w:t>本期已实现收益</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745,934.00</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93,223.54</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w:t>
            </w:r>
            <w:r w:rsidRPr="00A3398F">
              <w:rPr>
                <w:rFonts w:eastAsiaTheme="minorEastAsia"/>
                <w:color w:val="000000" w:themeColor="text1"/>
                <w:kern w:val="0"/>
                <w:szCs w:val="21"/>
              </w:rPr>
              <w:t>本期利润</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534,757.87</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-117,126.35</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加权平均基金份额本期利润</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0.0053</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-0.0070</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4.</w:t>
            </w:r>
            <w:r w:rsidRPr="00A3398F">
              <w:rPr>
                <w:rFonts w:eastAsiaTheme="minorEastAsia"/>
                <w:color w:val="000000" w:themeColor="text1"/>
                <w:kern w:val="0"/>
                <w:szCs w:val="21"/>
              </w:rPr>
              <w:t>期末基金资产净值</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98,477,153.91</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15,102,000.93</w:t>
            </w:r>
          </w:p>
        </w:tc>
      </w:tr>
      <w:tr w:rsidR="00225051" w:rsidRPr="00A3398F" w:rsidTr="00845292">
        <w:trPr>
          <w:trHeight w:val="158"/>
        </w:trPr>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5.</w:t>
            </w:r>
            <w:r w:rsidRPr="00A3398F">
              <w:rPr>
                <w:rFonts w:eastAsiaTheme="minorEastAsia"/>
                <w:color w:val="000000" w:themeColor="text1"/>
                <w:kern w:val="0"/>
                <w:szCs w:val="21"/>
              </w:rPr>
              <w:t>期末基金份额净值</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1.0395</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1.0627</w:t>
            </w:r>
          </w:p>
        </w:tc>
      </w:tr>
    </w:tbl>
    <w:p w:rsidR="00A15435" w:rsidRDefault="00F920ED">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本期已实现收益指基金本期利息收入、投资收益、其他收入（不含公允价值变动收益）扣除相关费用后的余额，本期利润为本期已实现收益加上本期公允价值变动收益。</w:t>
      </w:r>
    </w:p>
    <w:p w:rsidR="007D1292" w:rsidRPr="00A3398F" w:rsidRDefault="007D1292"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lastRenderedPageBreak/>
        <w:t>上述基金业绩指标不包括持有人认购或交易基金的各项费用（例如，开放式基金的申购赎回费、红利再投资费、基金转换费等），计入费用后实际收益水平要低于所列数字。</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3.2 </w:t>
      </w:r>
      <w:r w:rsidRPr="00A3398F">
        <w:rPr>
          <w:rFonts w:eastAsiaTheme="minorEastAsia"/>
          <w:b/>
          <w:color w:val="000000" w:themeColor="text1"/>
          <w:kern w:val="0"/>
          <w:sz w:val="24"/>
        </w:rPr>
        <w:t>基金净值表现</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3398F">
          <w:rPr>
            <w:rFonts w:eastAsiaTheme="minorEastAsia"/>
            <w:b/>
            <w:color w:val="000000" w:themeColor="text1"/>
            <w:kern w:val="0"/>
            <w:sz w:val="24"/>
          </w:rPr>
          <w:t>3.2.1</w:t>
        </w:r>
      </w:smartTag>
      <w:r w:rsidRPr="00A3398F">
        <w:rPr>
          <w:rFonts w:eastAsiaTheme="minorEastAsia"/>
          <w:b/>
          <w:color w:val="000000" w:themeColor="text1"/>
          <w:kern w:val="0"/>
          <w:sz w:val="24"/>
        </w:rPr>
        <w:t>本报告期基金份额净值增长率及其与同期业绩比较基准收益率的比较</w:t>
      </w:r>
    </w:p>
    <w:p w:rsidR="0065601A" w:rsidRPr="00A3398F" w:rsidRDefault="0065601A" w:rsidP="0065601A">
      <w:pPr>
        <w:spacing w:line="360" w:lineRule="auto"/>
        <w:rPr>
          <w:rFonts w:eastAsiaTheme="minorEastAsia"/>
          <w:b/>
          <w:color w:val="000000" w:themeColor="text1"/>
          <w:szCs w:val="21"/>
        </w:rPr>
      </w:pPr>
      <w:r w:rsidRPr="00A3398F">
        <w:rPr>
          <w:rFonts w:eastAsiaTheme="minorEastAsia"/>
          <w:b/>
          <w:color w:val="000000" w:themeColor="text1"/>
          <w:szCs w:val="21"/>
        </w:rPr>
        <w:t>1</w:t>
      </w:r>
      <w:r w:rsidRPr="00A3398F">
        <w:rPr>
          <w:rFonts w:eastAsiaTheme="minorEastAsia"/>
          <w:b/>
          <w:color w:val="000000" w:themeColor="text1"/>
          <w:szCs w:val="21"/>
        </w:rPr>
        <w:t>、</w:t>
      </w:r>
      <w:r w:rsidRPr="00A3398F">
        <w:rPr>
          <w:rFonts w:eastAsiaTheme="minorEastAsia"/>
          <w:b/>
          <w:color w:val="000000" w:themeColor="text1"/>
          <w:kern w:val="0"/>
          <w:szCs w:val="21"/>
        </w:rPr>
        <w:t>摩根全球天然资源混合</w:t>
      </w:r>
      <w:r w:rsidRPr="00A3398F">
        <w:rPr>
          <w:rFonts w:eastAsiaTheme="minorEastAsia"/>
          <w:b/>
          <w:color w:val="000000" w:themeColor="text1"/>
          <w:kern w:val="0"/>
          <w:szCs w:val="21"/>
        </w:rPr>
        <w:t>(QDII)A</w:t>
      </w:r>
      <w:r w:rsidRPr="00A3398F">
        <w:rPr>
          <w:rFonts w:eastAsiaTheme="minorEastAsia"/>
          <w:b/>
          <w:color w:val="000000" w:themeColor="text1"/>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rsidTr="00845292">
        <w:tc>
          <w:tcPr>
            <w:tcW w:w="1290"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A15435">
        <w:tc>
          <w:tcPr>
            <w:tcW w:w="1290" w:type="dxa"/>
            <w:vAlign w:val="center"/>
          </w:tcPr>
          <w:p w:rsidR="00A15435" w:rsidRDefault="00F920ED">
            <w:pPr>
              <w:jc w:val="left"/>
            </w:pPr>
            <w:r>
              <w:rPr>
                <w:rFonts w:eastAsiaTheme="minorEastAsia"/>
                <w:color w:val="000000" w:themeColor="text1"/>
                <w:szCs w:val="21"/>
              </w:rPr>
              <w:t>过去三个月</w:t>
            </w:r>
          </w:p>
        </w:tc>
        <w:tc>
          <w:tcPr>
            <w:tcW w:w="1291" w:type="dxa"/>
            <w:vAlign w:val="center"/>
          </w:tcPr>
          <w:p w:rsidR="00A15435" w:rsidRDefault="00F920ED">
            <w:pPr>
              <w:jc w:val="right"/>
            </w:pPr>
            <w:r>
              <w:rPr>
                <w:rFonts w:eastAsiaTheme="minorEastAsia"/>
                <w:color w:val="000000" w:themeColor="text1"/>
                <w:szCs w:val="21"/>
              </w:rPr>
              <w:t>0.76%</w:t>
            </w:r>
          </w:p>
        </w:tc>
        <w:tc>
          <w:tcPr>
            <w:tcW w:w="1291" w:type="dxa"/>
            <w:vAlign w:val="center"/>
          </w:tcPr>
          <w:p w:rsidR="00A15435" w:rsidRDefault="00F920ED">
            <w:pPr>
              <w:jc w:val="right"/>
            </w:pPr>
            <w:r>
              <w:rPr>
                <w:rFonts w:eastAsiaTheme="minorEastAsia"/>
                <w:color w:val="000000" w:themeColor="text1"/>
                <w:szCs w:val="21"/>
              </w:rPr>
              <w:t>1.00%</w:t>
            </w:r>
          </w:p>
        </w:tc>
        <w:tc>
          <w:tcPr>
            <w:tcW w:w="1291" w:type="dxa"/>
            <w:vAlign w:val="center"/>
          </w:tcPr>
          <w:p w:rsidR="00A15435" w:rsidRDefault="00F920ED">
            <w:pPr>
              <w:jc w:val="right"/>
            </w:pPr>
            <w:r>
              <w:rPr>
                <w:rFonts w:eastAsiaTheme="minorEastAsia"/>
                <w:color w:val="000000" w:themeColor="text1"/>
                <w:szCs w:val="21"/>
              </w:rPr>
              <w:t>1.52%</w:t>
            </w:r>
          </w:p>
        </w:tc>
        <w:tc>
          <w:tcPr>
            <w:tcW w:w="1291" w:type="dxa"/>
            <w:vAlign w:val="center"/>
          </w:tcPr>
          <w:p w:rsidR="00A15435" w:rsidRDefault="00F920ED">
            <w:pPr>
              <w:jc w:val="right"/>
            </w:pPr>
            <w:r>
              <w:rPr>
                <w:rFonts w:eastAsiaTheme="minorEastAsia"/>
                <w:color w:val="000000" w:themeColor="text1"/>
                <w:szCs w:val="21"/>
              </w:rPr>
              <w:t>1.05%</w:t>
            </w:r>
          </w:p>
        </w:tc>
        <w:tc>
          <w:tcPr>
            <w:tcW w:w="1291" w:type="dxa"/>
            <w:vAlign w:val="center"/>
          </w:tcPr>
          <w:p w:rsidR="00A15435" w:rsidRDefault="00F920ED">
            <w:pPr>
              <w:jc w:val="right"/>
            </w:pPr>
            <w:r>
              <w:rPr>
                <w:rFonts w:eastAsiaTheme="minorEastAsia"/>
                <w:color w:val="000000" w:themeColor="text1"/>
                <w:szCs w:val="21"/>
              </w:rPr>
              <w:t>-0.76%</w:t>
            </w:r>
          </w:p>
        </w:tc>
        <w:tc>
          <w:tcPr>
            <w:tcW w:w="1291" w:type="dxa"/>
            <w:vAlign w:val="center"/>
          </w:tcPr>
          <w:p w:rsidR="00A15435" w:rsidRDefault="00F920ED">
            <w:pPr>
              <w:jc w:val="right"/>
            </w:pPr>
            <w:r>
              <w:rPr>
                <w:rFonts w:eastAsiaTheme="minorEastAsia"/>
                <w:color w:val="000000" w:themeColor="text1"/>
                <w:szCs w:val="21"/>
              </w:rPr>
              <w:t>-0.05%</w:t>
            </w:r>
          </w:p>
        </w:tc>
      </w:tr>
      <w:tr w:rsidR="00A15435">
        <w:tc>
          <w:tcPr>
            <w:tcW w:w="1290" w:type="dxa"/>
            <w:vAlign w:val="center"/>
          </w:tcPr>
          <w:p w:rsidR="00A15435" w:rsidRDefault="00F920ED">
            <w:pPr>
              <w:jc w:val="left"/>
            </w:pPr>
            <w:r>
              <w:rPr>
                <w:rFonts w:eastAsiaTheme="minorEastAsia"/>
                <w:color w:val="000000" w:themeColor="text1"/>
                <w:szCs w:val="21"/>
              </w:rPr>
              <w:t>过去六个月</w:t>
            </w:r>
          </w:p>
        </w:tc>
        <w:tc>
          <w:tcPr>
            <w:tcW w:w="1291" w:type="dxa"/>
            <w:vAlign w:val="center"/>
          </w:tcPr>
          <w:p w:rsidR="00A15435" w:rsidRDefault="00F920ED">
            <w:pPr>
              <w:jc w:val="right"/>
            </w:pPr>
            <w:r>
              <w:rPr>
                <w:rFonts w:eastAsiaTheme="minorEastAsia"/>
                <w:color w:val="000000" w:themeColor="text1"/>
                <w:szCs w:val="21"/>
              </w:rPr>
              <w:t>0.65%</w:t>
            </w:r>
          </w:p>
        </w:tc>
        <w:tc>
          <w:tcPr>
            <w:tcW w:w="1291" w:type="dxa"/>
            <w:vAlign w:val="center"/>
          </w:tcPr>
          <w:p w:rsidR="00A15435" w:rsidRDefault="00F920ED">
            <w:pPr>
              <w:jc w:val="right"/>
            </w:pPr>
            <w:r>
              <w:rPr>
                <w:rFonts w:eastAsiaTheme="minorEastAsia"/>
                <w:color w:val="000000" w:themeColor="text1"/>
                <w:szCs w:val="21"/>
              </w:rPr>
              <w:t>0.96%</w:t>
            </w:r>
          </w:p>
        </w:tc>
        <w:tc>
          <w:tcPr>
            <w:tcW w:w="1291" w:type="dxa"/>
            <w:vAlign w:val="center"/>
          </w:tcPr>
          <w:p w:rsidR="00A15435" w:rsidRDefault="00F920ED">
            <w:pPr>
              <w:jc w:val="right"/>
            </w:pPr>
            <w:r>
              <w:rPr>
                <w:rFonts w:eastAsiaTheme="minorEastAsia"/>
                <w:color w:val="000000" w:themeColor="text1"/>
                <w:szCs w:val="21"/>
              </w:rPr>
              <w:t>3.65%</w:t>
            </w:r>
          </w:p>
        </w:tc>
        <w:tc>
          <w:tcPr>
            <w:tcW w:w="1291" w:type="dxa"/>
            <w:vAlign w:val="center"/>
          </w:tcPr>
          <w:p w:rsidR="00A15435" w:rsidRDefault="00F920ED">
            <w:pPr>
              <w:jc w:val="right"/>
            </w:pPr>
            <w:r>
              <w:rPr>
                <w:rFonts w:eastAsiaTheme="minorEastAsia"/>
                <w:color w:val="000000" w:themeColor="text1"/>
                <w:szCs w:val="21"/>
              </w:rPr>
              <w:t>1.01%</w:t>
            </w:r>
          </w:p>
        </w:tc>
        <w:tc>
          <w:tcPr>
            <w:tcW w:w="1291" w:type="dxa"/>
            <w:vAlign w:val="center"/>
          </w:tcPr>
          <w:p w:rsidR="00A15435" w:rsidRDefault="00F920ED">
            <w:pPr>
              <w:jc w:val="right"/>
            </w:pPr>
            <w:r>
              <w:rPr>
                <w:rFonts w:eastAsiaTheme="minorEastAsia"/>
                <w:color w:val="000000" w:themeColor="text1"/>
                <w:szCs w:val="21"/>
              </w:rPr>
              <w:t>-3.00%</w:t>
            </w:r>
          </w:p>
        </w:tc>
        <w:tc>
          <w:tcPr>
            <w:tcW w:w="1291" w:type="dxa"/>
            <w:vAlign w:val="center"/>
          </w:tcPr>
          <w:p w:rsidR="00A15435" w:rsidRDefault="00F920ED">
            <w:pPr>
              <w:jc w:val="right"/>
            </w:pPr>
            <w:r>
              <w:rPr>
                <w:rFonts w:eastAsiaTheme="minorEastAsia"/>
                <w:color w:val="000000" w:themeColor="text1"/>
                <w:szCs w:val="21"/>
              </w:rPr>
              <w:t>-0.05%</w:t>
            </w:r>
          </w:p>
        </w:tc>
      </w:tr>
      <w:tr w:rsidR="00A15435">
        <w:tc>
          <w:tcPr>
            <w:tcW w:w="1290" w:type="dxa"/>
            <w:vAlign w:val="center"/>
          </w:tcPr>
          <w:p w:rsidR="00A15435" w:rsidRDefault="00F920ED">
            <w:pPr>
              <w:jc w:val="left"/>
            </w:pPr>
            <w:r>
              <w:rPr>
                <w:rFonts w:eastAsiaTheme="minorEastAsia"/>
                <w:color w:val="000000" w:themeColor="text1"/>
                <w:szCs w:val="21"/>
              </w:rPr>
              <w:t>过去一年</w:t>
            </w:r>
          </w:p>
        </w:tc>
        <w:tc>
          <w:tcPr>
            <w:tcW w:w="1291" w:type="dxa"/>
            <w:vAlign w:val="center"/>
          </w:tcPr>
          <w:p w:rsidR="00A15435" w:rsidRDefault="00F920ED">
            <w:pPr>
              <w:jc w:val="right"/>
            </w:pPr>
            <w:r>
              <w:rPr>
                <w:rFonts w:eastAsiaTheme="minorEastAsia"/>
                <w:color w:val="000000" w:themeColor="text1"/>
                <w:szCs w:val="21"/>
              </w:rPr>
              <w:t>3.63%</w:t>
            </w:r>
          </w:p>
        </w:tc>
        <w:tc>
          <w:tcPr>
            <w:tcW w:w="1291" w:type="dxa"/>
            <w:vAlign w:val="center"/>
          </w:tcPr>
          <w:p w:rsidR="00A15435" w:rsidRDefault="00F920ED">
            <w:pPr>
              <w:jc w:val="right"/>
            </w:pPr>
            <w:r>
              <w:rPr>
                <w:rFonts w:eastAsiaTheme="minorEastAsia"/>
                <w:color w:val="000000" w:themeColor="text1"/>
                <w:szCs w:val="21"/>
              </w:rPr>
              <w:t>0.93%</w:t>
            </w:r>
          </w:p>
        </w:tc>
        <w:tc>
          <w:tcPr>
            <w:tcW w:w="1291" w:type="dxa"/>
            <w:vAlign w:val="center"/>
          </w:tcPr>
          <w:p w:rsidR="00A15435" w:rsidRDefault="00F920ED">
            <w:pPr>
              <w:jc w:val="right"/>
            </w:pPr>
            <w:r>
              <w:rPr>
                <w:rFonts w:eastAsiaTheme="minorEastAsia"/>
                <w:color w:val="000000" w:themeColor="text1"/>
                <w:szCs w:val="21"/>
              </w:rPr>
              <w:t>167.17%</w:t>
            </w:r>
          </w:p>
        </w:tc>
        <w:tc>
          <w:tcPr>
            <w:tcW w:w="1291" w:type="dxa"/>
            <w:vAlign w:val="center"/>
          </w:tcPr>
          <w:p w:rsidR="00A15435" w:rsidRDefault="00F920ED">
            <w:pPr>
              <w:jc w:val="right"/>
            </w:pPr>
            <w:r>
              <w:rPr>
                <w:rFonts w:eastAsiaTheme="minorEastAsia"/>
                <w:color w:val="000000" w:themeColor="text1"/>
                <w:szCs w:val="21"/>
              </w:rPr>
              <w:t>0.99%</w:t>
            </w:r>
          </w:p>
        </w:tc>
        <w:tc>
          <w:tcPr>
            <w:tcW w:w="1291" w:type="dxa"/>
            <w:vAlign w:val="center"/>
          </w:tcPr>
          <w:p w:rsidR="00A15435" w:rsidRDefault="00F920ED">
            <w:pPr>
              <w:jc w:val="right"/>
            </w:pPr>
            <w:r>
              <w:rPr>
                <w:rFonts w:eastAsiaTheme="minorEastAsia"/>
                <w:color w:val="000000" w:themeColor="text1"/>
                <w:szCs w:val="21"/>
              </w:rPr>
              <w:t>-163.54%</w:t>
            </w:r>
          </w:p>
        </w:tc>
        <w:tc>
          <w:tcPr>
            <w:tcW w:w="1291" w:type="dxa"/>
            <w:vAlign w:val="center"/>
          </w:tcPr>
          <w:p w:rsidR="00A15435" w:rsidRDefault="00F920ED">
            <w:pPr>
              <w:jc w:val="right"/>
            </w:pPr>
            <w:r>
              <w:rPr>
                <w:rFonts w:eastAsiaTheme="minorEastAsia"/>
                <w:color w:val="000000" w:themeColor="text1"/>
                <w:szCs w:val="21"/>
              </w:rPr>
              <w:t>-0.06%</w:t>
            </w:r>
          </w:p>
        </w:tc>
      </w:tr>
      <w:tr w:rsidR="00A15435">
        <w:tc>
          <w:tcPr>
            <w:tcW w:w="1290" w:type="dxa"/>
            <w:vAlign w:val="center"/>
          </w:tcPr>
          <w:p w:rsidR="00A15435" w:rsidRDefault="00F920ED">
            <w:pPr>
              <w:jc w:val="left"/>
            </w:pPr>
            <w:r>
              <w:rPr>
                <w:rFonts w:eastAsiaTheme="minorEastAsia"/>
                <w:color w:val="000000" w:themeColor="text1"/>
                <w:szCs w:val="21"/>
              </w:rPr>
              <w:t>过去三年</w:t>
            </w:r>
          </w:p>
        </w:tc>
        <w:tc>
          <w:tcPr>
            <w:tcW w:w="1291" w:type="dxa"/>
            <w:vAlign w:val="center"/>
          </w:tcPr>
          <w:p w:rsidR="00A15435" w:rsidRDefault="00F920ED">
            <w:pPr>
              <w:jc w:val="right"/>
            </w:pPr>
            <w:r>
              <w:rPr>
                <w:rFonts w:eastAsiaTheme="minorEastAsia"/>
                <w:color w:val="000000" w:themeColor="text1"/>
                <w:szCs w:val="21"/>
              </w:rPr>
              <w:t>36.63%</w:t>
            </w:r>
          </w:p>
        </w:tc>
        <w:tc>
          <w:tcPr>
            <w:tcW w:w="1291" w:type="dxa"/>
            <w:vAlign w:val="center"/>
          </w:tcPr>
          <w:p w:rsidR="00A15435" w:rsidRDefault="00F920ED">
            <w:pPr>
              <w:jc w:val="right"/>
            </w:pPr>
            <w:r>
              <w:rPr>
                <w:rFonts w:eastAsiaTheme="minorEastAsia"/>
                <w:color w:val="000000" w:themeColor="text1"/>
                <w:szCs w:val="21"/>
              </w:rPr>
              <w:t>1.34%</w:t>
            </w:r>
          </w:p>
        </w:tc>
        <w:tc>
          <w:tcPr>
            <w:tcW w:w="1291" w:type="dxa"/>
            <w:vAlign w:val="center"/>
          </w:tcPr>
          <w:p w:rsidR="00A15435" w:rsidRDefault="00F920ED">
            <w:pPr>
              <w:jc w:val="right"/>
            </w:pPr>
            <w:r>
              <w:rPr>
                <w:rFonts w:eastAsiaTheme="minorEastAsia"/>
                <w:color w:val="000000" w:themeColor="text1"/>
                <w:szCs w:val="21"/>
              </w:rPr>
              <w:t>42.06%</w:t>
            </w:r>
          </w:p>
        </w:tc>
        <w:tc>
          <w:tcPr>
            <w:tcW w:w="1291" w:type="dxa"/>
            <w:vAlign w:val="center"/>
          </w:tcPr>
          <w:p w:rsidR="00A15435" w:rsidRDefault="00F920ED">
            <w:pPr>
              <w:jc w:val="right"/>
            </w:pPr>
            <w:r>
              <w:rPr>
                <w:rFonts w:eastAsiaTheme="minorEastAsia"/>
                <w:color w:val="000000" w:themeColor="text1"/>
                <w:szCs w:val="21"/>
              </w:rPr>
              <w:t>1.31%</w:t>
            </w:r>
          </w:p>
        </w:tc>
        <w:tc>
          <w:tcPr>
            <w:tcW w:w="1291" w:type="dxa"/>
            <w:vAlign w:val="center"/>
          </w:tcPr>
          <w:p w:rsidR="00A15435" w:rsidRDefault="00F920ED">
            <w:pPr>
              <w:jc w:val="right"/>
            </w:pPr>
            <w:r>
              <w:rPr>
                <w:rFonts w:eastAsiaTheme="minorEastAsia"/>
                <w:color w:val="000000" w:themeColor="text1"/>
                <w:szCs w:val="21"/>
              </w:rPr>
              <w:t>-5.43%</w:t>
            </w:r>
          </w:p>
        </w:tc>
        <w:tc>
          <w:tcPr>
            <w:tcW w:w="1291" w:type="dxa"/>
            <w:vAlign w:val="center"/>
          </w:tcPr>
          <w:p w:rsidR="00A15435" w:rsidRDefault="00F920ED">
            <w:pPr>
              <w:jc w:val="right"/>
            </w:pPr>
            <w:r>
              <w:rPr>
                <w:rFonts w:eastAsiaTheme="minorEastAsia"/>
                <w:color w:val="000000" w:themeColor="text1"/>
                <w:szCs w:val="21"/>
              </w:rPr>
              <w:t>0.03%</w:t>
            </w:r>
          </w:p>
        </w:tc>
      </w:tr>
      <w:tr w:rsidR="00A15435">
        <w:tc>
          <w:tcPr>
            <w:tcW w:w="1290" w:type="dxa"/>
            <w:vAlign w:val="center"/>
          </w:tcPr>
          <w:p w:rsidR="00A15435" w:rsidRDefault="00F920ED">
            <w:pPr>
              <w:jc w:val="left"/>
            </w:pPr>
            <w:r>
              <w:rPr>
                <w:rFonts w:eastAsiaTheme="minorEastAsia"/>
                <w:color w:val="000000" w:themeColor="text1"/>
                <w:szCs w:val="21"/>
              </w:rPr>
              <w:t>过去五年</w:t>
            </w:r>
          </w:p>
        </w:tc>
        <w:tc>
          <w:tcPr>
            <w:tcW w:w="1291" w:type="dxa"/>
            <w:vAlign w:val="center"/>
          </w:tcPr>
          <w:p w:rsidR="00A15435" w:rsidRDefault="00F920ED">
            <w:pPr>
              <w:jc w:val="right"/>
            </w:pPr>
            <w:r>
              <w:rPr>
                <w:rFonts w:eastAsiaTheme="minorEastAsia"/>
                <w:color w:val="000000" w:themeColor="text1"/>
                <w:szCs w:val="21"/>
              </w:rPr>
              <w:t>49.14%</w:t>
            </w:r>
          </w:p>
        </w:tc>
        <w:tc>
          <w:tcPr>
            <w:tcW w:w="1291" w:type="dxa"/>
            <w:vAlign w:val="center"/>
          </w:tcPr>
          <w:p w:rsidR="00A15435" w:rsidRDefault="00F920ED">
            <w:pPr>
              <w:jc w:val="right"/>
            </w:pPr>
            <w:r>
              <w:rPr>
                <w:rFonts w:eastAsiaTheme="minorEastAsia"/>
                <w:color w:val="000000" w:themeColor="text1"/>
                <w:szCs w:val="21"/>
              </w:rPr>
              <w:t>1.47%</w:t>
            </w:r>
          </w:p>
        </w:tc>
        <w:tc>
          <w:tcPr>
            <w:tcW w:w="1291" w:type="dxa"/>
            <w:vAlign w:val="center"/>
          </w:tcPr>
          <w:p w:rsidR="00A15435" w:rsidRDefault="00F920ED">
            <w:pPr>
              <w:jc w:val="right"/>
            </w:pPr>
            <w:r>
              <w:rPr>
                <w:rFonts w:eastAsiaTheme="minorEastAsia"/>
                <w:color w:val="000000" w:themeColor="text1"/>
                <w:szCs w:val="21"/>
              </w:rPr>
              <w:t>74.64%</w:t>
            </w:r>
          </w:p>
        </w:tc>
        <w:tc>
          <w:tcPr>
            <w:tcW w:w="1291" w:type="dxa"/>
            <w:vAlign w:val="center"/>
          </w:tcPr>
          <w:p w:rsidR="00A15435" w:rsidRDefault="00F920ED">
            <w:pPr>
              <w:jc w:val="right"/>
            </w:pPr>
            <w:r>
              <w:rPr>
                <w:rFonts w:eastAsiaTheme="minorEastAsia"/>
                <w:color w:val="000000" w:themeColor="text1"/>
                <w:szCs w:val="21"/>
              </w:rPr>
              <w:t>1.54%</w:t>
            </w:r>
          </w:p>
        </w:tc>
        <w:tc>
          <w:tcPr>
            <w:tcW w:w="1291" w:type="dxa"/>
            <w:vAlign w:val="center"/>
          </w:tcPr>
          <w:p w:rsidR="00A15435" w:rsidRDefault="00F920ED">
            <w:pPr>
              <w:jc w:val="right"/>
            </w:pPr>
            <w:r>
              <w:rPr>
                <w:rFonts w:eastAsiaTheme="minorEastAsia"/>
                <w:color w:val="000000" w:themeColor="text1"/>
                <w:szCs w:val="21"/>
              </w:rPr>
              <w:t>-25.50%</w:t>
            </w:r>
          </w:p>
        </w:tc>
        <w:tc>
          <w:tcPr>
            <w:tcW w:w="1291" w:type="dxa"/>
            <w:vAlign w:val="center"/>
          </w:tcPr>
          <w:p w:rsidR="00A15435" w:rsidRDefault="00F920ED">
            <w:pPr>
              <w:jc w:val="right"/>
            </w:pPr>
            <w:r>
              <w:rPr>
                <w:rFonts w:eastAsiaTheme="minorEastAsia"/>
                <w:color w:val="000000" w:themeColor="text1"/>
                <w:szCs w:val="21"/>
              </w:rPr>
              <w:t>-0.07%</w:t>
            </w:r>
          </w:p>
        </w:tc>
      </w:tr>
      <w:tr w:rsidR="00A15435">
        <w:tc>
          <w:tcPr>
            <w:tcW w:w="1290" w:type="dxa"/>
            <w:vAlign w:val="center"/>
          </w:tcPr>
          <w:p w:rsidR="00A15435" w:rsidRDefault="00F920ED">
            <w:pPr>
              <w:jc w:val="left"/>
            </w:pPr>
            <w:r>
              <w:rPr>
                <w:rFonts w:eastAsiaTheme="minorEastAsia"/>
                <w:color w:val="000000" w:themeColor="text1"/>
                <w:szCs w:val="21"/>
              </w:rPr>
              <w:t>自基金合同生效起至今</w:t>
            </w:r>
          </w:p>
        </w:tc>
        <w:tc>
          <w:tcPr>
            <w:tcW w:w="1291" w:type="dxa"/>
            <w:vAlign w:val="center"/>
          </w:tcPr>
          <w:p w:rsidR="00A15435" w:rsidRDefault="00F920ED">
            <w:pPr>
              <w:jc w:val="right"/>
            </w:pPr>
            <w:r>
              <w:rPr>
                <w:rFonts w:eastAsiaTheme="minorEastAsia"/>
                <w:color w:val="000000" w:themeColor="text1"/>
                <w:szCs w:val="21"/>
              </w:rPr>
              <w:t>3.95%</w:t>
            </w:r>
          </w:p>
        </w:tc>
        <w:tc>
          <w:tcPr>
            <w:tcW w:w="1291" w:type="dxa"/>
            <w:vAlign w:val="center"/>
          </w:tcPr>
          <w:p w:rsidR="00A15435" w:rsidRDefault="00F920ED">
            <w:pPr>
              <w:jc w:val="right"/>
            </w:pPr>
            <w:r>
              <w:rPr>
                <w:rFonts w:eastAsiaTheme="minorEastAsia"/>
                <w:color w:val="000000" w:themeColor="text1"/>
                <w:szCs w:val="21"/>
              </w:rPr>
              <w:t>1.27%</w:t>
            </w:r>
          </w:p>
        </w:tc>
        <w:tc>
          <w:tcPr>
            <w:tcW w:w="1291" w:type="dxa"/>
            <w:vAlign w:val="center"/>
          </w:tcPr>
          <w:p w:rsidR="00A15435" w:rsidRDefault="00F920ED">
            <w:pPr>
              <w:jc w:val="right"/>
            </w:pPr>
            <w:r>
              <w:rPr>
                <w:rFonts w:eastAsiaTheme="minorEastAsia"/>
                <w:color w:val="000000" w:themeColor="text1"/>
                <w:szCs w:val="21"/>
              </w:rPr>
              <w:t>80.93%</w:t>
            </w:r>
          </w:p>
        </w:tc>
        <w:tc>
          <w:tcPr>
            <w:tcW w:w="1291" w:type="dxa"/>
            <w:vAlign w:val="center"/>
          </w:tcPr>
          <w:p w:rsidR="00A15435" w:rsidRDefault="00F920ED">
            <w:pPr>
              <w:jc w:val="right"/>
            </w:pPr>
            <w:r>
              <w:rPr>
                <w:rFonts w:eastAsiaTheme="minorEastAsia"/>
                <w:color w:val="000000" w:themeColor="text1"/>
                <w:szCs w:val="21"/>
              </w:rPr>
              <w:t>1.38%</w:t>
            </w:r>
          </w:p>
        </w:tc>
        <w:tc>
          <w:tcPr>
            <w:tcW w:w="1291" w:type="dxa"/>
            <w:vAlign w:val="center"/>
          </w:tcPr>
          <w:p w:rsidR="00A15435" w:rsidRDefault="00F920ED">
            <w:pPr>
              <w:jc w:val="right"/>
            </w:pPr>
            <w:r>
              <w:rPr>
                <w:rFonts w:eastAsiaTheme="minorEastAsia"/>
                <w:color w:val="000000" w:themeColor="text1"/>
                <w:szCs w:val="21"/>
              </w:rPr>
              <w:t>-76.98%</w:t>
            </w:r>
          </w:p>
        </w:tc>
        <w:tc>
          <w:tcPr>
            <w:tcW w:w="1291" w:type="dxa"/>
            <w:vAlign w:val="center"/>
          </w:tcPr>
          <w:p w:rsidR="00A15435" w:rsidRDefault="00F920ED">
            <w:pPr>
              <w:jc w:val="right"/>
            </w:pPr>
            <w:r>
              <w:rPr>
                <w:rFonts w:eastAsiaTheme="minorEastAsia"/>
                <w:color w:val="000000" w:themeColor="text1"/>
                <w:szCs w:val="21"/>
              </w:rPr>
              <w:t>-0.11%</w:t>
            </w:r>
          </w:p>
        </w:tc>
      </w:tr>
    </w:tbl>
    <w:p w:rsidR="0065601A" w:rsidRPr="00A3398F" w:rsidRDefault="0065601A" w:rsidP="009E705F">
      <w:pPr>
        <w:adjustRightInd w:val="0"/>
        <w:spacing w:beforeLines="50" w:before="156" w:line="360" w:lineRule="auto"/>
        <w:rPr>
          <w:rFonts w:eastAsiaTheme="minorEastAsia"/>
          <w:b/>
          <w:color w:val="000000" w:themeColor="text1"/>
          <w:kern w:val="0"/>
          <w:szCs w:val="21"/>
        </w:rPr>
      </w:pPr>
      <w:r w:rsidRPr="00A3398F">
        <w:rPr>
          <w:rFonts w:eastAsiaTheme="minorEastAsia"/>
          <w:b/>
          <w:color w:val="000000" w:themeColor="text1"/>
          <w:szCs w:val="21"/>
        </w:rPr>
        <w:t>2</w:t>
      </w:r>
      <w:r w:rsidRPr="00A3398F">
        <w:rPr>
          <w:rFonts w:eastAsiaTheme="minorEastAsia"/>
          <w:b/>
          <w:color w:val="000000" w:themeColor="text1"/>
          <w:szCs w:val="21"/>
        </w:rPr>
        <w:t>、</w:t>
      </w:r>
      <w:r w:rsidRPr="00A3398F">
        <w:rPr>
          <w:rFonts w:eastAsiaTheme="minorEastAsia"/>
          <w:b/>
          <w:color w:val="000000" w:themeColor="text1"/>
          <w:kern w:val="0"/>
          <w:szCs w:val="21"/>
        </w:rPr>
        <w:t>摩根全球天然资源混合</w:t>
      </w:r>
      <w:r w:rsidRPr="00A3398F">
        <w:rPr>
          <w:rFonts w:eastAsiaTheme="minorEastAsia"/>
          <w:b/>
          <w:color w:val="000000" w:themeColor="text1"/>
          <w:kern w:val="0"/>
          <w:szCs w:val="21"/>
        </w:rPr>
        <w:t>(QDII)C</w:t>
      </w:r>
      <w:r w:rsidRPr="00A3398F">
        <w:rPr>
          <w:rFonts w:eastAsiaTheme="minorEastAsia"/>
          <w:b/>
          <w:color w:val="000000" w:themeColor="text1"/>
          <w:kern w:val="0"/>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rsidTr="00845292">
        <w:tc>
          <w:tcPr>
            <w:tcW w:w="1290"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A15435">
        <w:tc>
          <w:tcPr>
            <w:tcW w:w="1290" w:type="dxa"/>
            <w:vAlign w:val="center"/>
          </w:tcPr>
          <w:p w:rsidR="00A15435" w:rsidRDefault="00F920ED">
            <w:pPr>
              <w:jc w:val="left"/>
            </w:pPr>
            <w:r>
              <w:rPr>
                <w:rFonts w:eastAsiaTheme="minorEastAsia"/>
                <w:color w:val="000000" w:themeColor="text1"/>
                <w:szCs w:val="21"/>
              </w:rPr>
              <w:t>过去三个月</w:t>
            </w:r>
          </w:p>
        </w:tc>
        <w:tc>
          <w:tcPr>
            <w:tcW w:w="1291" w:type="dxa"/>
            <w:vAlign w:val="center"/>
          </w:tcPr>
          <w:p w:rsidR="00A15435" w:rsidRDefault="00F920ED">
            <w:pPr>
              <w:jc w:val="right"/>
            </w:pPr>
            <w:r>
              <w:rPr>
                <w:rFonts w:eastAsiaTheme="minorEastAsia"/>
                <w:color w:val="000000" w:themeColor="text1"/>
                <w:szCs w:val="21"/>
              </w:rPr>
              <w:t>0.63%</w:t>
            </w:r>
          </w:p>
        </w:tc>
        <w:tc>
          <w:tcPr>
            <w:tcW w:w="1291" w:type="dxa"/>
            <w:vAlign w:val="center"/>
          </w:tcPr>
          <w:p w:rsidR="00A15435" w:rsidRDefault="00F920ED">
            <w:pPr>
              <w:jc w:val="right"/>
            </w:pPr>
            <w:r>
              <w:rPr>
                <w:rFonts w:eastAsiaTheme="minorEastAsia"/>
                <w:color w:val="000000" w:themeColor="text1"/>
                <w:szCs w:val="21"/>
              </w:rPr>
              <w:t>1.00%</w:t>
            </w:r>
          </w:p>
        </w:tc>
        <w:tc>
          <w:tcPr>
            <w:tcW w:w="1291" w:type="dxa"/>
            <w:vAlign w:val="center"/>
          </w:tcPr>
          <w:p w:rsidR="00A15435" w:rsidRDefault="00F920ED">
            <w:pPr>
              <w:jc w:val="right"/>
            </w:pPr>
            <w:r>
              <w:rPr>
                <w:rFonts w:eastAsiaTheme="minorEastAsia"/>
                <w:color w:val="000000" w:themeColor="text1"/>
                <w:szCs w:val="21"/>
              </w:rPr>
              <w:t>1.52%</w:t>
            </w:r>
          </w:p>
        </w:tc>
        <w:tc>
          <w:tcPr>
            <w:tcW w:w="1291" w:type="dxa"/>
            <w:vAlign w:val="center"/>
          </w:tcPr>
          <w:p w:rsidR="00A15435" w:rsidRDefault="00F920ED">
            <w:pPr>
              <w:jc w:val="right"/>
            </w:pPr>
            <w:r>
              <w:rPr>
                <w:rFonts w:eastAsiaTheme="minorEastAsia"/>
                <w:color w:val="000000" w:themeColor="text1"/>
                <w:szCs w:val="21"/>
              </w:rPr>
              <w:t>1.05%</w:t>
            </w:r>
          </w:p>
        </w:tc>
        <w:tc>
          <w:tcPr>
            <w:tcW w:w="1291" w:type="dxa"/>
            <w:vAlign w:val="center"/>
          </w:tcPr>
          <w:p w:rsidR="00A15435" w:rsidRDefault="00F920ED">
            <w:pPr>
              <w:jc w:val="right"/>
            </w:pPr>
            <w:r>
              <w:rPr>
                <w:rFonts w:eastAsiaTheme="minorEastAsia"/>
                <w:color w:val="000000" w:themeColor="text1"/>
                <w:szCs w:val="21"/>
              </w:rPr>
              <w:t>-0.89%</w:t>
            </w:r>
          </w:p>
        </w:tc>
        <w:tc>
          <w:tcPr>
            <w:tcW w:w="1291" w:type="dxa"/>
            <w:vAlign w:val="center"/>
          </w:tcPr>
          <w:p w:rsidR="00A15435" w:rsidRDefault="00F920ED">
            <w:pPr>
              <w:jc w:val="right"/>
            </w:pPr>
            <w:r>
              <w:rPr>
                <w:rFonts w:eastAsiaTheme="minorEastAsia"/>
                <w:color w:val="000000" w:themeColor="text1"/>
                <w:szCs w:val="21"/>
              </w:rPr>
              <w:t>-0.05%</w:t>
            </w:r>
          </w:p>
        </w:tc>
      </w:tr>
      <w:tr w:rsidR="00A15435">
        <w:tc>
          <w:tcPr>
            <w:tcW w:w="1290" w:type="dxa"/>
            <w:vAlign w:val="center"/>
          </w:tcPr>
          <w:p w:rsidR="00A15435" w:rsidRDefault="00F920ED">
            <w:pPr>
              <w:jc w:val="left"/>
            </w:pPr>
            <w:r>
              <w:rPr>
                <w:rFonts w:eastAsiaTheme="minorEastAsia"/>
                <w:color w:val="000000" w:themeColor="text1"/>
                <w:szCs w:val="21"/>
              </w:rPr>
              <w:t>过去六个月</w:t>
            </w:r>
          </w:p>
        </w:tc>
        <w:tc>
          <w:tcPr>
            <w:tcW w:w="1291" w:type="dxa"/>
            <w:vAlign w:val="center"/>
          </w:tcPr>
          <w:p w:rsidR="00A15435" w:rsidRDefault="00F920ED">
            <w:pPr>
              <w:jc w:val="right"/>
            </w:pPr>
            <w:r>
              <w:rPr>
                <w:rFonts w:eastAsiaTheme="minorEastAsia"/>
                <w:color w:val="000000" w:themeColor="text1"/>
                <w:szCs w:val="21"/>
              </w:rPr>
              <w:t>0.35%</w:t>
            </w:r>
          </w:p>
        </w:tc>
        <w:tc>
          <w:tcPr>
            <w:tcW w:w="1291" w:type="dxa"/>
            <w:vAlign w:val="center"/>
          </w:tcPr>
          <w:p w:rsidR="00A15435" w:rsidRDefault="00F920ED">
            <w:pPr>
              <w:jc w:val="right"/>
            </w:pPr>
            <w:r>
              <w:rPr>
                <w:rFonts w:eastAsiaTheme="minorEastAsia"/>
                <w:color w:val="000000" w:themeColor="text1"/>
                <w:szCs w:val="21"/>
              </w:rPr>
              <w:t>0.96%</w:t>
            </w:r>
          </w:p>
        </w:tc>
        <w:tc>
          <w:tcPr>
            <w:tcW w:w="1291" w:type="dxa"/>
            <w:vAlign w:val="center"/>
          </w:tcPr>
          <w:p w:rsidR="00A15435" w:rsidRDefault="00F920ED">
            <w:pPr>
              <w:jc w:val="right"/>
            </w:pPr>
            <w:r>
              <w:rPr>
                <w:rFonts w:eastAsiaTheme="minorEastAsia"/>
                <w:color w:val="000000" w:themeColor="text1"/>
                <w:szCs w:val="21"/>
              </w:rPr>
              <w:t>3.65%</w:t>
            </w:r>
          </w:p>
        </w:tc>
        <w:tc>
          <w:tcPr>
            <w:tcW w:w="1291" w:type="dxa"/>
            <w:vAlign w:val="center"/>
          </w:tcPr>
          <w:p w:rsidR="00A15435" w:rsidRDefault="00F920ED">
            <w:pPr>
              <w:jc w:val="right"/>
            </w:pPr>
            <w:r>
              <w:rPr>
                <w:rFonts w:eastAsiaTheme="minorEastAsia"/>
                <w:color w:val="000000" w:themeColor="text1"/>
                <w:szCs w:val="21"/>
              </w:rPr>
              <w:t>1.01%</w:t>
            </w:r>
          </w:p>
        </w:tc>
        <w:tc>
          <w:tcPr>
            <w:tcW w:w="1291" w:type="dxa"/>
            <w:vAlign w:val="center"/>
          </w:tcPr>
          <w:p w:rsidR="00A15435" w:rsidRDefault="00F920ED">
            <w:pPr>
              <w:jc w:val="right"/>
            </w:pPr>
            <w:r>
              <w:rPr>
                <w:rFonts w:eastAsiaTheme="minorEastAsia"/>
                <w:color w:val="000000" w:themeColor="text1"/>
                <w:szCs w:val="21"/>
              </w:rPr>
              <w:t>-3.30%</w:t>
            </w:r>
          </w:p>
        </w:tc>
        <w:tc>
          <w:tcPr>
            <w:tcW w:w="1291" w:type="dxa"/>
            <w:vAlign w:val="center"/>
          </w:tcPr>
          <w:p w:rsidR="00A15435" w:rsidRDefault="00F920ED">
            <w:pPr>
              <w:jc w:val="right"/>
            </w:pPr>
            <w:r>
              <w:rPr>
                <w:rFonts w:eastAsiaTheme="minorEastAsia"/>
                <w:color w:val="000000" w:themeColor="text1"/>
                <w:szCs w:val="21"/>
              </w:rPr>
              <w:t>-0.05%</w:t>
            </w:r>
          </w:p>
        </w:tc>
      </w:tr>
      <w:tr w:rsidR="00A15435">
        <w:tc>
          <w:tcPr>
            <w:tcW w:w="1290" w:type="dxa"/>
            <w:vAlign w:val="center"/>
          </w:tcPr>
          <w:p w:rsidR="00A15435" w:rsidRDefault="00F920ED">
            <w:pPr>
              <w:jc w:val="left"/>
            </w:pPr>
            <w:r>
              <w:rPr>
                <w:rFonts w:eastAsiaTheme="minorEastAsia"/>
                <w:color w:val="000000" w:themeColor="text1"/>
                <w:szCs w:val="21"/>
              </w:rPr>
              <w:t>过去一年</w:t>
            </w:r>
          </w:p>
        </w:tc>
        <w:tc>
          <w:tcPr>
            <w:tcW w:w="1291" w:type="dxa"/>
            <w:vAlign w:val="center"/>
          </w:tcPr>
          <w:p w:rsidR="00A15435" w:rsidRDefault="00F920ED">
            <w:pPr>
              <w:jc w:val="right"/>
            </w:pPr>
            <w:r>
              <w:rPr>
                <w:rFonts w:eastAsiaTheme="minorEastAsia"/>
                <w:color w:val="000000" w:themeColor="text1"/>
                <w:szCs w:val="21"/>
              </w:rPr>
              <w:t>5.93%</w:t>
            </w:r>
          </w:p>
        </w:tc>
        <w:tc>
          <w:tcPr>
            <w:tcW w:w="1291" w:type="dxa"/>
            <w:vAlign w:val="center"/>
          </w:tcPr>
          <w:p w:rsidR="00A15435" w:rsidRDefault="00F920ED">
            <w:pPr>
              <w:jc w:val="right"/>
            </w:pPr>
            <w:r>
              <w:rPr>
                <w:rFonts w:eastAsiaTheme="minorEastAsia"/>
                <w:color w:val="000000" w:themeColor="text1"/>
                <w:szCs w:val="21"/>
              </w:rPr>
              <w:t>0.93%</w:t>
            </w:r>
          </w:p>
        </w:tc>
        <w:tc>
          <w:tcPr>
            <w:tcW w:w="1291" w:type="dxa"/>
            <w:vAlign w:val="center"/>
          </w:tcPr>
          <w:p w:rsidR="00A15435" w:rsidRDefault="00F920ED">
            <w:pPr>
              <w:jc w:val="right"/>
            </w:pPr>
            <w:r>
              <w:rPr>
                <w:rFonts w:eastAsiaTheme="minorEastAsia"/>
                <w:color w:val="000000" w:themeColor="text1"/>
                <w:szCs w:val="21"/>
              </w:rPr>
              <w:t>8.22%</w:t>
            </w:r>
          </w:p>
        </w:tc>
        <w:tc>
          <w:tcPr>
            <w:tcW w:w="1291" w:type="dxa"/>
            <w:vAlign w:val="center"/>
          </w:tcPr>
          <w:p w:rsidR="00A15435" w:rsidRDefault="00F920ED">
            <w:pPr>
              <w:jc w:val="right"/>
            </w:pPr>
            <w:r>
              <w:rPr>
                <w:rFonts w:eastAsiaTheme="minorEastAsia"/>
                <w:color w:val="000000" w:themeColor="text1"/>
                <w:szCs w:val="21"/>
              </w:rPr>
              <w:t>0.99%</w:t>
            </w:r>
          </w:p>
        </w:tc>
        <w:tc>
          <w:tcPr>
            <w:tcW w:w="1291" w:type="dxa"/>
            <w:vAlign w:val="center"/>
          </w:tcPr>
          <w:p w:rsidR="00A15435" w:rsidRDefault="00F920ED">
            <w:pPr>
              <w:jc w:val="right"/>
            </w:pPr>
            <w:r>
              <w:rPr>
                <w:rFonts w:eastAsiaTheme="minorEastAsia"/>
                <w:color w:val="000000" w:themeColor="text1"/>
                <w:szCs w:val="21"/>
              </w:rPr>
              <w:t>-2.29%</w:t>
            </w:r>
          </w:p>
        </w:tc>
        <w:tc>
          <w:tcPr>
            <w:tcW w:w="1291" w:type="dxa"/>
            <w:vAlign w:val="center"/>
          </w:tcPr>
          <w:p w:rsidR="00A15435" w:rsidRDefault="00F920ED">
            <w:pPr>
              <w:jc w:val="right"/>
            </w:pPr>
            <w:r>
              <w:rPr>
                <w:rFonts w:eastAsiaTheme="minorEastAsia"/>
                <w:color w:val="000000" w:themeColor="text1"/>
                <w:szCs w:val="21"/>
              </w:rPr>
              <w:t>-0.06%</w:t>
            </w:r>
          </w:p>
        </w:tc>
      </w:tr>
      <w:tr w:rsidR="00A15435">
        <w:tc>
          <w:tcPr>
            <w:tcW w:w="1290" w:type="dxa"/>
            <w:vAlign w:val="center"/>
          </w:tcPr>
          <w:p w:rsidR="00A15435" w:rsidRDefault="00F920ED">
            <w:pPr>
              <w:jc w:val="left"/>
            </w:pPr>
            <w:r>
              <w:rPr>
                <w:rFonts w:eastAsiaTheme="minorEastAsia"/>
                <w:color w:val="000000" w:themeColor="text1"/>
                <w:szCs w:val="21"/>
              </w:rPr>
              <w:t>过去三年</w:t>
            </w:r>
          </w:p>
        </w:tc>
        <w:tc>
          <w:tcPr>
            <w:tcW w:w="1291" w:type="dxa"/>
            <w:vAlign w:val="center"/>
          </w:tcPr>
          <w:p w:rsidR="00A15435" w:rsidRDefault="00F920ED">
            <w:pPr>
              <w:jc w:val="right"/>
            </w:pPr>
            <w:r>
              <w:rPr>
                <w:rFonts w:eastAsiaTheme="minorEastAsia"/>
                <w:color w:val="000000" w:themeColor="text1"/>
                <w:szCs w:val="21"/>
              </w:rPr>
              <w:t>-</w:t>
            </w:r>
          </w:p>
        </w:tc>
        <w:tc>
          <w:tcPr>
            <w:tcW w:w="1291" w:type="dxa"/>
            <w:vAlign w:val="center"/>
          </w:tcPr>
          <w:p w:rsidR="00A15435" w:rsidRDefault="00F920ED">
            <w:pPr>
              <w:jc w:val="right"/>
            </w:pPr>
            <w:r>
              <w:rPr>
                <w:rFonts w:eastAsiaTheme="minorEastAsia"/>
                <w:color w:val="000000" w:themeColor="text1"/>
                <w:szCs w:val="21"/>
              </w:rPr>
              <w:t>-</w:t>
            </w:r>
          </w:p>
        </w:tc>
        <w:tc>
          <w:tcPr>
            <w:tcW w:w="1291" w:type="dxa"/>
            <w:vAlign w:val="center"/>
          </w:tcPr>
          <w:p w:rsidR="00A15435" w:rsidRDefault="00F920ED">
            <w:pPr>
              <w:jc w:val="right"/>
            </w:pPr>
            <w:r>
              <w:rPr>
                <w:rFonts w:eastAsiaTheme="minorEastAsia"/>
                <w:color w:val="000000" w:themeColor="text1"/>
                <w:szCs w:val="21"/>
              </w:rPr>
              <w:t>-</w:t>
            </w:r>
          </w:p>
        </w:tc>
        <w:tc>
          <w:tcPr>
            <w:tcW w:w="1291" w:type="dxa"/>
            <w:vAlign w:val="center"/>
          </w:tcPr>
          <w:p w:rsidR="00A15435" w:rsidRDefault="00F920ED">
            <w:pPr>
              <w:jc w:val="right"/>
            </w:pPr>
            <w:r>
              <w:rPr>
                <w:rFonts w:eastAsiaTheme="minorEastAsia"/>
                <w:color w:val="000000" w:themeColor="text1"/>
                <w:szCs w:val="21"/>
              </w:rPr>
              <w:t>-</w:t>
            </w:r>
          </w:p>
        </w:tc>
        <w:tc>
          <w:tcPr>
            <w:tcW w:w="1291" w:type="dxa"/>
            <w:vAlign w:val="center"/>
          </w:tcPr>
          <w:p w:rsidR="00A15435" w:rsidRDefault="00F920ED">
            <w:pPr>
              <w:jc w:val="right"/>
            </w:pPr>
            <w:r>
              <w:rPr>
                <w:rFonts w:eastAsiaTheme="minorEastAsia"/>
                <w:color w:val="000000" w:themeColor="text1"/>
                <w:szCs w:val="21"/>
              </w:rPr>
              <w:t>-</w:t>
            </w:r>
          </w:p>
        </w:tc>
        <w:tc>
          <w:tcPr>
            <w:tcW w:w="1291" w:type="dxa"/>
            <w:vAlign w:val="center"/>
          </w:tcPr>
          <w:p w:rsidR="00A15435" w:rsidRDefault="00F920ED">
            <w:pPr>
              <w:jc w:val="right"/>
            </w:pPr>
            <w:r>
              <w:rPr>
                <w:rFonts w:eastAsiaTheme="minorEastAsia"/>
                <w:color w:val="000000" w:themeColor="text1"/>
                <w:szCs w:val="21"/>
              </w:rPr>
              <w:t>-</w:t>
            </w:r>
          </w:p>
        </w:tc>
      </w:tr>
      <w:tr w:rsidR="00A15435">
        <w:tc>
          <w:tcPr>
            <w:tcW w:w="1290" w:type="dxa"/>
            <w:vAlign w:val="center"/>
          </w:tcPr>
          <w:p w:rsidR="00A15435" w:rsidRDefault="00F920ED">
            <w:pPr>
              <w:jc w:val="left"/>
            </w:pPr>
            <w:r>
              <w:rPr>
                <w:rFonts w:eastAsiaTheme="minorEastAsia"/>
                <w:color w:val="000000" w:themeColor="text1"/>
                <w:szCs w:val="21"/>
              </w:rPr>
              <w:t>过去五年</w:t>
            </w:r>
          </w:p>
        </w:tc>
        <w:tc>
          <w:tcPr>
            <w:tcW w:w="1291" w:type="dxa"/>
            <w:vAlign w:val="center"/>
          </w:tcPr>
          <w:p w:rsidR="00A15435" w:rsidRDefault="00F920ED">
            <w:pPr>
              <w:jc w:val="right"/>
            </w:pPr>
            <w:r>
              <w:rPr>
                <w:rFonts w:eastAsiaTheme="minorEastAsia"/>
                <w:color w:val="000000" w:themeColor="text1"/>
                <w:szCs w:val="21"/>
              </w:rPr>
              <w:t>-</w:t>
            </w:r>
          </w:p>
        </w:tc>
        <w:tc>
          <w:tcPr>
            <w:tcW w:w="1291" w:type="dxa"/>
            <w:vAlign w:val="center"/>
          </w:tcPr>
          <w:p w:rsidR="00A15435" w:rsidRDefault="00F920ED">
            <w:pPr>
              <w:jc w:val="right"/>
            </w:pPr>
            <w:r>
              <w:rPr>
                <w:rFonts w:eastAsiaTheme="minorEastAsia"/>
                <w:color w:val="000000" w:themeColor="text1"/>
                <w:szCs w:val="21"/>
              </w:rPr>
              <w:t>-</w:t>
            </w:r>
          </w:p>
        </w:tc>
        <w:tc>
          <w:tcPr>
            <w:tcW w:w="1291" w:type="dxa"/>
            <w:vAlign w:val="center"/>
          </w:tcPr>
          <w:p w:rsidR="00A15435" w:rsidRDefault="00F920ED">
            <w:pPr>
              <w:jc w:val="right"/>
            </w:pPr>
            <w:r>
              <w:rPr>
                <w:rFonts w:eastAsiaTheme="minorEastAsia"/>
                <w:color w:val="000000" w:themeColor="text1"/>
                <w:szCs w:val="21"/>
              </w:rPr>
              <w:t>-</w:t>
            </w:r>
          </w:p>
        </w:tc>
        <w:tc>
          <w:tcPr>
            <w:tcW w:w="1291" w:type="dxa"/>
            <w:vAlign w:val="center"/>
          </w:tcPr>
          <w:p w:rsidR="00A15435" w:rsidRDefault="00F920ED">
            <w:pPr>
              <w:jc w:val="right"/>
            </w:pPr>
            <w:r>
              <w:rPr>
                <w:rFonts w:eastAsiaTheme="minorEastAsia"/>
                <w:color w:val="000000" w:themeColor="text1"/>
                <w:szCs w:val="21"/>
              </w:rPr>
              <w:t>-</w:t>
            </w:r>
          </w:p>
        </w:tc>
        <w:tc>
          <w:tcPr>
            <w:tcW w:w="1291" w:type="dxa"/>
            <w:vAlign w:val="center"/>
          </w:tcPr>
          <w:p w:rsidR="00A15435" w:rsidRDefault="00F920ED">
            <w:pPr>
              <w:jc w:val="right"/>
            </w:pPr>
            <w:r>
              <w:rPr>
                <w:rFonts w:eastAsiaTheme="minorEastAsia"/>
                <w:color w:val="000000" w:themeColor="text1"/>
                <w:szCs w:val="21"/>
              </w:rPr>
              <w:t>-</w:t>
            </w:r>
          </w:p>
        </w:tc>
        <w:tc>
          <w:tcPr>
            <w:tcW w:w="1291" w:type="dxa"/>
            <w:vAlign w:val="center"/>
          </w:tcPr>
          <w:p w:rsidR="00A15435" w:rsidRDefault="00F920ED">
            <w:pPr>
              <w:jc w:val="right"/>
            </w:pPr>
            <w:r>
              <w:rPr>
                <w:rFonts w:eastAsiaTheme="minorEastAsia"/>
                <w:color w:val="000000" w:themeColor="text1"/>
                <w:szCs w:val="21"/>
              </w:rPr>
              <w:t>-</w:t>
            </w:r>
          </w:p>
        </w:tc>
      </w:tr>
      <w:tr w:rsidR="00A15435">
        <w:tc>
          <w:tcPr>
            <w:tcW w:w="1290" w:type="dxa"/>
            <w:vAlign w:val="center"/>
          </w:tcPr>
          <w:p w:rsidR="00A15435" w:rsidRDefault="00F920ED">
            <w:pPr>
              <w:jc w:val="left"/>
            </w:pPr>
            <w:r>
              <w:rPr>
                <w:rFonts w:eastAsiaTheme="minorEastAsia"/>
                <w:color w:val="000000" w:themeColor="text1"/>
                <w:szCs w:val="21"/>
              </w:rPr>
              <w:t>自基金合同生效起至今</w:t>
            </w:r>
          </w:p>
        </w:tc>
        <w:tc>
          <w:tcPr>
            <w:tcW w:w="1291" w:type="dxa"/>
            <w:vAlign w:val="center"/>
          </w:tcPr>
          <w:p w:rsidR="00A15435" w:rsidRDefault="00F920ED">
            <w:pPr>
              <w:jc w:val="right"/>
            </w:pPr>
            <w:r>
              <w:rPr>
                <w:rFonts w:eastAsiaTheme="minorEastAsia"/>
                <w:color w:val="000000" w:themeColor="text1"/>
                <w:szCs w:val="21"/>
              </w:rPr>
              <w:t>6.32%</w:t>
            </w:r>
          </w:p>
        </w:tc>
        <w:tc>
          <w:tcPr>
            <w:tcW w:w="1291" w:type="dxa"/>
            <w:vAlign w:val="center"/>
          </w:tcPr>
          <w:p w:rsidR="00A15435" w:rsidRDefault="00F920ED">
            <w:pPr>
              <w:jc w:val="right"/>
            </w:pPr>
            <w:r>
              <w:rPr>
                <w:rFonts w:eastAsiaTheme="minorEastAsia"/>
                <w:color w:val="000000" w:themeColor="text1"/>
                <w:szCs w:val="21"/>
              </w:rPr>
              <w:t>0.92%</w:t>
            </w:r>
          </w:p>
        </w:tc>
        <w:tc>
          <w:tcPr>
            <w:tcW w:w="1291" w:type="dxa"/>
            <w:vAlign w:val="center"/>
          </w:tcPr>
          <w:p w:rsidR="00A15435" w:rsidRDefault="00F920ED">
            <w:pPr>
              <w:jc w:val="right"/>
            </w:pPr>
            <w:r>
              <w:rPr>
                <w:rFonts w:eastAsiaTheme="minorEastAsia"/>
                <w:color w:val="000000" w:themeColor="text1"/>
                <w:szCs w:val="21"/>
              </w:rPr>
              <w:t>7.90%</w:t>
            </w:r>
          </w:p>
        </w:tc>
        <w:tc>
          <w:tcPr>
            <w:tcW w:w="1291" w:type="dxa"/>
            <w:vAlign w:val="center"/>
          </w:tcPr>
          <w:p w:rsidR="00A15435" w:rsidRDefault="00F920ED">
            <w:pPr>
              <w:jc w:val="right"/>
            </w:pPr>
            <w:r>
              <w:rPr>
                <w:rFonts w:eastAsiaTheme="minorEastAsia"/>
                <w:color w:val="000000" w:themeColor="text1"/>
                <w:szCs w:val="21"/>
              </w:rPr>
              <w:t>0.99%</w:t>
            </w:r>
          </w:p>
        </w:tc>
        <w:tc>
          <w:tcPr>
            <w:tcW w:w="1291" w:type="dxa"/>
            <w:vAlign w:val="center"/>
          </w:tcPr>
          <w:p w:rsidR="00A15435" w:rsidRDefault="00F920ED">
            <w:pPr>
              <w:jc w:val="right"/>
            </w:pPr>
            <w:r>
              <w:rPr>
                <w:rFonts w:eastAsiaTheme="minorEastAsia"/>
                <w:color w:val="000000" w:themeColor="text1"/>
                <w:szCs w:val="21"/>
              </w:rPr>
              <w:t>-1.58%</w:t>
            </w:r>
          </w:p>
        </w:tc>
        <w:tc>
          <w:tcPr>
            <w:tcW w:w="1291" w:type="dxa"/>
            <w:vAlign w:val="center"/>
          </w:tcPr>
          <w:p w:rsidR="00A15435" w:rsidRDefault="00F920ED">
            <w:pPr>
              <w:jc w:val="right"/>
            </w:pPr>
            <w:r>
              <w:rPr>
                <w:rFonts w:eastAsiaTheme="minorEastAsia"/>
                <w:color w:val="000000" w:themeColor="text1"/>
                <w:szCs w:val="21"/>
              </w:rPr>
              <w:t>-0.07%</w:t>
            </w:r>
          </w:p>
        </w:tc>
      </w:tr>
    </w:tbl>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3.2.2</w:t>
      </w:r>
      <w:r w:rsidRPr="00A3398F">
        <w:rPr>
          <w:rFonts w:eastAsiaTheme="minorEastAsia"/>
          <w:b/>
          <w:color w:val="000000" w:themeColor="text1"/>
          <w:kern w:val="0"/>
          <w:sz w:val="24"/>
        </w:rPr>
        <w:t xml:space="preserve">　</w:t>
      </w:r>
      <w:r w:rsidR="009779FD" w:rsidRPr="00A3398F">
        <w:rPr>
          <w:rStyle w:val="afb"/>
          <w:color w:val="000000" w:themeColor="text1"/>
          <w:sz w:val="24"/>
          <w:shd w:val="clear" w:color="auto" w:fill="FFFFFF"/>
        </w:rPr>
        <w:t>自基金合同生效以来</w:t>
      </w:r>
      <w:r w:rsidRPr="00A3398F">
        <w:rPr>
          <w:rFonts w:eastAsiaTheme="minorEastAsia"/>
          <w:b/>
          <w:color w:val="000000" w:themeColor="text1"/>
          <w:kern w:val="0"/>
          <w:sz w:val="24"/>
        </w:rPr>
        <w:t>基金累计</w:t>
      </w:r>
      <w:r w:rsidR="004339D9" w:rsidRPr="00A3398F">
        <w:rPr>
          <w:rFonts w:eastAsiaTheme="minorEastAsia"/>
          <w:b/>
          <w:color w:val="000000" w:themeColor="text1"/>
          <w:kern w:val="0"/>
          <w:sz w:val="24"/>
        </w:rPr>
        <w:t>份额</w:t>
      </w:r>
      <w:r w:rsidRPr="00A3398F">
        <w:rPr>
          <w:rFonts w:eastAsiaTheme="minorEastAsia"/>
          <w:b/>
          <w:color w:val="000000" w:themeColor="text1"/>
          <w:kern w:val="0"/>
          <w:sz w:val="24"/>
        </w:rPr>
        <w:t>净值增长率变动及其与同期业绩比较基准收益率变动的比较</w:t>
      </w:r>
    </w:p>
    <w:p w:rsidR="00A96FD9" w:rsidRPr="00A3398F" w:rsidRDefault="00A96FD9" w:rsidP="00EC4BA3">
      <w:pPr>
        <w:spacing w:line="360" w:lineRule="auto"/>
        <w:jc w:val="center"/>
        <w:rPr>
          <w:rFonts w:eastAsiaTheme="minorEastAsia"/>
          <w:color w:val="000000" w:themeColor="text1"/>
          <w:szCs w:val="21"/>
        </w:rPr>
      </w:pPr>
      <w:r w:rsidRPr="00A3398F">
        <w:rPr>
          <w:rFonts w:eastAsiaTheme="minorEastAsia"/>
          <w:color w:val="000000" w:themeColor="text1"/>
          <w:szCs w:val="21"/>
        </w:rPr>
        <w:t>摩根全球天然资源混合型证券投资基金</w:t>
      </w:r>
      <w:r w:rsidRPr="00A3398F">
        <w:rPr>
          <w:rFonts w:eastAsiaTheme="minorEastAsia"/>
          <w:color w:val="000000" w:themeColor="text1"/>
          <w:szCs w:val="21"/>
        </w:rPr>
        <w:t>(QDII)</w:t>
      </w:r>
    </w:p>
    <w:p w:rsidR="00FB39F7" w:rsidRPr="00A3398F"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3398F">
        <w:rPr>
          <w:rFonts w:ascii="Times New Roman" w:eastAsiaTheme="minorEastAsia" w:hAnsi="Times New Roman"/>
          <w:color w:val="000000" w:themeColor="text1"/>
        </w:rPr>
        <w:t>累计</w:t>
      </w:r>
      <w:r w:rsidR="00C67DCB" w:rsidRPr="00A3398F">
        <w:rPr>
          <w:rFonts w:ascii="Times New Roman" w:eastAsiaTheme="minorEastAsia" w:hAnsi="Times New Roman"/>
          <w:color w:val="000000" w:themeColor="text1"/>
        </w:rPr>
        <w:t>份额</w:t>
      </w:r>
      <w:r w:rsidRPr="00A3398F">
        <w:rPr>
          <w:rFonts w:ascii="Times New Roman" w:eastAsiaTheme="minorEastAsia" w:hAnsi="Times New Roman"/>
          <w:color w:val="000000" w:themeColor="text1"/>
        </w:rPr>
        <w:t>净值增长率与业绩比较基准收益率历史走势对比图</w:t>
      </w:r>
    </w:p>
    <w:p w:rsidR="005908C0" w:rsidRPr="00A3398F" w:rsidRDefault="005908C0" w:rsidP="00EC4BA3">
      <w:pPr>
        <w:spacing w:line="360" w:lineRule="auto"/>
        <w:jc w:val="center"/>
        <w:rPr>
          <w:rFonts w:eastAsiaTheme="minorEastAsia"/>
          <w:color w:val="000000" w:themeColor="text1"/>
          <w:szCs w:val="21"/>
        </w:rPr>
      </w:pPr>
      <w:r w:rsidRPr="00A3398F">
        <w:rPr>
          <w:rFonts w:eastAsiaTheme="minorEastAsia"/>
          <w:color w:val="000000" w:themeColor="text1"/>
          <w:kern w:val="0"/>
          <w:szCs w:val="21"/>
        </w:rPr>
        <w:t>（</w:t>
      </w:r>
      <w:r w:rsidR="00623556" w:rsidRPr="00A3398F">
        <w:rPr>
          <w:rFonts w:eastAsiaTheme="minorEastAsia"/>
          <w:color w:val="000000" w:themeColor="text1"/>
          <w:kern w:val="0"/>
          <w:szCs w:val="21"/>
        </w:rPr>
        <w:t>2012</w:t>
      </w:r>
      <w:r w:rsidR="00623556" w:rsidRPr="00A3398F">
        <w:rPr>
          <w:rFonts w:eastAsiaTheme="minorEastAsia"/>
          <w:color w:val="000000" w:themeColor="text1"/>
          <w:kern w:val="0"/>
          <w:szCs w:val="21"/>
        </w:rPr>
        <w:t>年</w:t>
      </w:r>
      <w:r w:rsidR="00623556" w:rsidRPr="00A3398F">
        <w:rPr>
          <w:rFonts w:eastAsiaTheme="minorEastAsia"/>
          <w:color w:val="000000" w:themeColor="text1"/>
          <w:kern w:val="0"/>
          <w:szCs w:val="21"/>
        </w:rPr>
        <w:t>3</w:t>
      </w:r>
      <w:r w:rsidR="00623556" w:rsidRPr="00A3398F">
        <w:rPr>
          <w:rFonts w:eastAsiaTheme="minorEastAsia"/>
          <w:color w:val="000000" w:themeColor="text1"/>
          <w:kern w:val="0"/>
          <w:szCs w:val="21"/>
        </w:rPr>
        <w:t>月</w:t>
      </w:r>
      <w:r w:rsidR="00623556" w:rsidRPr="00A3398F">
        <w:rPr>
          <w:rFonts w:eastAsiaTheme="minorEastAsia"/>
          <w:color w:val="000000" w:themeColor="text1"/>
          <w:kern w:val="0"/>
          <w:szCs w:val="21"/>
        </w:rPr>
        <w:t>26</w:t>
      </w:r>
      <w:r w:rsidR="00623556" w:rsidRPr="00A3398F">
        <w:rPr>
          <w:rFonts w:eastAsiaTheme="minorEastAsia"/>
          <w:color w:val="000000" w:themeColor="text1"/>
          <w:kern w:val="0"/>
          <w:szCs w:val="21"/>
        </w:rPr>
        <w:t>日</w:t>
      </w:r>
      <w:r w:rsidRPr="00A3398F">
        <w:rPr>
          <w:rFonts w:eastAsiaTheme="minorEastAsia"/>
          <w:color w:val="000000" w:themeColor="text1"/>
          <w:kern w:val="0"/>
          <w:szCs w:val="21"/>
        </w:rPr>
        <w:t>至</w:t>
      </w:r>
      <w:r w:rsidRPr="00A3398F">
        <w:rPr>
          <w:rFonts w:eastAsiaTheme="minorEastAsia"/>
          <w:color w:val="000000" w:themeColor="text1"/>
          <w:kern w:val="0"/>
          <w:szCs w:val="21"/>
        </w:rPr>
        <w:t>2024</w:t>
      </w:r>
      <w:r w:rsidRPr="00A3398F">
        <w:rPr>
          <w:rFonts w:eastAsiaTheme="minorEastAsia"/>
          <w:color w:val="000000" w:themeColor="text1"/>
          <w:kern w:val="0"/>
          <w:szCs w:val="21"/>
        </w:rPr>
        <w:t>年</w:t>
      </w:r>
      <w:r w:rsidRPr="00A3398F">
        <w:rPr>
          <w:rFonts w:eastAsiaTheme="minorEastAsia"/>
          <w:color w:val="000000" w:themeColor="text1"/>
          <w:kern w:val="0"/>
          <w:szCs w:val="21"/>
        </w:rPr>
        <w:t>9</w:t>
      </w:r>
      <w:r w:rsidRPr="00A3398F">
        <w:rPr>
          <w:rFonts w:eastAsiaTheme="minorEastAsia"/>
          <w:color w:val="000000" w:themeColor="text1"/>
          <w:kern w:val="0"/>
          <w:szCs w:val="21"/>
        </w:rPr>
        <w:t>月</w:t>
      </w:r>
      <w:r w:rsidRPr="00A3398F">
        <w:rPr>
          <w:rFonts w:eastAsiaTheme="minorEastAsia"/>
          <w:color w:val="000000" w:themeColor="text1"/>
          <w:kern w:val="0"/>
          <w:szCs w:val="21"/>
        </w:rPr>
        <w:t>30</w:t>
      </w:r>
      <w:r w:rsidRPr="00A3398F">
        <w:rPr>
          <w:rFonts w:eastAsiaTheme="minorEastAsia"/>
          <w:color w:val="000000" w:themeColor="text1"/>
          <w:kern w:val="0"/>
          <w:szCs w:val="21"/>
        </w:rPr>
        <w:t>日）</w:t>
      </w:r>
    </w:p>
    <w:p w:rsidR="0065601A" w:rsidRPr="00A3398F" w:rsidRDefault="0065601A" w:rsidP="0065601A">
      <w:pPr>
        <w:snapToGrid w:val="0"/>
        <w:spacing w:line="360" w:lineRule="auto"/>
        <w:rPr>
          <w:rFonts w:eastAsiaTheme="minorEastAsia"/>
          <w:color w:val="000000" w:themeColor="text1"/>
          <w:szCs w:val="21"/>
        </w:rPr>
      </w:pPr>
      <w:r w:rsidRPr="00A3398F">
        <w:rPr>
          <w:rFonts w:eastAsiaTheme="minorEastAsia"/>
          <w:color w:val="000000" w:themeColor="text1"/>
          <w:szCs w:val="21"/>
        </w:rPr>
        <w:t>1</w:t>
      </w:r>
      <w:r w:rsidRPr="00A3398F">
        <w:rPr>
          <w:rFonts w:eastAsiaTheme="minorEastAsia"/>
          <w:color w:val="000000" w:themeColor="text1"/>
          <w:szCs w:val="21"/>
        </w:rPr>
        <w:t>．摩根全球天然资源混合</w:t>
      </w:r>
      <w:r w:rsidRPr="00A3398F">
        <w:rPr>
          <w:rFonts w:eastAsiaTheme="minorEastAsia"/>
          <w:color w:val="000000" w:themeColor="text1"/>
          <w:szCs w:val="21"/>
        </w:rPr>
        <w:t>(QDII)A</w:t>
      </w:r>
      <w:r w:rsidRPr="00A3398F">
        <w:rPr>
          <w:rFonts w:eastAsiaTheme="minorEastAsia"/>
          <w:color w:val="000000" w:themeColor="text1"/>
          <w:szCs w:val="21"/>
        </w:rPr>
        <w:t>：</w:t>
      </w:r>
    </w:p>
    <w:p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lastRenderedPageBreak/>
        <w:drawing>
          <wp:inline distT="0" distB="0" distL="0" distR="0" wp14:anchorId="78A4BE9B" wp14:editId="63313FE9">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65601A" w:rsidRPr="00A3398F" w:rsidRDefault="0065601A" w:rsidP="009E705F">
      <w:pPr>
        <w:snapToGrid w:val="0"/>
        <w:spacing w:beforeLines="100" w:before="312" w:line="360" w:lineRule="auto"/>
        <w:rPr>
          <w:rFonts w:eastAsiaTheme="minorEastAsia"/>
          <w:color w:val="000000" w:themeColor="text1"/>
          <w:szCs w:val="21"/>
        </w:rPr>
      </w:pPr>
      <w:r w:rsidRPr="00A3398F">
        <w:rPr>
          <w:rFonts w:eastAsiaTheme="minorEastAsia"/>
          <w:color w:val="000000" w:themeColor="text1"/>
          <w:szCs w:val="21"/>
        </w:rPr>
        <w:t>2</w:t>
      </w:r>
      <w:r w:rsidRPr="00A3398F">
        <w:rPr>
          <w:rFonts w:eastAsiaTheme="minorEastAsia"/>
          <w:color w:val="000000" w:themeColor="text1"/>
          <w:szCs w:val="21"/>
        </w:rPr>
        <w:t>．摩根全球天然资源混合</w:t>
      </w:r>
      <w:r w:rsidRPr="00A3398F">
        <w:rPr>
          <w:rFonts w:eastAsiaTheme="minorEastAsia"/>
          <w:color w:val="000000" w:themeColor="text1"/>
          <w:szCs w:val="21"/>
        </w:rPr>
        <w:t>(QDII)C</w:t>
      </w:r>
      <w:r w:rsidRPr="00A3398F">
        <w:rPr>
          <w:rFonts w:eastAsiaTheme="minorEastAsia"/>
          <w:color w:val="000000" w:themeColor="text1"/>
          <w:szCs w:val="21"/>
        </w:rPr>
        <w:t>：</w:t>
      </w:r>
    </w:p>
    <w:p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drawing>
          <wp:inline distT="0" distB="0" distL="0" distR="0" wp14:anchorId="736DCB4C" wp14:editId="561D13E6">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A15435" w:rsidRDefault="00F920E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rsidR="00A15435" w:rsidRDefault="00F920E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本基金建仓期为本基金合同生效日起</w:t>
      </w:r>
      <w:r w:rsidRPr="00A3398F">
        <w:rPr>
          <w:rFonts w:eastAsiaTheme="minorEastAsia"/>
          <w:color w:val="000000" w:themeColor="text1"/>
          <w:szCs w:val="21"/>
        </w:rPr>
        <w:t xml:space="preserve"> 6 </w:t>
      </w:r>
      <w:r w:rsidRPr="00A3398F">
        <w:rPr>
          <w:rFonts w:eastAsiaTheme="minorEastAsia"/>
          <w:color w:val="000000" w:themeColor="text1"/>
          <w:szCs w:val="21"/>
        </w:rPr>
        <w:t>个月，建仓期结束时资产配置比例符合本基金基金合同规定。</w:t>
      </w:r>
    </w:p>
    <w:p w:rsidR="00845292" w:rsidRPr="00A3398F" w:rsidRDefault="00845292" w:rsidP="0065601A">
      <w:pPr>
        <w:spacing w:line="360" w:lineRule="auto"/>
        <w:ind w:firstLineChars="200" w:firstLine="420"/>
        <w:rPr>
          <w:rFonts w:eastAsiaTheme="minorEastAsia"/>
          <w:color w:val="000000" w:themeColor="text1"/>
          <w:szCs w:val="21"/>
        </w:rPr>
      </w:pP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lastRenderedPageBreak/>
        <w:t xml:space="preserve">§4  </w:t>
      </w:r>
      <w:r w:rsidRPr="00A3398F">
        <w:rPr>
          <w:rFonts w:eastAsiaTheme="minorEastAsia"/>
          <w:color w:val="000000" w:themeColor="text1"/>
          <w:kern w:val="0"/>
          <w:sz w:val="24"/>
          <w:szCs w:val="24"/>
        </w:rPr>
        <w:t>管理人报告</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4.1 </w:t>
      </w:r>
      <w:r w:rsidRPr="00A3398F">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3398F" w:rsidTr="00797DD2">
        <w:trPr>
          <w:cantSplit/>
          <w:trHeight w:val="292"/>
        </w:trPr>
        <w:tc>
          <w:tcPr>
            <w:tcW w:w="851" w:type="dxa"/>
            <w:vMerge w:val="restart"/>
            <w:vAlign w:val="center"/>
          </w:tcPr>
          <w:p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850" w:type="dxa"/>
            <w:vMerge w:val="restart"/>
            <w:vAlign w:val="center"/>
          </w:tcPr>
          <w:p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职务</w:t>
            </w:r>
          </w:p>
        </w:tc>
        <w:tc>
          <w:tcPr>
            <w:tcW w:w="3119" w:type="dxa"/>
            <w:gridSpan w:val="2"/>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任本基金的基金经理期限</w:t>
            </w:r>
          </w:p>
        </w:tc>
        <w:tc>
          <w:tcPr>
            <w:tcW w:w="1417" w:type="dxa"/>
            <w:vMerge w:val="restart"/>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694" w:type="dxa"/>
            <w:vMerge w:val="restart"/>
            <w:vAlign w:val="center"/>
          </w:tcPr>
          <w:p w:rsidR="007D1292" w:rsidRPr="00A3398F" w:rsidRDefault="007D1292" w:rsidP="00797DD2">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8277FF" w:rsidRPr="00A3398F" w:rsidTr="00797DD2">
        <w:trPr>
          <w:cantSplit/>
        </w:trPr>
        <w:tc>
          <w:tcPr>
            <w:tcW w:w="851" w:type="dxa"/>
            <w:vMerge/>
            <w:vAlign w:val="center"/>
          </w:tcPr>
          <w:p w:rsidR="007D1292" w:rsidRPr="00A3398F"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rsidR="007D1292" w:rsidRPr="00A3398F"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任职日期</w:t>
            </w:r>
          </w:p>
        </w:tc>
        <w:tc>
          <w:tcPr>
            <w:tcW w:w="1559" w:type="dxa"/>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离任日期</w:t>
            </w:r>
          </w:p>
        </w:tc>
        <w:tc>
          <w:tcPr>
            <w:tcW w:w="1417" w:type="dxa"/>
            <w:vMerge/>
            <w:vAlign w:val="center"/>
          </w:tcPr>
          <w:p w:rsidR="007D1292" w:rsidRPr="00A3398F"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rsidR="007D1292" w:rsidRPr="00A3398F" w:rsidRDefault="007D1292" w:rsidP="00797DD2">
            <w:pPr>
              <w:widowControl/>
              <w:spacing w:line="360" w:lineRule="auto"/>
              <w:jc w:val="center"/>
              <w:rPr>
                <w:rFonts w:eastAsiaTheme="minorEastAsia"/>
                <w:color w:val="000000" w:themeColor="text1"/>
                <w:kern w:val="0"/>
                <w:szCs w:val="21"/>
              </w:rPr>
            </w:pPr>
          </w:p>
        </w:tc>
      </w:tr>
      <w:tr w:rsidR="00A15435">
        <w:tc>
          <w:tcPr>
            <w:tcW w:w="851" w:type="dxa"/>
            <w:vAlign w:val="center"/>
          </w:tcPr>
          <w:p w:rsidR="00A15435" w:rsidRDefault="00F920ED">
            <w:pPr>
              <w:jc w:val="center"/>
            </w:pPr>
            <w:r>
              <w:rPr>
                <w:rFonts w:eastAsiaTheme="minorEastAsia"/>
                <w:color w:val="000000" w:themeColor="text1"/>
                <w:szCs w:val="21"/>
              </w:rPr>
              <w:t>张军</w:t>
            </w:r>
          </w:p>
        </w:tc>
        <w:tc>
          <w:tcPr>
            <w:tcW w:w="850" w:type="dxa"/>
            <w:vAlign w:val="center"/>
          </w:tcPr>
          <w:p w:rsidR="00A15435" w:rsidRDefault="00F920ED">
            <w:pPr>
              <w:jc w:val="center"/>
            </w:pPr>
            <w:r>
              <w:rPr>
                <w:rFonts w:eastAsiaTheme="minorEastAsia"/>
                <w:color w:val="000000" w:themeColor="text1"/>
                <w:szCs w:val="21"/>
              </w:rPr>
              <w:t>本基金基金经理</w:t>
            </w:r>
          </w:p>
        </w:tc>
        <w:tc>
          <w:tcPr>
            <w:tcW w:w="1560" w:type="dxa"/>
            <w:vAlign w:val="center"/>
          </w:tcPr>
          <w:p w:rsidR="00A15435" w:rsidRDefault="00F920ED">
            <w:pPr>
              <w:jc w:val="center"/>
            </w:pPr>
            <w:r>
              <w:rPr>
                <w:rFonts w:eastAsiaTheme="minorEastAsia"/>
                <w:color w:val="000000" w:themeColor="text1"/>
                <w:szCs w:val="21"/>
              </w:rPr>
              <w:t>2012-03-26</w:t>
            </w:r>
          </w:p>
        </w:tc>
        <w:tc>
          <w:tcPr>
            <w:tcW w:w="1559" w:type="dxa"/>
            <w:vAlign w:val="center"/>
          </w:tcPr>
          <w:p w:rsidR="00A15435" w:rsidRDefault="00F920ED">
            <w:pPr>
              <w:jc w:val="center"/>
            </w:pPr>
            <w:r>
              <w:rPr>
                <w:rFonts w:eastAsiaTheme="minorEastAsia"/>
                <w:color w:val="000000" w:themeColor="text1"/>
                <w:szCs w:val="21"/>
              </w:rPr>
              <w:t>-</w:t>
            </w:r>
          </w:p>
        </w:tc>
        <w:tc>
          <w:tcPr>
            <w:tcW w:w="1417" w:type="dxa"/>
            <w:vAlign w:val="center"/>
          </w:tcPr>
          <w:p w:rsidR="00A15435" w:rsidRDefault="00F920ED">
            <w:pPr>
              <w:jc w:val="center"/>
            </w:pPr>
            <w:r>
              <w:rPr>
                <w:rFonts w:eastAsiaTheme="minorEastAsia"/>
                <w:color w:val="000000" w:themeColor="text1"/>
                <w:szCs w:val="21"/>
              </w:rPr>
              <w:t>20</w:t>
            </w:r>
            <w:r>
              <w:rPr>
                <w:rFonts w:eastAsiaTheme="minorEastAsia"/>
                <w:color w:val="000000" w:themeColor="text1"/>
                <w:szCs w:val="21"/>
              </w:rPr>
              <w:t>年（金融领域从业经验</w:t>
            </w:r>
            <w:r>
              <w:rPr>
                <w:rFonts w:eastAsiaTheme="minorEastAsia"/>
                <w:color w:val="000000" w:themeColor="text1"/>
                <w:szCs w:val="21"/>
              </w:rPr>
              <w:t>31</w:t>
            </w:r>
            <w:r>
              <w:rPr>
                <w:rFonts w:eastAsiaTheme="minorEastAsia"/>
                <w:color w:val="000000" w:themeColor="text1"/>
                <w:szCs w:val="21"/>
              </w:rPr>
              <w:t>年）</w:t>
            </w:r>
          </w:p>
        </w:tc>
        <w:tc>
          <w:tcPr>
            <w:tcW w:w="2694" w:type="dxa"/>
            <w:vAlign w:val="center"/>
          </w:tcPr>
          <w:p w:rsidR="00A15435" w:rsidRDefault="00F920ED">
            <w:pPr>
              <w:jc w:val="left"/>
            </w:pPr>
            <w:r>
              <w:rPr>
                <w:rFonts w:eastAsiaTheme="minorEastAsia"/>
                <w:color w:val="000000" w:themeColor="text1"/>
                <w:szCs w:val="21"/>
              </w:rPr>
              <w:t>张军先生曾任上海国际信托有限公司国际业务部经理、交易部经理。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月起加入摩根基金管理（中国）有限公司（原上投摩根基金管理有限公司），先后担任交易部总监、基金经理、投资绩效评估总监、国际投资部总监、组合基金投资部总监，现任高级基金经理。</w:t>
            </w:r>
          </w:p>
        </w:tc>
      </w:tr>
    </w:tbl>
    <w:p w:rsidR="00A15435" w:rsidRDefault="00F920ED">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A15435" w:rsidRDefault="00F920ED">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张军先生担任本基金首任基金经理的任职日期为本基金基金合同生效之日；</w:t>
      </w:r>
    </w:p>
    <w:p w:rsidR="00A47E47" w:rsidRPr="00A3398F" w:rsidRDefault="00A47E47"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 xml:space="preserve">3. </w:t>
      </w:r>
      <w:r w:rsidRPr="00A3398F">
        <w:rPr>
          <w:rFonts w:eastAsiaTheme="minorEastAsia"/>
          <w:color w:val="000000" w:themeColor="text1"/>
          <w:szCs w:val="21"/>
        </w:rPr>
        <w:t>证券从业的含义遵从行业协会《证券业从业人员资格管理办法》的相关规定。</w:t>
      </w:r>
    </w:p>
    <w:p w:rsidR="00EE1749" w:rsidRPr="00A3398F" w:rsidRDefault="00EE1749" w:rsidP="00EE1749">
      <w:pPr>
        <w:autoSpaceDE w:val="0"/>
        <w:autoSpaceDN w:val="0"/>
        <w:adjustRightInd w:val="0"/>
        <w:spacing w:line="360" w:lineRule="auto"/>
        <w:jc w:val="left"/>
        <w:rPr>
          <w:rFonts w:eastAsia="Times New Roman"/>
          <w:b/>
          <w:color w:val="000000"/>
          <w:kern w:val="0"/>
          <w:sz w:val="24"/>
          <w:szCs w:val="21"/>
        </w:rPr>
      </w:pPr>
      <w:bookmarkStart w:id="1" w:name="_Hlk44921484"/>
      <w:bookmarkStart w:id="2" w:name="_Hlk52383584"/>
      <w:r w:rsidRPr="00A3398F">
        <w:rPr>
          <w:b/>
          <w:color w:val="000000"/>
          <w:kern w:val="0"/>
          <w:sz w:val="24"/>
        </w:rPr>
        <w:t>4</w:t>
      </w:r>
      <w:r w:rsidRPr="00A3398F">
        <w:rPr>
          <w:rFonts w:eastAsia="Times New Roman"/>
          <w:b/>
          <w:color w:val="000000"/>
          <w:kern w:val="0"/>
          <w:sz w:val="24"/>
        </w:rPr>
        <w:t>.</w:t>
      </w:r>
      <w:r w:rsidRPr="00A3398F">
        <w:rPr>
          <w:b/>
          <w:color w:val="000000"/>
          <w:kern w:val="0"/>
          <w:sz w:val="24"/>
        </w:rPr>
        <w:t xml:space="preserve">1.1 </w:t>
      </w:r>
      <w:r w:rsidRPr="00A3398F">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0"/>
        <w:gridCol w:w="2396"/>
        <w:gridCol w:w="1818"/>
        <w:gridCol w:w="1351"/>
      </w:tblGrid>
      <w:tr w:rsidR="00EE1749" w:rsidRPr="00A3398F" w:rsidTr="00EE1749">
        <w:tc>
          <w:tcPr>
            <w:tcW w:w="959"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资产净值</w:t>
            </w:r>
            <w:r w:rsidRPr="00A3398F">
              <w:rPr>
                <w:rFonts w:eastAsiaTheme="minorEastAsia"/>
                <w:color w:val="000000"/>
                <w:szCs w:val="21"/>
              </w:rPr>
              <w:t>(</w:t>
            </w:r>
            <w:r w:rsidRPr="00A3398F">
              <w:rPr>
                <w:rFonts w:eastAsiaTheme="minorEastAsia"/>
                <w:color w:val="000000"/>
                <w:szCs w:val="21"/>
              </w:rPr>
              <w:t>元</w:t>
            </w:r>
            <w:r w:rsidRPr="00A3398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任职时间</w:t>
            </w:r>
          </w:p>
        </w:tc>
      </w:tr>
      <w:tr w:rsidR="00EE1749" w:rsidRPr="00A3398F" w:rsidTr="00EE1749">
        <w:tc>
          <w:tcPr>
            <w:tcW w:w="959" w:type="dxa"/>
            <w:vMerge w:val="restart"/>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张军</w:t>
            </w: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9,591,894,701.01</w:t>
            </w:r>
          </w:p>
        </w:tc>
        <w:tc>
          <w:tcPr>
            <w:tcW w:w="1381"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2008-03-08</w:t>
            </w:r>
          </w:p>
        </w:tc>
      </w:tr>
      <w:tr w:rsidR="00EE1749" w:rsidRPr="00A3398F"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30,106,994.80</w:t>
            </w:r>
          </w:p>
        </w:tc>
        <w:tc>
          <w:tcPr>
            <w:tcW w:w="1381"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2021-07-09</w:t>
            </w:r>
          </w:p>
        </w:tc>
      </w:tr>
      <w:tr w:rsidR="00EE1749" w:rsidRPr="00A3398F"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r>
      <w:tr w:rsidR="00EE1749" w:rsidRPr="00A3398F"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10</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9,622,001,695.81</w:t>
            </w:r>
          </w:p>
        </w:tc>
        <w:tc>
          <w:tcPr>
            <w:tcW w:w="1381" w:type="dxa"/>
            <w:tcBorders>
              <w:top w:val="single" w:sz="4" w:space="0" w:color="auto"/>
              <w:left w:val="single" w:sz="4" w:space="0" w:color="auto"/>
              <w:bottom w:val="single" w:sz="4" w:space="0" w:color="auto"/>
              <w:right w:val="single" w:sz="4" w:space="0" w:color="auto"/>
            </w:tcBorders>
          </w:tcPr>
          <w:p w:rsidR="00EE1749" w:rsidRPr="00A3398F" w:rsidRDefault="00EE1749">
            <w:pPr>
              <w:spacing w:line="288" w:lineRule="auto"/>
              <w:jc w:val="left"/>
              <w:rPr>
                <w:rFonts w:eastAsiaTheme="minorEastAsia"/>
                <w:color w:val="000000"/>
                <w:szCs w:val="21"/>
              </w:rPr>
            </w:pPr>
          </w:p>
        </w:tc>
      </w:tr>
      <w:bookmarkEnd w:id="2"/>
    </w:tbl>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F077D2" w:rsidRPr="00A3398F">
        <w:rPr>
          <w:rFonts w:eastAsiaTheme="minorEastAsia"/>
          <w:b/>
          <w:color w:val="000000" w:themeColor="text1"/>
          <w:kern w:val="0"/>
          <w:sz w:val="24"/>
        </w:rPr>
        <w:t>2</w:t>
      </w:r>
      <w:r w:rsidR="00A32FDA"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境外投资顾问为本基金提供投资建议的主要成员简介</w:t>
      </w:r>
    </w:p>
    <w:tbl>
      <w:tblPr>
        <w:tblStyle w:val="afa"/>
        <w:tblW w:w="0" w:type="auto"/>
        <w:tblInd w:w="15" w:type="dxa"/>
        <w:tblLook w:val="04A0" w:firstRow="1" w:lastRow="0" w:firstColumn="1" w:lastColumn="0" w:noHBand="0" w:noVBand="1"/>
      </w:tblPr>
      <w:tblGrid>
        <w:gridCol w:w="1473"/>
        <w:gridCol w:w="1470"/>
        <w:gridCol w:w="629"/>
        <w:gridCol w:w="4941"/>
      </w:tblGrid>
      <w:tr w:rsidR="008277FF" w:rsidRPr="00A3398F" w:rsidTr="00797DD2">
        <w:tc>
          <w:tcPr>
            <w:tcW w:w="2129"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2128"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在境外投资顾问所任职务</w:t>
            </w:r>
          </w:p>
        </w:tc>
        <w:tc>
          <w:tcPr>
            <w:tcW w:w="2128"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128"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A15435">
        <w:tc>
          <w:tcPr>
            <w:tcW w:w="0" w:type="auto"/>
            <w:vAlign w:val="center"/>
          </w:tcPr>
          <w:p w:rsidR="00A15435" w:rsidRDefault="00F920ED">
            <w:pPr>
              <w:jc w:val="center"/>
            </w:pPr>
            <w:r>
              <w:rPr>
                <w:rFonts w:eastAsiaTheme="minorEastAsia"/>
                <w:color w:val="000000" w:themeColor="text1"/>
                <w:szCs w:val="21"/>
              </w:rPr>
              <w:t>Veronika Lysogorskaya</w:t>
            </w:r>
          </w:p>
        </w:tc>
        <w:tc>
          <w:tcPr>
            <w:tcW w:w="0" w:type="auto"/>
            <w:vAlign w:val="center"/>
          </w:tcPr>
          <w:p w:rsidR="00A15435" w:rsidRDefault="00F920ED">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执行</w:t>
            </w:r>
            <w:r>
              <w:rPr>
                <w:rFonts w:eastAsiaTheme="minorEastAsia"/>
                <w:color w:val="000000" w:themeColor="text1"/>
                <w:szCs w:val="21"/>
              </w:rPr>
              <w:lastRenderedPageBreak/>
              <w:t>董事，位于伦敦的新兴市场和亚太股票团队的自然资源分析师</w:t>
            </w:r>
          </w:p>
        </w:tc>
        <w:tc>
          <w:tcPr>
            <w:tcW w:w="0" w:type="auto"/>
            <w:vAlign w:val="center"/>
          </w:tcPr>
          <w:p w:rsidR="00A15435" w:rsidRDefault="00F920ED">
            <w:pPr>
              <w:jc w:val="center"/>
            </w:pPr>
            <w:r>
              <w:rPr>
                <w:rFonts w:eastAsiaTheme="minorEastAsia"/>
                <w:color w:val="000000" w:themeColor="text1"/>
                <w:szCs w:val="21"/>
              </w:rPr>
              <w:lastRenderedPageBreak/>
              <w:t>19</w:t>
            </w:r>
            <w:r>
              <w:rPr>
                <w:rFonts w:eastAsiaTheme="minorEastAsia"/>
                <w:color w:val="000000" w:themeColor="text1"/>
                <w:szCs w:val="21"/>
              </w:rPr>
              <w:t>年</w:t>
            </w:r>
          </w:p>
        </w:tc>
        <w:tc>
          <w:tcPr>
            <w:tcW w:w="0" w:type="auto"/>
            <w:vAlign w:val="center"/>
          </w:tcPr>
          <w:p w:rsidR="00A15435" w:rsidRDefault="00F920ED">
            <w:pPr>
              <w:jc w:val="left"/>
            </w:pPr>
            <w:r>
              <w:rPr>
                <w:rFonts w:eastAsiaTheme="minorEastAsia"/>
                <w:color w:val="000000" w:themeColor="text1"/>
                <w:szCs w:val="21"/>
              </w:rPr>
              <w:t>Veronika Lysogorskaya</w:t>
            </w:r>
            <w:r>
              <w:rPr>
                <w:rFonts w:eastAsiaTheme="minorEastAsia"/>
                <w:color w:val="000000" w:themeColor="text1"/>
                <w:szCs w:val="21"/>
              </w:rPr>
              <w:t>，执行董事，是位于伦敦的国际股票团队投资经理以及新兴市场和亚太股票团队</w:t>
            </w:r>
            <w:r>
              <w:rPr>
                <w:rFonts w:eastAsiaTheme="minorEastAsia"/>
                <w:color w:val="000000" w:themeColor="text1"/>
                <w:szCs w:val="21"/>
              </w:rPr>
              <w:lastRenderedPageBreak/>
              <w:t>的自然资源分析师。</w:t>
            </w:r>
            <w:r>
              <w:rPr>
                <w:rFonts w:eastAsiaTheme="minorEastAsia"/>
                <w:color w:val="000000" w:themeColor="text1"/>
                <w:szCs w:val="21"/>
              </w:rPr>
              <w:t>Veronika</w:t>
            </w:r>
            <w:r>
              <w:rPr>
                <w:rFonts w:eastAsiaTheme="minorEastAsia"/>
                <w:color w:val="000000" w:themeColor="text1"/>
                <w:szCs w:val="21"/>
              </w:rPr>
              <w:t>自</w:t>
            </w:r>
            <w:r>
              <w:rPr>
                <w:rFonts w:eastAsiaTheme="minorEastAsia"/>
                <w:color w:val="000000" w:themeColor="text1"/>
                <w:szCs w:val="21"/>
              </w:rPr>
              <w:t>2010</w:t>
            </w:r>
            <w:r>
              <w:rPr>
                <w:rFonts w:eastAsiaTheme="minorEastAsia"/>
                <w:color w:val="000000" w:themeColor="text1"/>
                <w:szCs w:val="21"/>
              </w:rPr>
              <w:t>年加入公司，之前曾在伦敦的汇丰银行工作，担任中欧、东欧、中东和非洲（</w:t>
            </w:r>
            <w:r>
              <w:rPr>
                <w:rFonts w:eastAsiaTheme="minorEastAsia"/>
                <w:color w:val="000000" w:themeColor="text1"/>
                <w:szCs w:val="21"/>
              </w:rPr>
              <w:t>CEMEA</w:t>
            </w:r>
            <w:r>
              <w:rPr>
                <w:rFonts w:eastAsiaTheme="minorEastAsia"/>
                <w:color w:val="000000" w:themeColor="text1"/>
                <w:szCs w:val="21"/>
              </w:rPr>
              <w:t>）地区金属和矿业部门的分析师。在此之前，她曾在莫斯科的</w:t>
            </w:r>
            <w:r>
              <w:rPr>
                <w:rFonts w:eastAsiaTheme="minorEastAsia"/>
                <w:color w:val="000000" w:themeColor="text1"/>
                <w:szCs w:val="21"/>
              </w:rPr>
              <w:t>ING</w:t>
            </w:r>
            <w:r>
              <w:rPr>
                <w:rFonts w:eastAsiaTheme="minorEastAsia"/>
                <w:color w:val="000000" w:themeColor="text1"/>
                <w:szCs w:val="21"/>
              </w:rPr>
              <w:t>担任初级股票研究分析师。</w:t>
            </w:r>
            <w:r>
              <w:rPr>
                <w:rFonts w:eastAsiaTheme="minorEastAsia"/>
                <w:color w:val="000000" w:themeColor="text1"/>
                <w:szCs w:val="21"/>
              </w:rPr>
              <w:t>Veronika</w:t>
            </w:r>
            <w:r>
              <w:rPr>
                <w:rFonts w:eastAsiaTheme="minorEastAsia"/>
                <w:color w:val="000000" w:themeColor="text1"/>
                <w:szCs w:val="21"/>
              </w:rPr>
              <w:t>在俄罗斯莫斯科的国立大学高等经济学院获得金融学位。</w:t>
            </w:r>
          </w:p>
        </w:tc>
      </w:tr>
      <w:tr w:rsidR="00A15435">
        <w:tc>
          <w:tcPr>
            <w:tcW w:w="0" w:type="auto"/>
            <w:vAlign w:val="center"/>
          </w:tcPr>
          <w:p w:rsidR="00A15435" w:rsidRDefault="00F920ED">
            <w:pPr>
              <w:jc w:val="center"/>
            </w:pPr>
            <w:r>
              <w:rPr>
                <w:rFonts w:eastAsiaTheme="minorEastAsia"/>
                <w:color w:val="000000" w:themeColor="text1"/>
                <w:szCs w:val="21"/>
              </w:rPr>
              <w:lastRenderedPageBreak/>
              <w:t>Christopher Korpan</w:t>
            </w:r>
          </w:p>
        </w:tc>
        <w:tc>
          <w:tcPr>
            <w:tcW w:w="0" w:type="auto"/>
            <w:vAlign w:val="center"/>
          </w:tcPr>
          <w:p w:rsidR="00A15435" w:rsidRDefault="00F920ED">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执行董事，投资组合经理，国际股票集团的全球行业专家</w:t>
            </w:r>
          </w:p>
        </w:tc>
        <w:tc>
          <w:tcPr>
            <w:tcW w:w="0" w:type="auto"/>
            <w:vAlign w:val="center"/>
          </w:tcPr>
          <w:p w:rsidR="00A15435" w:rsidRDefault="00F920ED">
            <w:pPr>
              <w:jc w:val="center"/>
            </w:pPr>
            <w:r>
              <w:rPr>
                <w:rFonts w:eastAsiaTheme="minorEastAsia"/>
                <w:color w:val="000000" w:themeColor="text1"/>
                <w:szCs w:val="21"/>
              </w:rPr>
              <w:t>20</w:t>
            </w:r>
            <w:r>
              <w:rPr>
                <w:rFonts w:eastAsiaTheme="minorEastAsia"/>
                <w:color w:val="000000" w:themeColor="text1"/>
                <w:szCs w:val="21"/>
              </w:rPr>
              <w:t>年</w:t>
            </w:r>
          </w:p>
        </w:tc>
        <w:tc>
          <w:tcPr>
            <w:tcW w:w="0" w:type="auto"/>
            <w:vAlign w:val="center"/>
          </w:tcPr>
          <w:p w:rsidR="00A15435" w:rsidRDefault="00F920ED">
            <w:pPr>
              <w:jc w:val="left"/>
            </w:pPr>
            <w:r>
              <w:rPr>
                <w:rFonts w:eastAsiaTheme="minorEastAsia"/>
                <w:color w:val="000000" w:themeColor="text1"/>
                <w:szCs w:val="21"/>
              </w:rPr>
              <w:t>Christopher Korpan</w:t>
            </w:r>
            <w:r>
              <w:rPr>
                <w:rFonts w:eastAsiaTheme="minorEastAsia"/>
                <w:color w:val="000000" w:themeColor="text1"/>
                <w:szCs w:val="21"/>
              </w:rPr>
              <w:t>，执行董事，是位于伦敦国际股票团队的全球行业专家以及投资经理，自</w:t>
            </w:r>
            <w:r>
              <w:rPr>
                <w:rFonts w:eastAsiaTheme="minorEastAsia"/>
                <w:color w:val="000000" w:themeColor="text1"/>
                <w:szCs w:val="21"/>
              </w:rPr>
              <w:t>2010</w:t>
            </w:r>
            <w:r>
              <w:rPr>
                <w:rFonts w:eastAsiaTheme="minorEastAsia"/>
                <w:color w:val="000000" w:themeColor="text1"/>
                <w:szCs w:val="21"/>
              </w:rPr>
              <w:t>年加入公司以来，一直专门研究自然资源中的材料领域。之前曾在加拿大伦丁矿业公司担任业务分析师，并在贝马黄金公司担任地质学家。</w:t>
            </w:r>
            <w:r>
              <w:rPr>
                <w:rFonts w:eastAsiaTheme="minorEastAsia"/>
                <w:color w:val="000000" w:themeColor="text1"/>
                <w:szCs w:val="21"/>
              </w:rPr>
              <w:t xml:space="preserve">Christopher </w:t>
            </w:r>
            <w:r>
              <w:rPr>
                <w:rFonts w:eastAsiaTheme="minorEastAsia"/>
                <w:color w:val="000000" w:themeColor="text1"/>
                <w:szCs w:val="21"/>
              </w:rPr>
              <w:t>拥有伦敦帝国理工学院的金属和能源金融硕士学位以及爱丁堡大学的地质（荣誉）理学学士学位，并且是特许金融分析师。</w:t>
            </w:r>
          </w:p>
        </w:tc>
      </w:tr>
    </w:tbl>
    <w:p w:rsidR="00FB47E0" w:rsidRPr="00A3398F" w:rsidRDefault="00FB47E0"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3</w:t>
      </w:r>
      <w:r w:rsidR="003508B0" w:rsidRPr="00A3398F">
        <w:rPr>
          <w:b/>
          <w:color w:val="000000"/>
          <w:sz w:val="24"/>
          <w:shd w:val="clear" w:color="auto" w:fill="FFFFFF"/>
        </w:rPr>
        <w:t>管理人对报告期内本基金运作遵规守信情况的说明</w:t>
      </w:r>
    </w:p>
    <w:p w:rsidR="00363E15" w:rsidRPr="00A3398F" w:rsidRDefault="00363E15"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4</w:t>
      </w:r>
      <w:r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公平交易专项说明</w:t>
      </w:r>
    </w:p>
    <w:p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4.1</w:t>
      </w:r>
      <w:r w:rsidRPr="00A3398F">
        <w:rPr>
          <w:rFonts w:eastAsiaTheme="minorEastAsia"/>
          <w:color w:val="000000" w:themeColor="text1"/>
          <w:sz w:val="24"/>
        </w:rPr>
        <w:t>公平交易制度的执行情况</w:t>
      </w:r>
    </w:p>
    <w:p w:rsidR="00A15435" w:rsidRDefault="00F920E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A15435" w:rsidRDefault="00F920ED">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lastRenderedPageBreak/>
        <w:t>4.</w:t>
      </w:r>
      <w:r w:rsidR="00A32FDA" w:rsidRPr="00A3398F">
        <w:rPr>
          <w:rFonts w:eastAsiaTheme="minorEastAsia"/>
          <w:color w:val="000000" w:themeColor="text1"/>
          <w:sz w:val="24"/>
        </w:rPr>
        <w:t>4</w:t>
      </w:r>
      <w:r w:rsidRPr="00A3398F">
        <w:rPr>
          <w:rFonts w:eastAsiaTheme="minorEastAsia"/>
          <w:color w:val="000000" w:themeColor="text1"/>
          <w:sz w:val="24"/>
        </w:rPr>
        <w:t>.</w:t>
      </w:r>
      <w:r w:rsidR="00A32FDA" w:rsidRPr="00A3398F">
        <w:rPr>
          <w:rFonts w:eastAsiaTheme="minorEastAsia"/>
          <w:color w:val="000000" w:themeColor="text1"/>
          <w:sz w:val="24"/>
        </w:rPr>
        <w:t>2</w:t>
      </w:r>
      <w:r w:rsidRPr="00A3398F">
        <w:rPr>
          <w:rFonts w:eastAsiaTheme="minorEastAsia"/>
          <w:color w:val="000000" w:themeColor="text1"/>
          <w:sz w:val="24"/>
        </w:rPr>
        <w:t>异常交易行为的专项说明</w:t>
      </w:r>
    </w:p>
    <w:p w:rsidR="00A15435" w:rsidRDefault="00F920E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1F3C28"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所有投资组合参与的交易所公开竞价同日反向交易成交较少的单边交易量超过该证券当日成交量的</w:t>
      </w:r>
      <w:r w:rsidRPr="00A3398F">
        <w:rPr>
          <w:rFonts w:eastAsiaTheme="minorEastAsia"/>
          <w:color w:val="000000" w:themeColor="text1"/>
          <w:szCs w:val="21"/>
        </w:rPr>
        <w:t>5%</w:t>
      </w:r>
      <w:r w:rsidRPr="00A3398F">
        <w:rPr>
          <w:rFonts w:eastAsiaTheme="minorEastAsia"/>
          <w:color w:val="000000" w:themeColor="text1"/>
          <w:szCs w:val="21"/>
        </w:rPr>
        <w:t>的情形：无。</w:t>
      </w:r>
    </w:p>
    <w:p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rsidR="00EF4716" w:rsidRPr="00A3398F" w:rsidRDefault="00EF4716" w:rsidP="00EF4716">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4.5 </w:t>
      </w:r>
      <w:r w:rsidRPr="00A3398F">
        <w:rPr>
          <w:rFonts w:eastAsiaTheme="minorEastAsia"/>
          <w:b/>
          <w:color w:val="000000" w:themeColor="text1"/>
          <w:kern w:val="0"/>
          <w:sz w:val="24"/>
        </w:rPr>
        <w:t>报告期内基金的投资策略和业绩表现说明</w:t>
      </w:r>
    </w:p>
    <w:p w:rsidR="00A15435" w:rsidRDefault="00F920ED">
      <w:pPr>
        <w:spacing w:line="360" w:lineRule="auto"/>
        <w:ind w:firstLineChars="200" w:firstLine="420"/>
        <w:rPr>
          <w:rFonts w:eastAsiaTheme="minorEastAsia"/>
          <w:color w:val="000000" w:themeColor="text1"/>
          <w:szCs w:val="21"/>
        </w:rPr>
      </w:pPr>
      <w:r>
        <w:rPr>
          <w:rFonts w:eastAsiaTheme="minorEastAsia"/>
          <w:color w:val="000000" w:themeColor="text1"/>
          <w:szCs w:val="21"/>
        </w:rPr>
        <w:t>全球资源类股在报告期内震荡小幅上涨。</w:t>
      </w:r>
    </w:p>
    <w:p w:rsidR="00A15435" w:rsidRDefault="00F920ED">
      <w:pPr>
        <w:spacing w:line="360" w:lineRule="auto"/>
        <w:ind w:firstLineChars="200" w:firstLine="420"/>
        <w:rPr>
          <w:rFonts w:eastAsiaTheme="minorEastAsia"/>
          <w:color w:val="000000" w:themeColor="text1"/>
          <w:szCs w:val="21"/>
        </w:rPr>
      </w:pPr>
      <w:r>
        <w:rPr>
          <w:rFonts w:eastAsiaTheme="minorEastAsia"/>
          <w:color w:val="000000" w:themeColor="text1"/>
          <w:szCs w:val="21"/>
        </w:rPr>
        <w:t>第三季度内发生较多事件，包括令人失望的美国经济数据公布以及日本央行加息，引发了全球股市的大幅抛售（发生在</w:t>
      </w:r>
      <w:r>
        <w:rPr>
          <w:rFonts w:eastAsiaTheme="minorEastAsia"/>
          <w:color w:val="000000" w:themeColor="text1"/>
          <w:szCs w:val="21"/>
        </w:rPr>
        <w:t>8</w:t>
      </w:r>
      <w:r>
        <w:rPr>
          <w:rFonts w:eastAsiaTheme="minorEastAsia"/>
          <w:color w:val="000000" w:themeColor="text1"/>
          <w:szCs w:val="21"/>
        </w:rPr>
        <w:t>月初）。然而，美国利率下降帮助股市反弹，给全球股市带来了正回报。在此背景下，资源板块表现落后于</w:t>
      </w:r>
      <w:r>
        <w:rPr>
          <w:rFonts w:eastAsiaTheme="minorEastAsia"/>
          <w:color w:val="000000" w:themeColor="text1"/>
          <w:szCs w:val="21"/>
        </w:rPr>
        <w:t>MSCI</w:t>
      </w:r>
      <w:r>
        <w:rPr>
          <w:rFonts w:eastAsiaTheme="minorEastAsia"/>
          <w:color w:val="000000" w:themeColor="text1"/>
          <w:szCs w:val="21"/>
        </w:rPr>
        <w:t>世界股票指数。</w:t>
      </w:r>
    </w:p>
    <w:p w:rsidR="00A15435" w:rsidRDefault="00F920E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报告期内大部分时间，投资人对美国和中国经济增长放缓的担忧继续打压市场情绪。由于投资者继续评估中国钢铁需求的前景，铁矿石价格有所稳定，</w:t>
      </w:r>
      <w:r>
        <w:rPr>
          <w:rFonts w:eastAsiaTheme="minorEastAsia"/>
          <w:color w:val="000000" w:themeColor="text1"/>
          <w:szCs w:val="21"/>
        </w:rPr>
        <w:t>9</w:t>
      </w:r>
      <w:r>
        <w:rPr>
          <w:rFonts w:eastAsiaTheme="minorEastAsia"/>
          <w:color w:val="000000" w:themeColor="text1"/>
          <w:szCs w:val="21"/>
        </w:rPr>
        <w:t>月通常被视为中国钢铁消费的旺季。</w:t>
      </w:r>
      <w:r>
        <w:rPr>
          <w:rFonts w:eastAsiaTheme="minorEastAsia"/>
          <w:color w:val="000000" w:themeColor="text1"/>
          <w:szCs w:val="21"/>
        </w:rPr>
        <w:t>8</w:t>
      </w:r>
      <w:r>
        <w:rPr>
          <w:rFonts w:eastAsiaTheme="minorEastAsia"/>
          <w:color w:val="000000" w:themeColor="text1"/>
          <w:szCs w:val="21"/>
        </w:rPr>
        <w:t>月，中国的出口增速加快，因为制造商希望赶在越来越多的贸易伙伴提高关税之前抢占部分市场份额。由于对供应过剩的持续担忧，锂价格继续承压。中国的锂矿商和生产商继续扩大产能并寻找新的储量，市场参与者预计今年全球供应量将飙升近</w:t>
      </w:r>
      <w:r>
        <w:rPr>
          <w:rFonts w:eastAsiaTheme="minorEastAsia"/>
          <w:color w:val="000000" w:themeColor="text1"/>
          <w:szCs w:val="21"/>
        </w:rPr>
        <w:t>50%</w:t>
      </w:r>
      <w:r>
        <w:rPr>
          <w:rFonts w:eastAsiaTheme="minorEastAsia"/>
          <w:color w:val="000000" w:themeColor="text1"/>
          <w:szCs w:val="21"/>
        </w:rPr>
        <w:t>。由于政府对整个供应链中的公司进行补贴，在电池过剩的背景下，这放大了当前的供需紧张关系。</w:t>
      </w:r>
    </w:p>
    <w:p w:rsidR="00A15435" w:rsidRDefault="00F920ED">
      <w:pPr>
        <w:spacing w:line="360" w:lineRule="auto"/>
        <w:ind w:firstLineChars="200" w:firstLine="420"/>
        <w:rPr>
          <w:rFonts w:eastAsiaTheme="minorEastAsia"/>
          <w:color w:val="000000" w:themeColor="text1"/>
          <w:szCs w:val="21"/>
        </w:rPr>
      </w:pPr>
      <w:r>
        <w:rPr>
          <w:rFonts w:eastAsiaTheme="minorEastAsia"/>
          <w:color w:val="000000" w:themeColor="text1"/>
          <w:szCs w:val="21"/>
        </w:rPr>
        <w:t>由于市场继续评估美国最新的消费和通胀数据，并提高了美联储降息的押注，金价收高。</w:t>
      </w:r>
    </w:p>
    <w:p w:rsidR="00A15435" w:rsidRDefault="00F920ED">
      <w:pPr>
        <w:spacing w:line="360" w:lineRule="auto"/>
        <w:ind w:firstLineChars="200" w:firstLine="420"/>
        <w:rPr>
          <w:rFonts w:eastAsiaTheme="minorEastAsia"/>
          <w:color w:val="000000" w:themeColor="text1"/>
          <w:szCs w:val="21"/>
        </w:rPr>
      </w:pPr>
      <w:r>
        <w:rPr>
          <w:rFonts w:eastAsiaTheme="minorEastAsia"/>
          <w:color w:val="000000" w:themeColor="text1"/>
          <w:szCs w:val="21"/>
        </w:rPr>
        <w:t>近年来，能源市场一直动荡不安，随着宏观经济背景的不断变化，能源价格从低点波动至多年的高点。石油输出国组织（</w:t>
      </w:r>
      <w:r>
        <w:rPr>
          <w:rFonts w:eastAsiaTheme="minorEastAsia"/>
          <w:color w:val="000000" w:themeColor="text1"/>
          <w:szCs w:val="21"/>
        </w:rPr>
        <w:t>OPEC</w:t>
      </w:r>
      <w:r>
        <w:rPr>
          <w:rFonts w:eastAsiaTheme="minorEastAsia"/>
          <w:color w:val="000000" w:themeColor="text1"/>
          <w:szCs w:val="21"/>
        </w:rPr>
        <w:t>）继续保持创纪录的减产纪律，特别是沙特阿拉伯，该组织正在努力清除库存。截止</w:t>
      </w:r>
      <w:r>
        <w:rPr>
          <w:rFonts w:eastAsiaTheme="minorEastAsia"/>
          <w:color w:val="000000" w:themeColor="text1"/>
          <w:szCs w:val="21"/>
        </w:rPr>
        <w:t>10.4</w:t>
      </w:r>
      <w:r>
        <w:rPr>
          <w:rFonts w:eastAsiaTheme="minorEastAsia"/>
          <w:color w:val="000000" w:themeColor="text1"/>
          <w:szCs w:val="21"/>
        </w:rPr>
        <w:t>日当周公布的美国战略原油储备也维持数十年来的极低水平，随着</w:t>
      </w:r>
      <w:r>
        <w:rPr>
          <w:rFonts w:eastAsiaTheme="minorEastAsia"/>
          <w:color w:val="000000" w:themeColor="text1"/>
          <w:szCs w:val="21"/>
        </w:rPr>
        <w:t>2022</w:t>
      </w:r>
      <w:r>
        <w:rPr>
          <w:rFonts w:eastAsiaTheme="minorEastAsia"/>
          <w:color w:val="000000" w:themeColor="text1"/>
          <w:szCs w:val="21"/>
        </w:rPr>
        <w:t>年的高油价被抛在身后，有补充库存的需要。过去五年较低的投资水平将导致未来价格上涨的压力，同时预计各国政府补充减少的战略储备库存的可能性也会增大。</w:t>
      </w:r>
    </w:p>
    <w:p w:rsidR="00A15435" w:rsidRDefault="00F920ED">
      <w:pPr>
        <w:spacing w:line="360" w:lineRule="auto"/>
        <w:ind w:firstLineChars="200" w:firstLine="420"/>
        <w:rPr>
          <w:rFonts w:eastAsiaTheme="minorEastAsia"/>
          <w:color w:val="000000" w:themeColor="text1"/>
          <w:szCs w:val="21"/>
        </w:rPr>
      </w:pPr>
      <w:r>
        <w:rPr>
          <w:rFonts w:eastAsiaTheme="minorEastAsia"/>
          <w:color w:val="000000" w:themeColor="text1"/>
          <w:szCs w:val="21"/>
        </w:rPr>
        <w:t>碳转型将显著消耗金属，尤其是工业金属。我们高度关注对能源转型至关重要的基本金属，除了持续的人口增长率和不断加快的城市化进程外，主要的驱动力将是可再生能源和交通电气化。本质上，各国政府正在制定政策，开始从碳基经济向金属基经济转变。</w:t>
      </w:r>
    </w:p>
    <w:p w:rsidR="00A15435" w:rsidRDefault="00F920ED">
      <w:pPr>
        <w:spacing w:line="360" w:lineRule="auto"/>
        <w:ind w:firstLineChars="200" w:firstLine="420"/>
        <w:rPr>
          <w:rFonts w:eastAsiaTheme="minorEastAsia"/>
          <w:color w:val="000000" w:themeColor="text1"/>
          <w:szCs w:val="21"/>
        </w:rPr>
      </w:pPr>
      <w:r>
        <w:rPr>
          <w:rFonts w:eastAsiaTheme="minorEastAsia"/>
          <w:color w:val="000000" w:themeColor="text1"/>
          <w:szCs w:val="21"/>
        </w:rPr>
        <w:t>尽管过去一年大宗商品价格坚挺，但天然资源行业并未急于投资更多产能来缓解供应短缺。在没有投资热潮的情况下，市场重新平衡的唯一方法就是降低需求，美联储、英国央行和欧洲央行将通过相对较高的利率来减缓经济增长。我们认为，库存低、闲置产能有限等因素，可能会使大宗商品价格维持在比以往经济衰退时期更高的水平。</w:t>
      </w:r>
    </w:p>
    <w:p w:rsidR="00A15435" w:rsidRDefault="00F920ED">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此外，贵金属仍然是投资组合回报的多元化因素，也是避险需求的关键资产。</w:t>
      </w:r>
    </w:p>
    <w:p w:rsidR="00A15435" w:rsidRDefault="00F920ED">
      <w:pPr>
        <w:spacing w:line="360" w:lineRule="auto"/>
        <w:ind w:firstLineChars="200" w:firstLine="420"/>
        <w:rPr>
          <w:rFonts w:eastAsiaTheme="minorEastAsia"/>
          <w:color w:val="000000" w:themeColor="text1"/>
          <w:szCs w:val="21"/>
        </w:rPr>
      </w:pPr>
      <w:r>
        <w:rPr>
          <w:rFonts w:eastAsiaTheme="minorEastAsia"/>
          <w:color w:val="000000" w:themeColor="text1"/>
          <w:szCs w:val="21"/>
        </w:rPr>
        <w:t>从长远来看，随着人口不断增长，对商品的需求将会增加。由于多年价格低迷导致投资不足，我们所投资的商品市场预计将出现短缺，从而导致价格上升。投资组合中的公司一直通过降低成本和加强资产负债表来积极管理财务风险。我们投资团队也将继续寻找总回报具有吸引力的高质量公司。</w:t>
      </w:r>
    </w:p>
    <w:p w:rsidR="00A15435" w:rsidRDefault="00F920E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w:t>
      </w:r>
      <w:r w:rsidRPr="00F920ED">
        <w:t xml:space="preserve"> </w:t>
      </w:r>
      <w:r w:rsidRPr="00F920ED">
        <w:rPr>
          <w:rFonts w:eastAsiaTheme="minorEastAsia"/>
          <w:color w:val="000000" w:themeColor="text1"/>
          <w:szCs w:val="21"/>
        </w:rPr>
        <w:t>0.76</w:t>
      </w:r>
      <w:r>
        <w:rPr>
          <w:rFonts w:eastAsiaTheme="minorEastAsia"/>
          <w:color w:val="000000" w:themeColor="text1"/>
          <w:szCs w:val="21"/>
        </w:rPr>
        <w:t>%</w:t>
      </w:r>
      <w:r>
        <w:rPr>
          <w:rFonts w:eastAsiaTheme="minorEastAsia"/>
          <w:color w:val="000000" w:themeColor="text1"/>
          <w:szCs w:val="21"/>
        </w:rPr>
        <w:t>，同期业绩比较基准收益率为</w:t>
      </w:r>
      <w:r>
        <w:rPr>
          <w:rFonts w:eastAsiaTheme="minorEastAsia"/>
          <w:color w:val="000000" w:themeColor="text1"/>
          <w:szCs w:val="21"/>
        </w:rPr>
        <w:t>:</w:t>
      </w:r>
      <w:r w:rsidRPr="00F920ED">
        <w:t xml:space="preserve"> </w:t>
      </w:r>
      <w:r w:rsidRPr="00F920ED">
        <w:rPr>
          <w:rFonts w:eastAsiaTheme="minorEastAsia"/>
          <w:color w:val="000000" w:themeColor="text1"/>
          <w:szCs w:val="21"/>
        </w:rPr>
        <w:t>1.52</w:t>
      </w:r>
      <w:r>
        <w:rPr>
          <w:rFonts w:eastAsiaTheme="minorEastAsia"/>
          <w:color w:val="000000" w:themeColor="text1"/>
          <w:szCs w:val="21"/>
        </w:rPr>
        <w:t>%</w:t>
      </w:r>
      <w:r>
        <w:rPr>
          <w:rFonts w:eastAsiaTheme="minorEastAsia"/>
          <w:color w:val="000000" w:themeColor="text1"/>
          <w:szCs w:val="21"/>
        </w:rPr>
        <w:t>。</w:t>
      </w:r>
    </w:p>
    <w:p w:rsidR="00EF4716" w:rsidRPr="00A3398F" w:rsidRDefault="00EF4716" w:rsidP="00EF4716">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本报告期本基金</w:t>
      </w:r>
      <w:r w:rsidRPr="00A3398F">
        <w:rPr>
          <w:rFonts w:eastAsiaTheme="minorEastAsia"/>
          <w:color w:val="000000" w:themeColor="text1"/>
          <w:szCs w:val="21"/>
        </w:rPr>
        <w:t>C</w:t>
      </w:r>
      <w:r w:rsidRPr="00A3398F">
        <w:rPr>
          <w:rFonts w:eastAsiaTheme="minorEastAsia"/>
          <w:color w:val="000000" w:themeColor="text1"/>
          <w:szCs w:val="21"/>
        </w:rPr>
        <w:t>份额净值增长率为</w:t>
      </w:r>
      <w:r w:rsidRPr="00A3398F">
        <w:rPr>
          <w:rFonts w:eastAsiaTheme="minorEastAsia"/>
          <w:color w:val="000000" w:themeColor="text1"/>
          <w:szCs w:val="21"/>
        </w:rPr>
        <w:t>:</w:t>
      </w:r>
      <w:r w:rsidR="00F920ED" w:rsidRPr="00F920ED">
        <w:t xml:space="preserve"> </w:t>
      </w:r>
      <w:r w:rsidR="00F920ED" w:rsidRPr="00F920ED">
        <w:rPr>
          <w:rFonts w:eastAsiaTheme="minorEastAsia"/>
          <w:color w:val="000000" w:themeColor="text1"/>
          <w:szCs w:val="21"/>
        </w:rPr>
        <w:t>0.63</w:t>
      </w:r>
      <w:r w:rsidRPr="00A3398F">
        <w:rPr>
          <w:rFonts w:eastAsiaTheme="minorEastAsia"/>
          <w:color w:val="000000" w:themeColor="text1"/>
          <w:szCs w:val="21"/>
        </w:rPr>
        <w:t>%</w:t>
      </w:r>
      <w:r w:rsidRPr="00A3398F">
        <w:rPr>
          <w:rFonts w:eastAsiaTheme="minorEastAsia"/>
          <w:color w:val="000000" w:themeColor="text1"/>
          <w:szCs w:val="21"/>
        </w:rPr>
        <w:t>，同期业绩比较基准收益率为</w:t>
      </w:r>
      <w:r w:rsidRPr="00A3398F">
        <w:rPr>
          <w:rFonts w:eastAsiaTheme="minorEastAsia"/>
          <w:color w:val="000000" w:themeColor="text1"/>
          <w:szCs w:val="21"/>
        </w:rPr>
        <w:t>:</w:t>
      </w:r>
      <w:r w:rsidR="00F920ED" w:rsidRPr="00F920ED">
        <w:t xml:space="preserve"> </w:t>
      </w:r>
      <w:r w:rsidR="00F920ED" w:rsidRPr="00F920ED">
        <w:rPr>
          <w:rFonts w:eastAsiaTheme="minorEastAsia"/>
          <w:color w:val="000000" w:themeColor="text1"/>
          <w:szCs w:val="21"/>
        </w:rPr>
        <w:t>1.52</w:t>
      </w:r>
      <w:r w:rsidRPr="00A3398F">
        <w:rPr>
          <w:rFonts w:eastAsiaTheme="minorEastAsia"/>
          <w:color w:val="000000" w:themeColor="text1"/>
          <w:szCs w:val="21"/>
        </w:rPr>
        <w:t>%</w:t>
      </w:r>
      <w:r w:rsidRPr="00A3398F">
        <w:rPr>
          <w:rFonts w:eastAsiaTheme="minorEastAsia"/>
          <w:color w:val="000000" w:themeColor="text1"/>
          <w:szCs w:val="21"/>
        </w:rPr>
        <w:t>。</w:t>
      </w:r>
    </w:p>
    <w:p w:rsidR="00C736BB" w:rsidRPr="00A3398F" w:rsidRDefault="00C736BB" w:rsidP="00A70E23">
      <w:pPr>
        <w:spacing w:line="360" w:lineRule="auto"/>
        <w:ind w:firstLineChars="200" w:firstLine="480"/>
        <w:rPr>
          <w:rFonts w:eastAsiaTheme="minorEastAsia"/>
          <w:color w:val="000000" w:themeColor="text1"/>
          <w:sz w:val="24"/>
        </w:rPr>
      </w:pPr>
    </w:p>
    <w:p w:rsidR="00D9766F" w:rsidRPr="00A3398F" w:rsidRDefault="00D9766F" w:rsidP="00D9766F">
      <w:pPr>
        <w:spacing w:line="360" w:lineRule="auto"/>
        <w:rPr>
          <w:rFonts w:eastAsiaTheme="minorEastAsia"/>
          <w:color w:val="000000" w:themeColor="text1"/>
          <w:sz w:val="24"/>
        </w:rPr>
      </w:pPr>
      <w:r w:rsidRPr="00A3398F">
        <w:rPr>
          <w:rFonts w:eastAsiaTheme="minorEastAsia"/>
          <w:b/>
          <w:color w:val="000000" w:themeColor="text1"/>
          <w:kern w:val="0"/>
          <w:sz w:val="24"/>
        </w:rPr>
        <w:t>4.6</w:t>
      </w:r>
      <w:r w:rsidRPr="00A3398F">
        <w:rPr>
          <w:rFonts w:eastAsiaTheme="minorEastAsia"/>
          <w:b/>
          <w:color w:val="000000" w:themeColor="text1"/>
          <w:kern w:val="0"/>
          <w:sz w:val="24"/>
        </w:rPr>
        <w:t>报告期内基金持有人数或基金资产净值预警说明</w:t>
      </w:r>
    </w:p>
    <w:p w:rsidR="00D9766F" w:rsidRPr="00A3398F" w:rsidRDefault="00D9766F" w:rsidP="00D9766F">
      <w:pPr>
        <w:spacing w:line="360" w:lineRule="auto"/>
        <w:ind w:firstLineChars="200" w:firstLine="420"/>
        <w:rPr>
          <w:rFonts w:eastAsiaTheme="minorEastAsia"/>
          <w:color w:val="000000" w:themeColor="text1"/>
          <w:szCs w:val="21"/>
        </w:rPr>
      </w:pPr>
      <w:r w:rsidRPr="00A3398F">
        <w:rPr>
          <w:rFonts w:eastAsiaTheme="minorEastAsia"/>
          <w:color w:val="000000" w:themeColor="text1"/>
          <w:kern w:val="0"/>
          <w:szCs w:val="21"/>
        </w:rPr>
        <w:t>无。</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§5  </w:t>
      </w:r>
      <w:r w:rsidRPr="00A3398F">
        <w:rPr>
          <w:rFonts w:eastAsiaTheme="minorEastAsia"/>
          <w:color w:val="000000" w:themeColor="text1"/>
          <w:kern w:val="0"/>
          <w:sz w:val="24"/>
          <w:szCs w:val="24"/>
        </w:rPr>
        <w:t>投资组合报告</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5.1 </w:t>
      </w:r>
      <w:r w:rsidRPr="00A3398F">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3398F" w:rsidTr="00592EFF">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序号</w:t>
            </w:r>
          </w:p>
        </w:tc>
        <w:tc>
          <w:tcPr>
            <w:tcW w:w="4253"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项目</w:t>
            </w:r>
          </w:p>
        </w:tc>
        <w:tc>
          <w:tcPr>
            <w:tcW w:w="2835"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金额</w:t>
            </w:r>
            <w:r w:rsidRPr="00A3398F">
              <w:rPr>
                <w:rFonts w:eastAsiaTheme="minorEastAsia"/>
                <w:color w:val="000000" w:themeColor="text1"/>
                <w:szCs w:val="21"/>
              </w:rPr>
              <w:t>(</w:t>
            </w:r>
            <w:r w:rsidR="002655D4" w:rsidRPr="00A3398F">
              <w:rPr>
                <w:rFonts w:eastAsiaTheme="minorEastAsia"/>
                <w:color w:val="000000" w:themeColor="text1"/>
                <w:szCs w:val="21"/>
              </w:rPr>
              <w:t>人民币</w:t>
            </w:r>
            <w:r w:rsidRPr="00A3398F">
              <w:rPr>
                <w:rFonts w:eastAsiaTheme="minorEastAsia"/>
                <w:color w:val="000000" w:themeColor="text1"/>
                <w:szCs w:val="21"/>
              </w:rPr>
              <w:t>元</w:t>
            </w:r>
            <w:r w:rsidRPr="00A3398F">
              <w:rPr>
                <w:rFonts w:eastAsiaTheme="minorEastAsia"/>
                <w:color w:val="000000" w:themeColor="text1"/>
                <w:szCs w:val="21"/>
              </w:rPr>
              <w:t>)</w:t>
            </w:r>
          </w:p>
        </w:tc>
        <w:tc>
          <w:tcPr>
            <w:tcW w:w="1559"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占基金总资产的比例</w:t>
            </w: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1</w:t>
            </w:r>
          </w:p>
        </w:tc>
        <w:tc>
          <w:tcPr>
            <w:tcW w:w="4253" w:type="dxa"/>
            <w:shd w:val="clear" w:color="auto" w:fill="auto"/>
            <w:vAlign w:val="center"/>
          </w:tcPr>
          <w:p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权益投资</w:t>
            </w:r>
          </w:p>
        </w:tc>
        <w:tc>
          <w:tcPr>
            <w:tcW w:w="2835"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105,547,755.42</w:t>
            </w:r>
          </w:p>
        </w:tc>
        <w:tc>
          <w:tcPr>
            <w:tcW w:w="1559"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88.57</w:t>
            </w:r>
          </w:p>
        </w:tc>
      </w:tr>
      <w:tr w:rsidR="008277FF" w:rsidRPr="00A3398F" w:rsidTr="00877D98">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w:t>
            </w:r>
            <w:r w:rsidR="00E462F4" w:rsidRPr="00A3398F">
              <w:rPr>
                <w:rFonts w:eastAsiaTheme="minorEastAsia"/>
                <w:color w:val="000000" w:themeColor="text1"/>
                <w:szCs w:val="21"/>
              </w:rPr>
              <w:t>普通股</w:t>
            </w:r>
          </w:p>
        </w:tc>
        <w:tc>
          <w:tcPr>
            <w:tcW w:w="2835"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97,894,651.68</w:t>
            </w:r>
          </w:p>
        </w:tc>
        <w:tc>
          <w:tcPr>
            <w:tcW w:w="1559"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82.14</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存托凭证</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7,653,103.74</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6.42</w:t>
            </w:r>
          </w:p>
        </w:tc>
      </w:tr>
      <w:tr w:rsidR="008277FF" w:rsidRPr="00A3398F" w:rsidTr="00877D98">
        <w:tc>
          <w:tcPr>
            <w:tcW w:w="851" w:type="dxa"/>
            <w:shd w:val="clear" w:color="auto" w:fill="auto"/>
            <w:vAlign w:val="center"/>
          </w:tcPr>
          <w:p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优先股</w:t>
            </w:r>
          </w:p>
        </w:tc>
        <w:tc>
          <w:tcPr>
            <w:tcW w:w="2835"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房地产信托</w:t>
            </w:r>
          </w:p>
        </w:tc>
        <w:tc>
          <w:tcPr>
            <w:tcW w:w="2835"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2</w:t>
            </w: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基金投资</w:t>
            </w:r>
          </w:p>
        </w:tc>
        <w:tc>
          <w:tcPr>
            <w:tcW w:w="2835" w:type="dxa"/>
            <w:shd w:val="clear" w:color="auto" w:fill="auto"/>
            <w:vAlign w:val="center"/>
          </w:tcPr>
          <w:p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3</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固定收益投资</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其中：债券</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资产支持证券</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4</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金融衍生品投资</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其中：远期</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期货</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期权</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ind w:firstLineChars="298" w:firstLine="626"/>
              <w:rPr>
                <w:rFonts w:eastAsiaTheme="minorEastAsia"/>
                <w:color w:val="000000" w:themeColor="text1"/>
                <w:szCs w:val="21"/>
              </w:rPr>
            </w:pPr>
            <w:r w:rsidRPr="00A3398F">
              <w:rPr>
                <w:rFonts w:eastAsiaTheme="minorEastAsia"/>
                <w:color w:val="000000" w:themeColor="text1"/>
                <w:szCs w:val="21"/>
              </w:rPr>
              <w:t>权证</w:t>
            </w:r>
          </w:p>
        </w:tc>
        <w:tc>
          <w:tcPr>
            <w:tcW w:w="2835" w:type="dxa"/>
            <w:shd w:val="clear" w:color="auto" w:fill="auto"/>
            <w:vAlign w:val="center"/>
          </w:tcPr>
          <w:p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5</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买入返售金融资产</w:t>
            </w:r>
          </w:p>
        </w:tc>
        <w:tc>
          <w:tcPr>
            <w:tcW w:w="2835" w:type="dxa"/>
            <w:shd w:val="clear" w:color="auto" w:fill="auto"/>
            <w:vAlign w:val="center"/>
          </w:tcPr>
          <w:p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其中：买断式回购的买入返售金融资产</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6</w:t>
            </w: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货币市场工具</w:t>
            </w:r>
          </w:p>
        </w:tc>
        <w:tc>
          <w:tcPr>
            <w:tcW w:w="2835" w:type="dxa"/>
            <w:shd w:val="clear" w:color="auto" w:fill="auto"/>
            <w:vAlign w:val="center"/>
          </w:tcPr>
          <w:p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7</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银行存款和结算备付金合计</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11,650,221.22</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9.78</w:t>
            </w:r>
          </w:p>
        </w:tc>
      </w:tr>
      <w:tr w:rsidR="008277FF" w:rsidRPr="00A3398F" w:rsidTr="00797DD2">
        <w:tc>
          <w:tcPr>
            <w:tcW w:w="851" w:type="dxa"/>
            <w:shd w:val="clear" w:color="auto" w:fill="auto"/>
            <w:vAlign w:val="center"/>
          </w:tcPr>
          <w:p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8</w:t>
            </w:r>
          </w:p>
        </w:tc>
        <w:tc>
          <w:tcPr>
            <w:tcW w:w="4253" w:type="dxa"/>
            <w:shd w:val="clear" w:color="auto" w:fill="auto"/>
            <w:vAlign w:val="center"/>
          </w:tcPr>
          <w:p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其他各项资产</w:t>
            </w:r>
          </w:p>
        </w:tc>
        <w:tc>
          <w:tcPr>
            <w:tcW w:w="2835"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1,975,805.57</w:t>
            </w:r>
          </w:p>
        </w:tc>
        <w:tc>
          <w:tcPr>
            <w:tcW w:w="1559"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1.66</w:t>
            </w:r>
          </w:p>
        </w:tc>
      </w:tr>
      <w:tr w:rsidR="008277FF" w:rsidRPr="00A3398F" w:rsidTr="00797DD2">
        <w:tc>
          <w:tcPr>
            <w:tcW w:w="851" w:type="dxa"/>
            <w:shd w:val="clear" w:color="auto" w:fill="auto"/>
            <w:vAlign w:val="center"/>
          </w:tcPr>
          <w:p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9</w:t>
            </w:r>
          </w:p>
        </w:tc>
        <w:tc>
          <w:tcPr>
            <w:tcW w:w="4253" w:type="dxa"/>
            <w:shd w:val="clear" w:color="auto" w:fill="auto"/>
            <w:vAlign w:val="center"/>
          </w:tcPr>
          <w:p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合计</w:t>
            </w:r>
          </w:p>
        </w:tc>
        <w:tc>
          <w:tcPr>
            <w:tcW w:w="2835"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119,173,782.21</w:t>
            </w:r>
          </w:p>
        </w:tc>
        <w:tc>
          <w:tcPr>
            <w:tcW w:w="1559"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100.00</w:t>
            </w:r>
          </w:p>
        </w:tc>
      </w:tr>
    </w:tbl>
    <w:p w:rsidR="000C6876" w:rsidRPr="00A3398F" w:rsidRDefault="00363E15" w:rsidP="00A82C02">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注：本基金本报告期末通过港股通交易机制投资的港股公允价值为</w:t>
      </w:r>
      <w:r w:rsidRPr="00A3398F">
        <w:rPr>
          <w:rFonts w:eastAsiaTheme="minorEastAsia"/>
          <w:color w:val="000000" w:themeColor="text1"/>
          <w:szCs w:val="21"/>
        </w:rPr>
        <w:t>1,911,073.37</w:t>
      </w:r>
      <w:r w:rsidRPr="00A3398F">
        <w:rPr>
          <w:rFonts w:eastAsiaTheme="minorEastAsia"/>
          <w:color w:val="000000" w:themeColor="text1"/>
          <w:szCs w:val="21"/>
        </w:rPr>
        <w:t>元</w:t>
      </w:r>
      <w:r w:rsidRPr="00A3398F">
        <w:rPr>
          <w:rFonts w:eastAsiaTheme="minorEastAsia"/>
          <w:color w:val="000000" w:themeColor="text1"/>
          <w:szCs w:val="21"/>
        </w:rPr>
        <w:t>,</w:t>
      </w:r>
      <w:r w:rsidRPr="00A3398F">
        <w:rPr>
          <w:rFonts w:eastAsiaTheme="minorEastAsia"/>
          <w:color w:val="000000" w:themeColor="text1"/>
          <w:szCs w:val="21"/>
        </w:rPr>
        <w:t>占净值比例</w:t>
      </w:r>
      <w:r w:rsidRPr="00A3398F">
        <w:rPr>
          <w:rFonts w:eastAsiaTheme="minorEastAsia"/>
          <w:color w:val="000000" w:themeColor="text1"/>
          <w:szCs w:val="21"/>
        </w:rPr>
        <w:t>1.68%</w:t>
      </w:r>
      <w:r w:rsidRPr="00A3398F">
        <w:rPr>
          <w:rFonts w:eastAsiaTheme="minorEastAsia"/>
          <w:color w:val="000000" w:themeColor="text1"/>
          <w:szCs w:val="21"/>
        </w:rPr>
        <w:t>。</w:t>
      </w:r>
      <w:bookmarkStart w:id="3" w:name="_Toc351577071"/>
    </w:p>
    <w:bookmarkEnd w:id="3"/>
    <w:p w:rsidR="00F512C0" w:rsidRPr="00A3398F" w:rsidRDefault="00F512C0" w:rsidP="00363E15">
      <w:pPr>
        <w:autoSpaceDE w:val="0"/>
        <w:autoSpaceDN w:val="0"/>
        <w:adjustRightInd w:val="0"/>
        <w:spacing w:line="360" w:lineRule="auto"/>
        <w:jc w:val="left"/>
        <w:rPr>
          <w:rFonts w:eastAsiaTheme="minorEastAsia"/>
          <w:color w:val="000000" w:themeColor="text1"/>
          <w:szCs w:val="21"/>
        </w:rPr>
      </w:pPr>
    </w:p>
    <w:p w:rsidR="0076518F" w:rsidRPr="00A3398F" w:rsidRDefault="00A82C02"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2</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A3398F" w:rsidTr="002C042C">
        <w:trPr>
          <w:jc w:val="center"/>
        </w:trPr>
        <w:tc>
          <w:tcPr>
            <w:tcW w:w="2410"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国家（地区）</w:t>
            </w:r>
          </w:p>
        </w:tc>
        <w:tc>
          <w:tcPr>
            <w:tcW w:w="3118"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w:t>
            </w:r>
            <w:r w:rsidRPr="00A3398F">
              <w:rPr>
                <w:rFonts w:eastAsiaTheme="minorEastAsia"/>
                <w:color w:val="000000" w:themeColor="text1"/>
                <w:kern w:val="0"/>
                <w:szCs w:val="21"/>
              </w:rPr>
              <w:t>(</w:t>
            </w:r>
            <w:r w:rsidRPr="00A3398F">
              <w:rPr>
                <w:rFonts w:eastAsiaTheme="minorEastAsia"/>
                <w:color w:val="000000" w:themeColor="text1"/>
                <w:kern w:val="0"/>
                <w:szCs w:val="21"/>
              </w:rPr>
              <w:t>人民币元</w:t>
            </w:r>
            <w:r w:rsidRPr="00A3398F">
              <w:rPr>
                <w:rFonts w:eastAsiaTheme="minorEastAsia"/>
                <w:color w:val="000000" w:themeColor="text1"/>
                <w:kern w:val="0"/>
                <w:szCs w:val="21"/>
              </w:rPr>
              <w:t>)</w:t>
            </w:r>
          </w:p>
        </w:tc>
        <w:tc>
          <w:tcPr>
            <w:tcW w:w="3076"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A15435">
        <w:trPr>
          <w:jc w:val="center"/>
        </w:trPr>
        <w:tc>
          <w:tcPr>
            <w:tcW w:w="2410" w:type="dxa"/>
            <w:vAlign w:val="center"/>
          </w:tcPr>
          <w:p w:rsidR="00A15435" w:rsidRDefault="00F920ED">
            <w:pPr>
              <w:jc w:val="left"/>
            </w:pPr>
            <w:r>
              <w:rPr>
                <w:rFonts w:eastAsiaTheme="minorEastAsia"/>
                <w:color w:val="000000" w:themeColor="text1"/>
                <w:szCs w:val="21"/>
              </w:rPr>
              <w:t>美国</w:t>
            </w:r>
          </w:p>
        </w:tc>
        <w:tc>
          <w:tcPr>
            <w:tcW w:w="3118" w:type="dxa"/>
            <w:vAlign w:val="center"/>
          </w:tcPr>
          <w:p w:rsidR="00A15435" w:rsidRDefault="00F920ED">
            <w:pPr>
              <w:jc w:val="right"/>
            </w:pPr>
            <w:r>
              <w:rPr>
                <w:rFonts w:eastAsiaTheme="minorEastAsia"/>
                <w:color w:val="000000" w:themeColor="text1"/>
                <w:szCs w:val="21"/>
              </w:rPr>
              <w:t>59,306,879.75</w:t>
            </w:r>
          </w:p>
        </w:tc>
        <w:tc>
          <w:tcPr>
            <w:tcW w:w="3076" w:type="dxa"/>
            <w:vAlign w:val="center"/>
          </w:tcPr>
          <w:p w:rsidR="00A15435" w:rsidRDefault="00F920ED">
            <w:pPr>
              <w:jc w:val="right"/>
            </w:pPr>
            <w:r>
              <w:rPr>
                <w:rFonts w:eastAsiaTheme="minorEastAsia"/>
                <w:color w:val="000000" w:themeColor="text1"/>
                <w:szCs w:val="21"/>
              </w:rPr>
              <w:t>52.22</w:t>
            </w:r>
          </w:p>
        </w:tc>
      </w:tr>
      <w:tr w:rsidR="00A15435">
        <w:trPr>
          <w:jc w:val="center"/>
        </w:trPr>
        <w:tc>
          <w:tcPr>
            <w:tcW w:w="2410" w:type="dxa"/>
            <w:vAlign w:val="center"/>
          </w:tcPr>
          <w:p w:rsidR="00A15435" w:rsidRDefault="00F920ED">
            <w:pPr>
              <w:jc w:val="left"/>
            </w:pPr>
            <w:r>
              <w:rPr>
                <w:rFonts w:eastAsiaTheme="minorEastAsia"/>
                <w:color w:val="000000" w:themeColor="text1"/>
                <w:szCs w:val="21"/>
              </w:rPr>
              <w:t>英国</w:t>
            </w:r>
          </w:p>
        </w:tc>
        <w:tc>
          <w:tcPr>
            <w:tcW w:w="3118" w:type="dxa"/>
            <w:vAlign w:val="center"/>
          </w:tcPr>
          <w:p w:rsidR="00A15435" w:rsidRDefault="00F920ED">
            <w:pPr>
              <w:jc w:val="right"/>
            </w:pPr>
            <w:r>
              <w:rPr>
                <w:rFonts w:eastAsiaTheme="minorEastAsia"/>
                <w:color w:val="000000" w:themeColor="text1"/>
                <w:szCs w:val="21"/>
              </w:rPr>
              <w:t>16,964,230.62</w:t>
            </w:r>
          </w:p>
        </w:tc>
        <w:tc>
          <w:tcPr>
            <w:tcW w:w="3076" w:type="dxa"/>
            <w:vAlign w:val="center"/>
          </w:tcPr>
          <w:p w:rsidR="00A15435" w:rsidRDefault="00F920ED">
            <w:pPr>
              <w:jc w:val="right"/>
            </w:pPr>
            <w:r>
              <w:rPr>
                <w:rFonts w:eastAsiaTheme="minorEastAsia"/>
                <w:color w:val="000000" w:themeColor="text1"/>
                <w:szCs w:val="21"/>
              </w:rPr>
              <w:t>14.94</w:t>
            </w:r>
          </w:p>
        </w:tc>
      </w:tr>
      <w:tr w:rsidR="00A15435">
        <w:trPr>
          <w:jc w:val="center"/>
        </w:trPr>
        <w:tc>
          <w:tcPr>
            <w:tcW w:w="2410" w:type="dxa"/>
            <w:vAlign w:val="center"/>
          </w:tcPr>
          <w:p w:rsidR="00A15435" w:rsidRDefault="00F920ED">
            <w:pPr>
              <w:jc w:val="left"/>
            </w:pPr>
            <w:r>
              <w:rPr>
                <w:rFonts w:eastAsiaTheme="minorEastAsia"/>
                <w:color w:val="000000" w:themeColor="text1"/>
                <w:szCs w:val="21"/>
              </w:rPr>
              <w:t>加拿大</w:t>
            </w:r>
          </w:p>
        </w:tc>
        <w:tc>
          <w:tcPr>
            <w:tcW w:w="3118" w:type="dxa"/>
            <w:vAlign w:val="center"/>
          </w:tcPr>
          <w:p w:rsidR="00A15435" w:rsidRDefault="00F920ED">
            <w:pPr>
              <w:jc w:val="right"/>
            </w:pPr>
            <w:r>
              <w:rPr>
                <w:rFonts w:eastAsiaTheme="minorEastAsia"/>
                <w:color w:val="000000" w:themeColor="text1"/>
                <w:szCs w:val="21"/>
              </w:rPr>
              <w:t>12,395,522.21</w:t>
            </w:r>
          </w:p>
        </w:tc>
        <w:tc>
          <w:tcPr>
            <w:tcW w:w="3076" w:type="dxa"/>
            <w:vAlign w:val="center"/>
          </w:tcPr>
          <w:p w:rsidR="00A15435" w:rsidRDefault="00F920ED">
            <w:pPr>
              <w:jc w:val="right"/>
            </w:pPr>
            <w:r>
              <w:rPr>
                <w:rFonts w:eastAsiaTheme="minorEastAsia"/>
                <w:color w:val="000000" w:themeColor="text1"/>
                <w:szCs w:val="21"/>
              </w:rPr>
              <w:t>10.91</w:t>
            </w:r>
          </w:p>
        </w:tc>
      </w:tr>
      <w:tr w:rsidR="00A15435">
        <w:trPr>
          <w:jc w:val="center"/>
        </w:trPr>
        <w:tc>
          <w:tcPr>
            <w:tcW w:w="2410" w:type="dxa"/>
            <w:vAlign w:val="center"/>
          </w:tcPr>
          <w:p w:rsidR="00A15435" w:rsidRDefault="00F920ED">
            <w:pPr>
              <w:jc w:val="left"/>
            </w:pPr>
            <w:r>
              <w:rPr>
                <w:rFonts w:eastAsiaTheme="minorEastAsia"/>
                <w:color w:val="000000" w:themeColor="text1"/>
                <w:szCs w:val="21"/>
              </w:rPr>
              <w:t>澳大利亚</w:t>
            </w:r>
          </w:p>
        </w:tc>
        <w:tc>
          <w:tcPr>
            <w:tcW w:w="3118" w:type="dxa"/>
            <w:vAlign w:val="center"/>
          </w:tcPr>
          <w:p w:rsidR="00A15435" w:rsidRDefault="00F920ED">
            <w:pPr>
              <w:jc w:val="right"/>
            </w:pPr>
            <w:r>
              <w:rPr>
                <w:rFonts w:eastAsiaTheme="minorEastAsia"/>
                <w:color w:val="000000" w:themeColor="text1"/>
                <w:szCs w:val="21"/>
              </w:rPr>
              <w:t>10,539,061.84</w:t>
            </w:r>
          </w:p>
        </w:tc>
        <w:tc>
          <w:tcPr>
            <w:tcW w:w="3076" w:type="dxa"/>
            <w:vAlign w:val="center"/>
          </w:tcPr>
          <w:p w:rsidR="00A15435" w:rsidRDefault="00F920ED">
            <w:pPr>
              <w:jc w:val="right"/>
            </w:pPr>
            <w:r>
              <w:rPr>
                <w:rFonts w:eastAsiaTheme="minorEastAsia"/>
                <w:color w:val="000000" w:themeColor="text1"/>
                <w:szCs w:val="21"/>
              </w:rPr>
              <w:t>9.28</w:t>
            </w:r>
          </w:p>
        </w:tc>
      </w:tr>
      <w:tr w:rsidR="00A15435">
        <w:trPr>
          <w:jc w:val="center"/>
        </w:trPr>
        <w:tc>
          <w:tcPr>
            <w:tcW w:w="2410" w:type="dxa"/>
            <w:vAlign w:val="center"/>
          </w:tcPr>
          <w:p w:rsidR="00A15435" w:rsidRDefault="00F920ED">
            <w:pPr>
              <w:jc w:val="left"/>
            </w:pPr>
            <w:r>
              <w:rPr>
                <w:rFonts w:eastAsiaTheme="minorEastAsia"/>
                <w:color w:val="000000" w:themeColor="text1"/>
                <w:szCs w:val="21"/>
              </w:rPr>
              <w:t>瑞典</w:t>
            </w:r>
          </w:p>
        </w:tc>
        <w:tc>
          <w:tcPr>
            <w:tcW w:w="3118" w:type="dxa"/>
            <w:vAlign w:val="center"/>
          </w:tcPr>
          <w:p w:rsidR="00A15435" w:rsidRDefault="00F920ED">
            <w:pPr>
              <w:jc w:val="right"/>
            </w:pPr>
            <w:r>
              <w:rPr>
                <w:rFonts w:eastAsiaTheme="minorEastAsia"/>
                <w:color w:val="000000" w:themeColor="text1"/>
                <w:szCs w:val="21"/>
              </w:rPr>
              <w:t>1,979,755.72</w:t>
            </w:r>
          </w:p>
        </w:tc>
        <w:tc>
          <w:tcPr>
            <w:tcW w:w="3076" w:type="dxa"/>
            <w:vAlign w:val="center"/>
          </w:tcPr>
          <w:p w:rsidR="00A15435" w:rsidRDefault="00F920ED">
            <w:pPr>
              <w:jc w:val="right"/>
            </w:pPr>
            <w:r>
              <w:rPr>
                <w:rFonts w:eastAsiaTheme="minorEastAsia"/>
                <w:color w:val="000000" w:themeColor="text1"/>
                <w:szCs w:val="21"/>
              </w:rPr>
              <w:t>1.74</w:t>
            </w:r>
          </w:p>
        </w:tc>
      </w:tr>
      <w:tr w:rsidR="00A15435">
        <w:trPr>
          <w:jc w:val="center"/>
        </w:trPr>
        <w:tc>
          <w:tcPr>
            <w:tcW w:w="2410" w:type="dxa"/>
            <w:vAlign w:val="center"/>
          </w:tcPr>
          <w:p w:rsidR="00A15435" w:rsidRDefault="00F920ED">
            <w:pPr>
              <w:jc w:val="left"/>
            </w:pPr>
            <w:r>
              <w:rPr>
                <w:rFonts w:eastAsiaTheme="minorEastAsia"/>
                <w:color w:val="000000" w:themeColor="text1"/>
                <w:szCs w:val="21"/>
              </w:rPr>
              <w:t>中国香港</w:t>
            </w:r>
          </w:p>
        </w:tc>
        <w:tc>
          <w:tcPr>
            <w:tcW w:w="3118" w:type="dxa"/>
            <w:vAlign w:val="center"/>
          </w:tcPr>
          <w:p w:rsidR="00A15435" w:rsidRDefault="00F920ED">
            <w:pPr>
              <w:jc w:val="right"/>
            </w:pPr>
            <w:r>
              <w:rPr>
                <w:rFonts w:eastAsiaTheme="minorEastAsia"/>
                <w:color w:val="000000" w:themeColor="text1"/>
                <w:szCs w:val="21"/>
              </w:rPr>
              <w:t>1,911,073.37</w:t>
            </w:r>
          </w:p>
        </w:tc>
        <w:tc>
          <w:tcPr>
            <w:tcW w:w="3076" w:type="dxa"/>
            <w:vAlign w:val="center"/>
          </w:tcPr>
          <w:p w:rsidR="00A15435" w:rsidRDefault="00F920ED">
            <w:pPr>
              <w:jc w:val="right"/>
            </w:pPr>
            <w:r>
              <w:rPr>
                <w:rFonts w:eastAsiaTheme="minorEastAsia"/>
                <w:color w:val="000000" w:themeColor="text1"/>
                <w:szCs w:val="21"/>
              </w:rPr>
              <w:t>1.68</w:t>
            </w:r>
          </w:p>
        </w:tc>
      </w:tr>
      <w:tr w:rsidR="00A15435">
        <w:trPr>
          <w:jc w:val="center"/>
        </w:trPr>
        <w:tc>
          <w:tcPr>
            <w:tcW w:w="2410" w:type="dxa"/>
            <w:vAlign w:val="center"/>
          </w:tcPr>
          <w:p w:rsidR="00A15435" w:rsidRDefault="00F920ED">
            <w:pPr>
              <w:jc w:val="left"/>
            </w:pPr>
            <w:r>
              <w:rPr>
                <w:rFonts w:eastAsiaTheme="minorEastAsia"/>
                <w:color w:val="000000" w:themeColor="text1"/>
                <w:szCs w:val="21"/>
              </w:rPr>
              <w:t>葡萄牙</w:t>
            </w:r>
          </w:p>
        </w:tc>
        <w:tc>
          <w:tcPr>
            <w:tcW w:w="3118" w:type="dxa"/>
            <w:vAlign w:val="center"/>
          </w:tcPr>
          <w:p w:rsidR="00A15435" w:rsidRDefault="00F920ED">
            <w:pPr>
              <w:jc w:val="right"/>
            </w:pPr>
            <w:r>
              <w:rPr>
                <w:rFonts w:eastAsiaTheme="minorEastAsia"/>
                <w:color w:val="000000" w:themeColor="text1"/>
                <w:szCs w:val="21"/>
              </w:rPr>
              <w:t>1,105,161.35</w:t>
            </w:r>
          </w:p>
        </w:tc>
        <w:tc>
          <w:tcPr>
            <w:tcW w:w="3076" w:type="dxa"/>
            <w:vAlign w:val="center"/>
          </w:tcPr>
          <w:p w:rsidR="00A15435" w:rsidRDefault="00F920ED">
            <w:pPr>
              <w:jc w:val="right"/>
            </w:pPr>
            <w:r>
              <w:rPr>
                <w:rFonts w:eastAsiaTheme="minorEastAsia"/>
                <w:color w:val="000000" w:themeColor="text1"/>
                <w:szCs w:val="21"/>
              </w:rPr>
              <w:t>0.97</w:t>
            </w:r>
          </w:p>
        </w:tc>
      </w:tr>
      <w:tr w:rsidR="00A15435">
        <w:trPr>
          <w:jc w:val="center"/>
        </w:trPr>
        <w:tc>
          <w:tcPr>
            <w:tcW w:w="2410" w:type="dxa"/>
            <w:vAlign w:val="center"/>
          </w:tcPr>
          <w:p w:rsidR="00A15435" w:rsidRDefault="00F920ED">
            <w:pPr>
              <w:jc w:val="left"/>
            </w:pPr>
            <w:r>
              <w:rPr>
                <w:rFonts w:eastAsiaTheme="minorEastAsia"/>
                <w:color w:val="000000" w:themeColor="text1"/>
                <w:szCs w:val="21"/>
              </w:rPr>
              <w:t>南非</w:t>
            </w:r>
          </w:p>
        </w:tc>
        <w:tc>
          <w:tcPr>
            <w:tcW w:w="3118" w:type="dxa"/>
            <w:vAlign w:val="center"/>
          </w:tcPr>
          <w:p w:rsidR="00A15435" w:rsidRDefault="00F920ED">
            <w:pPr>
              <w:jc w:val="right"/>
            </w:pPr>
            <w:r>
              <w:rPr>
                <w:rFonts w:eastAsiaTheme="minorEastAsia"/>
                <w:color w:val="000000" w:themeColor="text1"/>
                <w:szCs w:val="21"/>
              </w:rPr>
              <w:t>731,251.97</w:t>
            </w:r>
          </w:p>
        </w:tc>
        <w:tc>
          <w:tcPr>
            <w:tcW w:w="3076" w:type="dxa"/>
            <w:vAlign w:val="center"/>
          </w:tcPr>
          <w:p w:rsidR="00A15435" w:rsidRDefault="00F920ED">
            <w:pPr>
              <w:jc w:val="right"/>
            </w:pPr>
            <w:r>
              <w:rPr>
                <w:rFonts w:eastAsiaTheme="minorEastAsia"/>
                <w:color w:val="000000" w:themeColor="text1"/>
                <w:szCs w:val="21"/>
              </w:rPr>
              <w:t>0.64</w:t>
            </w:r>
          </w:p>
        </w:tc>
      </w:tr>
      <w:tr w:rsidR="00A15435">
        <w:trPr>
          <w:jc w:val="center"/>
        </w:trPr>
        <w:tc>
          <w:tcPr>
            <w:tcW w:w="2410" w:type="dxa"/>
            <w:vAlign w:val="center"/>
          </w:tcPr>
          <w:p w:rsidR="00A15435" w:rsidRDefault="00F920ED">
            <w:pPr>
              <w:jc w:val="left"/>
            </w:pPr>
            <w:r>
              <w:rPr>
                <w:rFonts w:eastAsiaTheme="minorEastAsia"/>
                <w:color w:val="000000" w:themeColor="text1"/>
                <w:szCs w:val="21"/>
              </w:rPr>
              <w:t>法国</w:t>
            </w:r>
          </w:p>
        </w:tc>
        <w:tc>
          <w:tcPr>
            <w:tcW w:w="3118" w:type="dxa"/>
            <w:vAlign w:val="center"/>
          </w:tcPr>
          <w:p w:rsidR="00A15435" w:rsidRDefault="00F920ED">
            <w:pPr>
              <w:jc w:val="right"/>
            </w:pPr>
            <w:r>
              <w:rPr>
                <w:rFonts w:eastAsiaTheme="minorEastAsia"/>
                <w:color w:val="000000" w:themeColor="text1"/>
                <w:szCs w:val="21"/>
              </w:rPr>
              <w:t>614,818.59</w:t>
            </w:r>
          </w:p>
        </w:tc>
        <w:tc>
          <w:tcPr>
            <w:tcW w:w="3076" w:type="dxa"/>
            <w:vAlign w:val="center"/>
          </w:tcPr>
          <w:p w:rsidR="00A15435" w:rsidRDefault="00F920ED">
            <w:pPr>
              <w:jc w:val="right"/>
            </w:pPr>
            <w:r>
              <w:rPr>
                <w:rFonts w:eastAsiaTheme="minorEastAsia"/>
                <w:color w:val="000000" w:themeColor="text1"/>
                <w:szCs w:val="21"/>
              </w:rPr>
              <w:t>0.54</w:t>
            </w:r>
          </w:p>
        </w:tc>
      </w:tr>
      <w:tr w:rsidR="008277FF" w:rsidRPr="00A3398F" w:rsidTr="00877D98">
        <w:trPr>
          <w:jc w:val="center"/>
        </w:trPr>
        <w:tc>
          <w:tcPr>
            <w:tcW w:w="2410" w:type="dxa"/>
            <w:vAlign w:val="center"/>
          </w:tcPr>
          <w:p w:rsidR="002C042C" w:rsidRPr="00A3398F" w:rsidRDefault="002C042C" w:rsidP="00877D98">
            <w:pPr>
              <w:autoSpaceDE w:val="0"/>
              <w:autoSpaceDN w:val="0"/>
              <w:adjustRightInd w:val="0"/>
              <w:spacing w:before="29" w:line="360" w:lineRule="auto"/>
              <w:rPr>
                <w:rFonts w:eastAsiaTheme="minorEastAsia"/>
                <w:color w:val="000000" w:themeColor="text1"/>
                <w:szCs w:val="21"/>
              </w:rPr>
            </w:pPr>
            <w:r w:rsidRPr="00A3398F">
              <w:rPr>
                <w:rFonts w:eastAsiaTheme="minorEastAsia"/>
                <w:color w:val="000000" w:themeColor="text1"/>
                <w:szCs w:val="21"/>
              </w:rPr>
              <w:t>合计</w:t>
            </w:r>
          </w:p>
        </w:tc>
        <w:tc>
          <w:tcPr>
            <w:tcW w:w="3118" w:type="dxa"/>
            <w:vAlign w:val="center"/>
          </w:tcPr>
          <w:p w:rsidR="002C042C" w:rsidRPr="00A3398F" w:rsidRDefault="002C042C" w:rsidP="00877D98">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105,547,755.42</w:t>
            </w:r>
          </w:p>
        </w:tc>
        <w:tc>
          <w:tcPr>
            <w:tcW w:w="3076" w:type="dxa"/>
            <w:vAlign w:val="center"/>
          </w:tcPr>
          <w:p w:rsidR="002C042C" w:rsidRPr="00A3398F" w:rsidRDefault="002C042C" w:rsidP="00877D98">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92.93</w:t>
            </w:r>
          </w:p>
        </w:tc>
      </w:tr>
    </w:tbl>
    <w:p w:rsidR="00363E15" w:rsidRPr="00A3398F" w:rsidRDefault="00363E15" w:rsidP="00363E15">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注：国家（地区）类别根据其所在的证券交易所确定，</w:t>
      </w:r>
      <w:r w:rsidRPr="00A3398F">
        <w:rPr>
          <w:rFonts w:eastAsiaTheme="minorEastAsia"/>
          <w:color w:val="000000" w:themeColor="text1"/>
          <w:szCs w:val="21"/>
        </w:rPr>
        <w:t>ADR</w:t>
      </w:r>
      <w:r w:rsidRPr="00A3398F">
        <w:rPr>
          <w:rFonts w:eastAsiaTheme="minorEastAsia"/>
          <w:color w:val="000000" w:themeColor="text1"/>
          <w:szCs w:val="21"/>
        </w:rPr>
        <w:t>、</w:t>
      </w:r>
      <w:r w:rsidRPr="00A3398F">
        <w:rPr>
          <w:rFonts w:eastAsiaTheme="minorEastAsia"/>
          <w:color w:val="000000" w:themeColor="text1"/>
          <w:szCs w:val="21"/>
        </w:rPr>
        <w:t>GDR</w:t>
      </w:r>
      <w:r w:rsidRPr="00A3398F">
        <w:rPr>
          <w:rFonts w:eastAsiaTheme="minorEastAsia"/>
          <w:color w:val="000000" w:themeColor="text1"/>
          <w:szCs w:val="21"/>
        </w:rPr>
        <w:t>按照存托凭证本身挂牌的证券交易所确定。</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C37E98"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3</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8277FF" w:rsidRPr="00A3398F" w:rsidTr="008B2EAD">
        <w:tc>
          <w:tcPr>
            <w:tcW w:w="2787" w:type="dxa"/>
            <w:vAlign w:val="center"/>
          </w:tcPr>
          <w:p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行业类别</w:t>
            </w:r>
          </w:p>
        </w:tc>
        <w:tc>
          <w:tcPr>
            <w:tcW w:w="2551" w:type="dxa"/>
            <w:vAlign w:val="center"/>
          </w:tcPr>
          <w:p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公允价值（人民币元）</w:t>
            </w:r>
          </w:p>
        </w:tc>
        <w:tc>
          <w:tcPr>
            <w:tcW w:w="3175" w:type="dxa"/>
            <w:vAlign w:val="center"/>
          </w:tcPr>
          <w:p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A15435">
        <w:tc>
          <w:tcPr>
            <w:tcW w:w="2787" w:type="dxa"/>
            <w:vAlign w:val="center"/>
          </w:tcPr>
          <w:p w:rsidR="00A15435" w:rsidRDefault="00F920ED">
            <w:pPr>
              <w:jc w:val="left"/>
            </w:pPr>
            <w:r>
              <w:rPr>
                <w:rFonts w:eastAsiaTheme="minorEastAsia"/>
                <w:color w:val="000000" w:themeColor="text1"/>
                <w:szCs w:val="21"/>
              </w:rPr>
              <w:t>基础材料</w:t>
            </w:r>
          </w:p>
        </w:tc>
        <w:tc>
          <w:tcPr>
            <w:tcW w:w="2551" w:type="dxa"/>
            <w:vAlign w:val="center"/>
          </w:tcPr>
          <w:p w:rsidR="00A15435" w:rsidRDefault="00F920ED">
            <w:pPr>
              <w:jc w:val="right"/>
            </w:pPr>
            <w:r>
              <w:rPr>
                <w:rFonts w:eastAsiaTheme="minorEastAsia"/>
                <w:color w:val="000000" w:themeColor="text1"/>
                <w:szCs w:val="21"/>
              </w:rPr>
              <w:t>56,225,338.31</w:t>
            </w:r>
          </w:p>
        </w:tc>
        <w:tc>
          <w:tcPr>
            <w:tcW w:w="3175" w:type="dxa"/>
            <w:vAlign w:val="center"/>
          </w:tcPr>
          <w:p w:rsidR="00A15435" w:rsidRDefault="00F920ED">
            <w:pPr>
              <w:jc w:val="right"/>
            </w:pPr>
            <w:r>
              <w:rPr>
                <w:rFonts w:eastAsiaTheme="minorEastAsia"/>
                <w:color w:val="000000" w:themeColor="text1"/>
                <w:szCs w:val="21"/>
              </w:rPr>
              <w:t>49.50</w:t>
            </w:r>
          </w:p>
        </w:tc>
      </w:tr>
      <w:tr w:rsidR="00A15435">
        <w:tc>
          <w:tcPr>
            <w:tcW w:w="2787" w:type="dxa"/>
            <w:vAlign w:val="center"/>
          </w:tcPr>
          <w:p w:rsidR="00A15435" w:rsidRDefault="00F920ED">
            <w:pPr>
              <w:jc w:val="left"/>
            </w:pPr>
            <w:r>
              <w:rPr>
                <w:rFonts w:eastAsiaTheme="minorEastAsia"/>
                <w:color w:val="000000" w:themeColor="text1"/>
                <w:szCs w:val="21"/>
              </w:rPr>
              <w:t>能源</w:t>
            </w:r>
          </w:p>
        </w:tc>
        <w:tc>
          <w:tcPr>
            <w:tcW w:w="2551" w:type="dxa"/>
            <w:vAlign w:val="center"/>
          </w:tcPr>
          <w:p w:rsidR="00A15435" w:rsidRDefault="00F920ED">
            <w:pPr>
              <w:jc w:val="right"/>
            </w:pPr>
            <w:r>
              <w:rPr>
                <w:rFonts w:eastAsiaTheme="minorEastAsia"/>
                <w:color w:val="000000" w:themeColor="text1"/>
                <w:szCs w:val="21"/>
              </w:rPr>
              <w:t>49,322,417.11</w:t>
            </w:r>
          </w:p>
        </w:tc>
        <w:tc>
          <w:tcPr>
            <w:tcW w:w="3175" w:type="dxa"/>
            <w:vAlign w:val="center"/>
          </w:tcPr>
          <w:p w:rsidR="00A15435" w:rsidRDefault="00F920ED">
            <w:pPr>
              <w:jc w:val="right"/>
            </w:pPr>
            <w:r>
              <w:rPr>
                <w:rFonts w:eastAsiaTheme="minorEastAsia"/>
                <w:color w:val="000000" w:themeColor="text1"/>
                <w:szCs w:val="21"/>
              </w:rPr>
              <w:t>43.43</w:t>
            </w:r>
          </w:p>
        </w:tc>
      </w:tr>
      <w:tr w:rsidR="008277FF" w:rsidRPr="00A3398F" w:rsidTr="00877D98">
        <w:tc>
          <w:tcPr>
            <w:tcW w:w="2787" w:type="dxa"/>
            <w:vAlign w:val="center"/>
          </w:tcPr>
          <w:p w:rsidR="00C37E98" w:rsidRPr="00A3398F" w:rsidRDefault="00C37E98" w:rsidP="00877D98">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合计</w:t>
            </w:r>
          </w:p>
        </w:tc>
        <w:tc>
          <w:tcPr>
            <w:tcW w:w="2551" w:type="dxa"/>
            <w:vAlign w:val="center"/>
          </w:tcPr>
          <w:p w:rsidR="00C37E98" w:rsidRPr="00A3398F"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105,547,755.42</w:t>
            </w:r>
          </w:p>
        </w:tc>
        <w:tc>
          <w:tcPr>
            <w:tcW w:w="3175" w:type="dxa"/>
            <w:vAlign w:val="center"/>
          </w:tcPr>
          <w:p w:rsidR="00C37E98" w:rsidRPr="00A3398F"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92.93</w:t>
            </w:r>
          </w:p>
        </w:tc>
      </w:tr>
    </w:tbl>
    <w:p w:rsidR="005B6AC7" w:rsidRPr="00A3398F" w:rsidRDefault="000A521D" w:rsidP="008B6A4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注：以上分类采用全球行业分类标准</w:t>
      </w:r>
      <w:r w:rsidRPr="00A3398F">
        <w:rPr>
          <w:rFonts w:eastAsiaTheme="minorEastAsia"/>
          <w:color w:val="000000" w:themeColor="text1"/>
          <w:szCs w:val="21"/>
        </w:rPr>
        <w:t>(GICS)</w:t>
      </w:r>
      <w:r w:rsidRPr="00A3398F">
        <w:rPr>
          <w:rFonts w:eastAsiaTheme="minorEastAsia"/>
          <w:color w:val="000000" w:themeColor="text1"/>
          <w:szCs w:val="21"/>
        </w:rPr>
        <w:t>。</w:t>
      </w:r>
      <w:r w:rsidRPr="00A3398F">
        <w:rPr>
          <w:rFonts w:eastAsiaTheme="minorEastAsia"/>
          <w:color w:val="000000" w:themeColor="text1"/>
          <w:szCs w:val="21"/>
        </w:rPr>
        <w:t xml:space="preserve"> </w:t>
      </w:r>
    </w:p>
    <w:p w:rsidR="000A521D" w:rsidRDefault="000A521D" w:rsidP="008B6A4A">
      <w:pPr>
        <w:autoSpaceDE w:val="0"/>
        <w:autoSpaceDN w:val="0"/>
        <w:adjustRightInd w:val="0"/>
        <w:spacing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kern w:val="0"/>
          <w:sz w:val="24"/>
        </w:rPr>
      </w:pPr>
      <w:r w:rsidRPr="00A3398F">
        <w:rPr>
          <w:rFonts w:eastAsiaTheme="minorEastAsia"/>
          <w:b/>
          <w:kern w:val="0"/>
          <w:sz w:val="24"/>
        </w:rPr>
        <w:lastRenderedPageBreak/>
        <w:t>5.</w:t>
      </w:r>
      <w:r w:rsidR="002A0FA2" w:rsidRPr="00A3398F">
        <w:rPr>
          <w:rFonts w:eastAsiaTheme="minorEastAsia"/>
          <w:b/>
          <w:kern w:val="0"/>
          <w:sz w:val="24"/>
        </w:rPr>
        <w:t>4</w:t>
      </w:r>
      <w:r w:rsidR="0076518F" w:rsidRPr="00A3398F">
        <w:rPr>
          <w:rFonts w:eastAsiaTheme="minorEastAsia"/>
          <w:b/>
          <w:kern w:val="0"/>
          <w:sz w:val="24"/>
        </w:rPr>
        <w:t xml:space="preserve"> </w:t>
      </w:r>
      <w:r w:rsidR="0076518F" w:rsidRPr="00A3398F">
        <w:rPr>
          <w:rFonts w:eastAsiaTheme="minorEastAsia"/>
          <w:b/>
          <w:kern w:val="0"/>
          <w:sz w:val="24"/>
        </w:rPr>
        <w:t>报告期末按公允价值占基金资产净值比例大小排序的前十名股票及存托凭证投资明细</w:t>
      </w:r>
    </w:p>
    <w:tbl>
      <w:tblPr>
        <w:tblStyle w:val="afa"/>
        <w:tblW w:w="0" w:type="auto"/>
        <w:tblInd w:w="15" w:type="dxa"/>
        <w:tblLook w:val="04A0" w:firstRow="1" w:lastRow="0" w:firstColumn="1" w:lastColumn="0" w:noHBand="0" w:noVBand="1"/>
      </w:tblPr>
      <w:tblGrid>
        <w:gridCol w:w="471"/>
        <w:gridCol w:w="2057"/>
        <w:gridCol w:w="847"/>
        <w:gridCol w:w="776"/>
        <w:gridCol w:w="585"/>
        <w:gridCol w:w="686"/>
        <w:gridCol w:w="886"/>
        <w:gridCol w:w="1319"/>
        <w:gridCol w:w="886"/>
      </w:tblGrid>
      <w:tr w:rsidR="00A3398F" w:rsidRPr="00A3398F" w:rsidTr="001C7D5D">
        <w:tc>
          <w:tcPr>
            <w:tcW w:w="794"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序号</w:t>
            </w:r>
          </w:p>
        </w:tc>
        <w:tc>
          <w:tcPr>
            <w:tcW w:w="974" w:type="dxa"/>
            <w:vAlign w:val="center"/>
          </w:tcPr>
          <w:p w:rsidR="001C7D5D" w:rsidRPr="00A3398F" w:rsidRDefault="001C7D5D" w:rsidP="001C7D5D">
            <w:pPr>
              <w:adjustRightInd w:val="0"/>
              <w:snapToGrid w:val="0"/>
              <w:spacing w:line="400" w:lineRule="exact"/>
              <w:jc w:val="center"/>
              <w:rPr>
                <w:rFonts w:eastAsiaTheme="minorEastAsia"/>
                <w:kern w:val="0"/>
                <w:szCs w:val="21"/>
              </w:rPr>
            </w:pPr>
            <w:r w:rsidRPr="00A3398F">
              <w:rPr>
                <w:rFonts w:eastAsiaTheme="minorEastAsia"/>
                <w:kern w:val="0"/>
                <w:szCs w:val="21"/>
              </w:rPr>
              <w:t>公司名称（英文）</w:t>
            </w:r>
          </w:p>
        </w:tc>
        <w:tc>
          <w:tcPr>
            <w:tcW w:w="1019" w:type="dxa"/>
            <w:vAlign w:val="center"/>
          </w:tcPr>
          <w:p w:rsidR="001C7D5D" w:rsidRPr="00A3398F" w:rsidRDefault="001C7D5D" w:rsidP="00797DD2">
            <w:pPr>
              <w:adjustRightInd w:val="0"/>
              <w:snapToGrid w:val="0"/>
              <w:spacing w:line="400" w:lineRule="exact"/>
              <w:jc w:val="center"/>
              <w:rPr>
                <w:rFonts w:eastAsiaTheme="minorEastAsia"/>
                <w:kern w:val="0"/>
                <w:szCs w:val="21"/>
              </w:rPr>
            </w:pPr>
            <w:r w:rsidRPr="00A3398F">
              <w:rPr>
                <w:rFonts w:eastAsiaTheme="minorEastAsia"/>
                <w:kern w:val="0"/>
                <w:szCs w:val="21"/>
              </w:rPr>
              <w:t>公司名称（中文）</w:t>
            </w:r>
          </w:p>
        </w:tc>
        <w:tc>
          <w:tcPr>
            <w:tcW w:w="703" w:type="dxa"/>
            <w:vAlign w:val="center"/>
          </w:tcPr>
          <w:p w:rsidR="001C7D5D" w:rsidRPr="00A3398F" w:rsidRDefault="001C7D5D" w:rsidP="00797DD2">
            <w:pPr>
              <w:adjustRightInd w:val="0"/>
              <w:snapToGrid w:val="0"/>
              <w:spacing w:line="400" w:lineRule="exact"/>
              <w:jc w:val="center"/>
              <w:rPr>
                <w:rFonts w:eastAsiaTheme="minorEastAsia"/>
                <w:kern w:val="0"/>
                <w:szCs w:val="21"/>
              </w:rPr>
            </w:pPr>
            <w:r w:rsidRPr="00A3398F">
              <w:rPr>
                <w:rFonts w:eastAsiaTheme="minorEastAsia"/>
                <w:kern w:val="0"/>
                <w:szCs w:val="21"/>
              </w:rPr>
              <w:t>证券代码</w:t>
            </w:r>
          </w:p>
        </w:tc>
        <w:tc>
          <w:tcPr>
            <w:tcW w:w="793"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所在证</w:t>
            </w:r>
          </w:p>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券市场</w:t>
            </w:r>
          </w:p>
        </w:tc>
        <w:tc>
          <w:tcPr>
            <w:tcW w:w="969"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所属国家</w:t>
            </w:r>
          </w:p>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（地区</w:t>
            </w:r>
            <w:r w:rsidRPr="00A3398F">
              <w:rPr>
                <w:rFonts w:eastAsiaTheme="minorEastAsia"/>
                <w:kern w:val="0"/>
                <w:szCs w:val="21"/>
              </w:rPr>
              <w:t>)</w:t>
            </w:r>
          </w:p>
        </w:tc>
        <w:tc>
          <w:tcPr>
            <w:tcW w:w="1146"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数量</w:t>
            </w:r>
          </w:p>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（股）</w:t>
            </w:r>
          </w:p>
        </w:tc>
        <w:tc>
          <w:tcPr>
            <w:tcW w:w="969"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公允价值（人民币元）</w:t>
            </w:r>
          </w:p>
        </w:tc>
        <w:tc>
          <w:tcPr>
            <w:tcW w:w="1146"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占基金资产净值比例（％）</w:t>
            </w:r>
          </w:p>
        </w:tc>
      </w:tr>
      <w:tr w:rsidR="00A15435">
        <w:tc>
          <w:tcPr>
            <w:tcW w:w="0" w:type="auto"/>
            <w:vAlign w:val="center"/>
          </w:tcPr>
          <w:p w:rsidR="00A15435" w:rsidRDefault="00F920ED">
            <w:pPr>
              <w:jc w:val="center"/>
            </w:pPr>
            <w:r>
              <w:rPr>
                <w:rFonts w:eastAsiaTheme="minorEastAsia"/>
                <w:szCs w:val="21"/>
              </w:rPr>
              <w:t>1</w:t>
            </w:r>
          </w:p>
        </w:tc>
        <w:tc>
          <w:tcPr>
            <w:tcW w:w="0" w:type="auto"/>
            <w:vAlign w:val="center"/>
          </w:tcPr>
          <w:p w:rsidR="00A15435" w:rsidRDefault="00F920ED">
            <w:pPr>
              <w:jc w:val="center"/>
            </w:pPr>
            <w:r>
              <w:rPr>
                <w:rFonts w:eastAsiaTheme="minorEastAsia"/>
                <w:szCs w:val="21"/>
              </w:rPr>
              <w:t>EXXON MOBIL CORP</w:t>
            </w:r>
          </w:p>
        </w:tc>
        <w:tc>
          <w:tcPr>
            <w:tcW w:w="0" w:type="auto"/>
            <w:vAlign w:val="center"/>
          </w:tcPr>
          <w:p w:rsidR="00A15435" w:rsidRDefault="00F920ED">
            <w:pPr>
              <w:jc w:val="center"/>
            </w:pPr>
            <w:r>
              <w:rPr>
                <w:rFonts w:eastAsiaTheme="minorEastAsia"/>
                <w:szCs w:val="21"/>
              </w:rPr>
              <w:t>埃克森美孚石油公司</w:t>
            </w:r>
          </w:p>
        </w:tc>
        <w:tc>
          <w:tcPr>
            <w:tcW w:w="0" w:type="auto"/>
            <w:vAlign w:val="center"/>
          </w:tcPr>
          <w:p w:rsidR="00A15435" w:rsidRDefault="00F920ED">
            <w:pPr>
              <w:jc w:val="center"/>
            </w:pPr>
            <w:r>
              <w:rPr>
                <w:rFonts w:eastAsiaTheme="minorEastAsia"/>
                <w:szCs w:val="21"/>
              </w:rPr>
              <w:t>XOM</w:t>
            </w:r>
          </w:p>
        </w:tc>
        <w:tc>
          <w:tcPr>
            <w:tcW w:w="0" w:type="auto"/>
            <w:vAlign w:val="center"/>
          </w:tcPr>
          <w:p w:rsidR="00A15435" w:rsidRDefault="00F920ED">
            <w:pPr>
              <w:jc w:val="center"/>
            </w:pPr>
            <w:r>
              <w:rPr>
                <w:rFonts w:eastAsiaTheme="minorEastAsia"/>
                <w:szCs w:val="21"/>
              </w:rPr>
              <w:t>纽约证券交易所</w:t>
            </w:r>
          </w:p>
        </w:tc>
        <w:tc>
          <w:tcPr>
            <w:tcW w:w="0" w:type="auto"/>
            <w:vAlign w:val="center"/>
          </w:tcPr>
          <w:p w:rsidR="00A15435" w:rsidRDefault="00F920ED">
            <w:pPr>
              <w:jc w:val="center"/>
            </w:pPr>
            <w:r>
              <w:rPr>
                <w:rFonts w:eastAsiaTheme="minorEastAsia"/>
                <w:szCs w:val="21"/>
              </w:rPr>
              <w:t>美国</w:t>
            </w:r>
          </w:p>
        </w:tc>
        <w:tc>
          <w:tcPr>
            <w:tcW w:w="0" w:type="auto"/>
            <w:vAlign w:val="center"/>
          </w:tcPr>
          <w:p w:rsidR="00A15435" w:rsidRDefault="00F920ED">
            <w:pPr>
              <w:jc w:val="right"/>
            </w:pPr>
            <w:r>
              <w:rPr>
                <w:rFonts w:eastAsiaTheme="minorEastAsia"/>
                <w:szCs w:val="21"/>
              </w:rPr>
              <w:t>11,097</w:t>
            </w:r>
          </w:p>
        </w:tc>
        <w:tc>
          <w:tcPr>
            <w:tcW w:w="0" w:type="auto"/>
            <w:vAlign w:val="center"/>
          </w:tcPr>
          <w:p w:rsidR="00A15435" w:rsidRDefault="00F920ED">
            <w:pPr>
              <w:jc w:val="right"/>
            </w:pPr>
            <w:r>
              <w:rPr>
                <w:rFonts w:eastAsiaTheme="minorEastAsia"/>
                <w:szCs w:val="21"/>
              </w:rPr>
              <w:t>9,115,158.23</w:t>
            </w:r>
          </w:p>
        </w:tc>
        <w:tc>
          <w:tcPr>
            <w:tcW w:w="0" w:type="auto"/>
            <w:vAlign w:val="center"/>
          </w:tcPr>
          <w:p w:rsidR="00A15435" w:rsidRDefault="00F920ED">
            <w:pPr>
              <w:jc w:val="right"/>
            </w:pPr>
            <w:r>
              <w:rPr>
                <w:rFonts w:eastAsiaTheme="minorEastAsia"/>
                <w:szCs w:val="21"/>
              </w:rPr>
              <w:t>8.03</w:t>
            </w:r>
          </w:p>
        </w:tc>
      </w:tr>
      <w:tr w:rsidR="00A15435">
        <w:tc>
          <w:tcPr>
            <w:tcW w:w="0" w:type="auto"/>
            <w:vAlign w:val="center"/>
          </w:tcPr>
          <w:p w:rsidR="00A15435" w:rsidRDefault="00F920ED">
            <w:pPr>
              <w:jc w:val="center"/>
            </w:pPr>
            <w:r>
              <w:rPr>
                <w:rFonts w:eastAsiaTheme="minorEastAsia"/>
                <w:szCs w:val="21"/>
              </w:rPr>
              <w:t>2</w:t>
            </w:r>
          </w:p>
        </w:tc>
        <w:tc>
          <w:tcPr>
            <w:tcW w:w="0" w:type="auto"/>
            <w:vAlign w:val="center"/>
          </w:tcPr>
          <w:p w:rsidR="00A15435" w:rsidRDefault="00F920ED">
            <w:pPr>
              <w:jc w:val="center"/>
            </w:pPr>
            <w:r>
              <w:rPr>
                <w:rFonts w:eastAsiaTheme="minorEastAsia"/>
                <w:szCs w:val="21"/>
              </w:rPr>
              <w:t>RIO TINTO PLC</w:t>
            </w:r>
          </w:p>
        </w:tc>
        <w:tc>
          <w:tcPr>
            <w:tcW w:w="0" w:type="auto"/>
            <w:vAlign w:val="center"/>
          </w:tcPr>
          <w:p w:rsidR="00A15435" w:rsidRDefault="00F920ED">
            <w:pPr>
              <w:jc w:val="center"/>
            </w:pPr>
            <w:r>
              <w:rPr>
                <w:rFonts w:eastAsiaTheme="minorEastAsia"/>
                <w:szCs w:val="21"/>
              </w:rPr>
              <w:t>力拓公司</w:t>
            </w:r>
          </w:p>
        </w:tc>
        <w:tc>
          <w:tcPr>
            <w:tcW w:w="0" w:type="auto"/>
            <w:vAlign w:val="center"/>
          </w:tcPr>
          <w:p w:rsidR="00A15435" w:rsidRDefault="00F920ED">
            <w:pPr>
              <w:jc w:val="center"/>
            </w:pPr>
            <w:r>
              <w:rPr>
                <w:rFonts w:eastAsiaTheme="minorEastAsia"/>
                <w:szCs w:val="21"/>
              </w:rPr>
              <w:t>RIO</w:t>
            </w:r>
          </w:p>
        </w:tc>
        <w:tc>
          <w:tcPr>
            <w:tcW w:w="0" w:type="auto"/>
            <w:vAlign w:val="center"/>
          </w:tcPr>
          <w:p w:rsidR="00A15435" w:rsidRDefault="00F920ED">
            <w:pPr>
              <w:jc w:val="center"/>
            </w:pPr>
            <w:r>
              <w:rPr>
                <w:rFonts w:eastAsiaTheme="minorEastAsia"/>
                <w:szCs w:val="21"/>
              </w:rPr>
              <w:t>英国伦敦交易所</w:t>
            </w:r>
          </w:p>
        </w:tc>
        <w:tc>
          <w:tcPr>
            <w:tcW w:w="0" w:type="auto"/>
            <w:vAlign w:val="center"/>
          </w:tcPr>
          <w:p w:rsidR="00A15435" w:rsidRDefault="00F920ED">
            <w:pPr>
              <w:jc w:val="center"/>
            </w:pPr>
            <w:r>
              <w:rPr>
                <w:rFonts w:eastAsiaTheme="minorEastAsia"/>
                <w:szCs w:val="21"/>
              </w:rPr>
              <w:t>英国</w:t>
            </w:r>
          </w:p>
        </w:tc>
        <w:tc>
          <w:tcPr>
            <w:tcW w:w="0" w:type="auto"/>
            <w:vAlign w:val="center"/>
          </w:tcPr>
          <w:p w:rsidR="00A15435" w:rsidRDefault="00F920ED">
            <w:pPr>
              <w:jc w:val="right"/>
            </w:pPr>
            <w:r>
              <w:rPr>
                <w:rFonts w:eastAsiaTheme="minorEastAsia"/>
                <w:szCs w:val="21"/>
              </w:rPr>
              <w:t>13,456</w:t>
            </w:r>
          </w:p>
        </w:tc>
        <w:tc>
          <w:tcPr>
            <w:tcW w:w="0" w:type="auto"/>
            <w:vAlign w:val="center"/>
          </w:tcPr>
          <w:p w:rsidR="00A15435" w:rsidRDefault="00F920ED">
            <w:pPr>
              <w:jc w:val="right"/>
            </w:pPr>
            <w:r>
              <w:rPr>
                <w:rFonts w:eastAsiaTheme="minorEastAsia"/>
                <w:szCs w:val="21"/>
              </w:rPr>
              <w:t>6,685,472.84</w:t>
            </w:r>
          </w:p>
        </w:tc>
        <w:tc>
          <w:tcPr>
            <w:tcW w:w="0" w:type="auto"/>
            <w:vAlign w:val="center"/>
          </w:tcPr>
          <w:p w:rsidR="00A15435" w:rsidRDefault="00F920ED">
            <w:pPr>
              <w:jc w:val="right"/>
            </w:pPr>
            <w:r>
              <w:rPr>
                <w:rFonts w:eastAsiaTheme="minorEastAsia"/>
                <w:szCs w:val="21"/>
              </w:rPr>
              <w:t>5.89</w:t>
            </w:r>
          </w:p>
        </w:tc>
      </w:tr>
      <w:tr w:rsidR="00A15435">
        <w:tc>
          <w:tcPr>
            <w:tcW w:w="0" w:type="auto"/>
            <w:vAlign w:val="center"/>
          </w:tcPr>
          <w:p w:rsidR="00A15435" w:rsidRDefault="00F920ED">
            <w:pPr>
              <w:jc w:val="center"/>
            </w:pPr>
            <w:r>
              <w:rPr>
                <w:rFonts w:eastAsiaTheme="minorEastAsia"/>
                <w:szCs w:val="21"/>
              </w:rPr>
              <w:t>3</w:t>
            </w:r>
          </w:p>
        </w:tc>
        <w:tc>
          <w:tcPr>
            <w:tcW w:w="0" w:type="auto"/>
            <w:vAlign w:val="center"/>
          </w:tcPr>
          <w:p w:rsidR="00A15435" w:rsidRDefault="00F920ED">
            <w:pPr>
              <w:jc w:val="center"/>
            </w:pPr>
            <w:r>
              <w:rPr>
                <w:rFonts w:eastAsiaTheme="minorEastAsia"/>
                <w:szCs w:val="21"/>
              </w:rPr>
              <w:t>Freeport-McMoRan Inc</w:t>
            </w:r>
          </w:p>
        </w:tc>
        <w:tc>
          <w:tcPr>
            <w:tcW w:w="0" w:type="auto"/>
            <w:vAlign w:val="center"/>
          </w:tcPr>
          <w:p w:rsidR="00A15435" w:rsidRDefault="00F920ED">
            <w:pPr>
              <w:jc w:val="center"/>
            </w:pPr>
            <w:r>
              <w:rPr>
                <w:rFonts w:eastAsiaTheme="minorEastAsia"/>
                <w:szCs w:val="21"/>
              </w:rPr>
              <w:t>自由港迈克墨伦股份有限公司</w:t>
            </w:r>
          </w:p>
        </w:tc>
        <w:tc>
          <w:tcPr>
            <w:tcW w:w="0" w:type="auto"/>
            <w:vAlign w:val="center"/>
          </w:tcPr>
          <w:p w:rsidR="00A15435" w:rsidRDefault="00F920ED">
            <w:pPr>
              <w:jc w:val="center"/>
            </w:pPr>
            <w:r>
              <w:rPr>
                <w:rFonts w:eastAsiaTheme="minorEastAsia"/>
                <w:szCs w:val="21"/>
              </w:rPr>
              <w:t>FCX</w:t>
            </w:r>
          </w:p>
        </w:tc>
        <w:tc>
          <w:tcPr>
            <w:tcW w:w="0" w:type="auto"/>
            <w:vAlign w:val="center"/>
          </w:tcPr>
          <w:p w:rsidR="00A15435" w:rsidRDefault="00F920ED">
            <w:pPr>
              <w:jc w:val="center"/>
            </w:pPr>
            <w:r>
              <w:rPr>
                <w:rFonts w:eastAsiaTheme="minorEastAsia"/>
                <w:szCs w:val="21"/>
              </w:rPr>
              <w:t>纽约证券交易所</w:t>
            </w:r>
          </w:p>
        </w:tc>
        <w:tc>
          <w:tcPr>
            <w:tcW w:w="0" w:type="auto"/>
            <w:vAlign w:val="center"/>
          </w:tcPr>
          <w:p w:rsidR="00A15435" w:rsidRDefault="00F920ED">
            <w:pPr>
              <w:jc w:val="center"/>
            </w:pPr>
            <w:r>
              <w:rPr>
                <w:rFonts w:eastAsiaTheme="minorEastAsia"/>
                <w:szCs w:val="21"/>
              </w:rPr>
              <w:t>美国</w:t>
            </w:r>
          </w:p>
        </w:tc>
        <w:tc>
          <w:tcPr>
            <w:tcW w:w="0" w:type="auto"/>
            <w:vAlign w:val="center"/>
          </w:tcPr>
          <w:p w:rsidR="00A15435" w:rsidRDefault="00F920ED">
            <w:pPr>
              <w:jc w:val="right"/>
            </w:pPr>
            <w:r>
              <w:rPr>
                <w:rFonts w:eastAsiaTheme="minorEastAsia"/>
                <w:szCs w:val="21"/>
              </w:rPr>
              <w:t>17,154</w:t>
            </w:r>
          </w:p>
        </w:tc>
        <w:tc>
          <w:tcPr>
            <w:tcW w:w="0" w:type="auto"/>
            <w:vAlign w:val="center"/>
          </w:tcPr>
          <w:p w:rsidR="00A15435" w:rsidRDefault="00F920ED">
            <w:pPr>
              <w:jc w:val="right"/>
            </w:pPr>
            <w:r>
              <w:rPr>
                <w:rFonts w:eastAsiaTheme="minorEastAsia"/>
                <w:szCs w:val="21"/>
              </w:rPr>
              <w:t>6,000,630.58</w:t>
            </w:r>
          </w:p>
        </w:tc>
        <w:tc>
          <w:tcPr>
            <w:tcW w:w="0" w:type="auto"/>
            <w:vAlign w:val="center"/>
          </w:tcPr>
          <w:p w:rsidR="00A15435" w:rsidRDefault="00F920ED">
            <w:pPr>
              <w:jc w:val="right"/>
            </w:pPr>
            <w:r>
              <w:rPr>
                <w:rFonts w:eastAsiaTheme="minorEastAsia"/>
                <w:szCs w:val="21"/>
              </w:rPr>
              <w:t>5.28</w:t>
            </w:r>
          </w:p>
        </w:tc>
      </w:tr>
      <w:tr w:rsidR="00A15435">
        <w:tc>
          <w:tcPr>
            <w:tcW w:w="0" w:type="auto"/>
            <w:vMerge w:val="restart"/>
            <w:vAlign w:val="center"/>
          </w:tcPr>
          <w:p w:rsidR="00A15435" w:rsidRDefault="00F920ED">
            <w:pPr>
              <w:jc w:val="center"/>
            </w:pPr>
            <w:r>
              <w:rPr>
                <w:rFonts w:eastAsiaTheme="minorEastAsia"/>
                <w:szCs w:val="21"/>
              </w:rPr>
              <w:t>4</w:t>
            </w:r>
          </w:p>
        </w:tc>
        <w:tc>
          <w:tcPr>
            <w:tcW w:w="0" w:type="auto"/>
            <w:vMerge w:val="restart"/>
            <w:vAlign w:val="center"/>
          </w:tcPr>
          <w:p w:rsidR="00A15435" w:rsidRDefault="00F920ED">
            <w:pPr>
              <w:jc w:val="center"/>
            </w:pPr>
            <w:r>
              <w:rPr>
                <w:rFonts w:eastAsiaTheme="minorEastAsia"/>
                <w:szCs w:val="21"/>
              </w:rPr>
              <w:t>BHP GROUP LTD</w:t>
            </w:r>
          </w:p>
        </w:tc>
        <w:tc>
          <w:tcPr>
            <w:tcW w:w="0" w:type="auto"/>
            <w:vMerge w:val="restart"/>
            <w:vAlign w:val="center"/>
          </w:tcPr>
          <w:p w:rsidR="00A15435" w:rsidRDefault="00F920ED">
            <w:pPr>
              <w:jc w:val="center"/>
            </w:pPr>
            <w:r>
              <w:rPr>
                <w:rFonts w:eastAsiaTheme="minorEastAsia"/>
                <w:szCs w:val="21"/>
              </w:rPr>
              <w:t>必和必拓集团</w:t>
            </w:r>
          </w:p>
        </w:tc>
        <w:tc>
          <w:tcPr>
            <w:tcW w:w="0" w:type="auto"/>
            <w:vAlign w:val="center"/>
          </w:tcPr>
          <w:p w:rsidR="00A15435" w:rsidRDefault="00F920ED">
            <w:pPr>
              <w:jc w:val="center"/>
            </w:pPr>
            <w:r>
              <w:rPr>
                <w:rFonts w:eastAsiaTheme="minorEastAsia"/>
                <w:szCs w:val="21"/>
              </w:rPr>
              <w:t>BHP</w:t>
            </w:r>
          </w:p>
        </w:tc>
        <w:tc>
          <w:tcPr>
            <w:tcW w:w="0" w:type="auto"/>
            <w:vAlign w:val="center"/>
          </w:tcPr>
          <w:p w:rsidR="00A15435" w:rsidRDefault="00F920ED">
            <w:pPr>
              <w:jc w:val="center"/>
            </w:pPr>
            <w:r>
              <w:rPr>
                <w:rFonts w:eastAsiaTheme="minorEastAsia"/>
                <w:szCs w:val="21"/>
              </w:rPr>
              <w:t>澳大利亚证券交易所</w:t>
            </w:r>
          </w:p>
        </w:tc>
        <w:tc>
          <w:tcPr>
            <w:tcW w:w="0" w:type="auto"/>
            <w:vAlign w:val="center"/>
          </w:tcPr>
          <w:p w:rsidR="00A15435" w:rsidRDefault="00F920ED">
            <w:pPr>
              <w:jc w:val="center"/>
            </w:pPr>
            <w:r>
              <w:rPr>
                <w:rFonts w:eastAsiaTheme="minorEastAsia"/>
                <w:szCs w:val="21"/>
              </w:rPr>
              <w:t>澳大利亚</w:t>
            </w:r>
          </w:p>
        </w:tc>
        <w:tc>
          <w:tcPr>
            <w:tcW w:w="0" w:type="auto"/>
            <w:vAlign w:val="center"/>
          </w:tcPr>
          <w:p w:rsidR="00A15435" w:rsidRDefault="00F920ED">
            <w:pPr>
              <w:jc w:val="right"/>
            </w:pPr>
            <w:r>
              <w:rPr>
                <w:rFonts w:eastAsiaTheme="minorEastAsia"/>
                <w:szCs w:val="21"/>
              </w:rPr>
              <w:t>15,999</w:t>
            </w:r>
          </w:p>
        </w:tc>
        <w:tc>
          <w:tcPr>
            <w:tcW w:w="0" w:type="auto"/>
            <w:vAlign w:val="center"/>
          </w:tcPr>
          <w:p w:rsidR="00A15435" w:rsidRDefault="00F920ED">
            <w:pPr>
              <w:jc w:val="right"/>
            </w:pPr>
            <w:r>
              <w:rPr>
                <w:rFonts w:eastAsiaTheme="minorEastAsia"/>
                <w:szCs w:val="21"/>
              </w:rPr>
              <w:t>3,574,643.73</w:t>
            </w:r>
          </w:p>
        </w:tc>
        <w:tc>
          <w:tcPr>
            <w:tcW w:w="0" w:type="auto"/>
            <w:vAlign w:val="center"/>
          </w:tcPr>
          <w:p w:rsidR="00A15435" w:rsidRDefault="00F920ED">
            <w:pPr>
              <w:jc w:val="right"/>
            </w:pPr>
            <w:r>
              <w:rPr>
                <w:rFonts w:eastAsiaTheme="minorEastAsia"/>
                <w:szCs w:val="21"/>
              </w:rPr>
              <w:t>3.15</w:t>
            </w:r>
          </w:p>
        </w:tc>
      </w:tr>
      <w:tr w:rsidR="00A15435">
        <w:tc>
          <w:tcPr>
            <w:tcW w:w="0" w:type="auto"/>
            <w:vMerge/>
          </w:tcPr>
          <w:p w:rsidR="00A15435" w:rsidRDefault="00A15435"/>
        </w:tc>
        <w:tc>
          <w:tcPr>
            <w:tcW w:w="0" w:type="auto"/>
            <w:vMerge/>
          </w:tcPr>
          <w:p w:rsidR="00A15435" w:rsidRDefault="00A15435"/>
        </w:tc>
        <w:tc>
          <w:tcPr>
            <w:tcW w:w="0" w:type="auto"/>
            <w:vMerge/>
          </w:tcPr>
          <w:p w:rsidR="00A15435" w:rsidRDefault="00A15435"/>
        </w:tc>
        <w:tc>
          <w:tcPr>
            <w:tcW w:w="0" w:type="auto"/>
            <w:vAlign w:val="center"/>
          </w:tcPr>
          <w:p w:rsidR="00A15435" w:rsidRDefault="00F920ED">
            <w:pPr>
              <w:jc w:val="center"/>
            </w:pPr>
            <w:r>
              <w:rPr>
                <w:rFonts w:eastAsiaTheme="minorEastAsia"/>
                <w:szCs w:val="21"/>
              </w:rPr>
              <w:t>BHP</w:t>
            </w:r>
          </w:p>
        </w:tc>
        <w:tc>
          <w:tcPr>
            <w:tcW w:w="0" w:type="auto"/>
            <w:vAlign w:val="center"/>
          </w:tcPr>
          <w:p w:rsidR="00A15435" w:rsidRDefault="00F920ED">
            <w:pPr>
              <w:jc w:val="center"/>
            </w:pPr>
            <w:r>
              <w:rPr>
                <w:rFonts w:eastAsiaTheme="minorEastAsia"/>
                <w:szCs w:val="21"/>
              </w:rPr>
              <w:t>英国</w:t>
            </w:r>
            <w:r>
              <w:rPr>
                <w:rFonts w:eastAsiaTheme="minorEastAsia"/>
                <w:szCs w:val="21"/>
              </w:rPr>
              <w:lastRenderedPageBreak/>
              <w:t>伦敦交易所</w:t>
            </w:r>
          </w:p>
        </w:tc>
        <w:tc>
          <w:tcPr>
            <w:tcW w:w="0" w:type="auto"/>
            <w:vAlign w:val="center"/>
          </w:tcPr>
          <w:p w:rsidR="00A15435" w:rsidRDefault="00F920ED">
            <w:pPr>
              <w:jc w:val="center"/>
            </w:pPr>
            <w:r>
              <w:rPr>
                <w:rFonts w:eastAsiaTheme="minorEastAsia"/>
                <w:szCs w:val="21"/>
              </w:rPr>
              <w:lastRenderedPageBreak/>
              <w:t>英国</w:t>
            </w:r>
          </w:p>
        </w:tc>
        <w:tc>
          <w:tcPr>
            <w:tcW w:w="0" w:type="auto"/>
            <w:vAlign w:val="center"/>
          </w:tcPr>
          <w:p w:rsidR="00A15435" w:rsidRDefault="00F920ED">
            <w:pPr>
              <w:jc w:val="right"/>
            </w:pPr>
            <w:r>
              <w:rPr>
                <w:rFonts w:eastAsiaTheme="minorEastAsia"/>
                <w:szCs w:val="21"/>
              </w:rPr>
              <w:t>7,017</w:t>
            </w:r>
          </w:p>
        </w:tc>
        <w:tc>
          <w:tcPr>
            <w:tcW w:w="0" w:type="auto"/>
            <w:vAlign w:val="center"/>
          </w:tcPr>
          <w:p w:rsidR="00A15435" w:rsidRDefault="00F920ED">
            <w:pPr>
              <w:jc w:val="right"/>
            </w:pPr>
            <w:r>
              <w:rPr>
                <w:rFonts w:eastAsiaTheme="minorEastAsia"/>
                <w:szCs w:val="21"/>
              </w:rPr>
              <w:t>1,521,771.13</w:t>
            </w:r>
          </w:p>
        </w:tc>
        <w:tc>
          <w:tcPr>
            <w:tcW w:w="0" w:type="auto"/>
            <w:vAlign w:val="center"/>
          </w:tcPr>
          <w:p w:rsidR="00A15435" w:rsidRDefault="00F920ED">
            <w:pPr>
              <w:jc w:val="right"/>
            </w:pPr>
            <w:r>
              <w:rPr>
                <w:rFonts w:eastAsiaTheme="minorEastAsia"/>
                <w:szCs w:val="21"/>
              </w:rPr>
              <w:t>1.34</w:t>
            </w:r>
          </w:p>
        </w:tc>
      </w:tr>
      <w:tr w:rsidR="00A15435">
        <w:tc>
          <w:tcPr>
            <w:tcW w:w="0" w:type="auto"/>
            <w:vAlign w:val="center"/>
          </w:tcPr>
          <w:p w:rsidR="00A15435" w:rsidRDefault="00F920ED">
            <w:pPr>
              <w:jc w:val="center"/>
            </w:pPr>
            <w:r>
              <w:rPr>
                <w:rFonts w:eastAsiaTheme="minorEastAsia"/>
                <w:szCs w:val="21"/>
              </w:rPr>
              <w:t>5</w:t>
            </w:r>
          </w:p>
        </w:tc>
        <w:tc>
          <w:tcPr>
            <w:tcW w:w="0" w:type="auto"/>
            <w:vAlign w:val="center"/>
          </w:tcPr>
          <w:p w:rsidR="00A15435" w:rsidRDefault="00F920ED">
            <w:pPr>
              <w:jc w:val="center"/>
            </w:pPr>
            <w:r>
              <w:rPr>
                <w:rFonts w:eastAsiaTheme="minorEastAsia"/>
                <w:szCs w:val="21"/>
              </w:rPr>
              <w:t>SHELL PLC (UK)</w:t>
            </w:r>
          </w:p>
        </w:tc>
        <w:tc>
          <w:tcPr>
            <w:tcW w:w="0" w:type="auto"/>
            <w:vAlign w:val="center"/>
          </w:tcPr>
          <w:p w:rsidR="00A15435" w:rsidRDefault="00F920ED">
            <w:pPr>
              <w:jc w:val="center"/>
            </w:pPr>
            <w:r>
              <w:rPr>
                <w:rFonts w:eastAsiaTheme="minorEastAsia"/>
                <w:szCs w:val="21"/>
              </w:rPr>
              <w:t>壳牌公共有限公司</w:t>
            </w:r>
          </w:p>
        </w:tc>
        <w:tc>
          <w:tcPr>
            <w:tcW w:w="0" w:type="auto"/>
            <w:vAlign w:val="center"/>
          </w:tcPr>
          <w:p w:rsidR="00A15435" w:rsidRDefault="00F920ED">
            <w:pPr>
              <w:jc w:val="center"/>
            </w:pPr>
            <w:r>
              <w:rPr>
                <w:rFonts w:eastAsiaTheme="minorEastAsia"/>
                <w:szCs w:val="21"/>
              </w:rPr>
              <w:t>SHEL</w:t>
            </w:r>
          </w:p>
        </w:tc>
        <w:tc>
          <w:tcPr>
            <w:tcW w:w="0" w:type="auto"/>
            <w:vAlign w:val="center"/>
          </w:tcPr>
          <w:p w:rsidR="00A15435" w:rsidRDefault="00F920ED">
            <w:pPr>
              <w:jc w:val="center"/>
            </w:pPr>
            <w:r>
              <w:rPr>
                <w:rFonts w:eastAsiaTheme="minorEastAsia"/>
                <w:szCs w:val="21"/>
              </w:rPr>
              <w:t>英国伦敦交易所</w:t>
            </w:r>
          </w:p>
        </w:tc>
        <w:tc>
          <w:tcPr>
            <w:tcW w:w="0" w:type="auto"/>
            <w:vAlign w:val="center"/>
          </w:tcPr>
          <w:p w:rsidR="00A15435" w:rsidRDefault="00F920ED">
            <w:pPr>
              <w:jc w:val="center"/>
            </w:pPr>
            <w:r>
              <w:rPr>
                <w:rFonts w:eastAsiaTheme="minorEastAsia"/>
                <w:szCs w:val="21"/>
              </w:rPr>
              <w:t>英国</w:t>
            </w:r>
          </w:p>
        </w:tc>
        <w:tc>
          <w:tcPr>
            <w:tcW w:w="0" w:type="auto"/>
            <w:vAlign w:val="center"/>
          </w:tcPr>
          <w:p w:rsidR="00A15435" w:rsidRDefault="00F920ED">
            <w:pPr>
              <w:jc w:val="right"/>
            </w:pPr>
            <w:r>
              <w:rPr>
                <w:rFonts w:eastAsiaTheme="minorEastAsia"/>
                <w:szCs w:val="21"/>
              </w:rPr>
              <w:t>22,179</w:t>
            </w:r>
          </w:p>
        </w:tc>
        <w:tc>
          <w:tcPr>
            <w:tcW w:w="0" w:type="auto"/>
            <w:vAlign w:val="center"/>
          </w:tcPr>
          <w:p w:rsidR="00A15435" w:rsidRDefault="00F920ED">
            <w:pPr>
              <w:jc w:val="right"/>
            </w:pPr>
            <w:r>
              <w:rPr>
                <w:rFonts w:eastAsiaTheme="minorEastAsia"/>
                <w:szCs w:val="21"/>
              </w:rPr>
              <w:t>5,042,848.66</w:t>
            </w:r>
          </w:p>
        </w:tc>
        <w:tc>
          <w:tcPr>
            <w:tcW w:w="0" w:type="auto"/>
            <w:vAlign w:val="center"/>
          </w:tcPr>
          <w:p w:rsidR="00A15435" w:rsidRDefault="00F920ED">
            <w:pPr>
              <w:jc w:val="right"/>
            </w:pPr>
            <w:r>
              <w:rPr>
                <w:rFonts w:eastAsiaTheme="minorEastAsia"/>
                <w:szCs w:val="21"/>
              </w:rPr>
              <w:t>4.44</w:t>
            </w:r>
          </w:p>
        </w:tc>
      </w:tr>
      <w:tr w:rsidR="00A15435">
        <w:tc>
          <w:tcPr>
            <w:tcW w:w="0" w:type="auto"/>
            <w:vAlign w:val="center"/>
          </w:tcPr>
          <w:p w:rsidR="00A15435" w:rsidRDefault="00F920ED">
            <w:pPr>
              <w:jc w:val="center"/>
            </w:pPr>
            <w:r>
              <w:rPr>
                <w:rFonts w:eastAsiaTheme="minorEastAsia"/>
                <w:szCs w:val="21"/>
              </w:rPr>
              <w:t>6</w:t>
            </w:r>
          </w:p>
        </w:tc>
        <w:tc>
          <w:tcPr>
            <w:tcW w:w="0" w:type="auto"/>
            <w:vAlign w:val="center"/>
          </w:tcPr>
          <w:p w:rsidR="00A15435" w:rsidRDefault="00F920ED">
            <w:pPr>
              <w:jc w:val="center"/>
            </w:pPr>
            <w:r>
              <w:rPr>
                <w:rFonts w:eastAsiaTheme="minorEastAsia"/>
                <w:szCs w:val="21"/>
              </w:rPr>
              <w:t>NEWMONT CORP</w:t>
            </w:r>
          </w:p>
        </w:tc>
        <w:tc>
          <w:tcPr>
            <w:tcW w:w="0" w:type="auto"/>
            <w:vAlign w:val="center"/>
          </w:tcPr>
          <w:p w:rsidR="00A15435" w:rsidRDefault="00F920ED">
            <w:pPr>
              <w:jc w:val="center"/>
            </w:pPr>
            <w:r>
              <w:rPr>
                <w:rFonts w:eastAsiaTheme="minorEastAsia"/>
                <w:szCs w:val="21"/>
              </w:rPr>
              <w:t>纽蒙黄金公司</w:t>
            </w:r>
          </w:p>
        </w:tc>
        <w:tc>
          <w:tcPr>
            <w:tcW w:w="0" w:type="auto"/>
            <w:vAlign w:val="center"/>
          </w:tcPr>
          <w:p w:rsidR="00A15435" w:rsidRDefault="00F920ED">
            <w:pPr>
              <w:jc w:val="center"/>
            </w:pPr>
            <w:r>
              <w:rPr>
                <w:rFonts w:eastAsiaTheme="minorEastAsia"/>
                <w:szCs w:val="21"/>
              </w:rPr>
              <w:t>NEM</w:t>
            </w:r>
          </w:p>
        </w:tc>
        <w:tc>
          <w:tcPr>
            <w:tcW w:w="0" w:type="auto"/>
            <w:vAlign w:val="center"/>
          </w:tcPr>
          <w:p w:rsidR="00A15435" w:rsidRDefault="00F920ED">
            <w:pPr>
              <w:jc w:val="center"/>
            </w:pPr>
            <w:r>
              <w:rPr>
                <w:rFonts w:eastAsiaTheme="minorEastAsia"/>
                <w:szCs w:val="21"/>
              </w:rPr>
              <w:t>纽约证券交易所</w:t>
            </w:r>
          </w:p>
        </w:tc>
        <w:tc>
          <w:tcPr>
            <w:tcW w:w="0" w:type="auto"/>
            <w:vAlign w:val="center"/>
          </w:tcPr>
          <w:p w:rsidR="00A15435" w:rsidRDefault="00F920ED">
            <w:pPr>
              <w:jc w:val="center"/>
            </w:pPr>
            <w:r>
              <w:rPr>
                <w:rFonts w:eastAsiaTheme="minorEastAsia"/>
                <w:szCs w:val="21"/>
              </w:rPr>
              <w:t>美国</w:t>
            </w:r>
          </w:p>
        </w:tc>
        <w:tc>
          <w:tcPr>
            <w:tcW w:w="0" w:type="auto"/>
            <w:vAlign w:val="center"/>
          </w:tcPr>
          <w:p w:rsidR="00A15435" w:rsidRDefault="00F920ED">
            <w:pPr>
              <w:jc w:val="right"/>
            </w:pPr>
            <w:r>
              <w:rPr>
                <w:rFonts w:eastAsiaTheme="minorEastAsia"/>
                <w:szCs w:val="21"/>
              </w:rPr>
              <w:t>12,844</w:t>
            </w:r>
          </w:p>
        </w:tc>
        <w:tc>
          <w:tcPr>
            <w:tcW w:w="0" w:type="auto"/>
            <w:vAlign w:val="center"/>
          </w:tcPr>
          <w:p w:rsidR="00A15435" w:rsidRDefault="00F920ED">
            <w:pPr>
              <w:jc w:val="right"/>
            </w:pPr>
            <w:r>
              <w:rPr>
                <w:rFonts w:eastAsiaTheme="minorEastAsia"/>
                <w:szCs w:val="21"/>
              </w:rPr>
              <w:t>4,810,662.79</w:t>
            </w:r>
          </w:p>
        </w:tc>
        <w:tc>
          <w:tcPr>
            <w:tcW w:w="0" w:type="auto"/>
            <w:vAlign w:val="center"/>
          </w:tcPr>
          <w:p w:rsidR="00A15435" w:rsidRDefault="00F920ED">
            <w:pPr>
              <w:jc w:val="right"/>
            </w:pPr>
            <w:r>
              <w:rPr>
                <w:rFonts w:eastAsiaTheme="minorEastAsia"/>
                <w:szCs w:val="21"/>
              </w:rPr>
              <w:t>4.24</w:t>
            </w:r>
          </w:p>
        </w:tc>
      </w:tr>
      <w:tr w:rsidR="00A15435">
        <w:tc>
          <w:tcPr>
            <w:tcW w:w="0" w:type="auto"/>
            <w:vAlign w:val="center"/>
          </w:tcPr>
          <w:p w:rsidR="00A15435" w:rsidRDefault="00F920ED">
            <w:pPr>
              <w:jc w:val="center"/>
            </w:pPr>
            <w:r>
              <w:rPr>
                <w:rFonts w:eastAsiaTheme="minorEastAsia"/>
                <w:szCs w:val="21"/>
              </w:rPr>
              <w:t>7</w:t>
            </w:r>
          </w:p>
        </w:tc>
        <w:tc>
          <w:tcPr>
            <w:tcW w:w="0" w:type="auto"/>
            <w:vAlign w:val="center"/>
          </w:tcPr>
          <w:p w:rsidR="00A15435" w:rsidRDefault="00F920ED">
            <w:pPr>
              <w:jc w:val="center"/>
            </w:pPr>
            <w:r>
              <w:rPr>
                <w:rFonts w:eastAsiaTheme="minorEastAsia"/>
                <w:szCs w:val="21"/>
              </w:rPr>
              <w:t>TOTALENERGIES SE -SPON ADR</w:t>
            </w:r>
          </w:p>
        </w:tc>
        <w:tc>
          <w:tcPr>
            <w:tcW w:w="0" w:type="auto"/>
            <w:vAlign w:val="center"/>
          </w:tcPr>
          <w:p w:rsidR="00A15435" w:rsidRDefault="00F920ED">
            <w:pPr>
              <w:jc w:val="center"/>
            </w:pPr>
            <w:r>
              <w:rPr>
                <w:rFonts w:eastAsiaTheme="minorEastAsia"/>
                <w:szCs w:val="21"/>
              </w:rPr>
              <w:t>道达尔集团</w:t>
            </w:r>
          </w:p>
        </w:tc>
        <w:tc>
          <w:tcPr>
            <w:tcW w:w="0" w:type="auto"/>
            <w:vAlign w:val="center"/>
          </w:tcPr>
          <w:p w:rsidR="00A15435" w:rsidRDefault="00F920ED">
            <w:pPr>
              <w:jc w:val="center"/>
            </w:pPr>
            <w:r>
              <w:rPr>
                <w:rFonts w:eastAsiaTheme="minorEastAsia"/>
                <w:szCs w:val="21"/>
              </w:rPr>
              <w:t>TTE</w:t>
            </w:r>
          </w:p>
        </w:tc>
        <w:tc>
          <w:tcPr>
            <w:tcW w:w="0" w:type="auto"/>
            <w:vAlign w:val="center"/>
          </w:tcPr>
          <w:p w:rsidR="00A15435" w:rsidRDefault="00F920ED">
            <w:pPr>
              <w:jc w:val="center"/>
            </w:pPr>
            <w:r>
              <w:rPr>
                <w:rFonts w:eastAsiaTheme="minorEastAsia"/>
                <w:szCs w:val="21"/>
              </w:rPr>
              <w:t>纽约证券交易所</w:t>
            </w:r>
          </w:p>
        </w:tc>
        <w:tc>
          <w:tcPr>
            <w:tcW w:w="0" w:type="auto"/>
            <w:vAlign w:val="center"/>
          </w:tcPr>
          <w:p w:rsidR="00A15435" w:rsidRDefault="00F920ED">
            <w:pPr>
              <w:jc w:val="center"/>
            </w:pPr>
            <w:r>
              <w:rPr>
                <w:rFonts w:eastAsiaTheme="minorEastAsia"/>
                <w:szCs w:val="21"/>
              </w:rPr>
              <w:t>美国</w:t>
            </w:r>
          </w:p>
        </w:tc>
        <w:tc>
          <w:tcPr>
            <w:tcW w:w="0" w:type="auto"/>
            <w:vAlign w:val="center"/>
          </w:tcPr>
          <w:p w:rsidR="00A15435" w:rsidRDefault="00F920ED">
            <w:pPr>
              <w:jc w:val="right"/>
            </w:pPr>
            <w:r>
              <w:rPr>
                <w:rFonts w:eastAsiaTheme="minorEastAsia"/>
                <w:szCs w:val="21"/>
              </w:rPr>
              <w:t>9,205</w:t>
            </w:r>
          </w:p>
        </w:tc>
        <w:tc>
          <w:tcPr>
            <w:tcW w:w="0" w:type="auto"/>
            <w:vAlign w:val="center"/>
          </w:tcPr>
          <w:p w:rsidR="00A15435" w:rsidRDefault="00F920ED">
            <w:pPr>
              <w:jc w:val="right"/>
            </w:pPr>
            <w:r>
              <w:rPr>
                <w:rFonts w:eastAsiaTheme="minorEastAsia"/>
                <w:szCs w:val="21"/>
              </w:rPr>
              <w:t>4,168,191.42</w:t>
            </w:r>
          </w:p>
        </w:tc>
        <w:tc>
          <w:tcPr>
            <w:tcW w:w="0" w:type="auto"/>
            <w:vAlign w:val="center"/>
          </w:tcPr>
          <w:p w:rsidR="00A15435" w:rsidRDefault="00F920ED">
            <w:pPr>
              <w:jc w:val="right"/>
            </w:pPr>
            <w:r>
              <w:rPr>
                <w:rFonts w:eastAsiaTheme="minorEastAsia"/>
                <w:szCs w:val="21"/>
              </w:rPr>
              <w:t>3.67</w:t>
            </w:r>
          </w:p>
        </w:tc>
      </w:tr>
      <w:tr w:rsidR="00A15435">
        <w:tc>
          <w:tcPr>
            <w:tcW w:w="0" w:type="auto"/>
            <w:vAlign w:val="center"/>
          </w:tcPr>
          <w:p w:rsidR="00A15435" w:rsidRDefault="00F920ED">
            <w:pPr>
              <w:jc w:val="center"/>
            </w:pPr>
            <w:r>
              <w:rPr>
                <w:rFonts w:eastAsiaTheme="minorEastAsia"/>
                <w:szCs w:val="21"/>
              </w:rPr>
              <w:t>8</w:t>
            </w:r>
          </w:p>
        </w:tc>
        <w:tc>
          <w:tcPr>
            <w:tcW w:w="0" w:type="auto"/>
            <w:vAlign w:val="center"/>
          </w:tcPr>
          <w:p w:rsidR="00A15435" w:rsidRDefault="00F920ED">
            <w:pPr>
              <w:jc w:val="center"/>
            </w:pPr>
            <w:r>
              <w:rPr>
                <w:rFonts w:eastAsiaTheme="minorEastAsia"/>
                <w:szCs w:val="21"/>
              </w:rPr>
              <w:t>GLENCORE PLC (UK LIST)</w:t>
            </w:r>
          </w:p>
        </w:tc>
        <w:tc>
          <w:tcPr>
            <w:tcW w:w="0" w:type="auto"/>
            <w:vAlign w:val="center"/>
          </w:tcPr>
          <w:p w:rsidR="00A15435" w:rsidRDefault="00F920ED">
            <w:pPr>
              <w:jc w:val="center"/>
            </w:pPr>
            <w:r>
              <w:rPr>
                <w:rFonts w:eastAsiaTheme="minorEastAsia"/>
                <w:szCs w:val="21"/>
              </w:rPr>
              <w:t>嘉能可</w:t>
            </w:r>
          </w:p>
        </w:tc>
        <w:tc>
          <w:tcPr>
            <w:tcW w:w="0" w:type="auto"/>
            <w:vAlign w:val="center"/>
          </w:tcPr>
          <w:p w:rsidR="00A15435" w:rsidRDefault="00F920ED">
            <w:pPr>
              <w:jc w:val="center"/>
            </w:pPr>
            <w:r>
              <w:rPr>
                <w:rFonts w:eastAsiaTheme="minorEastAsia"/>
                <w:szCs w:val="21"/>
              </w:rPr>
              <w:t>GLEN</w:t>
            </w:r>
          </w:p>
        </w:tc>
        <w:tc>
          <w:tcPr>
            <w:tcW w:w="0" w:type="auto"/>
            <w:vAlign w:val="center"/>
          </w:tcPr>
          <w:p w:rsidR="00A15435" w:rsidRDefault="00F920ED">
            <w:pPr>
              <w:jc w:val="center"/>
            </w:pPr>
            <w:r>
              <w:rPr>
                <w:rFonts w:eastAsiaTheme="minorEastAsia"/>
                <w:szCs w:val="21"/>
              </w:rPr>
              <w:t>英国伦敦交易所</w:t>
            </w:r>
          </w:p>
        </w:tc>
        <w:tc>
          <w:tcPr>
            <w:tcW w:w="0" w:type="auto"/>
            <w:vAlign w:val="center"/>
          </w:tcPr>
          <w:p w:rsidR="00A15435" w:rsidRDefault="00F920ED">
            <w:pPr>
              <w:jc w:val="center"/>
            </w:pPr>
            <w:r>
              <w:rPr>
                <w:rFonts w:eastAsiaTheme="minorEastAsia"/>
                <w:szCs w:val="21"/>
              </w:rPr>
              <w:t>英国</w:t>
            </w:r>
          </w:p>
        </w:tc>
        <w:tc>
          <w:tcPr>
            <w:tcW w:w="0" w:type="auto"/>
            <w:vAlign w:val="center"/>
          </w:tcPr>
          <w:p w:rsidR="00A15435" w:rsidRDefault="00F920ED">
            <w:pPr>
              <w:jc w:val="right"/>
            </w:pPr>
            <w:r>
              <w:rPr>
                <w:rFonts w:eastAsiaTheme="minorEastAsia"/>
                <w:szCs w:val="21"/>
              </w:rPr>
              <w:t>86,019</w:t>
            </w:r>
          </w:p>
        </w:tc>
        <w:tc>
          <w:tcPr>
            <w:tcW w:w="0" w:type="auto"/>
            <w:vAlign w:val="center"/>
          </w:tcPr>
          <w:p w:rsidR="00A15435" w:rsidRDefault="00F920ED">
            <w:pPr>
              <w:jc w:val="right"/>
            </w:pPr>
            <w:r>
              <w:rPr>
                <w:rFonts w:eastAsiaTheme="minorEastAsia"/>
                <w:szCs w:val="21"/>
              </w:rPr>
              <w:t>3,449,497.76</w:t>
            </w:r>
          </w:p>
        </w:tc>
        <w:tc>
          <w:tcPr>
            <w:tcW w:w="0" w:type="auto"/>
            <w:vAlign w:val="center"/>
          </w:tcPr>
          <w:p w:rsidR="00A15435" w:rsidRDefault="00F920ED">
            <w:pPr>
              <w:jc w:val="right"/>
            </w:pPr>
            <w:r>
              <w:rPr>
                <w:rFonts w:eastAsiaTheme="minorEastAsia"/>
                <w:szCs w:val="21"/>
              </w:rPr>
              <w:t>3.04</w:t>
            </w:r>
          </w:p>
        </w:tc>
      </w:tr>
      <w:tr w:rsidR="00A15435">
        <w:tc>
          <w:tcPr>
            <w:tcW w:w="0" w:type="auto"/>
            <w:vAlign w:val="center"/>
          </w:tcPr>
          <w:p w:rsidR="00A15435" w:rsidRDefault="00F920ED">
            <w:pPr>
              <w:jc w:val="center"/>
            </w:pPr>
            <w:r>
              <w:rPr>
                <w:rFonts w:eastAsiaTheme="minorEastAsia"/>
                <w:szCs w:val="21"/>
              </w:rPr>
              <w:t>9</w:t>
            </w:r>
          </w:p>
        </w:tc>
        <w:tc>
          <w:tcPr>
            <w:tcW w:w="0" w:type="auto"/>
            <w:vAlign w:val="center"/>
          </w:tcPr>
          <w:p w:rsidR="00A15435" w:rsidRDefault="00F920ED">
            <w:pPr>
              <w:jc w:val="center"/>
            </w:pPr>
            <w:r>
              <w:rPr>
                <w:rFonts w:eastAsiaTheme="minorEastAsia"/>
                <w:szCs w:val="21"/>
              </w:rPr>
              <w:t>EOG RESOURCES INC</w:t>
            </w:r>
          </w:p>
        </w:tc>
        <w:tc>
          <w:tcPr>
            <w:tcW w:w="0" w:type="auto"/>
            <w:vAlign w:val="center"/>
          </w:tcPr>
          <w:p w:rsidR="00A15435" w:rsidRDefault="00F920ED">
            <w:pPr>
              <w:jc w:val="center"/>
            </w:pPr>
            <w:r>
              <w:rPr>
                <w:rFonts w:eastAsiaTheme="minorEastAsia"/>
                <w:szCs w:val="21"/>
              </w:rPr>
              <w:t>EOG</w:t>
            </w:r>
            <w:r>
              <w:rPr>
                <w:rFonts w:eastAsiaTheme="minorEastAsia"/>
                <w:szCs w:val="21"/>
              </w:rPr>
              <w:t>资源</w:t>
            </w:r>
          </w:p>
        </w:tc>
        <w:tc>
          <w:tcPr>
            <w:tcW w:w="0" w:type="auto"/>
            <w:vAlign w:val="center"/>
          </w:tcPr>
          <w:p w:rsidR="00A15435" w:rsidRDefault="00F920ED">
            <w:pPr>
              <w:jc w:val="center"/>
            </w:pPr>
            <w:r>
              <w:rPr>
                <w:rFonts w:eastAsiaTheme="minorEastAsia"/>
                <w:szCs w:val="21"/>
              </w:rPr>
              <w:t>EOG</w:t>
            </w:r>
          </w:p>
        </w:tc>
        <w:tc>
          <w:tcPr>
            <w:tcW w:w="0" w:type="auto"/>
            <w:vAlign w:val="center"/>
          </w:tcPr>
          <w:p w:rsidR="00A15435" w:rsidRDefault="00F920ED">
            <w:pPr>
              <w:jc w:val="center"/>
            </w:pPr>
            <w:r>
              <w:rPr>
                <w:rFonts w:eastAsiaTheme="minorEastAsia"/>
                <w:szCs w:val="21"/>
              </w:rPr>
              <w:t>纽约证券交易所</w:t>
            </w:r>
          </w:p>
        </w:tc>
        <w:tc>
          <w:tcPr>
            <w:tcW w:w="0" w:type="auto"/>
            <w:vAlign w:val="center"/>
          </w:tcPr>
          <w:p w:rsidR="00A15435" w:rsidRDefault="00F920ED">
            <w:pPr>
              <w:jc w:val="center"/>
            </w:pPr>
            <w:r>
              <w:rPr>
                <w:rFonts w:eastAsiaTheme="minorEastAsia"/>
                <w:szCs w:val="21"/>
              </w:rPr>
              <w:t>美国</w:t>
            </w:r>
          </w:p>
        </w:tc>
        <w:tc>
          <w:tcPr>
            <w:tcW w:w="0" w:type="auto"/>
            <w:vAlign w:val="center"/>
          </w:tcPr>
          <w:p w:rsidR="00A15435" w:rsidRDefault="00F920ED">
            <w:pPr>
              <w:jc w:val="right"/>
            </w:pPr>
            <w:r>
              <w:rPr>
                <w:rFonts w:eastAsiaTheme="minorEastAsia"/>
                <w:szCs w:val="21"/>
              </w:rPr>
              <w:t>3,564</w:t>
            </w:r>
          </w:p>
        </w:tc>
        <w:tc>
          <w:tcPr>
            <w:tcW w:w="0" w:type="auto"/>
            <w:vAlign w:val="center"/>
          </w:tcPr>
          <w:p w:rsidR="00A15435" w:rsidRDefault="00F920ED">
            <w:pPr>
              <w:jc w:val="right"/>
            </w:pPr>
            <w:r>
              <w:rPr>
                <w:rFonts w:eastAsiaTheme="minorEastAsia"/>
                <w:szCs w:val="21"/>
              </w:rPr>
              <w:t>3,070,099.75</w:t>
            </w:r>
          </w:p>
        </w:tc>
        <w:tc>
          <w:tcPr>
            <w:tcW w:w="0" w:type="auto"/>
            <w:vAlign w:val="center"/>
          </w:tcPr>
          <w:p w:rsidR="00A15435" w:rsidRDefault="00F920ED">
            <w:pPr>
              <w:jc w:val="right"/>
            </w:pPr>
            <w:r>
              <w:rPr>
                <w:rFonts w:eastAsiaTheme="minorEastAsia"/>
                <w:szCs w:val="21"/>
              </w:rPr>
              <w:t>2.70</w:t>
            </w:r>
          </w:p>
        </w:tc>
      </w:tr>
      <w:tr w:rsidR="00A15435">
        <w:tc>
          <w:tcPr>
            <w:tcW w:w="0" w:type="auto"/>
            <w:vAlign w:val="center"/>
          </w:tcPr>
          <w:p w:rsidR="00A15435" w:rsidRDefault="00F920ED">
            <w:pPr>
              <w:jc w:val="center"/>
            </w:pPr>
            <w:r>
              <w:rPr>
                <w:rFonts w:eastAsiaTheme="minorEastAsia"/>
                <w:szCs w:val="21"/>
              </w:rPr>
              <w:t>10</w:t>
            </w:r>
          </w:p>
        </w:tc>
        <w:tc>
          <w:tcPr>
            <w:tcW w:w="0" w:type="auto"/>
            <w:vAlign w:val="center"/>
          </w:tcPr>
          <w:p w:rsidR="00A15435" w:rsidRDefault="00F920ED">
            <w:pPr>
              <w:jc w:val="center"/>
            </w:pPr>
            <w:r>
              <w:rPr>
                <w:rFonts w:eastAsiaTheme="minorEastAsia"/>
                <w:szCs w:val="21"/>
              </w:rPr>
              <w:t>CANADIAN NATURAL RESOURCES</w:t>
            </w:r>
          </w:p>
        </w:tc>
        <w:tc>
          <w:tcPr>
            <w:tcW w:w="0" w:type="auto"/>
            <w:vAlign w:val="center"/>
          </w:tcPr>
          <w:p w:rsidR="00A15435" w:rsidRDefault="00F920ED">
            <w:pPr>
              <w:jc w:val="center"/>
            </w:pPr>
            <w:r>
              <w:rPr>
                <w:rFonts w:eastAsiaTheme="minorEastAsia"/>
                <w:szCs w:val="21"/>
              </w:rPr>
              <w:t>加拿大自然资源有限公司</w:t>
            </w:r>
          </w:p>
        </w:tc>
        <w:tc>
          <w:tcPr>
            <w:tcW w:w="0" w:type="auto"/>
            <w:vAlign w:val="center"/>
          </w:tcPr>
          <w:p w:rsidR="00A15435" w:rsidRDefault="00F920ED">
            <w:pPr>
              <w:jc w:val="center"/>
            </w:pPr>
            <w:r>
              <w:rPr>
                <w:rFonts w:eastAsiaTheme="minorEastAsia"/>
                <w:szCs w:val="21"/>
              </w:rPr>
              <w:t>CNQ</w:t>
            </w:r>
          </w:p>
        </w:tc>
        <w:tc>
          <w:tcPr>
            <w:tcW w:w="0" w:type="auto"/>
            <w:vAlign w:val="center"/>
          </w:tcPr>
          <w:p w:rsidR="00A15435" w:rsidRDefault="00F920ED">
            <w:pPr>
              <w:jc w:val="center"/>
            </w:pPr>
            <w:r>
              <w:rPr>
                <w:rFonts w:eastAsiaTheme="minorEastAsia"/>
                <w:szCs w:val="21"/>
              </w:rPr>
              <w:t>加拿大证</w:t>
            </w:r>
            <w:r>
              <w:rPr>
                <w:rFonts w:eastAsiaTheme="minorEastAsia"/>
                <w:szCs w:val="21"/>
              </w:rPr>
              <w:lastRenderedPageBreak/>
              <w:t>券交易所</w:t>
            </w:r>
          </w:p>
        </w:tc>
        <w:tc>
          <w:tcPr>
            <w:tcW w:w="0" w:type="auto"/>
            <w:vAlign w:val="center"/>
          </w:tcPr>
          <w:p w:rsidR="00A15435" w:rsidRDefault="00F920ED">
            <w:pPr>
              <w:jc w:val="center"/>
            </w:pPr>
            <w:r>
              <w:rPr>
                <w:rFonts w:eastAsiaTheme="minorEastAsia"/>
                <w:szCs w:val="21"/>
              </w:rPr>
              <w:lastRenderedPageBreak/>
              <w:t>加拿大</w:t>
            </w:r>
          </w:p>
        </w:tc>
        <w:tc>
          <w:tcPr>
            <w:tcW w:w="0" w:type="auto"/>
            <w:vAlign w:val="center"/>
          </w:tcPr>
          <w:p w:rsidR="00A15435" w:rsidRDefault="00F920ED">
            <w:pPr>
              <w:jc w:val="right"/>
            </w:pPr>
            <w:r>
              <w:rPr>
                <w:rFonts w:eastAsiaTheme="minorEastAsia"/>
                <w:szCs w:val="21"/>
              </w:rPr>
              <w:t>12,982</w:t>
            </w:r>
          </w:p>
        </w:tc>
        <w:tc>
          <w:tcPr>
            <w:tcW w:w="0" w:type="auto"/>
            <w:vAlign w:val="center"/>
          </w:tcPr>
          <w:p w:rsidR="00A15435" w:rsidRDefault="00F920ED">
            <w:pPr>
              <w:jc w:val="right"/>
            </w:pPr>
            <w:r>
              <w:rPr>
                <w:rFonts w:eastAsiaTheme="minorEastAsia"/>
                <w:szCs w:val="21"/>
              </w:rPr>
              <w:t>3,024,142.79</w:t>
            </w:r>
          </w:p>
        </w:tc>
        <w:tc>
          <w:tcPr>
            <w:tcW w:w="0" w:type="auto"/>
            <w:vAlign w:val="center"/>
          </w:tcPr>
          <w:p w:rsidR="00A15435" w:rsidRDefault="00F920ED">
            <w:pPr>
              <w:jc w:val="right"/>
            </w:pPr>
            <w:r>
              <w:rPr>
                <w:rFonts w:eastAsiaTheme="minorEastAsia"/>
                <w:szCs w:val="21"/>
              </w:rPr>
              <w:t>2.66</w:t>
            </w:r>
          </w:p>
        </w:tc>
      </w:tr>
    </w:tbl>
    <w:p w:rsidR="00B62914" w:rsidRPr="00A3398F" w:rsidRDefault="00E73C41" w:rsidP="002236BC">
      <w:pPr>
        <w:autoSpaceDE w:val="0"/>
        <w:autoSpaceDN w:val="0"/>
        <w:adjustRightInd w:val="0"/>
        <w:spacing w:line="360" w:lineRule="auto"/>
        <w:jc w:val="left"/>
        <w:rPr>
          <w:rFonts w:eastAsiaTheme="minorEastAsia"/>
          <w:szCs w:val="21"/>
        </w:rPr>
      </w:pPr>
      <w:r w:rsidRPr="00A3398F">
        <w:rPr>
          <w:rFonts w:eastAsiaTheme="minorEastAsia"/>
          <w:szCs w:val="21"/>
        </w:rPr>
        <w:t>注：此处所用证券代码的类别是当地市场代码。</w:t>
      </w:r>
    </w:p>
    <w:p w:rsidR="00A3398F" w:rsidRPr="00A3398F" w:rsidRDefault="00A3398F" w:rsidP="00CD25DA">
      <w:pPr>
        <w:autoSpaceDE w:val="0"/>
        <w:autoSpaceDN w:val="0"/>
        <w:adjustRightInd w:val="0"/>
        <w:spacing w:before="29"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5</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报告期末按债券信用等级分类的债券投资组合</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6</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报告期末按公允价值占基金资产净值比例大小排名的前五名债券投资明细</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7</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报告期末按公允价值占基金资产净值比例大小排名的前十名资产支持证券投资明细</w:t>
      </w:r>
    </w:p>
    <w:p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本基金本报告期末未持有资产支持证券。</w:t>
      </w:r>
    </w:p>
    <w:p w:rsidR="005B6AC7" w:rsidRPr="00A3398F"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5.8</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报告期末按公允价值占基金资产净值比例大小排名的前五名金融衍生品投资明细</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本基金本报告期末未持有金融衍生品。</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B22A61"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5.9</w:t>
      </w:r>
      <w:r w:rsidR="0076518F" w:rsidRPr="00A3398F">
        <w:rPr>
          <w:rFonts w:eastAsiaTheme="minorEastAsia"/>
          <w:b/>
          <w:color w:val="000000" w:themeColor="text1"/>
          <w:kern w:val="0"/>
          <w:sz w:val="24"/>
        </w:rPr>
        <w:t>报告期末按公允价值占基金资产净值比例大小排序的前十名基金投资明细</w:t>
      </w:r>
    </w:p>
    <w:p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本基金本报告期末未持有基金。</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B55EA7"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76518F" w:rsidRPr="00A3398F">
        <w:rPr>
          <w:rFonts w:eastAsiaTheme="minorEastAsia"/>
          <w:b/>
          <w:color w:val="000000" w:themeColor="text1"/>
          <w:kern w:val="0"/>
          <w:sz w:val="24"/>
        </w:rPr>
        <w:t>.</w:t>
      </w:r>
      <w:r w:rsidRPr="00A3398F">
        <w:rPr>
          <w:rFonts w:eastAsiaTheme="minorEastAsia"/>
          <w:b/>
          <w:color w:val="000000" w:themeColor="text1"/>
          <w:kern w:val="0"/>
          <w:sz w:val="24"/>
        </w:rPr>
        <w:t>10</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投资组合报告附注</w:t>
      </w:r>
    </w:p>
    <w:p w:rsidR="00B55EA7" w:rsidRPr="00A3398F" w:rsidRDefault="00B55EA7" w:rsidP="000E3F11">
      <w:pPr>
        <w:widowControl/>
        <w:spacing w:line="360" w:lineRule="auto"/>
        <w:ind w:left="120" w:hangingChars="50" w:hanging="120"/>
        <w:rPr>
          <w:rFonts w:eastAsiaTheme="minorEastAsia"/>
          <w:color w:val="000000" w:themeColor="text1"/>
          <w:sz w:val="24"/>
        </w:rPr>
      </w:pPr>
      <w:r w:rsidRPr="00A3398F">
        <w:rPr>
          <w:rFonts w:eastAsiaTheme="minorEastAsia"/>
          <w:color w:val="000000" w:themeColor="text1"/>
          <w:sz w:val="24"/>
        </w:rPr>
        <w:t>5.10.1</w:t>
      </w:r>
      <w:r w:rsidRPr="00A3398F">
        <w:rPr>
          <w:rFonts w:eastAsiaTheme="minorEastAsia"/>
          <w:color w:val="000000" w:themeColor="text1"/>
          <w:sz w:val="24"/>
        </w:rPr>
        <w:t>报告期内本基金投资的前十名证券的发行主体本期没有出现被监管部门立案调查，或在报告编制日前一年内受到公开谴责、处罚的情形。</w:t>
      </w:r>
    </w:p>
    <w:p w:rsidR="00B55EA7" w:rsidRPr="00A3398F" w:rsidRDefault="00B55EA7" w:rsidP="00B55EA7">
      <w:pPr>
        <w:widowControl/>
        <w:spacing w:line="360" w:lineRule="auto"/>
        <w:rPr>
          <w:rFonts w:eastAsiaTheme="minorEastAsia"/>
          <w:color w:val="000000" w:themeColor="text1"/>
          <w:sz w:val="24"/>
        </w:rPr>
      </w:pPr>
      <w:r w:rsidRPr="00A3398F">
        <w:rPr>
          <w:rFonts w:eastAsiaTheme="minorEastAsia"/>
          <w:color w:val="000000" w:themeColor="text1"/>
          <w:sz w:val="24"/>
        </w:rPr>
        <w:t>5.10.2</w:t>
      </w:r>
      <w:r w:rsidRPr="00A3398F">
        <w:rPr>
          <w:rFonts w:eastAsiaTheme="minorEastAsia"/>
          <w:color w:val="000000" w:themeColor="text1"/>
          <w:sz w:val="24"/>
        </w:rPr>
        <w:t>报告期内本基金投资的前十名股票中没有在基金合同规定备选股票库之外的股票。</w:t>
      </w:r>
    </w:p>
    <w:p w:rsidR="0076518F" w:rsidRPr="00A3398F" w:rsidRDefault="008C71EB"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.3</w:t>
      </w:r>
      <w:r w:rsidR="0076518F" w:rsidRPr="00A3398F">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3398F" w:rsidTr="004C05F3">
        <w:tc>
          <w:tcPr>
            <w:tcW w:w="802"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序号</w:t>
            </w:r>
          </w:p>
        </w:tc>
        <w:tc>
          <w:tcPr>
            <w:tcW w:w="2903"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名称</w:t>
            </w:r>
          </w:p>
        </w:tc>
        <w:tc>
          <w:tcPr>
            <w:tcW w:w="4808"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金额</w:t>
            </w:r>
            <w:r w:rsidRPr="00A3398F">
              <w:rPr>
                <w:rFonts w:eastAsiaTheme="minorEastAsia"/>
                <w:color w:val="000000" w:themeColor="text1"/>
                <w:kern w:val="0"/>
                <w:szCs w:val="21"/>
              </w:rPr>
              <w:t>(</w:t>
            </w:r>
            <w:r w:rsidR="00C42431" w:rsidRPr="00A3398F">
              <w:rPr>
                <w:rFonts w:eastAsiaTheme="minorEastAsia"/>
                <w:color w:val="000000" w:themeColor="text1"/>
                <w:kern w:val="0"/>
                <w:szCs w:val="21"/>
              </w:rPr>
              <w:t>人民币</w:t>
            </w:r>
            <w:r w:rsidRPr="00A3398F">
              <w:rPr>
                <w:rFonts w:eastAsiaTheme="minorEastAsia"/>
                <w:color w:val="000000" w:themeColor="text1"/>
                <w:kern w:val="0"/>
                <w:szCs w:val="21"/>
              </w:rPr>
              <w:t>元</w:t>
            </w: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szCs w:val="21"/>
              </w:rPr>
              <w:lastRenderedPageBreak/>
              <w:t>1</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存出保证金</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2</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应收证券清算款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3</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应收股利</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271,454.01</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4</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应收利息</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5</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应收申购款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109,891.78</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6</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其他应收款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1,594,459.78</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7</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待摊费用</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8</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9</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合计</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1,975,805.57</w:t>
            </w:r>
          </w:p>
        </w:tc>
      </w:tr>
    </w:tbl>
    <w:p w:rsidR="00A22D4B" w:rsidRPr="00A3398F" w:rsidRDefault="00A22D4B" w:rsidP="00EC4BA3">
      <w:pPr>
        <w:autoSpaceDE w:val="0"/>
        <w:autoSpaceDN w:val="0"/>
        <w:adjustRightInd w:val="0"/>
        <w:spacing w:line="360" w:lineRule="auto"/>
        <w:jc w:val="left"/>
        <w:rPr>
          <w:rFonts w:eastAsiaTheme="minorEastAsia"/>
          <w:b/>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.4</w:t>
      </w:r>
      <w:r w:rsidR="0076518F" w:rsidRPr="00A3398F">
        <w:rPr>
          <w:rFonts w:eastAsiaTheme="minorEastAsia"/>
          <w:b/>
          <w:color w:val="000000" w:themeColor="text1"/>
          <w:kern w:val="0"/>
          <w:sz w:val="24"/>
        </w:rPr>
        <w:t>报告期末持有的处于转股期的可转换债券明细</w:t>
      </w:r>
    </w:p>
    <w:p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本基金本报告期末未持有处于转股期的可转换债券。</w:t>
      </w:r>
    </w:p>
    <w:p w:rsidR="009E3391" w:rsidRPr="00A3398F" w:rsidRDefault="009E3391" w:rsidP="002236BC">
      <w:pPr>
        <w:autoSpaceDE w:val="0"/>
        <w:autoSpaceDN w:val="0"/>
        <w:adjustRightInd w:val="0"/>
        <w:spacing w:line="360" w:lineRule="auto"/>
        <w:jc w:val="left"/>
        <w:rPr>
          <w:rFonts w:eastAsiaTheme="minorEastAsia"/>
          <w:color w:val="000000" w:themeColor="text1"/>
          <w:szCs w:val="21"/>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 xml:space="preserve">.5 </w:t>
      </w:r>
      <w:r w:rsidR="0076518F" w:rsidRPr="00A3398F">
        <w:rPr>
          <w:rFonts w:eastAsiaTheme="minorEastAsia"/>
          <w:b/>
          <w:color w:val="000000" w:themeColor="text1"/>
          <w:kern w:val="0"/>
          <w:sz w:val="24"/>
        </w:rPr>
        <w:t>报告期末前十名股票中存在流通受限情况的说明</w:t>
      </w:r>
    </w:p>
    <w:p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本基金本报告期末前十名股票中不存在流通受限情况。</w:t>
      </w:r>
    </w:p>
    <w:p w:rsidR="000E3B88" w:rsidRPr="00A3398F" w:rsidRDefault="000E3B88" w:rsidP="002236BC">
      <w:pPr>
        <w:autoSpaceDE w:val="0"/>
        <w:autoSpaceDN w:val="0"/>
        <w:adjustRightInd w:val="0"/>
        <w:spacing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.6</w:t>
      </w:r>
      <w:r w:rsidR="001C46E1" w:rsidRPr="00A3398F">
        <w:rPr>
          <w:rFonts w:eastAsiaTheme="minorEastAsia"/>
          <w:b/>
          <w:color w:val="000000" w:themeColor="text1"/>
          <w:kern w:val="0"/>
          <w:sz w:val="24"/>
        </w:rPr>
        <w:t>投资组合报告附注的其他文字描述部分</w:t>
      </w:r>
    </w:p>
    <w:p w:rsidR="000A55BD" w:rsidRPr="00A3398F" w:rsidRDefault="000A55BD" w:rsidP="009E3391">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因四舍五入原因，投资组合报告中分项之和与合计可能存在尾差。</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§6  </w:t>
      </w:r>
      <w:r w:rsidRPr="00A3398F">
        <w:rPr>
          <w:rFonts w:eastAsiaTheme="minorEastAsia"/>
          <w:color w:val="000000" w:themeColor="text1"/>
          <w:kern w:val="0"/>
          <w:sz w:val="24"/>
          <w:szCs w:val="24"/>
        </w:rPr>
        <w:t>开放式基金份额变动</w:t>
      </w:r>
    </w:p>
    <w:p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单位：份</w:t>
      </w:r>
    </w:p>
    <w:tbl>
      <w:tblPr>
        <w:tblW w:w="8634" w:type="dxa"/>
        <w:tblInd w:w="108" w:type="dxa"/>
        <w:tblLayout w:type="fixed"/>
        <w:tblLook w:val="0000" w:firstRow="0" w:lastRow="0" w:firstColumn="0" w:lastColumn="0" w:noHBand="0" w:noVBand="0"/>
      </w:tblPr>
      <w:tblGrid>
        <w:gridCol w:w="3900"/>
        <w:gridCol w:w="2367"/>
        <w:gridCol w:w="2367"/>
      </w:tblGrid>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摩根全球天然资源混合</w:t>
            </w:r>
            <w:r w:rsidRPr="00A3398F">
              <w:rPr>
                <w:rFonts w:eastAsiaTheme="minorEastAsia"/>
                <w:color w:val="000000" w:themeColor="text1"/>
                <w:szCs w:val="21"/>
              </w:rPr>
              <w:t>(QDII)A</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摩根全球天然资源混合</w:t>
            </w:r>
            <w:r w:rsidRPr="00A3398F">
              <w:rPr>
                <w:rFonts w:eastAsiaTheme="minorEastAsia"/>
                <w:color w:val="000000" w:themeColor="text1"/>
                <w:szCs w:val="21"/>
              </w:rPr>
              <w:t>(QDII)C</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102,685,808.35</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18,859,277.39</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5,256,177.65</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4,984,274.86</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13,210,704.25</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9,632,833.60</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94,731,281.75</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14,210,718.65</w:t>
            </w:r>
          </w:p>
        </w:tc>
      </w:tr>
    </w:tbl>
    <w:p w:rsidR="00BB5F3D" w:rsidRPr="00A3398F" w:rsidRDefault="00BB5F3D" w:rsidP="009E705F">
      <w:pPr>
        <w:pStyle w:val="1"/>
        <w:tabs>
          <w:tab w:val="center" w:pos="4156"/>
          <w:tab w:val="right" w:pos="8312"/>
        </w:tabs>
        <w:spacing w:beforeLines="100" w:before="312" w:afterLines="100" w:after="312" w:line="360" w:lineRule="auto"/>
        <w:jc w:val="center"/>
        <w:rPr>
          <w:color w:val="000000" w:themeColor="text1"/>
          <w:sz w:val="24"/>
          <w:szCs w:val="24"/>
        </w:rPr>
      </w:pPr>
      <w:r w:rsidRPr="00A3398F">
        <w:rPr>
          <w:rFonts w:eastAsiaTheme="minorEastAsia"/>
          <w:color w:val="000000" w:themeColor="text1"/>
          <w:kern w:val="0"/>
          <w:sz w:val="24"/>
          <w:szCs w:val="24"/>
        </w:rPr>
        <w:lastRenderedPageBreak/>
        <w:t xml:space="preserve">§7  </w:t>
      </w:r>
      <w:r w:rsidRPr="00A3398F">
        <w:rPr>
          <w:color w:val="000000" w:themeColor="text1"/>
          <w:sz w:val="24"/>
          <w:szCs w:val="24"/>
        </w:rPr>
        <w:t>基金管理人运用固有资金投资本基金情况</w:t>
      </w:r>
    </w:p>
    <w:p w:rsidR="00D678E4" w:rsidRPr="00B76BBB" w:rsidRDefault="00D678E4" w:rsidP="00D678E4">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rsidR="00D678E4" w:rsidRPr="00DF18FE" w:rsidRDefault="00D678E4" w:rsidP="00D678E4">
      <w:pPr>
        <w:spacing w:line="360" w:lineRule="auto"/>
        <w:ind w:firstLineChars="200" w:firstLine="480"/>
        <w:rPr>
          <w:color w:val="000000"/>
          <w:sz w:val="24"/>
        </w:rPr>
      </w:pPr>
      <w:r w:rsidRPr="00DF18FE">
        <w:rPr>
          <w:color w:val="000000"/>
          <w:sz w:val="24"/>
        </w:rPr>
        <w:t>无。</w:t>
      </w:r>
    </w:p>
    <w:p w:rsidR="00BB5F3D" w:rsidRPr="00D678E4" w:rsidRDefault="00BB5F3D" w:rsidP="00BB5F3D">
      <w:pPr>
        <w:autoSpaceDE w:val="0"/>
        <w:autoSpaceDN w:val="0"/>
        <w:adjustRightInd w:val="0"/>
        <w:spacing w:line="360" w:lineRule="auto"/>
        <w:jc w:val="left"/>
        <w:rPr>
          <w:rFonts w:eastAsiaTheme="minorEastAsia"/>
          <w:color w:val="000000" w:themeColor="text1"/>
          <w:szCs w:val="21"/>
        </w:rPr>
      </w:pPr>
    </w:p>
    <w:p w:rsidR="00BB5F3D" w:rsidRPr="00A3398F" w:rsidRDefault="00BB5F3D" w:rsidP="00BB5F3D">
      <w:pPr>
        <w:spacing w:line="360" w:lineRule="auto"/>
        <w:jc w:val="left"/>
        <w:rPr>
          <w:rFonts w:eastAsiaTheme="minorEastAsia"/>
          <w:b/>
          <w:color w:val="000000" w:themeColor="text1"/>
          <w:sz w:val="24"/>
        </w:rPr>
      </w:pPr>
      <w:r w:rsidRPr="00A3398F">
        <w:rPr>
          <w:rFonts w:eastAsiaTheme="minorEastAsia"/>
          <w:b/>
          <w:color w:val="000000" w:themeColor="text1"/>
          <w:sz w:val="24"/>
        </w:rPr>
        <w:t xml:space="preserve">7.2 </w:t>
      </w:r>
      <w:r w:rsidRPr="00A3398F">
        <w:rPr>
          <w:rFonts w:eastAsiaTheme="minorEastAsia"/>
          <w:b/>
          <w:color w:val="000000" w:themeColor="text1"/>
          <w:sz w:val="24"/>
        </w:rPr>
        <w:t>基金管理人运用固有资金投资本基金交易明细</w:t>
      </w:r>
    </w:p>
    <w:p w:rsidR="005E64DA" w:rsidRPr="00A3398F" w:rsidRDefault="00BB5F3D" w:rsidP="005E64D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无。</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w:t>
      </w:r>
      <w:r w:rsidR="002711AA" w:rsidRPr="00A3398F">
        <w:rPr>
          <w:rFonts w:eastAsiaTheme="minorEastAsia"/>
          <w:color w:val="000000" w:themeColor="text1"/>
          <w:kern w:val="0"/>
          <w:sz w:val="24"/>
          <w:szCs w:val="24"/>
        </w:rPr>
        <w:t>8</w:t>
      </w:r>
      <w:r w:rsidRPr="00A3398F">
        <w:rPr>
          <w:rFonts w:eastAsiaTheme="minorEastAsia"/>
          <w:color w:val="000000" w:themeColor="text1"/>
          <w:kern w:val="0"/>
          <w:sz w:val="24"/>
          <w:szCs w:val="24"/>
        </w:rPr>
        <w:t xml:space="preserve"> </w:t>
      </w:r>
      <w:r w:rsidRPr="00A3398F">
        <w:rPr>
          <w:rFonts w:eastAsiaTheme="minorEastAsia"/>
          <w:color w:val="000000" w:themeColor="text1"/>
          <w:kern w:val="0"/>
          <w:sz w:val="24"/>
          <w:szCs w:val="24"/>
        </w:rPr>
        <w:t>备查文件目录</w:t>
      </w: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1</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备查文件目录</w:t>
      </w:r>
    </w:p>
    <w:p w:rsidR="00A15435" w:rsidRDefault="00F920ED">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、中国证监会核准本基金募集的文件；</w:t>
      </w:r>
    </w:p>
    <w:p w:rsidR="00A15435" w:rsidRDefault="00F920ED">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、《摩根全球天然资源混合型证券投资基金</w:t>
      </w:r>
      <w:r>
        <w:rPr>
          <w:rFonts w:eastAsiaTheme="minorEastAsia"/>
          <w:color w:val="000000" w:themeColor="text1"/>
          <w:szCs w:val="21"/>
        </w:rPr>
        <w:t>(QDII)</w:t>
      </w:r>
      <w:r>
        <w:rPr>
          <w:rFonts w:eastAsiaTheme="minorEastAsia"/>
          <w:color w:val="000000" w:themeColor="text1"/>
          <w:szCs w:val="21"/>
        </w:rPr>
        <w:t>基金合同》；</w:t>
      </w:r>
    </w:p>
    <w:p w:rsidR="00A15435" w:rsidRDefault="00F920ED">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、《摩根全球天然资源混合型证券投资基金</w:t>
      </w:r>
      <w:r>
        <w:rPr>
          <w:rFonts w:eastAsiaTheme="minorEastAsia"/>
          <w:color w:val="000000" w:themeColor="text1"/>
          <w:szCs w:val="21"/>
        </w:rPr>
        <w:t>(QDII)</w:t>
      </w:r>
      <w:r>
        <w:rPr>
          <w:rFonts w:eastAsiaTheme="minorEastAsia"/>
          <w:color w:val="000000" w:themeColor="text1"/>
          <w:szCs w:val="21"/>
        </w:rPr>
        <w:t>托管协议》；</w:t>
      </w:r>
    </w:p>
    <w:p w:rsidR="00A15435" w:rsidRDefault="00F920ED">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rsidR="00A15435" w:rsidRDefault="00F920ED">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A15435" w:rsidRDefault="00F920ED">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7</w:t>
      </w:r>
      <w:r w:rsidRPr="00A3398F">
        <w:rPr>
          <w:rFonts w:eastAsiaTheme="minorEastAsia"/>
          <w:color w:val="000000" w:themeColor="text1"/>
          <w:szCs w:val="21"/>
        </w:rPr>
        <w:t>、中国证监会要求的其他文件。</w:t>
      </w:r>
    </w:p>
    <w:p w:rsidR="008A2EC6" w:rsidRPr="00A3398F" w:rsidRDefault="008A2EC6" w:rsidP="000C7596">
      <w:pPr>
        <w:spacing w:line="360" w:lineRule="auto"/>
        <w:ind w:firstLineChars="200" w:firstLine="480"/>
        <w:rPr>
          <w:rFonts w:eastAsiaTheme="minorEastAsia"/>
          <w:color w:val="000000" w:themeColor="text1"/>
          <w:sz w:val="24"/>
        </w:rPr>
      </w:pP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2</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存放地点</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基金管理人或基金托管人住所。</w:t>
      </w:r>
    </w:p>
    <w:p w:rsidR="008A2EC6" w:rsidRPr="00A3398F" w:rsidRDefault="008A2EC6" w:rsidP="000C7596">
      <w:pPr>
        <w:spacing w:line="360" w:lineRule="auto"/>
        <w:ind w:firstLineChars="200" w:firstLine="480"/>
        <w:rPr>
          <w:rFonts w:eastAsiaTheme="minorEastAsia"/>
          <w:color w:val="000000" w:themeColor="text1"/>
          <w:sz w:val="24"/>
        </w:rPr>
      </w:pP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3</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查阅方式</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投资者可在营业时间免费查阅，也可按工本费购买复印件。</w:t>
      </w:r>
    </w:p>
    <w:p w:rsidR="0076518F" w:rsidRPr="00A3398F" w:rsidRDefault="0076518F" w:rsidP="008B6A4A">
      <w:pPr>
        <w:spacing w:line="360" w:lineRule="auto"/>
        <w:ind w:firstLineChars="200" w:firstLine="480"/>
        <w:rPr>
          <w:rFonts w:eastAsiaTheme="minorEastAsia"/>
          <w:color w:val="000000" w:themeColor="text1"/>
          <w:sz w:val="24"/>
        </w:rPr>
      </w:pPr>
    </w:p>
    <w:p w:rsidR="008A2EC6" w:rsidRPr="00A3398F" w:rsidRDefault="008A2EC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76518F" w:rsidRPr="00A3398F" w:rsidRDefault="0076518F" w:rsidP="008B6A4A">
      <w:pPr>
        <w:spacing w:line="360" w:lineRule="auto"/>
        <w:ind w:firstLineChars="200" w:firstLine="480"/>
        <w:rPr>
          <w:rFonts w:eastAsiaTheme="minorEastAsia"/>
          <w:color w:val="000000" w:themeColor="text1"/>
          <w:sz w:val="24"/>
        </w:rPr>
      </w:pPr>
    </w:p>
    <w:p w:rsidR="008975BC" w:rsidRPr="00A3398F" w:rsidRDefault="008975BC"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lastRenderedPageBreak/>
        <w:t>摩根基金管理（中国）有限公司</w:t>
      </w:r>
    </w:p>
    <w:p w:rsidR="0076518F" w:rsidRPr="00A3398F" w:rsidRDefault="00623556"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二〇二四年十月二十五日</w:t>
      </w:r>
    </w:p>
    <w:sectPr w:rsidR="0076518F" w:rsidRPr="00A3398F" w:rsidSect="00DB4450">
      <w:headerReference w:type="even" r:id="rId11"/>
      <w:footerReference w:type="even" r:id="rId12"/>
      <w:footerReference w:type="default" r:id="rId13"/>
      <w:headerReference w:type="first" r:id="rId14"/>
      <w:footerReference w:type="firs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4FC" w:rsidRDefault="002F74FC">
      <w:r>
        <w:separator/>
      </w:r>
    </w:p>
  </w:endnote>
  <w:endnote w:type="continuationSeparator" w:id="0">
    <w:p w:rsidR="002F74FC" w:rsidRDefault="002F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Pr="001D0DB0" w:rsidRDefault="00EF4716" w:rsidP="00B918B8">
    <w:pPr>
      <w:pStyle w:val="a7"/>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9760D">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9760D">
      <w:rPr>
        <w:noProof/>
        <w:kern w:val="0"/>
        <w:szCs w:val="21"/>
      </w:rPr>
      <w:t>17</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F4716" w:rsidRDefault="00EF471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9760D">
      <w:rPr>
        <w:rStyle w:val="a8"/>
        <w:noProof/>
      </w:rPr>
      <w:t>2</w:t>
    </w:r>
    <w:r>
      <w:rPr>
        <w:rStyle w:val="a8"/>
      </w:rPr>
      <w:fldChar w:fldCharType="end"/>
    </w:r>
  </w:p>
  <w:p w:rsidR="00EF4716" w:rsidRDefault="00EF471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4FC" w:rsidRDefault="002F74FC">
      <w:r>
        <w:separator/>
      </w:r>
    </w:p>
  </w:footnote>
  <w:footnote w:type="continuationSeparator" w:id="0">
    <w:p w:rsidR="002F74FC" w:rsidRDefault="002F7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Pr="006669C9" w:rsidRDefault="00EF4716" w:rsidP="001D1356">
    <w:pPr>
      <w:pStyle w:val="aa"/>
      <w:pBdr>
        <w:bottom w:val="single" w:sz="6" w:space="0" w:color="auto"/>
      </w:pBdr>
      <w:jc w:val="right"/>
    </w:pPr>
    <w:r w:rsidRPr="006669C9">
      <w:t>摩根全球天然资源混合型证券投资基金</w:t>
    </w:r>
    <w:r w:rsidRPr="006669C9">
      <w:t>(QDII)2024</w:t>
    </w:r>
    <w:r w:rsidRPr="006669C9">
      <w:t>年第</w:t>
    </w:r>
    <w:r w:rsidRPr="006669C9">
      <w:t>3</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10"/>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0DD6"/>
    <w:rsid w:val="0007171B"/>
    <w:rsid w:val="00081D05"/>
    <w:rsid w:val="000876A0"/>
    <w:rsid w:val="00087CF7"/>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C27"/>
    <w:rsid w:val="00126DDF"/>
    <w:rsid w:val="001270BF"/>
    <w:rsid w:val="00127BAC"/>
    <w:rsid w:val="00142A56"/>
    <w:rsid w:val="00143B45"/>
    <w:rsid w:val="00144DF5"/>
    <w:rsid w:val="00145A97"/>
    <w:rsid w:val="00146485"/>
    <w:rsid w:val="00150AD6"/>
    <w:rsid w:val="001542CC"/>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5051"/>
    <w:rsid w:val="002273CA"/>
    <w:rsid w:val="00233B7F"/>
    <w:rsid w:val="002347A7"/>
    <w:rsid w:val="002359EB"/>
    <w:rsid w:val="002363AB"/>
    <w:rsid w:val="0024203E"/>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000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2F74FC"/>
    <w:rsid w:val="00300951"/>
    <w:rsid w:val="00302CA8"/>
    <w:rsid w:val="00302DE9"/>
    <w:rsid w:val="00304106"/>
    <w:rsid w:val="00304E5A"/>
    <w:rsid w:val="00304E97"/>
    <w:rsid w:val="00305084"/>
    <w:rsid w:val="0031104D"/>
    <w:rsid w:val="00311094"/>
    <w:rsid w:val="0031598C"/>
    <w:rsid w:val="00316339"/>
    <w:rsid w:val="003204E9"/>
    <w:rsid w:val="00321E8C"/>
    <w:rsid w:val="00322A5E"/>
    <w:rsid w:val="00322A86"/>
    <w:rsid w:val="00323AE8"/>
    <w:rsid w:val="00324548"/>
    <w:rsid w:val="003251F4"/>
    <w:rsid w:val="003303E3"/>
    <w:rsid w:val="003329EA"/>
    <w:rsid w:val="003371D0"/>
    <w:rsid w:val="003376D5"/>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0FB5"/>
    <w:rsid w:val="003822D3"/>
    <w:rsid w:val="00386630"/>
    <w:rsid w:val="00390B25"/>
    <w:rsid w:val="00395BC9"/>
    <w:rsid w:val="00396E32"/>
    <w:rsid w:val="00397156"/>
    <w:rsid w:val="00397616"/>
    <w:rsid w:val="00397960"/>
    <w:rsid w:val="003A080A"/>
    <w:rsid w:val="003A30B8"/>
    <w:rsid w:val="003A3BC4"/>
    <w:rsid w:val="003A458A"/>
    <w:rsid w:val="003B2F13"/>
    <w:rsid w:val="003B405E"/>
    <w:rsid w:val="003B57D3"/>
    <w:rsid w:val="003C1F58"/>
    <w:rsid w:val="003C6BB7"/>
    <w:rsid w:val="003C792F"/>
    <w:rsid w:val="003D0053"/>
    <w:rsid w:val="003D124B"/>
    <w:rsid w:val="003D18F3"/>
    <w:rsid w:val="003D70D1"/>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4EF3"/>
    <w:rsid w:val="004261BD"/>
    <w:rsid w:val="004268BB"/>
    <w:rsid w:val="00431047"/>
    <w:rsid w:val="00431B86"/>
    <w:rsid w:val="004339D9"/>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1686F"/>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453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14E07"/>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601A"/>
    <w:rsid w:val="00656776"/>
    <w:rsid w:val="00661974"/>
    <w:rsid w:val="00662D4B"/>
    <w:rsid w:val="00664551"/>
    <w:rsid w:val="00664F49"/>
    <w:rsid w:val="006658FA"/>
    <w:rsid w:val="00666066"/>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B02DA"/>
    <w:rsid w:val="006B077E"/>
    <w:rsid w:val="006B1FD1"/>
    <w:rsid w:val="006B2065"/>
    <w:rsid w:val="006B2F2B"/>
    <w:rsid w:val="006B3940"/>
    <w:rsid w:val="006B47D1"/>
    <w:rsid w:val="006C0411"/>
    <w:rsid w:val="006C124D"/>
    <w:rsid w:val="006C168D"/>
    <w:rsid w:val="006C1D52"/>
    <w:rsid w:val="006C4E16"/>
    <w:rsid w:val="006C55C8"/>
    <w:rsid w:val="006C5E36"/>
    <w:rsid w:val="006C642C"/>
    <w:rsid w:val="006C6FC6"/>
    <w:rsid w:val="006D00D5"/>
    <w:rsid w:val="006E34B7"/>
    <w:rsid w:val="006F4CD8"/>
    <w:rsid w:val="00700B57"/>
    <w:rsid w:val="00701F44"/>
    <w:rsid w:val="00703E8A"/>
    <w:rsid w:val="00706F31"/>
    <w:rsid w:val="00710335"/>
    <w:rsid w:val="00711522"/>
    <w:rsid w:val="007124FE"/>
    <w:rsid w:val="00713186"/>
    <w:rsid w:val="00713757"/>
    <w:rsid w:val="00717772"/>
    <w:rsid w:val="00721AF1"/>
    <w:rsid w:val="0072280F"/>
    <w:rsid w:val="00722B5E"/>
    <w:rsid w:val="0072708F"/>
    <w:rsid w:val="00730500"/>
    <w:rsid w:val="00732D1D"/>
    <w:rsid w:val="00736034"/>
    <w:rsid w:val="00736479"/>
    <w:rsid w:val="0073681C"/>
    <w:rsid w:val="00741EB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292"/>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937"/>
    <w:rsid w:val="009309DA"/>
    <w:rsid w:val="0093260B"/>
    <w:rsid w:val="00936688"/>
    <w:rsid w:val="00936891"/>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E705F"/>
    <w:rsid w:val="009F2A25"/>
    <w:rsid w:val="009F5235"/>
    <w:rsid w:val="009F531A"/>
    <w:rsid w:val="009F6550"/>
    <w:rsid w:val="009F786E"/>
    <w:rsid w:val="00A00902"/>
    <w:rsid w:val="00A039FF"/>
    <w:rsid w:val="00A05ACE"/>
    <w:rsid w:val="00A14AE3"/>
    <w:rsid w:val="00A15435"/>
    <w:rsid w:val="00A16675"/>
    <w:rsid w:val="00A22CD6"/>
    <w:rsid w:val="00A22D4B"/>
    <w:rsid w:val="00A234EC"/>
    <w:rsid w:val="00A2417A"/>
    <w:rsid w:val="00A27804"/>
    <w:rsid w:val="00A32FDA"/>
    <w:rsid w:val="00A3398F"/>
    <w:rsid w:val="00A35B79"/>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9760D"/>
    <w:rsid w:val="00BA22A8"/>
    <w:rsid w:val="00BA3E48"/>
    <w:rsid w:val="00BA5FB8"/>
    <w:rsid w:val="00BB1EB3"/>
    <w:rsid w:val="00BB2678"/>
    <w:rsid w:val="00BB531E"/>
    <w:rsid w:val="00BB5F3D"/>
    <w:rsid w:val="00BC2343"/>
    <w:rsid w:val="00BC76D5"/>
    <w:rsid w:val="00BD18B8"/>
    <w:rsid w:val="00BD30C8"/>
    <w:rsid w:val="00BD3EB4"/>
    <w:rsid w:val="00BD5C65"/>
    <w:rsid w:val="00BE01CA"/>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07BF8"/>
    <w:rsid w:val="00C104CC"/>
    <w:rsid w:val="00C130C1"/>
    <w:rsid w:val="00C14142"/>
    <w:rsid w:val="00C152FE"/>
    <w:rsid w:val="00C16739"/>
    <w:rsid w:val="00C22CCE"/>
    <w:rsid w:val="00C23BA2"/>
    <w:rsid w:val="00C25D0C"/>
    <w:rsid w:val="00C32AF2"/>
    <w:rsid w:val="00C33204"/>
    <w:rsid w:val="00C338EB"/>
    <w:rsid w:val="00C33E2E"/>
    <w:rsid w:val="00C3465D"/>
    <w:rsid w:val="00C3494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D25DA"/>
    <w:rsid w:val="00CE3C13"/>
    <w:rsid w:val="00CE4499"/>
    <w:rsid w:val="00CE45E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10E8"/>
    <w:rsid w:val="00D33751"/>
    <w:rsid w:val="00D36F6E"/>
    <w:rsid w:val="00D37343"/>
    <w:rsid w:val="00D4205E"/>
    <w:rsid w:val="00D565EC"/>
    <w:rsid w:val="00D61982"/>
    <w:rsid w:val="00D6226F"/>
    <w:rsid w:val="00D6267A"/>
    <w:rsid w:val="00D674CF"/>
    <w:rsid w:val="00D678DF"/>
    <w:rsid w:val="00D678E4"/>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27344"/>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50C2"/>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1749"/>
    <w:rsid w:val="00EE2ACE"/>
    <w:rsid w:val="00EE4874"/>
    <w:rsid w:val="00EE79A6"/>
    <w:rsid w:val="00EE7FB4"/>
    <w:rsid w:val="00EF0D26"/>
    <w:rsid w:val="00EF0D86"/>
    <w:rsid w:val="00EF22FE"/>
    <w:rsid w:val="00EF4716"/>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20ED"/>
    <w:rsid w:val="00F951CF"/>
    <w:rsid w:val="00F97B71"/>
    <w:rsid w:val="00FA1925"/>
    <w:rsid w:val="00FA2DDA"/>
    <w:rsid w:val="00FA3195"/>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5:docId w15:val="{7033F5BC-5832-4772-BD96-87110A5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907810778">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10230114">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113</TotalTime>
  <Pages>17</Pages>
  <Words>1390</Words>
  <Characters>7929</Characters>
  <Application>Microsoft Office Word</Application>
  <DocSecurity>0</DocSecurity>
  <Lines>66</Lines>
  <Paragraphs>18</Paragraphs>
  <ScaleCrop>false</ScaleCrop>
  <Company>TRT. Ltd. Co.</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Olivia.Gu@FA</cp:lastModifiedBy>
  <cp:revision>32</cp:revision>
  <cp:lastPrinted>2007-07-19T00:46:00Z</cp:lastPrinted>
  <dcterms:created xsi:type="dcterms:W3CDTF">2014-12-16T02:40:00Z</dcterms:created>
  <dcterms:modified xsi:type="dcterms:W3CDTF">2024-10-24T05:49:00Z</dcterms:modified>
</cp:coreProperties>
</file>