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228E4" w:rsidRDefault="00C5390B">
      <w:pPr>
        <w:spacing w:line="360" w:lineRule="auto"/>
        <w:rPr>
          <w:rFonts w:ascii="宋体" w:hAnsi="宋体"/>
          <w:sz w:val="48"/>
        </w:rPr>
      </w:pPr>
      <w:bookmarkStart w:id="0" w:name="_GoBack"/>
      <w:bookmarkEnd w:id="0"/>
      <w:r>
        <w:rPr>
          <w:rFonts w:ascii="宋体" w:hAnsi="宋体" w:hint="eastAsia"/>
          <w:sz w:val="48"/>
        </w:rPr>
        <w:t xml:space="preserve">　 </w:t>
      </w:r>
    </w:p>
    <w:p w:rsidR="00F228E4" w:rsidRDefault="00C5390B">
      <w:pPr>
        <w:spacing w:line="360" w:lineRule="auto"/>
        <w:rPr>
          <w:rFonts w:ascii="宋体" w:hAnsi="宋体"/>
          <w:sz w:val="48"/>
        </w:rPr>
      </w:pPr>
      <w:r>
        <w:rPr>
          <w:rFonts w:ascii="宋体" w:hAnsi="宋体" w:hint="eastAsia"/>
          <w:sz w:val="48"/>
        </w:rPr>
        <w:t xml:space="preserve">　 </w:t>
      </w:r>
    </w:p>
    <w:p w:rsidR="00F228E4" w:rsidRDefault="00C5390B">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sz w:val="48"/>
          <w:szCs w:val="48"/>
        </w:rPr>
        <w:t>摩根全球天然资源混合型证券投资基金(QDII)</w:t>
      </w:r>
      <w:r>
        <w:rPr>
          <w:rFonts w:ascii="宋体" w:hAnsi="宋体" w:hint="eastAsia"/>
          <w:b/>
          <w:bCs/>
          <w:sz w:val="48"/>
          <w:szCs w:val="48"/>
        </w:rPr>
        <w:br/>
        <w:t>2025年第1季度报告</w:t>
      </w:r>
    </w:p>
    <w:p w:rsidR="00F228E4" w:rsidRDefault="00C5390B">
      <w:pPr>
        <w:spacing w:line="360" w:lineRule="auto"/>
        <w:jc w:val="center"/>
        <w:rPr>
          <w:rFonts w:ascii="宋体" w:hAnsi="宋体"/>
          <w:b/>
          <w:bCs/>
          <w:sz w:val="28"/>
          <w:szCs w:val="30"/>
        </w:rPr>
      </w:pPr>
      <w:r>
        <w:rPr>
          <w:rFonts w:ascii="宋体" w:hAnsi="宋体" w:hint="eastAsia"/>
          <w:b/>
          <w:bCs/>
          <w:sz w:val="28"/>
          <w:szCs w:val="30"/>
        </w:rPr>
        <w:t xml:space="preserve">　 </w:t>
      </w:r>
    </w:p>
    <w:p w:rsidR="00F228E4" w:rsidRDefault="00C5390B">
      <w:pPr>
        <w:spacing w:line="360" w:lineRule="auto"/>
        <w:jc w:val="center"/>
      </w:pPr>
      <w:r>
        <w:rPr>
          <w:rFonts w:ascii="宋体" w:hAnsi="宋体" w:hint="eastAsia"/>
          <w:b/>
          <w:bCs/>
          <w:sz w:val="28"/>
          <w:szCs w:val="30"/>
        </w:rPr>
        <w:t>2025年3月31日</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228E4" w:rsidRDefault="00C5390B">
      <w:pPr>
        <w:spacing w:line="360" w:lineRule="auto"/>
        <w:ind w:firstLineChars="800" w:firstLine="2249"/>
        <w:jc w:val="left"/>
      </w:pPr>
      <w:r>
        <w:rPr>
          <w:rFonts w:ascii="宋体" w:hAnsi="宋体" w:hint="eastAsia"/>
          <w:b/>
          <w:bCs/>
          <w:sz w:val="28"/>
          <w:szCs w:val="30"/>
        </w:rPr>
        <w:t>基金管理人：摩根基金管理（中国）有限公司</w:t>
      </w:r>
    </w:p>
    <w:p w:rsidR="00F228E4" w:rsidRDefault="00C5390B">
      <w:pPr>
        <w:spacing w:line="360" w:lineRule="auto"/>
        <w:ind w:firstLineChars="800" w:firstLine="2249"/>
        <w:jc w:val="left"/>
      </w:pPr>
      <w:r>
        <w:rPr>
          <w:rFonts w:ascii="宋体" w:hAnsi="宋体" w:hint="eastAsia"/>
          <w:b/>
          <w:bCs/>
          <w:sz w:val="28"/>
          <w:szCs w:val="30"/>
        </w:rPr>
        <w:t>基金托管人：中国银行股份有限公司</w:t>
      </w:r>
    </w:p>
    <w:p w:rsidR="00F228E4" w:rsidRDefault="00C5390B">
      <w:pPr>
        <w:spacing w:line="360" w:lineRule="auto"/>
        <w:ind w:firstLineChars="800" w:firstLine="2249"/>
        <w:jc w:val="left"/>
      </w:pPr>
      <w:r>
        <w:rPr>
          <w:rFonts w:ascii="宋体" w:hAnsi="宋体" w:hint="eastAsia"/>
          <w:b/>
          <w:bCs/>
          <w:sz w:val="28"/>
          <w:szCs w:val="30"/>
        </w:rPr>
        <w:t>报告送出日期：2025年4月22日</w:t>
      </w:r>
    </w:p>
    <w:p w:rsidR="00F228E4" w:rsidRDefault="00C5390B">
      <w:pPr>
        <w:pStyle w:val="XBRLTitle1"/>
        <w:spacing w:before="156"/>
        <w:ind w:left="425"/>
      </w:pPr>
      <w:r>
        <w:rPr>
          <w:rFonts w:cs="宋体" w:hint="eastAsia"/>
          <w:color w:val="404040"/>
          <w:kern w:val="0"/>
        </w:rPr>
        <w:br w:type="page"/>
      </w:r>
      <w:bookmarkStart w:id="8" w:name="_Toc514088243"/>
      <w:bookmarkStart w:id="9" w:name="_Toc480465412"/>
      <w:bookmarkStart w:id="10" w:name="_Toc448480282"/>
      <w:bookmarkStart w:id="11" w:name="_Toc438654070"/>
      <w:bookmarkStart w:id="12" w:name="_Toc456107117"/>
      <w:bookmarkStart w:id="13" w:name="_Toc459213763"/>
      <w:bookmarkStart w:id="14" w:name="_Toc513542644"/>
      <w:bookmarkStart w:id="15" w:name="_Toc512696250"/>
      <w:bookmarkStart w:id="16" w:name="_Toc512612253"/>
      <w:bookmarkStart w:id="17" w:name="_Toc512612077"/>
      <w:bookmarkStart w:id="18" w:name="_Toc512611281"/>
      <w:bookmarkStart w:id="19" w:name="m101"/>
      <w:proofErr w:type="spellStart"/>
      <w:r>
        <w:rPr>
          <w:rFonts w:hint="eastAsia"/>
        </w:rPr>
        <w:lastRenderedPageBreak/>
        <w:t>重要提示</w:t>
      </w:r>
      <w:bookmarkEnd w:id="8"/>
      <w:bookmarkEnd w:id="9"/>
      <w:bookmarkEnd w:id="10"/>
      <w:bookmarkEnd w:id="11"/>
      <w:bookmarkEnd w:id="12"/>
      <w:bookmarkEnd w:id="13"/>
      <w:bookmarkEnd w:id="14"/>
      <w:bookmarkEnd w:id="15"/>
      <w:bookmarkEnd w:id="16"/>
      <w:bookmarkEnd w:id="17"/>
      <w:bookmarkEnd w:id="18"/>
      <w:proofErr w:type="spellEnd"/>
    </w:p>
    <w:p w:rsidR="00F228E4" w:rsidRDefault="00C5390B">
      <w:pPr>
        <w:spacing w:line="360" w:lineRule="auto"/>
        <w:ind w:firstLineChars="200" w:firstLine="420"/>
        <w:divId w:val="1638485561"/>
      </w:pPr>
      <w:bookmarkStart w:id="20" w:name="m502"/>
      <w:bookmarkStart w:id="21" w:name="_Toc438646470"/>
      <w:bookmarkStart w:id="22" w:name="m504"/>
      <w:bookmarkStart w:id="23" w:name="m08QD_01"/>
      <w:bookmarkStart w:id="24" w:name="_Toc194311890"/>
      <w:bookmarkStart w:id="25" w:name="m201"/>
      <w:bookmarkStart w:id="26"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F228E4" w:rsidRDefault="00C5390B">
      <w:pPr>
        <w:pStyle w:val="XBRLTitle1"/>
        <w:spacing w:before="156"/>
        <w:ind w:left="425"/>
      </w:pPr>
      <w:bookmarkStart w:id="27" w:name="_Toc514088244"/>
      <w:bookmarkStart w:id="28" w:name="_Toc480465413"/>
      <w:bookmarkStart w:id="29" w:name="_Toc448480283"/>
      <w:bookmarkStart w:id="30" w:name="_Toc438654071"/>
      <w:bookmarkStart w:id="31" w:name="_Toc456107118"/>
      <w:bookmarkStart w:id="32" w:name="_Toc459213764"/>
      <w:bookmarkStart w:id="33" w:name="_Toc513542645"/>
      <w:bookmarkStart w:id="34" w:name="_Toc512696251"/>
      <w:bookmarkStart w:id="35" w:name="_Toc512612254"/>
      <w:bookmarkStart w:id="36" w:name="_Toc512612078"/>
      <w:bookmarkStart w:id="37" w:name="_Toc512611282"/>
      <w:proofErr w:type="spellStart"/>
      <w:r>
        <w:rPr>
          <w:rFonts w:hint="eastAsia"/>
        </w:rPr>
        <w:t>基金产品概况</w:t>
      </w:r>
      <w:bookmarkEnd w:id="27"/>
      <w:bookmarkEnd w:id="28"/>
      <w:bookmarkEnd w:id="29"/>
      <w:bookmarkEnd w:id="30"/>
      <w:bookmarkEnd w:id="31"/>
      <w:bookmarkEnd w:id="32"/>
      <w:bookmarkEnd w:id="33"/>
      <w:bookmarkEnd w:id="34"/>
      <w:bookmarkEnd w:id="35"/>
      <w:bookmarkEnd w:id="36"/>
      <w:bookmarkEnd w:id="37"/>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F228E4">
        <w:trPr>
          <w:divId w:val="548763448"/>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bookmarkStart w:id="38" w:name="OLE_LINK1"/>
            <w:bookmarkEnd w:id="19"/>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szCs w:val="24"/>
                <w:lang w:eastAsia="zh-Hans"/>
              </w:rPr>
              <w:t>摩根全球天然资源混合(QDII)</w:t>
            </w:r>
            <w:r>
              <w:rPr>
                <w:rFonts w:ascii="宋体" w:hAnsi="宋体" w:hint="eastAsia"/>
                <w:lang w:eastAsia="zh-Hans"/>
              </w:rPr>
              <w:t xml:space="preserve"> </w:t>
            </w:r>
          </w:p>
        </w:tc>
      </w:tr>
      <w:tr w:rsidR="00F228E4">
        <w:trPr>
          <w:divId w:val="54876344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378546</w:t>
            </w:r>
          </w:p>
        </w:tc>
      </w:tr>
      <w:tr w:rsidR="00F228E4">
        <w:trPr>
          <w:divId w:val="54876344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契约型开放式</w:t>
            </w:r>
          </w:p>
        </w:tc>
      </w:tr>
      <w:tr w:rsidR="00F228E4">
        <w:trPr>
          <w:divId w:val="54876344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2012年3月26日</w:t>
            </w:r>
          </w:p>
        </w:tc>
      </w:tr>
      <w:tr w:rsidR="00F228E4">
        <w:trPr>
          <w:divId w:val="54876344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98,977,152.49</w:t>
            </w:r>
            <w:r>
              <w:rPr>
                <w:rFonts w:asciiTheme="minorHAnsi" w:eastAsiaTheme="minorEastAsia" w:hAnsiTheme="minorHAnsi" w:hint="eastAsia"/>
              </w:rPr>
              <w:t>份</w:t>
            </w:r>
            <w:r>
              <w:rPr>
                <w:rFonts w:ascii="宋体" w:hAnsi="宋体" w:hint="eastAsia"/>
                <w:lang w:eastAsia="zh-Hans"/>
              </w:rPr>
              <w:t xml:space="preserve"> </w:t>
            </w:r>
          </w:p>
        </w:tc>
      </w:tr>
      <w:tr w:rsidR="00F228E4">
        <w:trPr>
          <w:divId w:val="54876344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F228E4">
        <w:trPr>
          <w:divId w:val="54876344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全球天然资源的稀缺与人类对其需求的不断增长的矛盾日益突显，这显示了天然资源具有极大的战略价值，该行业的相关上市公司也具有良好的投资机会。本基金将充分分享全球天然资源行业未来的高增长成果，审慎把握全球天然资源的投资机会，争取为投资者带来长期稳健回报。</w:t>
            </w:r>
            <w:r>
              <w:rPr>
                <w:rFonts w:ascii="宋体" w:hAnsi="宋体" w:hint="eastAsia"/>
                <w:lang w:eastAsia="zh-Hans"/>
              </w:rPr>
              <w:br/>
              <w:t>1、股票投资策略</w:t>
            </w:r>
            <w:r>
              <w:rPr>
                <w:rFonts w:ascii="宋体" w:hAnsi="宋体" w:hint="eastAsia"/>
                <w:lang w:eastAsia="zh-Hans"/>
              </w:rPr>
              <w:br/>
              <w:t>总体上本基金将采取自上而下与自下而上相结合的投资策略。首先通过考察不同国家的发展趋势及不同行业的景气程度，决</w:t>
            </w:r>
            <w:r>
              <w:rPr>
                <w:rFonts w:ascii="宋体" w:hAnsi="宋体" w:hint="eastAsia"/>
                <w:lang w:eastAsia="zh-Hans"/>
              </w:rPr>
              <w:lastRenderedPageBreak/>
              <w:t>定地区与板块的基本布局；其次采取自下而上的选股策略，在对股票进行基本面分析的同时，通过深入研究股票的价值与动量特性，选取目标投资对象。</w:t>
            </w:r>
            <w:r>
              <w:rPr>
                <w:rFonts w:ascii="宋体" w:hAnsi="宋体" w:hint="eastAsia"/>
                <w:lang w:eastAsia="zh-Hans"/>
              </w:rPr>
              <w:br/>
              <w:t>2、固定收益类投资策略</w:t>
            </w:r>
            <w:r>
              <w:rPr>
                <w:rFonts w:ascii="宋体" w:hAnsi="宋体" w:hint="eastAsia"/>
                <w:lang w:eastAsia="zh-Hans"/>
              </w:rPr>
              <w:b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r>
              <w:rPr>
                <w:rFonts w:ascii="宋体" w:hAnsi="宋体" w:hint="eastAsia"/>
                <w:lang w:eastAsia="zh-Hans"/>
              </w:rPr>
              <w:br/>
              <w:t>3、衍生品投资策略</w:t>
            </w:r>
            <w:r>
              <w:rPr>
                <w:rFonts w:ascii="宋体" w:hAnsi="宋体" w:hint="eastAsia"/>
                <w:lang w:eastAsia="zh-Hans"/>
              </w:rPr>
              <w:br/>
              <w:t>本基金将以组合避险或有效管理为目标，本着谨慎原则，进行风险识别，适度参与衍生品投资。</w:t>
            </w:r>
          </w:p>
        </w:tc>
      </w:tr>
      <w:tr w:rsidR="00F228E4">
        <w:trPr>
          <w:divId w:val="54876344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标普全球矿产及能源指数（S&amp;P Global Mining &amp; Energy Index）收益率</w:t>
            </w:r>
          </w:p>
        </w:tc>
      </w:tr>
      <w:tr w:rsidR="00F228E4">
        <w:trPr>
          <w:divId w:val="54876344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F228E4">
        <w:trPr>
          <w:divId w:val="548763448"/>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摩根基金管理（中国）有限公司</w:t>
            </w:r>
          </w:p>
        </w:tc>
      </w:tr>
      <w:tr w:rsidR="00F228E4">
        <w:trPr>
          <w:divId w:val="548763448"/>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中国银行股份有限公司</w:t>
            </w:r>
          </w:p>
        </w:tc>
      </w:tr>
      <w:tr w:rsidR="00F228E4">
        <w:trPr>
          <w:divId w:val="548763448"/>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228E4" w:rsidRDefault="00C5390B">
            <w:pPr>
              <w:spacing w:line="360" w:lineRule="auto"/>
              <w:jc w:val="left"/>
            </w:pPr>
            <w:bookmarkStart w:id="39"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center"/>
            </w:pPr>
            <w:r>
              <w:rPr>
                <w:rFonts w:ascii="宋体" w:hAnsi="宋体" w:hint="eastAsia"/>
                <w:lang w:eastAsia="zh-Hans"/>
              </w:rPr>
              <w:t>摩根全球天然资源混合(QDII)A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center"/>
            </w:pPr>
            <w:r>
              <w:rPr>
                <w:rFonts w:ascii="宋体" w:hAnsi="宋体" w:hint="eastAsia"/>
                <w:lang w:eastAsia="zh-Hans"/>
              </w:rPr>
              <w:t>摩根全球天然资源混合(QDII)C</w:t>
            </w:r>
            <w:r>
              <w:rPr>
                <w:rFonts w:ascii="宋体" w:hAnsi="宋体" w:hint="eastAsia"/>
                <w:kern w:val="0"/>
                <w:sz w:val="20"/>
                <w:lang w:eastAsia="zh-Hans"/>
              </w:rPr>
              <w:t xml:space="preserve"> </w:t>
            </w:r>
          </w:p>
        </w:tc>
      </w:tr>
      <w:tr w:rsidR="00F228E4">
        <w:trPr>
          <w:divId w:val="548763448"/>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228E4" w:rsidRDefault="00C5390B">
            <w:pPr>
              <w:spacing w:line="360" w:lineRule="auto"/>
              <w:jc w:val="left"/>
            </w:pPr>
            <w:r>
              <w:rPr>
                <w:rFonts w:ascii="宋体" w:hAnsi="宋体" w:hint="eastAsia"/>
              </w:rPr>
              <w:lastRenderedPageBreak/>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center"/>
            </w:pPr>
            <w:r>
              <w:rPr>
                <w:rFonts w:ascii="宋体" w:hAnsi="宋体" w:hint="eastAsia"/>
                <w:lang w:eastAsia="zh-Hans"/>
              </w:rPr>
              <w:t>378546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center"/>
            </w:pPr>
            <w:r>
              <w:rPr>
                <w:rFonts w:ascii="宋体" w:hAnsi="宋体" w:hint="eastAsia"/>
                <w:lang w:eastAsia="zh-Hans"/>
              </w:rPr>
              <w:t>019578</w:t>
            </w:r>
            <w:r>
              <w:rPr>
                <w:rFonts w:ascii="宋体" w:hAnsi="宋体" w:hint="eastAsia"/>
                <w:kern w:val="0"/>
                <w:sz w:val="20"/>
                <w:lang w:eastAsia="zh-Hans"/>
              </w:rPr>
              <w:t xml:space="preserve"> </w:t>
            </w:r>
          </w:p>
        </w:tc>
      </w:tr>
      <w:bookmarkEnd w:id="39"/>
      <w:tr w:rsidR="00F228E4">
        <w:trPr>
          <w:divId w:val="548763448"/>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228E4" w:rsidRDefault="00C5390B">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lang w:eastAsia="zh-Hans"/>
              </w:rPr>
              <w:t>87,106,985.64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lang w:eastAsia="zh-Hans"/>
              </w:rPr>
              <w:t>11,870,166.85</w:t>
            </w:r>
            <w:r>
              <w:rPr>
                <w:rFonts w:hint="eastAsia"/>
              </w:rPr>
              <w:t>份</w:t>
            </w:r>
            <w:r>
              <w:rPr>
                <w:rFonts w:ascii="宋体" w:hAnsi="宋体" w:hint="eastAsia"/>
                <w:lang w:eastAsia="zh-Hans"/>
              </w:rPr>
              <w:t xml:space="preserve"> </w:t>
            </w:r>
          </w:p>
        </w:tc>
      </w:tr>
      <w:tr w:rsidR="00F228E4">
        <w:trPr>
          <w:divId w:val="548763448"/>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英文名称：JPMorgan Asset Management(UK) Limited</w:t>
            </w:r>
          </w:p>
        </w:tc>
      </w:tr>
      <w:tr w:rsidR="00F228E4">
        <w:trPr>
          <w:divId w:val="54876344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8E4" w:rsidRDefault="00F228E4">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widowControl/>
              <w:spacing w:line="315" w:lineRule="atLeast"/>
              <w:jc w:val="left"/>
            </w:pPr>
            <w:r>
              <w:rPr>
                <w:rFonts w:ascii="宋体" w:hAnsi="宋体" w:hint="eastAsia"/>
                <w:lang w:eastAsia="zh-Hans"/>
              </w:rPr>
              <w:t>中文名称：摩根资产管理(英国)有限公司</w:t>
            </w:r>
            <w:r>
              <w:rPr>
                <w:rFonts w:asciiTheme="minorEastAsia" w:eastAsiaTheme="minorEastAsia" w:hAnsiTheme="minorEastAsia" w:hint="eastAsia"/>
              </w:rPr>
              <w:t xml:space="preserve"> </w:t>
            </w:r>
          </w:p>
        </w:tc>
      </w:tr>
      <w:tr w:rsidR="00F228E4">
        <w:trPr>
          <w:divId w:val="548763448"/>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spacing w:line="360" w:lineRule="auto"/>
              <w:jc w:val="left"/>
            </w:pPr>
            <w:r>
              <w:rPr>
                <w:rFonts w:ascii="宋体" w:hAnsi="宋体" w:hint="eastAsia"/>
                <w:lang w:eastAsia="zh-Hans"/>
              </w:rPr>
              <w:t>英文名称：Bank of China (Hong Kong) Limited</w:t>
            </w:r>
          </w:p>
        </w:tc>
      </w:tr>
      <w:tr w:rsidR="00F228E4">
        <w:trPr>
          <w:divId w:val="548763448"/>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8E4" w:rsidRDefault="00F228E4">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widowControl/>
              <w:spacing w:line="315" w:lineRule="atLeast"/>
              <w:jc w:val="left"/>
            </w:pPr>
            <w:r>
              <w:rPr>
                <w:rFonts w:ascii="宋体" w:hAnsi="宋体" w:hint="eastAsia"/>
                <w:lang w:eastAsia="zh-Hans"/>
              </w:rPr>
              <w:t>中文名称：中国银行(香港)有限公司</w:t>
            </w:r>
            <w:r>
              <w:rPr>
                <w:rFonts w:asciiTheme="minorEastAsia" w:eastAsiaTheme="minorEastAsia" w:hAnsiTheme="minorEastAsia" w:hint="eastAsia"/>
              </w:rPr>
              <w:t xml:space="preserve"> </w:t>
            </w:r>
          </w:p>
        </w:tc>
      </w:tr>
    </w:tbl>
    <w:p w:rsidR="00F228E4" w:rsidRDefault="00C5390B">
      <w:pPr>
        <w:pStyle w:val="XBRLTitle1"/>
        <w:spacing w:before="156"/>
        <w:ind w:left="425"/>
      </w:pPr>
      <w:bookmarkStart w:id="40" w:name="_Toc514088245"/>
      <w:bookmarkStart w:id="41" w:name="_Toc480465415"/>
      <w:bookmarkStart w:id="42" w:name="_Toc448480286"/>
      <w:bookmarkStart w:id="43" w:name="_Toc438654074"/>
      <w:bookmarkStart w:id="44" w:name="_Toc456107120"/>
      <w:bookmarkStart w:id="45" w:name="_Toc459213766"/>
      <w:bookmarkStart w:id="46" w:name="_Toc513542646"/>
      <w:bookmarkStart w:id="47" w:name="_Toc512696252"/>
      <w:bookmarkStart w:id="48" w:name="_Toc512612255"/>
      <w:bookmarkStart w:id="49" w:name="_Toc512612079"/>
      <w:bookmarkStart w:id="50" w:name="_Toc512611283"/>
      <w:bookmarkStart w:id="51" w:name="m401_tab"/>
      <w:bookmarkStart w:id="52" w:name="m401"/>
      <w:bookmarkEnd w:id="38"/>
      <w:proofErr w:type="spellStart"/>
      <w:r>
        <w:rPr>
          <w:rFonts w:hint="eastAsia"/>
        </w:rPr>
        <w:t>主要财务指标和基金净值表现</w:t>
      </w:r>
      <w:bookmarkEnd w:id="40"/>
      <w:bookmarkEnd w:id="41"/>
      <w:bookmarkEnd w:id="42"/>
      <w:bookmarkEnd w:id="43"/>
      <w:bookmarkEnd w:id="44"/>
      <w:bookmarkEnd w:id="45"/>
      <w:bookmarkEnd w:id="46"/>
      <w:bookmarkEnd w:id="47"/>
      <w:bookmarkEnd w:id="48"/>
      <w:bookmarkEnd w:id="49"/>
      <w:bookmarkEnd w:id="50"/>
      <w:proofErr w:type="spellEnd"/>
    </w:p>
    <w:p w:rsidR="00F228E4" w:rsidRDefault="00C5390B">
      <w:pPr>
        <w:pStyle w:val="XBRLTitle2"/>
        <w:spacing w:before="156" w:line="360" w:lineRule="auto"/>
        <w:ind w:left="454"/>
      </w:pPr>
      <w:bookmarkStart w:id="53" w:name="_Toc514088246"/>
      <w:bookmarkStart w:id="54" w:name="_Toc480465416"/>
      <w:bookmarkStart w:id="55" w:name="_Toc448480287"/>
      <w:bookmarkStart w:id="56" w:name="_Toc438654075"/>
      <w:bookmarkStart w:id="57" w:name="_Toc456107121"/>
      <w:bookmarkStart w:id="58" w:name="_Toc459213767"/>
      <w:bookmarkStart w:id="59" w:name="_Toc513542647"/>
      <w:bookmarkStart w:id="60" w:name="_Toc512696253"/>
      <w:bookmarkStart w:id="61" w:name="_Toc512612256"/>
      <w:bookmarkStart w:id="62" w:name="_Toc512612080"/>
      <w:bookmarkStart w:id="63" w:name="_Toc512611284"/>
      <w:proofErr w:type="spellStart"/>
      <w:r>
        <w:rPr>
          <w:rFonts w:eastAsia="宋体" w:hint="eastAsia"/>
        </w:rPr>
        <w:t>主要财务指标</w:t>
      </w:r>
      <w:bookmarkEnd w:id="53"/>
      <w:bookmarkEnd w:id="54"/>
      <w:bookmarkEnd w:id="55"/>
      <w:bookmarkEnd w:id="56"/>
      <w:bookmarkEnd w:id="57"/>
      <w:bookmarkEnd w:id="58"/>
      <w:proofErr w:type="spellEnd"/>
      <w:r>
        <w:rPr>
          <w:rFonts w:eastAsia="宋体" w:hint="eastAsia"/>
        </w:rPr>
        <w:t xml:space="preserve"> </w:t>
      </w:r>
      <w:bookmarkEnd w:id="59"/>
      <w:bookmarkEnd w:id="60"/>
      <w:bookmarkEnd w:id="61"/>
      <w:bookmarkEnd w:id="62"/>
      <w:bookmarkEnd w:id="63"/>
    </w:p>
    <w:p w:rsidR="00F228E4" w:rsidRDefault="00C5390B">
      <w:pPr>
        <w:jc w:val="right"/>
        <w:divId w:val="38260714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1"/>
        <w:gridCol w:w="2982"/>
        <w:gridCol w:w="2982"/>
      </w:tblGrid>
      <w:tr w:rsidR="00F228E4">
        <w:trPr>
          <w:divId w:val="38260714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228E4" w:rsidRDefault="00C5390B">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228E4" w:rsidRDefault="00C5390B">
            <w:pPr>
              <w:pStyle w:val="a5"/>
              <w:jc w:val="center"/>
            </w:pPr>
            <w:r>
              <w:rPr>
                <w:rFonts w:hint="eastAsia"/>
                <w:kern w:val="2"/>
                <w:sz w:val="21"/>
                <w:szCs w:val="24"/>
                <w:lang w:eastAsia="zh-Hans"/>
              </w:rPr>
              <w:t xml:space="preserve">报告期（2025年1月1日-2025年3月31日） </w:t>
            </w:r>
          </w:p>
        </w:tc>
      </w:tr>
      <w:tr w:rsidR="00F228E4">
        <w:trPr>
          <w:divId w:val="38260714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8E4" w:rsidRDefault="00F228E4">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228E4" w:rsidRDefault="00C5390B">
            <w:pPr>
              <w:jc w:val="center"/>
            </w:pPr>
            <w:r>
              <w:rPr>
                <w:rFonts w:ascii="宋体" w:hAnsi="宋体" w:hint="eastAsia"/>
                <w:szCs w:val="24"/>
                <w:lang w:eastAsia="zh-Hans"/>
              </w:rPr>
              <w:t>摩根全球天然资源混合(QDII)A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228E4" w:rsidRDefault="00C5390B">
            <w:pPr>
              <w:jc w:val="center"/>
            </w:pPr>
            <w:r>
              <w:rPr>
                <w:rFonts w:ascii="宋体" w:hAnsi="宋体" w:hint="eastAsia"/>
                <w:szCs w:val="24"/>
                <w:lang w:eastAsia="zh-Hans"/>
              </w:rPr>
              <w:t>摩根全球天然资源混合(QDII)C</w:t>
            </w:r>
          </w:p>
        </w:tc>
      </w:tr>
      <w:tr w:rsidR="00F228E4">
        <w:trPr>
          <w:divId w:val="3826071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491,473.67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34,757.57</w:t>
            </w:r>
          </w:p>
        </w:tc>
      </w:tr>
      <w:tr w:rsidR="00F228E4">
        <w:trPr>
          <w:divId w:val="3826071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7,644,216.12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1,576,397.57</w:t>
            </w:r>
          </w:p>
        </w:tc>
      </w:tr>
      <w:tr w:rsidR="00F228E4">
        <w:trPr>
          <w:divId w:val="3826071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0.0851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0.1073</w:t>
            </w:r>
          </w:p>
        </w:tc>
      </w:tr>
      <w:tr w:rsidR="00F228E4">
        <w:trPr>
          <w:divId w:val="3826071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90,667,788.48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12,613,385.52</w:t>
            </w:r>
          </w:p>
        </w:tc>
      </w:tr>
      <w:tr w:rsidR="00F228E4">
        <w:trPr>
          <w:divId w:val="38260714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1.0409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228E4" w:rsidRDefault="00C5390B">
            <w:pPr>
              <w:jc w:val="right"/>
            </w:pPr>
            <w:r>
              <w:rPr>
                <w:rFonts w:ascii="宋体" w:hAnsi="宋体" w:hint="eastAsia"/>
                <w:szCs w:val="24"/>
                <w:lang w:eastAsia="zh-Hans"/>
              </w:rPr>
              <w:t>1.0626</w:t>
            </w:r>
          </w:p>
        </w:tc>
      </w:tr>
    </w:tbl>
    <w:p w:rsidR="00F228E4" w:rsidRDefault="00C5390B">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F228E4" w:rsidRDefault="00C5390B">
      <w:pPr>
        <w:pStyle w:val="XBRLTitle2"/>
        <w:spacing w:before="156" w:line="360" w:lineRule="auto"/>
        <w:ind w:left="454"/>
      </w:pPr>
      <w:bookmarkStart w:id="64" w:name="_Toc514088247"/>
      <w:bookmarkStart w:id="65" w:name="_Toc480465417"/>
      <w:bookmarkStart w:id="66" w:name="_Toc448480288"/>
      <w:bookmarkStart w:id="67" w:name="_Toc438654076"/>
      <w:bookmarkStart w:id="68" w:name="_Toc456107122"/>
      <w:bookmarkStart w:id="69" w:name="_Toc459213768"/>
      <w:bookmarkStart w:id="70" w:name="_Toc513542648"/>
      <w:bookmarkStart w:id="71" w:name="_Toc512696254"/>
      <w:bookmarkStart w:id="72" w:name="_Toc512612257"/>
      <w:bookmarkStart w:id="73" w:name="_Toc512612081"/>
      <w:bookmarkStart w:id="74" w:name="_Toc512611285"/>
      <w:proofErr w:type="spellStart"/>
      <w:r>
        <w:rPr>
          <w:rFonts w:eastAsia="宋体" w:hint="eastAsia"/>
        </w:rPr>
        <w:t>基金净值表现</w:t>
      </w:r>
      <w:bookmarkEnd w:id="64"/>
      <w:bookmarkEnd w:id="65"/>
      <w:bookmarkEnd w:id="66"/>
      <w:bookmarkEnd w:id="67"/>
      <w:bookmarkEnd w:id="68"/>
      <w:bookmarkEnd w:id="69"/>
      <w:bookmarkEnd w:id="70"/>
      <w:bookmarkEnd w:id="71"/>
      <w:bookmarkEnd w:id="72"/>
      <w:bookmarkEnd w:id="73"/>
      <w:bookmarkEnd w:id="74"/>
      <w:proofErr w:type="spellEnd"/>
      <w:r>
        <w:rPr>
          <w:rFonts w:eastAsia="宋体" w:hint="eastAsia"/>
        </w:rPr>
        <w:t xml:space="preserve"> </w:t>
      </w:r>
    </w:p>
    <w:p w:rsidR="00F228E4" w:rsidRDefault="00C5390B">
      <w:pPr>
        <w:pStyle w:val="XBRLTitle3"/>
        <w:spacing w:before="156" w:line="360" w:lineRule="auto"/>
        <w:ind w:left="624"/>
      </w:pPr>
      <w:bookmarkStart w:id="75" w:name="_Toc514088248"/>
      <w:bookmarkStart w:id="76" w:name="_Toc513542649"/>
      <w:bookmarkStart w:id="77" w:name="_Toc480465418"/>
      <w:proofErr w:type="spellStart"/>
      <w:r>
        <w:rPr>
          <w:rFonts w:hAnsi="宋体" w:hint="eastAsia"/>
        </w:rPr>
        <w:t>基金份额净值增长率及其与同期业绩比较基准收益率的比较</w:t>
      </w:r>
      <w:bookmarkEnd w:id="75"/>
      <w:bookmarkEnd w:id="76"/>
      <w:bookmarkEnd w:id="77"/>
      <w:proofErr w:type="spellEnd"/>
      <w:r>
        <w:rPr>
          <w:rFonts w:hAnsi="宋体" w:hint="eastAsia"/>
        </w:rPr>
        <w:t xml:space="preserve"> </w:t>
      </w:r>
    </w:p>
    <w:p w:rsidR="00F228E4" w:rsidRDefault="00C5390B">
      <w:pPr>
        <w:spacing w:line="360" w:lineRule="auto"/>
        <w:jc w:val="center"/>
        <w:divId w:val="692272104"/>
      </w:pPr>
      <w:r>
        <w:rPr>
          <w:rFonts w:ascii="宋体" w:hAnsi="宋体" w:hint="eastAsia"/>
        </w:rPr>
        <w:t>摩根全球天然资源混合(QDII)A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228E4">
        <w:trPr>
          <w:divId w:val="69227210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②－④ </w:t>
            </w:r>
          </w:p>
        </w:tc>
      </w:tr>
      <w:tr w:rsidR="00F228E4">
        <w:trPr>
          <w:divId w:val="6922721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8.81%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8.36%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0.84%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0.45%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0.00% </w:t>
            </w:r>
          </w:p>
        </w:tc>
      </w:tr>
      <w:tr w:rsidR="00F228E4">
        <w:trPr>
          <w:divId w:val="6922721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2.11%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0.00% </w:t>
            </w:r>
          </w:p>
        </w:tc>
      </w:tr>
      <w:tr w:rsidR="00F228E4">
        <w:trPr>
          <w:divId w:val="6922721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-0.82%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-0.03% </w:t>
            </w:r>
          </w:p>
        </w:tc>
      </w:tr>
      <w:tr w:rsidR="00F228E4">
        <w:trPr>
          <w:divId w:val="6922721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lastRenderedPageBreak/>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8.16%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9.01%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-0.85%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0.01% </w:t>
            </w:r>
          </w:p>
        </w:tc>
      </w:tr>
      <w:tr w:rsidR="00F228E4">
        <w:trPr>
          <w:divId w:val="6922721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100.17%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124.87%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-24.70%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0.00% </w:t>
            </w:r>
          </w:p>
        </w:tc>
      </w:tr>
      <w:tr w:rsidR="00F228E4">
        <w:trPr>
          <w:divId w:val="6922721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4.09%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77.35%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-73.26%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-0.10% </w:t>
            </w:r>
          </w:p>
        </w:tc>
      </w:tr>
    </w:tbl>
    <w:p w:rsidR="00F228E4" w:rsidRDefault="00C5390B">
      <w:pPr>
        <w:spacing w:line="360" w:lineRule="auto"/>
        <w:jc w:val="center"/>
        <w:divId w:val="1442263707"/>
      </w:pPr>
      <w:r>
        <w:rPr>
          <w:rFonts w:ascii="宋体" w:hAnsi="宋体" w:hint="eastAsia"/>
        </w:rPr>
        <w:t>摩根全球天然资源混合(QDII)C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228E4">
        <w:trPr>
          <w:divId w:val="144226370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 xml:space="preserve">②－④ </w:t>
            </w:r>
          </w:p>
        </w:tc>
      </w:tr>
      <w:tr w:rsidR="00F228E4">
        <w:trPr>
          <w:divId w:val="14422637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8.77%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8.36%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0.84%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0.41%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0.00% </w:t>
            </w:r>
          </w:p>
        </w:tc>
      </w:tr>
      <w:tr w:rsidR="00F228E4">
        <w:trPr>
          <w:divId w:val="14422637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1.97%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0.00% </w:t>
            </w:r>
          </w:p>
        </w:tc>
      </w:tr>
      <w:tr w:rsidR="00F228E4">
        <w:trPr>
          <w:divId w:val="14422637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-1.26%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-0.03% </w:t>
            </w:r>
          </w:p>
        </w:tc>
      </w:tr>
      <w:tr w:rsidR="00F228E4">
        <w:trPr>
          <w:divId w:val="14422637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6.31%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5.77%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228E4" w:rsidRDefault="00C5390B">
            <w:pPr>
              <w:spacing w:line="360" w:lineRule="auto"/>
              <w:jc w:val="right"/>
            </w:pPr>
            <w:r>
              <w:rPr>
                <w:rFonts w:ascii="宋体" w:hAnsi="宋体" w:hint="eastAsia"/>
              </w:rPr>
              <w:t xml:space="preserve">0.54%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spacing w:line="360" w:lineRule="auto"/>
              <w:jc w:val="right"/>
            </w:pPr>
            <w:r>
              <w:rPr>
                <w:rFonts w:ascii="宋体" w:hAnsi="宋体" w:hint="eastAsia"/>
              </w:rPr>
              <w:t xml:space="preserve">-0.05% </w:t>
            </w:r>
          </w:p>
        </w:tc>
      </w:tr>
    </w:tbl>
    <w:p w:rsidR="00F228E4" w:rsidRDefault="00C5390B">
      <w:pPr>
        <w:pStyle w:val="XBRLTitle3"/>
        <w:spacing w:before="156" w:line="360" w:lineRule="auto"/>
        <w:ind w:left="624"/>
      </w:pPr>
      <w:bookmarkStart w:id="78" w:name="_Toc514088249"/>
      <w:bookmarkStart w:id="79" w:name="_Toc480465419"/>
      <w:bookmarkStart w:id="80" w:name="_Toc513542650"/>
      <w:proofErr w:type="spellStart"/>
      <w:r>
        <w:rPr>
          <w:rFonts w:hAnsi="宋体" w:hint="eastAsia"/>
        </w:rPr>
        <w:t>自基金合同生效以来基金累计净值增长率变动及其与同期业绩比较基准收益率变动的比较</w:t>
      </w:r>
      <w:bookmarkEnd w:id="78"/>
      <w:bookmarkEnd w:id="79"/>
      <w:bookmarkEnd w:id="80"/>
      <w:proofErr w:type="spellEnd"/>
      <w:r>
        <w:rPr>
          <w:rFonts w:hAnsi="宋体" w:hint="eastAsia"/>
        </w:rPr>
        <w:t xml:space="preserve"> </w:t>
      </w:r>
    </w:p>
    <w:p w:rsidR="00F228E4" w:rsidRDefault="00C5390B">
      <w:pPr>
        <w:spacing w:line="360" w:lineRule="auto"/>
        <w:jc w:val="left"/>
        <w:divId w:val="131145865"/>
      </w:pPr>
      <w:bookmarkStart w:id="81" w:name="m07_04_07_09_tab"/>
      <w:bookmarkStart w:id="82" w:name="m07_04_07_09"/>
      <w:bookmarkStart w:id="83" w:name="m01_01"/>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F228E4" w:rsidRDefault="00C5390B">
      <w:pPr>
        <w:spacing w:line="360" w:lineRule="auto"/>
        <w:jc w:val="left"/>
        <w:divId w:val="724110271"/>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2E496C" w:rsidRDefault="00C5390B">
      <w:pPr>
        <w:spacing w:line="360" w:lineRule="auto"/>
        <w:rPr>
          <w:rFonts w:ascii="宋体" w:hAnsi="宋体"/>
          <w:lang w:eastAsia="zh-Hans"/>
        </w:rPr>
      </w:pPr>
      <w:r>
        <w:rPr>
          <w:rFonts w:ascii="宋体" w:hAnsi="宋体" w:hint="eastAsia"/>
        </w:rPr>
        <w:t>注：</w:t>
      </w:r>
      <w:r>
        <w:rPr>
          <w:rFonts w:ascii="宋体" w:hAnsi="宋体" w:hint="eastAsia"/>
          <w:lang w:eastAsia="zh-Hans"/>
        </w:rPr>
        <w:t>本基金合同生效日为2012年3月26日，图示的时间段为合同生效日至本报告期末。</w:t>
      </w:r>
    </w:p>
    <w:p w:rsidR="00F228E4" w:rsidRDefault="002E496C" w:rsidP="002E496C">
      <w:pPr>
        <w:spacing w:line="360" w:lineRule="auto"/>
        <w:ind w:firstLineChars="200" w:firstLine="420"/>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sidR="00C5390B">
        <w:rPr>
          <w:rFonts w:ascii="宋体" w:hAnsi="宋体" w:hint="eastAsia"/>
          <w:lang w:eastAsia="zh-Hans"/>
        </w:rPr>
        <w:br/>
        <w:t xml:space="preserve">　　本基金建仓期为本基金合同生效日起 6 个月，建仓期结束时资产配置比例符合本基金基金合同规定。</w:t>
      </w:r>
      <w:r w:rsidR="00C5390B">
        <w:rPr>
          <w:rFonts w:ascii="宋体" w:hAnsi="宋体" w:hint="eastAsia"/>
          <w:kern w:val="0"/>
          <w:lang w:eastAsia="zh-Hans"/>
        </w:rPr>
        <w:t xml:space="preserve"> </w:t>
      </w:r>
      <w:bookmarkEnd w:id="81"/>
      <w:bookmarkEnd w:id="82"/>
    </w:p>
    <w:p w:rsidR="00F228E4" w:rsidRDefault="00C5390B">
      <w:pPr>
        <w:pStyle w:val="XBRLTitle1"/>
        <w:spacing w:before="156"/>
        <w:ind w:left="425"/>
      </w:pPr>
      <w:bookmarkStart w:id="84" w:name="_Toc514088250"/>
      <w:bookmarkStart w:id="85" w:name="_Toc480465420"/>
      <w:bookmarkStart w:id="86" w:name="_Toc448480289"/>
      <w:bookmarkStart w:id="87" w:name="_Toc438654077"/>
      <w:bookmarkStart w:id="88" w:name="_Toc456107123"/>
      <w:bookmarkStart w:id="89" w:name="_Toc459213769"/>
      <w:bookmarkStart w:id="90" w:name="_Toc513542651"/>
      <w:bookmarkStart w:id="91" w:name="_Toc512696255"/>
      <w:bookmarkStart w:id="92" w:name="_Toc512612258"/>
      <w:bookmarkStart w:id="93" w:name="_Toc512612082"/>
      <w:bookmarkStart w:id="94" w:name="_Toc512611286"/>
      <w:proofErr w:type="spellStart"/>
      <w:r>
        <w:rPr>
          <w:rFonts w:hint="eastAsia"/>
        </w:rPr>
        <w:t>管理人报告</w:t>
      </w:r>
      <w:bookmarkEnd w:id="84"/>
      <w:bookmarkEnd w:id="85"/>
      <w:bookmarkEnd w:id="86"/>
      <w:bookmarkEnd w:id="87"/>
      <w:bookmarkEnd w:id="88"/>
      <w:bookmarkEnd w:id="89"/>
      <w:bookmarkEnd w:id="90"/>
      <w:bookmarkEnd w:id="91"/>
      <w:bookmarkEnd w:id="92"/>
      <w:bookmarkEnd w:id="93"/>
      <w:bookmarkEnd w:id="94"/>
      <w:proofErr w:type="spellEnd"/>
    </w:p>
    <w:p w:rsidR="00F228E4" w:rsidRDefault="00C5390B">
      <w:pPr>
        <w:pStyle w:val="XBRLTitle2"/>
        <w:spacing w:before="156" w:line="360" w:lineRule="auto"/>
        <w:ind w:left="454"/>
      </w:pPr>
      <w:bookmarkStart w:id="95" w:name="_Toc514088251"/>
      <w:bookmarkStart w:id="96" w:name="_Toc480465421"/>
      <w:bookmarkStart w:id="97" w:name="_Toc448480290"/>
      <w:bookmarkStart w:id="98" w:name="_Toc438654078"/>
      <w:bookmarkStart w:id="99" w:name="_Toc456107124"/>
      <w:bookmarkStart w:id="100" w:name="_Toc459213770"/>
      <w:bookmarkStart w:id="101" w:name="_Toc513542652"/>
      <w:bookmarkStart w:id="102" w:name="_Toc512696256"/>
      <w:bookmarkStart w:id="103" w:name="_Toc512612259"/>
      <w:bookmarkStart w:id="104" w:name="_Toc512612083"/>
      <w:bookmarkStart w:id="105" w:name="_Toc512611287"/>
      <w:proofErr w:type="spellStart"/>
      <w:r>
        <w:rPr>
          <w:rFonts w:eastAsia="宋体" w:hint="eastAsia"/>
        </w:rPr>
        <w:t>基金经理（或基金经理小组）简介</w:t>
      </w:r>
      <w:bookmarkEnd w:id="95"/>
      <w:bookmarkEnd w:id="96"/>
      <w:bookmarkEnd w:id="97"/>
      <w:bookmarkEnd w:id="98"/>
      <w:bookmarkEnd w:id="99"/>
      <w:bookmarkEnd w:id="100"/>
      <w:bookmarkEnd w:id="101"/>
      <w:bookmarkEnd w:id="102"/>
      <w:bookmarkEnd w:id="103"/>
      <w:bookmarkEnd w:id="104"/>
      <w:bookmarkEnd w:id="105"/>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F228E4">
        <w:trPr>
          <w:divId w:val="132543049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snapToGrid w:val="0"/>
              <w:jc w:val="center"/>
            </w:pPr>
            <w:bookmarkStart w:id="106" w:name="m04_02"/>
            <w:bookmarkEnd w:id="106"/>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F228E4">
        <w:trPr>
          <w:divId w:val="132543049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8E4" w:rsidRDefault="00F228E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8E4" w:rsidRDefault="00F228E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8E4" w:rsidRDefault="00F228E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8E4" w:rsidRDefault="00F228E4">
            <w:pPr>
              <w:widowControl/>
              <w:jc w:val="left"/>
            </w:pPr>
          </w:p>
        </w:tc>
      </w:tr>
      <w:tr w:rsidR="00F228E4">
        <w:trPr>
          <w:divId w:val="132543049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szCs w:val="24"/>
                <w:lang w:eastAsia="zh-Hans"/>
              </w:rPr>
              <w:t>2012年3月26日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rsidR="00F228E4" w:rsidRDefault="00C5390B">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F228E4" w:rsidRDefault="00C5390B">
      <w:pPr>
        <w:pStyle w:val="XBRLTitle3"/>
        <w:spacing w:before="156" w:line="360" w:lineRule="auto"/>
        <w:ind w:left="624"/>
        <w:divId w:val="1984115061"/>
      </w:pPr>
      <w:bookmarkStart w:id="107" w:name="_Toc512519488"/>
      <w:bookmarkStart w:id="108" w:name="_Toc490050009"/>
      <w:bookmarkStart w:id="109" w:name="_Toc438646459"/>
      <w:bookmarkStart w:id="110" w:name="_Toc481075055"/>
      <w:bookmarkStart w:id="111" w:name="_Toc5134656621"/>
      <w:proofErr w:type="spellStart"/>
      <w:r>
        <w:rPr>
          <w:rFonts w:hAnsi="宋体" w:hint="eastAsia"/>
        </w:rPr>
        <w:t>期末兼任私募资产管理计划投资经理的基金经理同时管理的产品情况</w:t>
      </w:r>
      <w:bookmarkEnd w:id="107"/>
      <w:bookmarkEnd w:id="108"/>
      <w:bookmarkEnd w:id="109"/>
      <w:bookmarkEnd w:id="110"/>
      <w:bookmarkEnd w:id="111"/>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F228E4">
        <w:trPr>
          <w:divId w:val="1699501827"/>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F228E4" w:rsidRDefault="00C5390B">
            <w:pPr>
              <w:snapToGrid w:val="0"/>
              <w:jc w:val="center"/>
            </w:pPr>
            <w:bookmarkStart w:id="112" w:name="m04_01_02_tab"/>
            <w:r>
              <w:rPr>
                <w:rFonts w:ascii="宋体" w:hAnsi="宋体" w:hint="eastAsia"/>
                <w:szCs w:val="24"/>
              </w:rPr>
              <w:lastRenderedPageBreak/>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F228E4" w:rsidRDefault="00C5390B">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F228E4" w:rsidRDefault="00C5390B">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F228E4" w:rsidRDefault="00C5390B">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F228E4" w:rsidRDefault="00C5390B">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F228E4">
        <w:trPr>
          <w:divId w:val="1699501827"/>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center"/>
            </w:pPr>
            <w:r>
              <w:rPr>
                <w:rFonts w:ascii="宋体" w:hAnsi="宋体" w:hint="eastAsia"/>
                <w:szCs w:val="24"/>
              </w:rPr>
              <w:t>2008-03-08</w:t>
            </w:r>
          </w:p>
        </w:tc>
      </w:tr>
      <w:tr w:rsidR="00F228E4">
        <w:trPr>
          <w:divId w:val="169950182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228E4" w:rsidRDefault="00F228E4">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center"/>
            </w:pPr>
            <w:r>
              <w:rPr>
                <w:rFonts w:ascii="宋体" w:hAnsi="宋体" w:hint="eastAsia"/>
                <w:szCs w:val="24"/>
              </w:rPr>
              <w:t>2021-07-09</w:t>
            </w:r>
          </w:p>
        </w:tc>
      </w:tr>
      <w:tr w:rsidR="00F228E4">
        <w:trPr>
          <w:divId w:val="169950182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228E4" w:rsidRDefault="00F228E4">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center"/>
            </w:pPr>
            <w:r>
              <w:rPr>
                <w:rFonts w:ascii="宋体" w:hAnsi="宋体" w:hint="eastAsia"/>
                <w:szCs w:val="24"/>
              </w:rPr>
              <w:t>-</w:t>
            </w:r>
          </w:p>
        </w:tc>
      </w:tr>
      <w:tr w:rsidR="00F228E4">
        <w:trPr>
          <w:divId w:val="169950182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228E4" w:rsidRDefault="00F228E4">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28E4" w:rsidRDefault="00C5390B">
            <w:pPr>
              <w:jc w:val="center"/>
            </w:pPr>
            <w:r>
              <w:rPr>
                <w:rFonts w:ascii="宋体" w:hAnsi="宋体" w:hint="eastAsia"/>
                <w:szCs w:val="24"/>
              </w:rPr>
              <w:t xml:space="preserve">- </w:t>
            </w:r>
          </w:p>
        </w:tc>
      </w:tr>
    </w:tbl>
    <w:p w:rsidR="00F228E4" w:rsidRDefault="00C5390B">
      <w:pPr>
        <w:pStyle w:val="XBRLTitle2"/>
        <w:spacing w:before="156" w:line="360" w:lineRule="auto"/>
        <w:ind w:left="454"/>
      </w:pPr>
      <w:bookmarkStart w:id="113" w:name="_Toc514088252"/>
      <w:bookmarkStart w:id="114" w:name="_Toc480465422"/>
      <w:bookmarkStart w:id="115" w:name="_Toc448480291"/>
      <w:bookmarkStart w:id="116" w:name="_Toc438654079"/>
      <w:bookmarkStart w:id="117" w:name="_Toc456107125"/>
      <w:bookmarkStart w:id="118" w:name="_Toc459213771"/>
      <w:bookmarkStart w:id="119" w:name="_Toc513542653"/>
      <w:bookmarkStart w:id="120" w:name="_Toc512696257"/>
      <w:bookmarkStart w:id="121" w:name="_Toc512612260"/>
      <w:bookmarkStart w:id="122" w:name="_Toc512612084"/>
      <w:bookmarkStart w:id="123" w:name="_Toc512611288"/>
      <w:bookmarkStart w:id="124" w:name="m402"/>
      <w:bookmarkEnd w:id="112"/>
      <w:proofErr w:type="spellStart"/>
      <w:r>
        <w:rPr>
          <w:rFonts w:eastAsia="宋体" w:hint="eastAsia"/>
        </w:rPr>
        <w:t>境外投资顾问为本基金提供投资建议的主要成员简介</w:t>
      </w:r>
      <w:bookmarkEnd w:id="113"/>
      <w:bookmarkEnd w:id="114"/>
      <w:bookmarkEnd w:id="115"/>
      <w:bookmarkEnd w:id="116"/>
      <w:bookmarkEnd w:id="117"/>
      <w:bookmarkEnd w:id="118"/>
      <w:proofErr w:type="spellEnd"/>
      <w:r>
        <w:rPr>
          <w:rFonts w:eastAsia="宋体" w:cs="宋体" w:hint="eastAsia"/>
          <w:color w:val="000000"/>
          <w:kern w:val="0"/>
        </w:rPr>
        <w:t xml:space="preserve"> </w:t>
      </w:r>
      <w:bookmarkEnd w:id="119"/>
      <w:bookmarkEnd w:id="120"/>
      <w:bookmarkEnd w:id="121"/>
      <w:bookmarkEnd w:id="122"/>
      <w:bookmarkEnd w:id="123"/>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526"/>
        <w:gridCol w:w="2018"/>
        <w:gridCol w:w="1378"/>
        <w:gridCol w:w="2736"/>
      </w:tblGrid>
      <w:tr w:rsidR="00F228E4">
        <w:trPr>
          <w:divId w:val="1212766791"/>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4"/>
          <w:p w:rsidR="00F228E4" w:rsidRDefault="00C5390B">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F228E4" w:rsidRDefault="00C5390B">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F228E4" w:rsidRDefault="00C5390B">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F228E4" w:rsidRDefault="00C5390B">
            <w:pPr>
              <w:jc w:val="center"/>
            </w:pPr>
            <w:r>
              <w:rPr>
                <w:rFonts w:asciiTheme="majorEastAsia" w:eastAsiaTheme="majorEastAsia" w:hAnsiTheme="majorEastAsia" w:hint="eastAsia"/>
              </w:rPr>
              <w:t xml:space="preserve">说明 </w:t>
            </w:r>
          </w:p>
        </w:tc>
      </w:tr>
      <w:tr w:rsidR="00F228E4">
        <w:trPr>
          <w:divId w:val="121276679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8E4" w:rsidRDefault="00C5390B">
            <w:proofErr w:type="spellStart"/>
            <w:r>
              <w:rPr>
                <w:rFonts w:asciiTheme="majorEastAsia" w:eastAsiaTheme="majorEastAsia" w:hAnsiTheme="majorEastAsia" w:hint="eastAsia"/>
              </w:rPr>
              <w:t>Veronika</w:t>
            </w:r>
            <w:proofErr w:type="spellEnd"/>
            <w:r>
              <w:rPr>
                <w:rFonts w:asciiTheme="majorEastAsia" w:eastAsiaTheme="majorEastAsia" w:hAnsiTheme="majorEastAsia" w:hint="eastAsia"/>
              </w:rPr>
              <w:t> </w:t>
            </w:r>
            <w:proofErr w:type="spellStart"/>
            <w:r>
              <w:rPr>
                <w:rFonts w:asciiTheme="majorEastAsia" w:eastAsiaTheme="majorEastAsia" w:hAnsiTheme="majorEastAsia" w:hint="eastAsia"/>
              </w:rPr>
              <w:t>Lysogorskaya</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8E4" w:rsidRDefault="00C5390B">
            <w:r>
              <w:rPr>
                <w:rFonts w:asciiTheme="majorEastAsia" w:eastAsiaTheme="majorEastAsia" w:hAnsiTheme="majorEastAsia" w:hint="eastAsia"/>
              </w:rPr>
              <w:t>摩根资产管理(英国)执行董事，位于伦敦的新兴市场和亚太股票团队的自然资源分析师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8E4" w:rsidRDefault="00C5390B">
            <w:r>
              <w:rPr>
                <w:rFonts w:asciiTheme="majorEastAsia" w:eastAsiaTheme="majorEastAsia" w:hAnsiTheme="majorEastAsia" w:hint="eastAsia"/>
              </w:rPr>
              <w:t>20年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8E4" w:rsidRDefault="00C5390B">
            <w:proofErr w:type="spellStart"/>
            <w:r>
              <w:rPr>
                <w:rFonts w:asciiTheme="majorEastAsia" w:eastAsiaTheme="majorEastAsia" w:hAnsiTheme="majorEastAsia" w:hint="eastAsia"/>
              </w:rPr>
              <w:t>Veronika</w:t>
            </w:r>
            <w:proofErr w:type="spellEnd"/>
            <w:r>
              <w:rPr>
                <w:rFonts w:asciiTheme="majorEastAsia" w:eastAsiaTheme="majorEastAsia" w:hAnsiTheme="majorEastAsia" w:hint="eastAsia"/>
              </w:rPr>
              <w:t> </w:t>
            </w:r>
            <w:proofErr w:type="spellStart"/>
            <w:r>
              <w:rPr>
                <w:rFonts w:asciiTheme="majorEastAsia" w:eastAsiaTheme="majorEastAsia" w:hAnsiTheme="majorEastAsia" w:hint="eastAsia"/>
              </w:rPr>
              <w:t>Lysogorskaya</w:t>
            </w:r>
            <w:proofErr w:type="spellEnd"/>
            <w:r>
              <w:rPr>
                <w:rFonts w:asciiTheme="majorEastAsia" w:eastAsiaTheme="majorEastAsia" w:hAnsiTheme="majorEastAsia" w:hint="eastAsia"/>
              </w:rPr>
              <w:t>，执行董事，是位于伦敦的国际股票团队投资经理以及新兴市场和亚太股票团队的自然资源分析师。</w:t>
            </w:r>
            <w:proofErr w:type="spellStart"/>
            <w:r>
              <w:rPr>
                <w:rFonts w:asciiTheme="majorEastAsia" w:eastAsiaTheme="majorEastAsia" w:hAnsiTheme="majorEastAsia" w:hint="eastAsia"/>
              </w:rPr>
              <w:t>Veronika</w:t>
            </w:r>
            <w:proofErr w:type="spellEnd"/>
            <w:r>
              <w:rPr>
                <w:rFonts w:asciiTheme="majorEastAsia" w:eastAsiaTheme="majorEastAsia" w:hAnsiTheme="majorEastAsia" w:hint="eastAsia"/>
              </w:rPr>
              <w:t>自2010年加入公司，之前曾在伦敦的汇丰银行工作，担任中欧、东欧、中东和非洲（CEMEA）地区金属和矿业部门的分析师。在此之前，她曾在莫斯科的ING担任初级股票研究分析师。</w:t>
            </w:r>
            <w:proofErr w:type="spellStart"/>
            <w:r>
              <w:rPr>
                <w:rFonts w:asciiTheme="majorEastAsia" w:eastAsiaTheme="majorEastAsia" w:hAnsiTheme="majorEastAsia" w:hint="eastAsia"/>
              </w:rPr>
              <w:t>Veronika</w:t>
            </w:r>
            <w:proofErr w:type="spellEnd"/>
            <w:r>
              <w:rPr>
                <w:rFonts w:asciiTheme="majorEastAsia" w:eastAsiaTheme="majorEastAsia" w:hAnsiTheme="majorEastAsia" w:hint="eastAsia"/>
              </w:rPr>
              <w:t>在俄罗斯莫斯科的国立大学高等经济学院获得金融学位。</w:t>
            </w:r>
          </w:p>
        </w:tc>
      </w:tr>
      <w:tr w:rsidR="00F228E4">
        <w:trPr>
          <w:divId w:val="121276679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8E4" w:rsidRDefault="00C5390B">
            <w:r>
              <w:rPr>
                <w:rFonts w:asciiTheme="majorEastAsia" w:eastAsiaTheme="majorEastAsia" w:hAnsiTheme="majorEastAsia" w:hint="eastAsia"/>
              </w:rPr>
              <w:t>Christopher </w:t>
            </w:r>
            <w:proofErr w:type="spellStart"/>
            <w:r>
              <w:rPr>
                <w:rFonts w:asciiTheme="majorEastAsia" w:eastAsiaTheme="majorEastAsia" w:hAnsiTheme="majorEastAsia" w:hint="eastAsia"/>
              </w:rPr>
              <w:t>Korpan</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8E4" w:rsidRDefault="00C5390B">
            <w:r>
              <w:rPr>
                <w:rFonts w:asciiTheme="majorEastAsia" w:eastAsiaTheme="majorEastAsia" w:hAnsiTheme="majorEastAsia" w:hint="eastAsia"/>
              </w:rPr>
              <w:t>摩根资产管理(英国)执行董事，投资组合经理，国际股票集团的全球行业专家</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8E4" w:rsidRDefault="00C5390B">
            <w:r>
              <w:rPr>
                <w:rFonts w:asciiTheme="majorEastAsia" w:eastAsiaTheme="majorEastAsia" w:hAnsiTheme="majorEastAsia" w:hint="eastAsia"/>
              </w:rPr>
              <w:t>21年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8E4" w:rsidRDefault="00C5390B">
            <w:r>
              <w:rPr>
                <w:rFonts w:asciiTheme="majorEastAsia" w:eastAsiaTheme="majorEastAsia" w:hAnsiTheme="majorEastAsia" w:hint="eastAsia"/>
              </w:rPr>
              <w:t>Christopher </w:t>
            </w:r>
            <w:proofErr w:type="spellStart"/>
            <w:r>
              <w:rPr>
                <w:rFonts w:asciiTheme="majorEastAsia" w:eastAsiaTheme="majorEastAsia" w:hAnsiTheme="majorEastAsia" w:hint="eastAsia"/>
              </w:rPr>
              <w:t>Korpan</w:t>
            </w:r>
            <w:proofErr w:type="spellEnd"/>
            <w:r>
              <w:rPr>
                <w:rFonts w:asciiTheme="majorEastAsia" w:eastAsiaTheme="majorEastAsia" w:hAnsiTheme="majorEastAsia" w:hint="eastAsia"/>
              </w:rPr>
              <w:t>，执行董事，是位于伦敦国际股票团队的全球行业专家以及投资经理，自2010年加入公司以来，一直专门研究自然资源中的材料领域。之前曾在加拿大伦丁矿业公司担任业务分析师，并</w:t>
            </w:r>
            <w:proofErr w:type="gramStart"/>
            <w:r>
              <w:rPr>
                <w:rFonts w:asciiTheme="majorEastAsia" w:eastAsiaTheme="majorEastAsia" w:hAnsiTheme="majorEastAsia" w:hint="eastAsia"/>
              </w:rPr>
              <w:t>在贝马黄金</w:t>
            </w:r>
            <w:proofErr w:type="gramEnd"/>
            <w:r>
              <w:rPr>
                <w:rFonts w:asciiTheme="majorEastAsia" w:eastAsiaTheme="majorEastAsia" w:hAnsiTheme="majorEastAsia" w:hint="eastAsia"/>
              </w:rPr>
              <w:t>公司担任地质学家。Christopher　拥有伦敦帝国理工学院的金属和能源金融硕士学位以及爱丁堡大学的地质（荣誉）理学学士学位，并且是特许金融分析师。</w:t>
            </w:r>
          </w:p>
        </w:tc>
      </w:tr>
    </w:tbl>
    <w:p w:rsidR="00F228E4" w:rsidRDefault="00C5390B">
      <w:pPr>
        <w:pStyle w:val="XBRLTitle2"/>
        <w:spacing w:before="156" w:line="360" w:lineRule="auto"/>
        <w:ind w:left="454"/>
      </w:pPr>
      <w:bookmarkStart w:id="125" w:name="_Toc514088253"/>
      <w:bookmarkStart w:id="126" w:name="_Toc480465423"/>
      <w:bookmarkStart w:id="127" w:name="_Toc448480292"/>
      <w:bookmarkStart w:id="128" w:name="_Toc438654080"/>
      <w:bookmarkStart w:id="129" w:name="_Toc456107126"/>
      <w:bookmarkStart w:id="130" w:name="_Toc459213772"/>
      <w:bookmarkStart w:id="131" w:name="_Toc513542654"/>
      <w:bookmarkStart w:id="132" w:name="_Toc512696258"/>
      <w:bookmarkStart w:id="133" w:name="_Toc512612261"/>
      <w:bookmarkStart w:id="134" w:name="_Toc512612085"/>
      <w:bookmarkStart w:id="135" w:name="_Toc512611289"/>
      <w:bookmarkStart w:id="136" w:name="m403"/>
      <w:proofErr w:type="spellStart"/>
      <w:r>
        <w:rPr>
          <w:rFonts w:eastAsia="宋体" w:hint="eastAsia"/>
        </w:rPr>
        <w:t>报告期内本基金运作遵规守信情况说明</w:t>
      </w:r>
      <w:bookmarkEnd w:id="125"/>
      <w:bookmarkEnd w:id="126"/>
      <w:bookmarkEnd w:id="127"/>
      <w:bookmarkEnd w:id="128"/>
      <w:bookmarkEnd w:id="129"/>
      <w:bookmarkEnd w:id="130"/>
      <w:bookmarkEnd w:id="131"/>
      <w:bookmarkEnd w:id="132"/>
      <w:bookmarkEnd w:id="133"/>
      <w:bookmarkEnd w:id="134"/>
      <w:bookmarkEnd w:id="135"/>
      <w:proofErr w:type="spellEnd"/>
      <w:r>
        <w:rPr>
          <w:rFonts w:eastAsia="宋体" w:hint="eastAsia"/>
        </w:rPr>
        <w:t xml:space="preserve"> </w:t>
      </w:r>
    </w:p>
    <w:p w:rsidR="00F228E4" w:rsidRDefault="00C5390B">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w:t>
      </w:r>
      <w:r>
        <w:rPr>
          <w:rFonts w:ascii="宋体" w:hAnsi="宋体" w:cs="宋体" w:hint="eastAsia"/>
          <w:color w:val="000000"/>
          <w:kern w:val="0"/>
        </w:rPr>
        <w:lastRenderedPageBreak/>
        <w:t>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F228E4" w:rsidRDefault="00C5390B">
      <w:pPr>
        <w:pStyle w:val="XBRLTitle2"/>
        <w:spacing w:before="156" w:line="360" w:lineRule="auto"/>
        <w:ind w:left="454"/>
      </w:pPr>
      <w:bookmarkStart w:id="137" w:name="_Toc514088254"/>
      <w:bookmarkStart w:id="138" w:name="_Toc480465424"/>
      <w:bookmarkStart w:id="139" w:name="_Toc448480293"/>
      <w:bookmarkStart w:id="140" w:name="_Toc438654081"/>
      <w:bookmarkStart w:id="141" w:name="_Toc456107127"/>
      <w:bookmarkStart w:id="142" w:name="_Toc459213773"/>
      <w:bookmarkStart w:id="143" w:name="_Toc513542655"/>
      <w:bookmarkStart w:id="144" w:name="_Toc512696259"/>
      <w:bookmarkStart w:id="145" w:name="_Toc512612262"/>
      <w:bookmarkStart w:id="146" w:name="_Toc512612086"/>
      <w:bookmarkStart w:id="147" w:name="_Toc512611290"/>
      <w:bookmarkEnd w:id="136"/>
      <w:proofErr w:type="spellStart"/>
      <w:r>
        <w:rPr>
          <w:rFonts w:eastAsia="宋体" w:hint="eastAsia"/>
        </w:rPr>
        <w:t>公平交易专项说明</w:t>
      </w:r>
      <w:bookmarkEnd w:id="137"/>
      <w:bookmarkEnd w:id="138"/>
      <w:bookmarkEnd w:id="139"/>
      <w:bookmarkEnd w:id="140"/>
      <w:bookmarkEnd w:id="141"/>
      <w:bookmarkEnd w:id="142"/>
      <w:bookmarkEnd w:id="143"/>
      <w:bookmarkEnd w:id="144"/>
      <w:bookmarkEnd w:id="145"/>
      <w:bookmarkEnd w:id="146"/>
      <w:bookmarkEnd w:id="147"/>
      <w:proofErr w:type="spellEnd"/>
      <w:r>
        <w:rPr>
          <w:rFonts w:eastAsia="宋体" w:hint="eastAsia"/>
        </w:rPr>
        <w:t xml:space="preserve"> </w:t>
      </w:r>
    </w:p>
    <w:p w:rsidR="00F228E4" w:rsidRDefault="00C5390B">
      <w:pPr>
        <w:pStyle w:val="XBRLTitle3"/>
        <w:spacing w:before="156" w:line="360" w:lineRule="auto"/>
        <w:ind w:left="624"/>
      </w:pPr>
      <w:bookmarkStart w:id="148" w:name="_Toc514088255"/>
      <w:bookmarkStart w:id="149" w:name="_Toc480465425"/>
      <w:bookmarkStart w:id="150" w:name="_Toc513542656"/>
      <w:bookmarkStart w:id="151" w:name="m404_01_0570"/>
      <w:proofErr w:type="spellStart"/>
      <w:r>
        <w:rPr>
          <w:rFonts w:hAnsi="宋体" w:hint="eastAsia"/>
        </w:rPr>
        <w:t>公平交易制度的执行情况</w:t>
      </w:r>
      <w:bookmarkEnd w:id="148"/>
      <w:proofErr w:type="spellEnd"/>
      <w:r>
        <w:rPr>
          <w:rFonts w:hAnsi="宋体" w:hint="eastAsia"/>
        </w:rPr>
        <w:t xml:space="preserve"> </w:t>
      </w:r>
    </w:p>
    <w:p w:rsidR="00F228E4" w:rsidRDefault="00C5390B">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F228E4" w:rsidRDefault="00C5390B">
      <w:pPr>
        <w:pStyle w:val="XBRLTitle3"/>
        <w:spacing w:before="156" w:line="360" w:lineRule="auto"/>
        <w:ind w:left="624"/>
      </w:pPr>
      <w:bookmarkStart w:id="152" w:name="_Toc514088256"/>
      <w:bookmarkStart w:id="153" w:name="_Toc480465426"/>
      <w:bookmarkStart w:id="154" w:name="_Toc513542657"/>
      <w:bookmarkStart w:id="155" w:name="m404_01_0578"/>
      <w:proofErr w:type="spellStart"/>
      <w:r>
        <w:rPr>
          <w:rFonts w:hAnsi="宋体" w:hint="eastAsia"/>
        </w:rPr>
        <w:t>异常交易行为的专项说明</w:t>
      </w:r>
      <w:bookmarkEnd w:id="152"/>
      <w:proofErr w:type="spellEnd"/>
      <w:r>
        <w:rPr>
          <w:rFonts w:hAnsi="宋体" w:hint="eastAsia"/>
        </w:rPr>
        <w:t xml:space="preserve"> </w:t>
      </w:r>
    </w:p>
    <w:p w:rsidR="00F228E4" w:rsidRDefault="00C5390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F228E4" w:rsidRDefault="00C5390B">
      <w:pPr>
        <w:pStyle w:val="XBRLTitle2"/>
        <w:spacing w:before="156" w:line="360" w:lineRule="auto"/>
        <w:ind w:left="454"/>
      </w:pPr>
      <w:bookmarkStart w:id="156" w:name="_Toc514088257"/>
      <w:bookmarkStart w:id="157" w:name="_Toc480465427"/>
      <w:bookmarkStart w:id="158" w:name="_Toc448480294"/>
      <w:bookmarkStart w:id="159" w:name="_Toc438654082"/>
      <w:bookmarkStart w:id="160" w:name="_Toc456107128"/>
      <w:bookmarkStart w:id="161" w:name="_Toc459213774"/>
      <w:bookmarkStart w:id="162" w:name="_Toc513542658"/>
      <w:bookmarkStart w:id="163" w:name="_Toc512696260"/>
      <w:bookmarkStart w:id="164" w:name="_Toc512612263"/>
      <w:bookmarkStart w:id="165" w:name="_Toc512612087"/>
      <w:bookmarkStart w:id="166" w:name="_Toc512611291"/>
      <w:proofErr w:type="spellStart"/>
      <w:r>
        <w:rPr>
          <w:rFonts w:eastAsia="宋体" w:hint="eastAsia"/>
        </w:rPr>
        <w:t>报告期内基金的投资策略和业绩表现说明</w:t>
      </w:r>
      <w:bookmarkEnd w:id="156"/>
      <w:bookmarkEnd w:id="157"/>
      <w:bookmarkEnd w:id="158"/>
      <w:bookmarkEnd w:id="159"/>
      <w:bookmarkEnd w:id="160"/>
      <w:bookmarkEnd w:id="161"/>
      <w:bookmarkEnd w:id="162"/>
      <w:bookmarkEnd w:id="163"/>
      <w:bookmarkEnd w:id="164"/>
      <w:bookmarkEnd w:id="165"/>
      <w:bookmarkEnd w:id="166"/>
      <w:proofErr w:type="spellEnd"/>
      <w:r>
        <w:rPr>
          <w:rFonts w:eastAsia="宋体" w:hint="eastAsia"/>
        </w:rPr>
        <w:t xml:space="preserve"> </w:t>
      </w:r>
    </w:p>
    <w:p w:rsidR="00F228E4" w:rsidRDefault="00C5390B">
      <w:pPr>
        <w:pStyle w:val="XBRLTitle3"/>
        <w:spacing w:before="156" w:line="360" w:lineRule="auto"/>
        <w:ind w:left="624"/>
      </w:pPr>
      <w:bookmarkStart w:id="167" w:name="_Toc51408825711"/>
      <w:proofErr w:type="spellStart"/>
      <w:r>
        <w:rPr>
          <w:rFonts w:hAnsi="宋体" w:hint="eastAsia"/>
        </w:rPr>
        <w:t>报告期内基金投资策略和运作分析</w:t>
      </w:r>
      <w:bookmarkEnd w:id="167"/>
      <w:bookmarkEnd w:id="149"/>
      <w:bookmarkEnd w:id="150"/>
      <w:proofErr w:type="spellEnd"/>
      <w:r>
        <w:rPr>
          <w:rFonts w:hAnsi="宋体" w:hint="eastAsia"/>
        </w:rPr>
        <w:t xml:space="preserve"> </w:t>
      </w:r>
    </w:p>
    <w:p w:rsidR="00F228E4" w:rsidRDefault="00C5390B">
      <w:pPr>
        <w:spacing w:line="360" w:lineRule="auto"/>
        <w:ind w:firstLineChars="200" w:firstLine="420"/>
        <w:divId w:val="1716615453"/>
      </w:pPr>
      <w:r>
        <w:rPr>
          <w:rFonts w:ascii="宋体" w:hAnsi="宋体" w:hint="eastAsia"/>
          <w:color w:val="000000"/>
          <w:kern w:val="0"/>
          <w:szCs w:val="21"/>
          <w:lang w:eastAsia="zh-Hans"/>
        </w:rPr>
        <w:t>报告期内全球资源类股票取得正回报。分析股票表现的结构后可以发现过去两年的市场格局出现明显转变，如欧洲股市表现首次超越美国，价值股跑赢成长股。资源品黄金等金属价格因特朗普总统关税政策走高，油价则受严寒天气及美国对俄制裁提振。在此背景下，天然资源板块股价表现优于MSCI全球股指。</w:t>
      </w:r>
      <w:r>
        <w:rPr>
          <w:rFonts w:ascii="宋体" w:hAnsi="宋体" w:hint="eastAsia"/>
          <w:color w:val="000000"/>
          <w:kern w:val="0"/>
          <w:szCs w:val="21"/>
          <w:lang w:eastAsia="zh-Hans"/>
        </w:rPr>
        <w:br/>
        <w:t xml:space="preserve">　　需求端数据显示，作为全球最大石油进口国的中国，1月工业活动扩张速度放缓。一季度，铁</w:t>
      </w:r>
      <w:r>
        <w:rPr>
          <w:rFonts w:ascii="宋体" w:hAnsi="宋体" w:hint="eastAsia"/>
          <w:color w:val="000000"/>
          <w:kern w:val="0"/>
          <w:szCs w:val="21"/>
          <w:lang w:eastAsia="zh-Hans"/>
        </w:rPr>
        <w:lastRenderedPageBreak/>
        <w:t>矿石价格承压。碳酸锂价格在经历近期低位后企稳回升，市场预期2025年供应过剩局面可能缓解。中国新能源汽车购置补贴政策及12月新能源汽车产量大幅增长，提振了电池材料价格上涨预期。黄金价格受关税政策、地缘关系及央行购金创纪录的推动，突破历史高位。</w:t>
      </w:r>
      <w:r>
        <w:rPr>
          <w:rFonts w:ascii="宋体" w:hAnsi="宋体" w:hint="eastAsia"/>
          <w:color w:val="000000"/>
          <w:kern w:val="0"/>
          <w:szCs w:val="21"/>
          <w:lang w:eastAsia="zh-Hans"/>
        </w:rPr>
        <w:br/>
        <w:t xml:space="preserve">　　本基金在贵金属板块的超配及个股选择成为主要正收益来源，而基本金属板块的超配则拖累了相对收益。</w:t>
      </w:r>
      <w:r>
        <w:rPr>
          <w:rFonts w:ascii="宋体" w:hAnsi="宋体" w:hint="eastAsia"/>
          <w:color w:val="000000"/>
          <w:kern w:val="0"/>
          <w:szCs w:val="21"/>
          <w:lang w:eastAsia="zh-Hans"/>
        </w:rPr>
        <w:br/>
        <w:t xml:space="preserve">　　展望后市，矿业与能源板块新项目开发计划若被推迟或取消，企业更倾向通过股票回购和高股息向股东返还现金。这种市场动态导致供应持续紧张，由于闲置产能处于历史低位，供需平衡需要较长时间调整。近年来，能源市场近期受宏观经济环境快速变化影响，价格在低位至多年高位间大幅波动。OPEC（石油输出国组织）特别是沙特阿拉伯维持严格减产纪律，致力于消除库存。美国战略石油储备处于数十年低位，随着2022年高价周期结束，补库存需求显现。过去五年行业投资不足将导致未来价格上行压力，各国政府补充战略储备的可能性也在增加。</w:t>
      </w:r>
      <w:r>
        <w:rPr>
          <w:rFonts w:ascii="宋体" w:hAnsi="宋体" w:hint="eastAsia"/>
          <w:color w:val="000000"/>
          <w:kern w:val="0"/>
          <w:szCs w:val="21"/>
          <w:lang w:eastAsia="zh-Hans"/>
        </w:rPr>
        <w:br/>
        <w:t xml:space="preserve">　　全球碳中和转型将显著增加金属需求，尤其是基本金属。我们超配的基本金属不仅是能源转型的关键材料，其需求增长还将受到人口持续增长、城市化进程加速、可再生能源普及及交通电动化等因素驱动。本质上，各国政府正通过政策引导实现从碳基经济向金属基经济的转型。</w:t>
      </w:r>
      <w:r>
        <w:rPr>
          <w:rFonts w:ascii="宋体" w:hAnsi="宋体" w:hint="eastAsia"/>
          <w:color w:val="000000"/>
          <w:kern w:val="0"/>
          <w:szCs w:val="21"/>
          <w:lang w:eastAsia="zh-Hans"/>
        </w:rPr>
        <w:br/>
        <w:t xml:space="preserve">　　尽管大宗商品经历了过去一年的强势表现，自然资源行业并未急于扩大产能以缓解供应短缺。在缺乏投资热潮的背景下，美联储、英格兰银行及欧洲央行通过加息抑制需求成为市场再平衡的主要手段。我们认为，低库存和有限闲置产能将使本轮衰退周期中的商品价格显著高于历史同期水平。</w:t>
      </w:r>
      <w:r>
        <w:rPr>
          <w:rFonts w:ascii="宋体" w:hAnsi="宋体" w:hint="eastAsia"/>
          <w:color w:val="000000"/>
          <w:kern w:val="0"/>
          <w:szCs w:val="21"/>
          <w:lang w:eastAsia="zh-Hans"/>
        </w:rPr>
        <w:br/>
        <w:t xml:space="preserve">　　此外，贵金属仍然是投资组合回报的多元化因素，也是避险需求的关键资产。</w:t>
      </w:r>
      <w:r>
        <w:rPr>
          <w:rFonts w:ascii="宋体" w:hAnsi="宋体" w:hint="eastAsia"/>
          <w:color w:val="000000"/>
          <w:kern w:val="0"/>
          <w:szCs w:val="21"/>
          <w:lang w:eastAsia="zh-Hans"/>
        </w:rPr>
        <w:br/>
        <w:t xml:space="preserve">　　从长远来看，随着人口不断增长和城镇化率的提高，对商品的需求将会增加。由于此前多年价格低迷导致投资不足，我们所投资的商品市场可能出现短缺，从而导致价格上升。投资组合中的公司一直通过降低成本和加强资产负债表来积极管理财务风险。我们投资团队也将继续寻找更多具有吸引力总回报的高质量公司。</w:t>
      </w:r>
      <w:r>
        <w:rPr>
          <w:rFonts w:ascii="宋体" w:hAnsi="宋体" w:hint="eastAsia"/>
          <w:color w:val="000000"/>
          <w:kern w:val="0"/>
          <w:sz w:val="24"/>
        </w:rPr>
        <w:t xml:space="preserve"> </w:t>
      </w:r>
      <w:bookmarkEnd w:id="83"/>
    </w:p>
    <w:p w:rsidR="00F228E4" w:rsidRDefault="00C5390B">
      <w:pPr>
        <w:pStyle w:val="XBRLTitle3"/>
        <w:spacing w:before="156" w:line="360" w:lineRule="auto"/>
        <w:ind w:left="624"/>
      </w:pPr>
      <w:bookmarkStart w:id="168" w:name="_Toc51408825712"/>
      <w:bookmarkEnd w:id="151"/>
      <w:proofErr w:type="spellStart"/>
      <w:r>
        <w:rPr>
          <w:rFonts w:hAnsi="宋体" w:hint="eastAsia"/>
        </w:rPr>
        <w:t>报告期内基金的业绩表现</w:t>
      </w:r>
      <w:bookmarkEnd w:id="168"/>
      <w:bookmarkEnd w:id="153"/>
      <w:bookmarkEnd w:id="154"/>
      <w:proofErr w:type="spellEnd"/>
      <w:r>
        <w:rPr>
          <w:rFonts w:hAnsi="宋体" w:hint="eastAsia"/>
        </w:rPr>
        <w:t xml:space="preserve"> </w:t>
      </w:r>
    </w:p>
    <w:p w:rsidR="00F228E4" w:rsidRDefault="00C5390B">
      <w:pPr>
        <w:spacing w:line="360" w:lineRule="auto"/>
        <w:ind w:firstLineChars="200" w:firstLine="420"/>
        <w:jc w:val="left"/>
      </w:pPr>
      <w:r>
        <w:rPr>
          <w:rFonts w:ascii="宋体" w:hAnsi="宋体" w:cs="宋体" w:hint="eastAsia"/>
          <w:color w:val="000000"/>
          <w:kern w:val="0"/>
        </w:rPr>
        <w:t>本报告期摩根全球天然资源混合(QDII)A份额净值增长率为：8.81%，同期业绩比较基准收益率为：8.36%；</w:t>
      </w:r>
      <w:r>
        <w:rPr>
          <w:rFonts w:ascii="宋体" w:hAnsi="宋体" w:cs="宋体" w:hint="eastAsia"/>
          <w:color w:val="000000"/>
          <w:kern w:val="0"/>
        </w:rPr>
        <w:br/>
        <w:t xml:space="preserve">　　摩根全球天然资源混合(QDII)C份额净值增长率为：8.77%，同期业绩比较基准收益率为：8.36%。</w:t>
      </w:r>
      <w:bookmarkEnd w:id="155"/>
    </w:p>
    <w:p w:rsidR="00F228E4" w:rsidRDefault="00C5390B">
      <w:pPr>
        <w:pStyle w:val="XBRLTitle2"/>
        <w:spacing w:before="156" w:line="360" w:lineRule="auto"/>
        <w:ind w:left="454"/>
      </w:pPr>
      <w:bookmarkStart w:id="169" w:name="m405_01_2550"/>
      <w:bookmarkStart w:id="170" w:name="_Toc514088258"/>
      <w:bookmarkStart w:id="171" w:name="_Toc480465430"/>
      <w:bookmarkStart w:id="172" w:name="_Toc448480296"/>
      <w:bookmarkStart w:id="173" w:name="_Toc438654084"/>
      <w:bookmarkStart w:id="174" w:name="_Toc456107129"/>
      <w:bookmarkStart w:id="175" w:name="_Toc459213775"/>
      <w:bookmarkStart w:id="176" w:name="_Toc513542659"/>
      <w:bookmarkStart w:id="177" w:name="_Toc512696261"/>
      <w:bookmarkStart w:id="178" w:name="_Toc512612264"/>
      <w:bookmarkStart w:id="179" w:name="_Toc512612088"/>
      <w:bookmarkStart w:id="180" w:name="_Toc512611292"/>
      <w:bookmarkStart w:id="181" w:name="m407"/>
      <w:bookmarkEnd w:id="169"/>
      <w:proofErr w:type="spellStart"/>
      <w:r>
        <w:rPr>
          <w:rFonts w:eastAsia="宋体" w:hint="eastAsia"/>
        </w:rPr>
        <w:t>报告期内基金持有人数或基金资产净值预警说明</w:t>
      </w:r>
      <w:bookmarkEnd w:id="170"/>
      <w:bookmarkEnd w:id="171"/>
      <w:bookmarkEnd w:id="172"/>
      <w:bookmarkEnd w:id="173"/>
      <w:bookmarkEnd w:id="174"/>
      <w:bookmarkEnd w:id="175"/>
      <w:bookmarkEnd w:id="176"/>
      <w:bookmarkEnd w:id="177"/>
      <w:bookmarkEnd w:id="178"/>
      <w:bookmarkEnd w:id="179"/>
      <w:bookmarkEnd w:id="180"/>
      <w:proofErr w:type="spellEnd"/>
      <w:r>
        <w:rPr>
          <w:rFonts w:eastAsia="宋体" w:hint="eastAsia"/>
        </w:rPr>
        <w:t xml:space="preserve"> </w:t>
      </w:r>
    </w:p>
    <w:p w:rsidR="00F228E4" w:rsidRDefault="00C5390B">
      <w:pPr>
        <w:spacing w:line="360" w:lineRule="auto"/>
        <w:ind w:firstLineChars="200" w:firstLine="420"/>
        <w:jc w:val="left"/>
      </w:pPr>
      <w:r>
        <w:rPr>
          <w:rFonts w:ascii="宋体" w:hAnsi="宋体" w:hint="eastAsia"/>
        </w:rPr>
        <w:lastRenderedPageBreak/>
        <w:t>无。</w:t>
      </w:r>
    </w:p>
    <w:p w:rsidR="00F228E4" w:rsidRDefault="00C5390B">
      <w:pPr>
        <w:pStyle w:val="XBRLTitle1"/>
        <w:spacing w:before="156"/>
        <w:ind w:left="425"/>
      </w:pPr>
      <w:bookmarkStart w:id="182" w:name="_Toc514088259"/>
      <w:bookmarkStart w:id="183" w:name="_Toc480465431"/>
      <w:bookmarkStart w:id="184" w:name="_Toc448480297"/>
      <w:bookmarkStart w:id="185" w:name="_Toc438654085"/>
      <w:bookmarkStart w:id="186" w:name="_Toc445826343"/>
      <w:bookmarkStart w:id="187" w:name="_Toc456107130"/>
      <w:bookmarkStart w:id="188" w:name="_Toc459213776"/>
      <w:bookmarkStart w:id="189" w:name="_Toc513542660"/>
      <w:bookmarkStart w:id="190" w:name="_Toc512696262"/>
      <w:bookmarkStart w:id="191" w:name="_Toc512612265"/>
      <w:bookmarkStart w:id="192" w:name="_Toc512612089"/>
      <w:bookmarkStart w:id="193" w:name="_Toc512611293"/>
      <w:bookmarkEnd w:id="181"/>
      <w:proofErr w:type="spellStart"/>
      <w:r>
        <w:rPr>
          <w:rFonts w:hint="eastAsia"/>
        </w:rPr>
        <w:t>投资组合报告</w:t>
      </w:r>
      <w:bookmarkEnd w:id="182"/>
      <w:bookmarkEnd w:id="183"/>
      <w:bookmarkEnd w:id="184"/>
      <w:bookmarkEnd w:id="185"/>
      <w:bookmarkEnd w:id="186"/>
      <w:bookmarkEnd w:id="187"/>
      <w:bookmarkEnd w:id="188"/>
      <w:bookmarkEnd w:id="189"/>
      <w:bookmarkEnd w:id="190"/>
      <w:bookmarkEnd w:id="191"/>
      <w:bookmarkEnd w:id="192"/>
      <w:bookmarkEnd w:id="193"/>
      <w:proofErr w:type="spellEnd"/>
    </w:p>
    <w:p w:rsidR="00F228E4" w:rsidRDefault="00C5390B">
      <w:pPr>
        <w:pStyle w:val="XBRLTitle2"/>
        <w:spacing w:before="156" w:line="360" w:lineRule="auto"/>
        <w:ind w:left="454"/>
      </w:pPr>
      <w:bookmarkStart w:id="194" w:name="_Toc514088260"/>
      <w:bookmarkStart w:id="195" w:name="_Toc480465432"/>
      <w:bookmarkStart w:id="196" w:name="_Toc448480298"/>
      <w:bookmarkStart w:id="197" w:name="_Toc438654086"/>
      <w:bookmarkStart w:id="198" w:name="_Toc456107131"/>
      <w:bookmarkStart w:id="199" w:name="_Toc459213777"/>
      <w:bookmarkStart w:id="200" w:name="_Toc513542661"/>
      <w:bookmarkStart w:id="201" w:name="_Toc512696263"/>
      <w:bookmarkStart w:id="202" w:name="_Toc512612266"/>
      <w:bookmarkStart w:id="203" w:name="_Toc512612090"/>
      <w:bookmarkStart w:id="204" w:name="_Toc512611294"/>
      <w:bookmarkStart w:id="205" w:name="m501"/>
      <w:proofErr w:type="spellStart"/>
      <w:r>
        <w:rPr>
          <w:rFonts w:eastAsia="宋体" w:hint="eastAsia"/>
        </w:rPr>
        <w:t>报告期末基金资产组合情况</w:t>
      </w:r>
      <w:bookmarkEnd w:id="194"/>
      <w:bookmarkEnd w:id="195"/>
      <w:bookmarkEnd w:id="196"/>
      <w:bookmarkEnd w:id="197"/>
      <w:bookmarkEnd w:id="198"/>
      <w:bookmarkEnd w:id="199"/>
      <w:proofErr w:type="spellEnd"/>
      <w:r>
        <w:rPr>
          <w:rFonts w:hint="eastAsia"/>
        </w:rPr>
        <w:t xml:space="preserve"> </w:t>
      </w:r>
      <w:bookmarkEnd w:id="200"/>
      <w:bookmarkEnd w:id="201"/>
      <w:bookmarkEnd w:id="202"/>
      <w:bookmarkEnd w:id="203"/>
      <w:bookmarkEnd w:id="204"/>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28E4" w:rsidRDefault="00C5390B">
            <w:pPr>
              <w:jc w:val="center"/>
            </w:pPr>
            <w:bookmarkStart w:id="206" w:name="m08QD_01_tab"/>
            <w:bookmarkStart w:id="207" w:name="OLE_LINK46"/>
            <w:bookmarkStart w:id="208" w:name="OLE_LINK45"/>
            <w:bookmarkStart w:id="209" w:name="OLE_LINK42"/>
            <w:bookmarkStart w:id="210" w:name="OLE_LINK41"/>
            <w:bookmarkEnd w:id="206"/>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F228E4" w:rsidRDefault="00C5390B">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F228E4" w:rsidRDefault="00C5390B">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F228E4" w:rsidRDefault="00C5390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97,411,239.28</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86.77</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89,136,051.03</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79.40</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8,275,188.25</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7.37</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13,973,570.30</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12.45</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882,172.04</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0.79</w:t>
            </w:r>
          </w:p>
        </w:tc>
      </w:tr>
      <w:tr w:rsidR="00F228E4">
        <w:trPr>
          <w:divId w:val="164620276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F228E4" w:rsidRDefault="00C5390B">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F228E4" w:rsidRDefault="00C5390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112,266,981.62</w:t>
            </w:r>
          </w:p>
        </w:tc>
        <w:tc>
          <w:tcPr>
            <w:tcW w:w="2373" w:type="dxa"/>
            <w:tcBorders>
              <w:top w:val="single" w:sz="4" w:space="0" w:color="auto"/>
              <w:left w:val="nil"/>
              <w:bottom w:val="single" w:sz="4" w:space="0" w:color="auto"/>
              <w:right w:val="single" w:sz="4" w:space="0" w:color="auto"/>
            </w:tcBorders>
            <w:vAlign w:val="center"/>
            <w:hideMark/>
          </w:tcPr>
          <w:p w:rsidR="00F228E4" w:rsidRDefault="00C5390B">
            <w:pPr>
              <w:jc w:val="right"/>
            </w:pPr>
            <w:r>
              <w:rPr>
                <w:rFonts w:ascii="宋体" w:hAnsi="宋体" w:hint="eastAsia"/>
                <w:szCs w:val="24"/>
                <w:lang w:eastAsia="zh-Hans"/>
              </w:rPr>
              <w:t>100.00</w:t>
            </w:r>
          </w:p>
        </w:tc>
      </w:tr>
    </w:tbl>
    <w:p w:rsidR="00F228E4" w:rsidRDefault="00C5390B">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机制投资的港股公允价值为人民币2,013,033.08元,占期末净值比例为1.95%。</w:t>
      </w:r>
    </w:p>
    <w:p w:rsidR="00F228E4" w:rsidRDefault="00C5390B">
      <w:pPr>
        <w:pStyle w:val="XBRLTitle2"/>
        <w:spacing w:before="156" w:line="360" w:lineRule="auto"/>
        <w:ind w:left="454"/>
      </w:pPr>
      <w:bookmarkStart w:id="211" w:name="_Toc514088261"/>
      <w:bookmarkStart w:id="212" w:name="_Toc480465433"/>
      <w:bookmarkStart w:id="213" w:name="_Toc448480299"/>
      <w:bookmarkStart w:id="214" w:name="_Toc438654087"/>
      <w:bookmarkStart w:id="215" w:name="_Toc456107132"/>
      <w:bookmarkStart w:id="216" w:name="_Toc459213778"/>
      <w:bookmarkStart w:id="217" w:name="_Toc513542662"/>
      <w:bookmarkStart w:id="218" w:name="_Toc512696264"/>
      <w:bookmarkStart w:id="219" w:name="_Toc512612267"/>
      <w:bookmarkStart w:id="220" w:name="_Toc512612091"/>
      <w:bookmarkStart w:id="221" w:name="_Toc512611295"/>
      <w:bookmarkEnd w:id="205"/>
      <w:proofErr w:type="spellStart"/>
      <w:r>
        <w:rPr>
          <w:rFonts w:eastAsia="宋体" w:hint="eastAsia"/>
        </w:rPr>
        <w:t>报告期末在各个国家（地区）证券市场的股票及存托凭证投资分布</w:t>
      </w:r>
      <w:bookmarkEnd w:id="211"/>
      <w:bookmarkEnd w:id="212"/>
      <w:bookmarkEnd w:id="213"/>
      <w:bookmarkEnd w:id="214"/>
      <w:bookmarkEnd w:id="215"/>
      <w:bookmarkEnd w:id="216"/>
      <w:proofErr w:type="spellEnd"/>
      <w:r>
        <w:rPr>
          <w:rFonts w:hint="eastAsia"/>
        </w:rPr>
        <w:t xml:space="preserve"> </w:t>
      </w:r>
      <w:bookmarkEnd w:id="217"/>
      <w:bookmarkEnd w:id="218"/>
      <w:bookmarkEnd w:id="219"/>
      <w:bookmarkEnd w:id="220"/>
      <w:bookmarkEnd w:id="221"/>
    </w:p>
    <w:tbl>
      <w:tblPr>
        <w:tblW w:w="5000" w:type="pct"/>
        <w:tblLook w:val="04A0" w:firstRow="1" w:lastRow="0" w:firstColumn="1" w:lastColumn="0" w:noHBand="0" w:noVBand="1"/>
      </w:tblPr>
      <w:tblGrid>
        <w:gridCol w:w="2032"/>
        <w:gridCol w:w="3621"/>
        <w:gridCol w:w="3182"/>
      </w:tblGrid>
      <w:tr w:rsidR="00F228E4">
        <w:trPr>
          <w:divId w:val="2056267409"/>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F228E4" w:rsidRDefault="00C5390B">
            <w:pPr>
              <w:jc w:val="center"/>
            </w:pPr>
            <w:bookmarkStart w:id="222" w:name="m08QD_02"/>
            <w:bookmarkStart w:id="223"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F228E4" w:rsidRDefault="00C5390B">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F228E4" w:rsidRDefault="00C5390B">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57,910,459.99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56.07</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t>英国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14,362,956.54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13.91</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t>加拿大</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12,984,342.04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12.57</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t>澳大利亚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6,191,802.81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6.00</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2,013,033.08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1.95</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t>瑞典</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1,057,172.19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1.02</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t>葡萄牙</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955,951.72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0.93</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t>南非</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831,345.11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0.80</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t>法国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574,248.60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0.56</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lang w:eastAsia="zh-Hans"/>
              </w:rPr>
              <w:lastRenderedPageBreak/>
              <w:t>奥地利</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529,927.20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0.51</w:t>
            </w:r>
          </w:p>
        </w:tc>
      </w:tr>
      <w:tr w:rsidR="00F228E4">
        <w:trPr>
          <w:divId w:val="205626740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97,411,239.28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szCs w:val="21"/>
                <w:lang w:eastAsia="zh-Hans"/>
              </w:rPr>
              <w:t>94.32</w:t>
            </w:r>
            <w:bookmarkEnd w:id="222"/>
          </w:p>
        </w:tc>
      </w:tr>
    </w:tbl>
    <w:p w:rsidR="00F228E4" w:rsidRDefault="00C5390B">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F228E4" w:rsidRDefault="00C5390B">
      <w:pPr>
        <w:pStyle w:val="XBRLTitle2"/>
        <w:spacing w:before="156" w:line="360" w:lineRule="auto"/>
        <w:ind w:left="454"/>
      </w:pPr>
      <w:bookmarkStart w:id="224" w:name="_Toc514088262"/>
      <w:bookmarkStart w:id="225" w:name="_Toc480465434"/>
      <w:bookmarkStart w:id="226" w:name="_Toc448480300"/>
      <w:bookmarkStart w:id="227" w:name="_Toc438654088"/>
      <w:bookmarkStart w:id="228" w:name="_Toc456107133"/>
      <w:bookmarkStart w:id="229" w:name="_Toc459213779"/>
      <w:bookmarkStart w:id="230" w:name="_Toc513542663"/>
      <w:bookmarkStart w:id="231" w:name="_Toc512696265"/>
      <w:bookmarkStart w:id="232" w:name="_Toc512612268"/>
      <w:bookmarkStart w:id="233" w:name="_Toc512612092"/>
      <w:bookmarkStart w:id="234" w:name="_Toc512611296"/>
      <w:bookmarkStart w:id="235" w:name="m503"/>
      <w:bookmarkEnd w:id="223"/>
      <w:proofErr w:type="spellStart"/>
      <w:r>
        <w:rPr>
          <w:rFonts w:eastAsia="宋体" w:hint="eastAsia"/>
        </w:rPr>
        <w:t>报告期末按行业分类的股票及存托凭证投资组合</w:t>
      </w:r>
      <w:bookmarkEnd w:id="224"/>
      <w:bookmarkEnd w:id="225"/>
      <w:bookmarkEnd w:id="226"/>
      <w:bookmarkEnd w:id="227"/>
      <w:bookmarkEnd w:id="228"/>
      <w:bookmarkEnd w:id="229"/>
      <w:proofErr w:type="spellEnd"/>
      <w:r>
        <w:rPr>
          <w:rFonts w:hint="eastAsia"/>
        </w:rPr>
        <w:t xml:space="preserve"> </w:t>
      </w:r>
      <w:bookmarkEnd w:id="230"/>
      <w:bookmarkEnd w:id="231"/>
      <w:bookmarkEnd w:id="232"/>
      <w:bookmarkEnd w:id="233"/>
      <w:bookmarkEnd w:id="234"/>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bookmarkStart w:id="236" w:name="m08QD_03_01_tab"/>
            <w:bookmarkStart w:id="237" w:name="m08QD_03_tab"/>
            <w:bookmarkStart w:id="238"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45,712,162.73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44.26</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51,699,076.55</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50.06</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left"/>
            </w:pPr>
            <w:r>
              <w:rPr>
                <w:rFonts w:ascii="宋体" w:hAnsi="宋体" w:hint="eastAsia"/>
                <w:color w:val="000000"/>
                <w:lang w:eastAsia="zh-Hans"/>
              </w:rPr>
              <w:t>房地产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w:t>
            </w:r>
          </w:p>
        </w:tc>
      </w:tr>
      <w:tr w:rsidR="00F228E4">
        <w:trPr>
          <w:divId w:val="769162513"/>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97,411,239.28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94.32</w:t>
            </w:r>
          </w:p>
        </w:tc>
      </w:tr>
    </w:tbl>
    <w:p w:rsidR="00F228E4" w:rsidRDefault="00C5390B">
      <w:pPr>
        <w:spacing w:line="360" w:lineRule="auto"/>
        <w:jc w:val="left"/>
        <w:divId w:val="278535648"/>
      </w:pPr>
      <w:bookmarkStart w:id="239" w:name="_Toc247616244"/>
      <w:bookmarkStart w:id="240" w:name="_Toc433036708"/>
      <w:bookmarkStart w:id="241" w:name="_Toc247613259"/>
      <w:bookmarkStart w:id="242" w:name="m08QD_04_01"/>
      <w:bookmarkStart w:id="243" w:name="m07_04_07_02"/>
      <w:bookmarkEnd w:id="236"/>
      <w:bookmarkEnd w:id="237"/>
      <w:bookmarkEnd w:id="238"/>
      <w:r>
        <w:rPr>
          <w:rFonts w:ascii="宋体" w:hAnsi="宋体" w:hint="eastAsia"/>
          <w:szCs w:val="21"/>
        </w:rPr>
        <w:t>注：</w:t>
      </w:r>
      <w:r>
        <w:rPr>
          <w:rFonts w:ascii="宋体" w:hAnsi="宋体" w:hint="eastAsia"/>
          <w:szCs w:val="21"/>
          <w:lang w:eastAsia="zh-Hans"/>
        </w:rPr>
        <w:t>以上分类采用全球行业分类标准(GICS)。</w:t>
      </w:r>
      <w:bookmarkEnd w:id="239"/>
      <w:bookmarkEnd w:id="240"/>
      <w:bookmarkEnd w:id="241"/>
      <w:r>
        <w:rPr>
          <w:rFonts w:ascii="宋体" w:hAnsi="宋体" w:hint="eastAsia"/>
          <w:szCs w:val="21"/>
          <w:lang w:eastAsia="zh-Hans"/>
        </w:rPr>
        <w:t xml:space="preserve"> </w:t>
      </w:r>
    </w:p>
    <w:p w:rsidR="00F228E4" w:rsidRDefault="00C5390B">
      <w:pPr>
        <w:pStyle w:val="XBRLTitle2"/>
        <w:spacing w:before="156" w:line="360" w:lineRule="auto"/>
        <w:ind w:left="454"/>
      </w:pPr>
      <w:bookmarkStart w:id="244" w:name="_Toc5140882991"/>
      <w:bookmarkStart w:id="245" w:name="_Toc480465441"/>
      <w:bookmarkStart w:id="246" w:name="_Toc459213786"/>
      <w:bookmarkStart w:id="247" w:name="_Toc456107140"/>
      <w:bookmarkStart w:id="248" w:name="_Toc438654095"/>
      <w:bookmarkStart w:id="249" w:name="_Toc448480307"/>
      <w:bookmarkStart w:id="250" w:name="_Toc513542670"/>
      <w:bookmarkStart w:id="251" w:name="_Toc512696272"/>
      <w:bookmarkStart w:id="252" w:name="_Toc512612275"/>
      <w:bookmarkStart w:id="253" w:name="_Toc512612099"/>
      <w:bookmarkStart w:id="254" w:name="_Toc512611303"/>
      <w:bookmarkEnd w:id="235"/>
      <w:proofErr w:type="spellStart"/>
      <w:r>
        <w:rPr>
          <w:rFonts w:eastAsia="宋体" w:hint="eastAsia"/>
        </w:rPr>
        <w:t>期末按公允价值占基金资产净值比例大小排序的权益投资明细</w:t>
      </w:r>
      <w:bookmarkEnd w:id="244"/>
      <w:proofErr w:type="spellEnd"/>
      <w:r>
        <w:rPr>
          <w:rFonts w:eastAsia="宋体" w:hint="eastAsia"/>
        </w:rPr>
        <w:t xml:space="preserve"> </w:t>
      </w:r>
    </w:p>
    <w:p w:rsidR="00F228E4" w:rsidRDefault="00C5390B">
      <w:pPr>
        <w:pStyle w:val="XBRLTitle3"/>
        <w:spacing w:before="156" w:line="360" w:lineRule="auto"/>
        <w:ind w:left="624"/>
      </w:pPr>
      <w:bookmarkStart w:id="255" w:name="m510_01_1597"/>
      <w:proofErr w:type="spellStart"/>
      <w:r>
        <w:rPr>
          <w:rFonts w:hAnsi="宋体" w:hint="eastAsia"/>
        </w:rPr>
        <w:t>报告期末按公允价值占基金资产净值比例大小排序的前十名股票及存托凭证投资明细</w:t>
      </w:r>
      <w:bookmarkStart w:id="256" w:name="_Toc5140882992"/>
      <w:bookmarkStart w:id="257" w:name="_Toc513542671"/>
      <w:bookmarkStart w:id="258" w:name="_Toc480465442"/>
      <w:bookmarkEnd w:id="256"/>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542"/>
        <w:gridCol w:w="1581"/>
        <w:gridCol w:w="996"/>
        <w:gridCol w:w="643"/>
        <w:gridCol w:w="719"/>
        <w:gridCol w:w="636"/>
        <w:gridCol w:w="846"/>
        <w:gridCol w:w="1476"/>
        <w:gridCol w:w="1396"/>
      </w:tblGrid>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bookmarkStart w:id="259"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228E4" w:rsidRDefault="00C5390B">
            <w:pPr>
              <w:jc w:val="center"/>
            </w:pPr>
            <w:r>
              <w:rPr>
                <w:rFonts w:ascii="宋体" w:hAnsi="宋体" w:hint="eastAsia"/>
              </w:rPr>
              <w:t>占基金资产净值比例</w:t>
            </w:r>
            <w:r>
              <w:rPr>
                <w:rFonts w:ascii="宋体" w:hAnsi="宋体" w:hint="eastAsia"/>
                <w:lang w:eastAsia="zh-Hans"/>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EXXON MOBIL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埃克森美孚石油公司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XOM</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10,276</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8,772,655.38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8.49</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RIO TINTO PLC</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力拓公司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RIO</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12,658</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5,409,824.51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5.24</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SHELL PLC (UK)</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壳牌公共有限公司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SHEL</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17,338</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4,564,089.36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4.42</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lastRenderedPageBreak/>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AGNICO EAGLE MINES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阿哥尼可老鹰矿场有限公司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AEM</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加拿大交易所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加拿大</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5,198</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4,041,937.21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3.91</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WHEATON PRECIOUS METALS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Wheaton贵金属公司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WPM</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6,602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3,678,922.68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3.56</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BHP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必和必拓集团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BHP</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澳大利亚证券交易所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澳大利亚</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14,602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2,495,076.47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2.42</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BHP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必和必拓集团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BHP</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5,934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1,022,124.23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0.99</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TOTALENERGIES SE -SPON ADR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道达尔集团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TTE</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7,027</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3,263,041.97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3.16</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TARGA RESOURCES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Targa资源公司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TRGP</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1,964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2,826,223.01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2.74</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SOUTHERN COPPER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南方铜业公司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SCCO</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4,112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2,758,636.24</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2.67</w:t>
            </w:r>
            <w:r>
              <w:rPr>
                <w:rFonts w:ascii="宋体" w:hAnsi="宋体" w:hint="eastAsia"/>
                <w:sz w:val="18"/>
              </w:rPr>
              <w:t xml:space="preserve"> </w:t>
            </w:r>
          </w:p>
        </w:tc>
      </w:tr>
      <w:tr w:rsidR="00F228E4">
        <w:trPr>
          <w:divId w:val="1375228852"/>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KINROSS GOLD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金罗斯黄金公司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KGC</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29,182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2,641,470.07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8E4" w:rsidRDefault="00C5390B">
            <w:pPr>
              <w:jc w:val="right"/>
            </w:pPr>
            <w:r>
              <w:rPr>
                <w:rFonts w:ascii="宋体" w:hAnsi="宋体" w:hint="eastAsia"/>
                <w:color w:val="000000"/>
                <w:lang w:eastAsia="zh-Hans"/>
              </w:rPr>
              <w:t>2.56</w:t>
            </w:r>
            <w:r>
              <w:rPr>
                <w:rFonts w:ascii="宋体" w:hAnsi="宋体" w:hint="eastAsia"/>
                <w:sz w:val="18"/>
              </w:rPr>
              <w:t xml:space="preserve"> </w:t>
            </w:r>
          </w:p>
        </w:tc>
      </w:tr>
    </w:tbl>
    <w:bookmarkEnd w:id="259"/>
    <w:p w:rsidR="00F228E4" w:rsidRDefault="00C5390B">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42"/>
      <w:r>
        <w:rPr>
          <w:rFonts w:ascii="宋体" w:hAnsi="宋体" w:hint="eastAsia"/>
        </w:rPr>
        <w:t xml:space="preserve"> </w:t>
      </w:r>
    </w:p>
    <w:p w:rsidR="00F228E4" w:rsidRDefault="00C5390B">
      <w:pPr>
        <w:pStyle w:val="XBRLTitle2"/>
        <w:spacing w:before="156" w:line="360" w:lineRule="auto"/>
        <w:ind w:left="454"/>
      </w:pPr>
      <w:bookmarkStart w:id="260" w:name="_Toc514088264"/>
      <w:bookmarkStart w:id="261" w:name="_Toc480465436"/>
      <w:bookmarkStart w:id="262" w:name="_Toc448480302"/>
      <w:bookmarkStart w:id="263" w:name="_Toc438654090"/>
      <w:bookmarkStart w:id="264" w:name="_Toc456107135"/>
      <w:bookmarkStart w:id="265" w:name="_Toc459213781"/>
      <w:bookmarkStart w:id="266" w:name="_Toc513542665"/>
      <w:bookmarkStart w:id="267" w:name="_Toc512696267"/>
      <w:bookmarkStart w:id="268" w:name="_Toc512612270"/>
      <w:bookmarkStart w:id="269" w:name="_Toc512612094"/>
      <w:bookmarkStart w:id="270" w:name="_Toc512611298"/>
      <w:bookmarkStart w:id="271" w:name="m505"/>
      <w:proofErr w:type="spellStart"/>
      <w:r>
        <w:rPr>
          <w:rFonts w:eastAsia="宋体" w:hint="eastAsia"/>
        </w:rPr>
        <w:t>报告期末按债券信用等级分类的债券投资组合</w:t>
      </w:r>
      <w:bookmarkEnd w:id="260"/>
      <w:bookmarkEnd w:id="261"/>
      <w:bookmarkEnd w:id="262"/>
      <w:bookmarkEnd w:id="263"/>
      <w:bookmarkEnd w:id="264"/>
      <w:bookmarkEnd w:id="265"/>
      <w:proofErr w:type="spellEnd"/>
      <w:r>
        <w:rPr>
          <w:rFonts w:hint="eastAsia"/>
        </w:rPr>
        <w:t xml:space="preserve"> </w:t>
      </w:r>
      <w:bookmarkEnd w:id="266"/>
      <w:bookmarkEnd w:id="267"/>
      <w:bookmarkEnd w:id="268"/>
      <w:bookmarkEnd w:id="269"/>
      <w:bookmarkEnd w:id="270"/>
    </w:p>
    <w:p w:rsidR="00F228E4" w:rsidRDefault="00C5390B">
      <w:pPr>
        <w:spacing w:line="360" w:lineRule="auto"/>
        <w:ind w:firstLineChars="200" w:firstLine="420"/>
        <w:jc w:val="left"/>
      </w:pPr>
      <w:r>
        <w:rPr>
          <w:rFonts w:ascii="宋体" w:hAnsi="宋体" w:hint="eastAsia"/>
        </w:rPr>
        <w:t>本基金本报告期末未持有债券。</w:t>
      </w:r>
    </w:p>
    <w:p w:rsidR="00F228E4" w:rsidRDefault="00C5390B">
      <w:pPr>
        <w:pStyle w:val="XBRLTitle2"/>
        <w:spacing w:before="156" w:line="360" w:lineRule="auto"/>
        <w:ind w:left="454"/>
      </w:pPr>
      <w:bookmarkStart w:id="272" w:name="_Toc514088265"/>
      <w:bookmarkStart w:id="273" w:name="_Toc480465437"/>
      <w:bookmarkStart w:id="274" w:name="_Toc448480303"/>
      <w:bookmarkStart w:id="275" w:name="_Toc438654091"/>
      <w:bookmarkStart w:id="276" w:name="_Toc456107136"/>
      <w:bookmarkStart w:id="277" w:name="_Toc459213782"/>
      <w:bookmarkStart w:id="278" w:name="_Toc513542666"/>
      <w:bookmarkStart w:id="279" w:name="_Toc512696268"/>
      <w:bookmarkStart w:id="280" w:name="_Toc512612271"/>
      <w:bookmarkStart w:id="281" w:name="_Toc512612095"/>
      <w:bookmarkStart w:id="282" w:name="_Toc512611299"/>
      <w:bookmarkStart w:id="283" w:name="m506"/>
      <w:bookmarkEnd w:id="271"/>
      <w:proofErr w:type="spellStart"/>
      <w:r>
        <w:rPr>
          <w:rFonts w:eastAsia="宋体" w:hint="eastAsia"/>
        </w:rPr>
        <w:t>报告期末按公允价值占基金资产净值比例大小排名的前五名债券投资明细</w:t>
      </w:r>
      <w:bookmarkEnd w:id="272"/>
      <w:bookmarkEnd w:id="273"/>
      <w:bookmarkEnd w:id="274"/>
      <w:bookmarkEnd w:id="275"/>
      <w:bookmarkEnd w:id="276"/>
      <w:bookmarkEnd w:id="277"/>
      <w:proofErr w:type="spellEnd"/>
      <w:r>
        <w:rPr>
          <w:rFonts w:hint="eastAsia"/>
        </w:rPr>
        <w:t xml:space="preserve"> </w:t>
      </w:r>
      <w:bookmarkEnd w:id="278"/>
      <w:bookmarkEnd w:id="279"/>
      <w:bookmarkEnd w:id="280"/>
      <w:bookmarkEnd w:id="281"/>
      <w:bookmarkEnd w:id="282"/>
    </w:p>
    <w:p w:rsidR="00F228E4" w:rsidRDefault="00C5390B">
      <w:pPr>
        <w:spacing w:line="360" w:lineRule="auto"/>
        <w:ind w:firstLineChars="200" w:firstLine="420"/>
        <w:jc w:val="left"/>
        <w:divId w:val="1120610150"/>
      </w:pPr>
      <w:r>
        <w:rPr>
          <w:rFonts w:ascii="宋体" w:hAnsi="宋体" w:hint="eastAsia"/>
          <w:color w:val="000000"/>
          <w:szCs w:val="21"/>
          <w:lang w:eastAsia="zh-Hans"/>
        </w:rPr>
        <w:t>本基金本报告期末未持有债券。</w:t>
      </w:r>
    </w:p>
    <w:p w:rsidR="00F228E4" w:rsidRDefault="00C5390B">
      <w:pPr>
        <w:pStyle w:val="XBRLTitle2"/>
        <w:spacing w:before="156" w:line="360" w:lineRule="auto"/>
        <w:ind w:left="454"/>
      </w:pPr>
      <w:bookmarkStart w:id="284" w:name="_Toc514088266"/>
      <w:bookmarkStart w:id="285" w:name="_Toc480465438"/>
      <w:bookmarkStart w:id="286" w:name="_Toc448480304"/>
      <w:bookmarkStart w:id="287" w:name="_Toc438654092"/>
      <w:bookmarkStart w:id="288" w:name="_Toc456107137"/>
      <w:bookmarkStart w:id="289" w:name="_Toc459213783"/>
      <w:bookmarkStart w:id="290" w:name="_Toc513542667"/>
      <w:bookmarkStart w:id="291" w:name="_Toc512696269"/>
      <w:bookmarkStart w:id="292" w:name="_Toc512612272"/>
      <w:bookmarkStart w:id="293" w:name="_Toc512612096"/>
      <w:bookmarkStart w:id="294" w:name="_Toc512611300"/>
      <w:bookmarkStart w:id="295" w:name="m507"/>
      <w:bookmarkEnd w:id="283"/>
      <w:proofErr w:type="spellStart"/>
      <w:r>
        <w:rPr>
          <w:rFonts w:eastAsia="宋体" w:hint="eastAsia"/>
        </w:rPr>
        <w:t>报告期末按公允价值占基金资产净值比例大小排名的前十名资产支持证券投资明细</w:t>
      </w:r>
      <w:bookmarkEnd w:id="284"/>
      <w:bookmarkEnd w:id="285"/>
      <w:bookmarkEnd w:id="286"/>
      <w:bookmarkEnd w:id="287"/>
      <w:bookmarkEnd w:id="288"/>
      <w:bookmarkEnd w:id="289"/>
      <w:proofErr w:type="spellEnd"/>
      <w:r>
        <w:rPr>
          <w:rFonts w:hint="eastAsia"/>
        </w:rPr>
        <w:t xml:space="preserve"> </w:t>
      </w:r>
      <w:bookmarkEnd w:id="290"/>
      <w:bookmarkEnd w:id="291"/>
      <w:bookmarkEnd w:id="292"/>
      <w:bookmarkEnd w:id="293"/>
      <w:bookmarkEnd w:id="294"/>
    </w:p>
    <w:p w:rsidR="00F228E4" w:rsidRDefault="00C5390B">
      <w:pPr>
        <w:spacing w:line="360" w:lineRule="auto"/>
        <w:ind w:firstLineChars="200" w:firstLine="420"/>
        <w:jc w:val="left"/>
        <w:divId w:val="207037736"/>
      </w:pPr>
      <w:r>
        <w:rPr>
          <w:rFonts w:ascii="宋体" w:hAnsi="宋体" w:hint="eastAsia"/>
          <w:color w:val="000000"/>
          <w:szCs w:val="21"/>
          <w:lang w:eastAsia="zh-Hans"/>
        </w:rPr>
        <w:lastRenderedPageBreak/>
        <w:t>本基金本报告期末未持有资产支持证券。</w:t>
      </w:r>
    </w:p>
    <w:p w:rsidR="00F228E4" w:rsidRDefault="00C5390B">
      <w:pPr>
        <w:pStyle w:val="XBRLTitle2"/>
        <w:spacing w:before="156" w:line="360" w:lineRule="auto"/>
        <w:ind w:left="454"/>
      </w:pPr>
      <w:bookmarkStart w:id="296" w:name="_Toc514088267"/>
      <w:bookmarkStart w:id="297" w:name="_Toc480465439"/>
      <w:bookmarkStart w:id="298" w:name="_Toc459213784"/>
      <w:bookmarkStart w:id="299" w:name="_Toc456107138"/>
      <w:bookmarkStart w:id="300" w:name="_Toc438654093"/>
      <w:bookmarkStart w:id="301" w:name="_Toc448480305"/>
      <w:bookmarkStart w:id="302" w:name="_Toc513542668"/>
      <w:bookmarkStart w:id="303" w:name="_Toc512696270"/>
      <w:bookmarkStart w:id="304" w:name="_Toc512612273"/>
      <w:bookmarkStart w:id="305" w:name="_Toc512612097"/>
      <w:bookmarkStart w:id="306" w:name="_Toc512611301"/>
      <w:bookmarkStart w:id="307" w:name="m508"/>
      <w:bookmarkEnd w:id="295"/>
      <w:proofErr w:type="spellStart"/>
      <w:r>
        <w:rPr>
          <w:rFonts w:eastAsia="宋体" w:hint="eastAsia"/>
        </w:rPr>
        <w:t>报告期末按公允价值占基金资产净值比例大小排名的前五名金融衍生品投资明细</w:t>
      </w:r>
      <w:bookmarkEnd w:id="296"/>
      <w:bookmarkEnd w:id="297"/>
      <w:bookmarkEnd w:id="298"/>
      <w:bookmarkEnd w:id="299"/>
      <w:bookmarkEnd w:id="300"/>
      <w:bookmarkEnd w:id="301"/>
      <w:proofErr w:type="spellEnd"/>
      <w:r>
        <w:rPr>
          <w:rFonts w:hint="eastAsia"/>
        </w:rPr>
        <w:t xml:space="preserve"> </w:t>
      </w:r>
      <w:bookmarkEnd w:id="302"/>
      <w:bookmarkEnd w:id="303"/>
      <w:bookmarkEnd w:id="304"/>
      <w:bookmarkEnd w:id="305"/>
      <w:bookmarkEnd w:id="306"/>
    </w:p>
    <w:p w:rsidR="00F228E4" w:rsidRDefault="00C5390B">
      <w:pPr>
        <w:spacing w:line="360" w:lineRule="auto"/>
        <w:ind w:firstLineChars="200" w:firstLine="420"/>
        <w:divId w:val="242111224"/>
      </w:pPr>
      <w:bookmarkStart w:id="308"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8"/>
      <w:r>
        <w:rPr>
          <w:rFonts w:ascii="宋体" w:hAnsi="宋体" w:hint="eastAsia"/>
          <w:szCs w:val="24"/>
          <w:lang w:eastAsia="zh-Hans"/>
        </w:rPr>
        <w:t xml:space="preserve"> </w:t>
      </w:r>
    </w:p>
    <w:p w:rsidR="00F228E4" w:rsidRDefault="00C5390B">
      <w:pPr>
        <w:pStyle w:val="XBRLTitle2"/>
        <w:spacing w:before="156" w:line="360" w:lineRule="auto"/>
        <w:ind w:left="454"/>
      </w:pPr>
      <w:bookmarkStart w:id="309" w:name="_Toc514088268"/>
      <w:bookmarkStart w:id="310" w:name="_Toc480465440"/>
      <w:bookmarkStart w:id="311" w:name="_Toc459213785"/>
      <w:bookmarkStart w:id="312" w:name="_Toc456107139"/>
      <w:bookmarkStart w:id="313" w:name="_Toc438654094"/>
      <w:bookmarkStart w:id="314" w:name="_Toc448480306"/>
      <w:bookmarkStart w:id="315" w:name="_Toc513542669"/>
      <w:bookmarkStart w:id="316" w:name="_Toc512696271"/>
      <w:bookmarkStart w:id="317" w:name="_Toc512612274"/>
      <w:bookmarkStart w:id="318" w:name="_Toc512612098"/>
      <w:bookmarkStart w:id="319" w:name="_Toc512611302"/>
      <w:bookmarkStart w:id="320" w:name="m509"/>
      <w:bookmarkEnd w:id="307"/>
      <w:proofErr w:type="spellStart"/>
      <w:r>
        <w:rPr>
          <w:rFonts w:eastAsia="宋体" w:hint="eastAsia"/>
        </w:rPr>
        <w:t>报告期末按公允价值占基金资产净值比例大小排序的前十名基金投资明细</w:t>
      </w:r>
      <w:bookmarkEnd w:id="309"/>
      <w:bookmarkEnd w:id="310"/>
      <w:bookmarkEnd w:id="311"/>
      <w:bookmarkEnd w:id="312"/>
      <w:bookmarkEnd w:id="313"/>
      <w:bookmarkEnd w:id="314"/>
      <w:proofErr w:type="spellEnd"/>
      <w:r>
        <w:rPr>
          <w:rFonts w:hint="eastAsia"/>
        </w:rPr>
        <w:t xml:space="preserve"> </w:t>
      </w:r>
      <w:bookmarkEnd w:id="315"/>
      <w:bookmarkEnd w:id="316"/>
      <w:bookmarkEnd w:id="317"/>
      <w:bookmarkEnd w:id="318"/>
      <w:bookmarkEnd w:id="319"/>
    </w:p>
    <w:p w:rsidR="00F228E4" w:rsidRDefault="00C5390B">
      <w:pPr>
        <w:spacing w:line="360" w:lineRule="auto"/>
        <w:ind w:firstLineChars="200" w:firstLine="420"/>
      </w:pPr>
      <w:bookmarkStart w:id="321" w:name="m08QD_10"/>
      <w:bookmarkEnd w:id="243"/>
      <w:r>
        <w:rPr>
          <w:rFonts w:ascii="宋体" w:hAnsi="宋体" w:hint="eastAsia"/>
          <w:szCs w:val="21"/>
          <w:lang w:eastAsia="zh-Hans"/>
        </w:rPr>
        <w:t>本基金本报告期末未持有基金。</w:t>
      </w:r>
      <w:r>
        <w:rPr>
          <w:rFonts w:ascii="宋体" w:hAnsi="宋体" w:hint="eastAsia"/>
          <w:lang w:eastAsia="zh-Hans"/>
        </w:rPr>
        <w:t xml:space="preserve"> </w:t>
      </w:r>
      <w:bookmarkEnd w:id="321"/>
      <w:bookmarkEnd w:id="207"/>
      <w:bookmarkEnd w:id="208"/>
      <w:bookmarkEnd w:id="209"/>
      <w:bookmarkEnd w:id="210"/>
    </w:p>
    <w:p w:rsidR="00F228E4" w:rsidRDefault="00C5390B">
      <w:pPr>
        <w:pStyle w:val="XBRLTitle2"/>
        <w:spacing w:before="156" w:line="360" w:lineRule="auto"/>
        <w:ind w:left="454"/>
      </w:pPr>
      <w:bookmarkStart w:id="322" w:name="_Toc514088269"/>
      <w:bookmarkEnd w:id="320"/>
      <w:proofErr w:type="spellStart"/>
      <w:r>
        <w:rPr>
          <w:rFonts w:eastAsia="宋体" w:hint="eastAsia"/>
        </w:rPr>
        <w:t>投资组合报告附注</w:t>
      </w:r>
      <w:bookmarkEnd w:id="322"/>
      <w:bookmarkEnd w:id="245"/>
      <w:bookmarkEnd w:id="246"/>
      <w:bookmarkEnd w:id="247"/>
      <w:bookmarkEnd w:id="248"/>
      <w:bookmarkEnd w:id="249"/>
      <w:bookmarkEnd w:id="250"/>
      <w:bookmarkEnd w:id="251"/>
      <w:bookmarkEnd w:id="252"/>
      <w:bookmarkEnd w:id="253"/>
      <w:bookmarkEnd w:id="254"/>
      <w:proofErr w:type="spellEnd"/>
      <w:r>
        <w:rPr>
          <w:rFonts w:eastAsia="宋体" w:hint="eastAsia"/>
        </w:rPr>
        <w:t xml:space="preserve"> </w:t>
      </w:r>
    </w:p>
    <w:p w:rsidR="00F228E4" w:rsidRDefault="00C5390B">
      <w:pPr>
        <w:pStyle w:val="XBRLTitle3"/>
        <w:spacing w:before="156" w:line="360" w:lineRule="auto"/>
        <w:ind w:left="624"/>
      </w:pPr>
      <w:r>
        <w:rPr>
          <w:rFonts w:hAnsi="宋体" w:hint="eastAsia"/>
          <w:lang w:eastAsia="zh-CN"/>
        </w:rPr>
        <w:t xml:space="preserve"> </w:t>
      </w:r>
      <w:bookmarkStart w:id="323" w:name="_Toc514088270"/>
      <w:bookmarkEnd w:id="323"/>
      <w:bookmarkEnd w:id="257"/>
      <w:bookmarkEnd w:id="258"/>
      <w:r>
        <w:rPr>
          <w:rFonts w:hAnsi="宋体" w:hint="eastAsia"/>
        </w:rPr>
        <w:t xml:space="preserve"> </w:t>
      </w:r>
    </w:p>
    <w:p w:rsidR="00F228E4" w:rsidRDefault="00C5390B">
      <w:pPr>
        <w:spacing w:line="360" w:lineRule="auto"/>
        <w:ind w:firstLineChars="200" w:firstLine="420"/>
      </w:pPr>
      <w:r>
        <w:rPr>
          <w:rFonts w:ascii="宋体" w:hAnsi="宋体" w:hint="eastAsia"/>
        </w:rPr>
        <w:t>本基金投资的前十名证券的发行主体</w:t>
      </w:r>
      <w:proofErr w:type="gramStart"/>
      <w:r>
        <w:rPr>
          <w:rFonts w:ascii="宋体" w:hAnsi="宋体" w:hint="eastAsia"/>
        </w:rPr>
        <w:t>本期未</w:t>
      </w:r>
      <w:proofErr w:type="gramEnd"/>
      <w:r>
        <w:rPr>
          <w:rFonts w:ascii="宋体" w:hAnsi="宋体" w:hint="eastAsia"/>
        </w:rPr>
        <w:t>出现被监管部门立案调查，或在报告编制日前一年内受到公开谴责、处罚的情形。</w:t>
      </w:r>
    </w:p>
    <w:p w:rsidR="00F228E4" w:rsidRDefault="00C5390B">
      <w:pPr>
        <w:pStyle w:val="XBRLTitle3"/>
        <w:spacing w:before="156" w:line="360" w:lineRule="auto"/>
        <w:ind w:left="624"/>
      </w:pPr>
      <w:bookmarkStart w:id="324" w:name="m510_01_1598"/>
      <w:bookmarkEnd w:id="255"/>
      <w:r>
        <w:rPr>
          <w:rFonts w:hAnsi="宋体" w:hint="eastAsia"/>
          <w:lang w:eastAsia="zh-CN"/>
        </w:rPr>
        <w:t xml:space="preserve"> </w:t>
      </w:r>
      <w:bookmarkStart w:id="325" w:name="_Toc514088271"/>
      <w:bookmarkStart w:id="326" w:name="_Toc513542672"/>
      <w:bookmarkStart w:id="327" w:name="_Toc480465443"/>
      <w:bookmarkEnd w:id="325"/>
      <w:bookmarkEnd w:id="326"/>
      <w:bookmarkEnd w:id="327"/>
      <w:r>
        <w:rPr>
          <w:rFonts w:hAnsi="宋体" w:hint="eastAsia"/>
        </w:rPr>
        <w:t xml:space="preserve"> </w:t>
      </w:r>
    </w:p>
    <w:p w:rsidR="00F228E4" w:rsidRDefault="00C5390B">
      <w:pPr>
        <w:spacing w:line="360" w:lineRule="auto"/>
        <w:ind w:firstLineChars="200" w:firstLine="420"/>
      </w:pPr>
      <w:r>
        <w:rPr>
          <w:rFonts w:ascii="宋体" w:hAnsi="宋体" w:hint="eastAsia"/>
        </w:rPr>
        <w:t>报告期内本基金投资的前十名股票中没有在基金合同规定备选股票库之外的股票。</w:t>
      </w:r>
    </w:p>
    <w:p w:rsidR="00F228E4" w:rsidRDefault="00C5390B">
      <w:pPr>
        <w:pStyle w:val="XBRLTitle3"/>
        <w:spacing w:before="156" w:line="360" w:lineRule="auto"/>
        <w:ind w:left="624"/>
      </w:pPr>
      <w:bookmarkStart w:id="328" w:name="_Toc514088272"/>
      <w:bookmarkStart w:id="329" w:name="_Toc480465444"/>
      <w:bookmarkStart w:id="330" w:name="_Toc513542673"/>
      <w:bookmarkStart w:id="331" w:name="m510_02"/>
      <w:bookmarkEnd w:id="324"/>
      <w:proofErr w:type="spellStart"/>
      <w:r>
        <w:rPr>
          <w:rFonts w:hAnsi="宋体" w:hint="eastAsia"/>
        </w:rPr>
        <w:t>其他资产构成</w:t>
      </w:r>
      <w:bookmarkEnd w:id="328"/>
      <w:bookmarkEnd w:id="329"/>
      <w:proofErr w:type="spellEnd"/>
      <w:r>
        <w:rPr>
          <w:rFonts w:hint="eastAsia"/>
        </w:rPr>
        <w:t xml:space="preserve"> </w:t>
      </w:r>
      <w:bookmarkEnd w:id="3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F228E4">
        <w:trPr>
          <w:divId w:val="186798143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8E4" w:rsidRDefault="00C5390B">
            <w:pPr>
              <w:jc w:val="center"/>
            </w:pPr>
            <w:r>
              <w:rPr>
                <w:rFonts w:ascii="宋体" w:hAnsi="宋体" w:hint="eastAsia"/>
              </w:rPr>
              <w:t>金额（人民币元）</w:t>
            </w:r>
            <w:r>
              <w:t xml:space="preserve"> </w:t>
            </w:r>
          </w:p>
        </w:tc>
      </w:tr>
      <w:tr w:rsidR="00F228E4">
        <w:trPr>
          <w:divId w:val="18679814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right"/>
            </w:pPr>
            <w:r>
              <w:rPr>
                <w:rFonts w:ascii="宋体" w:hAnsi="宋体" w:hint="eastAsia"/>
              </w:rPr>
              <w:t>0.52</w:t>
            </w:r>
          </w:p>
        </w:tc>
      </w:tr>
      <w:tr w:rsidR="00F228E4">
        <w:trPr>
          <w:divId w:val="18679814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right"/>
            </w:pPr>
            <w:r>
              <w:rPr>
                <w:rFonts w:ascii="宋体" w:hAnsi="宋体" w:hint="eastAsia"/>
              </w:rPr>
              <w:t>-</w:t>
            </w:r>
          </w:p>
        </w:tc>
      </w:tr>
      <w:tr w:rsidR="00F228E4">
        <w:trPr>
          <w:divId w:val="18679814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right"/>
            </w:pPr>
            <w:r>
              <w:rPr>
                <w:rFonts w:ascii="宋体" w:hAnsi="宋体" w:hint="eastAsia"/>
              </w:rPr>
              <w:t>289,591.01</w:t>
            </w:r>
          </w:p>
        </w:tc>
      </w:tr>
      <w:tr w:rsidR="00F228E4">
        <w:trPr>
          <w:divId w:val="18679814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right"/>
            </w:pPr>
            <w:r>
              <w:rPr>
                <w:rFonts w:ascii="宋体" w:hAnsi="宋体" w:hint="eastAsia"/>
              </w:rPr>
              <w:t>-</w:t>
            </w:r>
          </w:p>
        </w:tc>
      </w:tr>
      <w:tr w:rsidR="00F228E4">
        <w:trPr>
          <w:divId w:val="18679814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right"/>
            </w:pPr>
            <w:r>
              <w:rPr>
                <w:rFonts w:ascii="宋体" w:hAnsi="宋体" w:hint="eastAsia"/>
              </w:rPr>
              <w:t>592,580.51</w:t>
            </w:r>
          </w:p>
        </w:tc>
      </w:tr>
      <w:tr w:rsidR="00F228E4">
        <w:trPr>
          <w:divId w:val="18679814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right"/>
            </w:pPr>
            <w:r>
              <w:rPr>
                <w:rFonts w:ascii="宋体" w:hAnsi="宋体" w:hint="eastAsia"/>
              </w:rPr>
              <w:t>-</w:t>
            </w:r>
          </w:p>
        </w:tc>
      </w:tr>
      <w:tr w:rsidR="00F228E4">
        <w:trPr>
          <w:divId w:val="18679814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right"/>
            </w:pPr>
            <w:r>
              <w:rPr>
                <w:rFonts w:ascii="宋体" w:hAnsi="宋体" w:hint="eastAsia"/>
              </w:rPr>
              <w:t>-</w:t>
            </w:r>
          </w:p>
        </w:tc>
      </w:tr>
      <w:tr w:rsidR="00F228E4">
        <w:trPr>
          <w:divId w:val="18679814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228E4" w:rsidRDefault="00C5390B">
            <w:pPr>
              <w:jc w:val="right"/>
            </w:pPr>
            <w:r>
              <w:rPr>
                <w:rFonts w:ascii="宋体" w:hAnsi="宋体" w:hint="eastAsia"/>
              </w:rPr>
              <w:t>882,172.04</w:t>
            </w:r>
          </w:p>
        </w:tc>
      </w:tr>
    </w:tbl>
    <w:p w:rsidR="00F228E4" w:rsidRDefault="00C5390B">
      <w:pPr>
        <w:pStyle w:val="XBRLTitle3"/>
        <w:spacing w:before="156" w:line="360" w:lineRule="auto"/>
        <w:ind w:left="624"/>
      </w:pPr>
      <w:bookmarkStart w:id="332" w:name="_Toc514088273"/>
      <w:bookmarkStart w:id="333" w:name="_Toc480465445"/>
      <w:bookmarkStart w:id="334" w:name="_Toc513542674"/>
      <w:bookmarkStart w:id="335" w:name="m510_03"/>
      <w:bookmarkEnd w:id="331"/>
      <w:proofErr w:type="spellStart"/>
      <w:r>
        <w:rPr>
          <w:rFonts w:hAnsi="宋体" w:hint="eastAsia"/>
        </w:rPr>
        <w:t>报告期末持有的处于转股期的可转换债券明细</w:t>
      </w:r>
      <w:bookmarkEnd w:id="332"/>
      <w:bookmarkEnd w:id="333"/>
      <w:proofErr w:type="spellEnd"/>
      <w:r>
        <w:rPr>
          <w:rFonts w:hint="eastAsia"/>
        </w:rPr>
        <w:t xml:space="preserve"> </w:t>
      </w:r>
      <w:bookmarkEnd w:id="334"/>
    </w:p>
    <w:p w:rsidR="00F228E4" w:rsidRDefault="00C5390B">
      <w:pPr>
        <w:spacing w:line="360" w:lineRule="auto"/>
        <w:ind w:firstLineChars="200" w:firstLine="420"/>
        <w:jc w:val="left"/>
        <w:divId w:val="491526337"/>
      </w:pPr>
      <w:r>
        <w:rPr>
          <w:rFonts w:ascii="宋体" w:hAnsi="宋体" w:hint="eastAsia"/>
        </w:rPr>
        <w:t xml:space="preserve">本基金本报告期末未持有处于转股期的可转换债券。 </w:t>
      </w:r>
    </w:p>
    <w:p w:rsidR="00F228E4" w:rsidRDefault="00C5390B">
      <w:pPr>
        <w:pStyle w:val="XBRLTitle3"/>
        <w:spacing w:before="156" w:line="360" w:lineRule="auto"/>
        <w:ind w:left="624"/>
      </w:pPr>
      <w:bookmarkStart w:id="336" w:name="_Toc514088274"/>
      <w:bookmarkStart w:id="337" w:name="_Toc480465446"/>
      <w:bookmarkStart w:id="338" w:name="_Toc513542675"/>
      <w:bookmarkStart w:id="339" w:name="m510_04"/>
      <w:bookmarkEnd w:id="335"/>
      <w:proofErr w:type="spellStart"/>
      <w:r>
        <w:rPr>
          <w:rFonts w:hAnsi="宋体" w:hint="eastAsia"/>
        </w:rPr>
        <w:t>报告期末前十名股票中存在流通受限情况的说明</w:t>
      </w:r>
      <w:bookmarkEnd w:id="336"/>
      <w:bookmarkEnd w:id="337"/>
      <w:proofErr w:type="spellEnd"/>
      <w:r>
        <w:rPr>
          <w:rFonts w:hint="eastAsia"/>
        </w:rPr>
        <w:t xml:space="preserve"> </w:t>
      </w:r>
      <w:bookmarkEnd w:id="338"/>
    </w:p>
    <w:p w:rsidR="00F228E4" w:rsidRDefault="00C5390B">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20"/>
      <w:bookmarkEnd w:id="21"/>
      <w:bookmarkEnd w:id="22"/>
      <w:bookmarkEnd w:id="23"/>
      <w:bookmarkEnd w:id="24"/>
    </w:p>
    <w:p w:rsidR="00F228E4" w:rsidRDefault="00C5390B">
      <w:pPr>
        <w:pStyle w:val="XBRLTitle3"/>
        <w:spacing w:before="156" w:line="360" w:lineRule="auto"/>
        <w:ind w:left="624"/>
      </w:pPr>
      <w:bookmarkStart w:id="340" w:name="_Toc514088275"/>
      <w:bookmarkStart w:id="341" w:name="_Toc480465447"/>
      <w:bookmarkStart w:id="342" w:name="_Toc513542676"/>
      <w:bookmarkStart w:id="343" w:name="m510_05_1678"/>
      <w:bookmarkEnd w:id="339"/>
      <w:proofErr w:type="spellStart"/>
      <w:r>
        <w:rPr>
          <w:rFonts w:hAnsi="宋体" w:hint="eastAsia"/>
        </w:rPr>
        <w:t>投资组合报告附注的其他文字描述部分</w:t>
      </w:r>
      <w:bookmarkEnd w:id="340"/>
      <w:bookmarkEnd w:id="341"/>
      <w:bookmarkEnd w:id="342"/>
      <w:proofErr w:type="spellEnd"/>
      <w:r>
        <w:rPr>
          <w:rFonts w:hAnsi="宋体" w:hint="eastAsia"/>
        </w:rPr>
        <w:t xml:space="preserve"> </w:t>
      </w:r>
    </w:p>
    <w:p w:rsidR="00F228E4" w:rsidRDefault="00C5390B">
      <w:pPr>
        <w:spacing w:line="360" w:lineRule="auto"/>
        <w:ind w:firstLineChars="200" w:firstLine="420"/>
        <w:jc w:val="left"/>
      </w:pPr>
      <w:r>
        <w:rPr>
          <w:rFonts w:ascii="宋体" w:hAnsi="宋体" w:hint="eastAsia"/>
        </w:rPr>
        <w:t>因四舍五入原因，投资组合报告中分项之和与合计可能存在尾差。</w:t>
      </w:r>
    </w:p>
    <w:p w:rsidR="00F228E4" w:rsidRDefault="00C5390B">
      <w:pPr>
        <w:pStyle w:val="XBRLTitle1"/>
        <w:spacing w:before="156"/>
        <w:ind w:left="425"/>
      </w:pPr>
      <w:bookmarkStart w:id="344" w:name="_Toc514088276"/>
      <w:bookmarkStart w:id="345" w:name="_Toc480465448"/>
      <w:bookmarkStart w:id="346" w:name="_Toc448480308"/>
      <w:bookmarkStart w:id="347" w:name="_Toc438654096"/>
      <w:bookmarkStart w:id="348" w:name="_Toc456107141"/>
      <w:bookmarkStart w:id="349" w:name="_Toc459213787"/>
      <w:bookmarkStart w:id="350" w:name="_Toc513542677"/>
      <w:bookmarkStart w:id="351" w:name="_Toc512696273"/>
      <w:bookmarkStart w:id="352" w:name="_Toc512612276"/>
      <w:bookmarkStart w:id="353" w:name="_Toc512612100"/>
      <w:bookmarkStart w:id="354" w:name="_Toc512611304"/>
      <w:bookmarkStart w:id="355" w:name="m601"/>
      <w:proofErr w:type="spellStart"/>
      <w:r>
        <w:rPr>
          <w:rFonts w:hint="eastAsia"/>
        </w:rPr>
        <w:t>开放式基金份额变动</w:t>
      </w:r>
      <w:bookmarkEnd w:id="344"/>
      <w:bookmarkEnd w:id="345"/>
      <w:bookmarkEnd w:id="346"/>
      <w:bookmarkEnd w:id="347"/>
      <w:bookmarkEnd w:id="348"/>
      <w:bookmarkEnd w:id="349"/>
      <w:bookmarkEnd w:id="350"/>
      <w:bookmarkEnd w:id="351"/>
      <w:bookmarkEnd w:id="352"/>
      <w:bookmarkEnd w:id="353"/>
      <w:bookmarkEnd w:id="354"/>
      <w:proofErr w:type="spellEnd"/>
    </w:p>
    <w:p w:rsidR="00F228E4" w:rsidRDefault="00C5390B">
      <w:pPr>
        <w:wordWrap w:val="0"/>
        <w:spacing w:line="360" w:lineRule="auto"/>
        <w:jc w:val="right"/>
      </w:pPr>
      <w:bookmarkStart w:id="356" w:name="m10_01_tab"/>
      <w:r>
        <w:rPr>
          <w:rFonts w:ascii="宋体" w:hAnsi="宋体" w:hint="eastAsia"/>
          <w:lang w:val="x-none"/>
        </w:rPr>
        <w:lastRenderedPageBreak/>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F228E4">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F228E4" w:rsidRDefault="00C5390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7" w:name="m10_01" w:colFirst="1" w:colLast="2"/>
            <w:bookmarkStart w:id="358" w:name="m601_tab"/>
            <w:bookmarkEnd w:id="356"/>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28E4" w:rsidRDefault="00C5390B">
            <w:pPr>
              <w:ind w:right="3"/>
              <w:jc w:val="center"/>
            </w:pPr>
            <w:r>
              <w:rPr>
                <w:rFonts w:ascii="宋体" w:hAnsi="宋体" w:hint="eastAsia"/>
                <w:lang w:eastAsia="zh-Hans"/>
              </w:rPr>
              <w:t>摩根全球天然资源混合(QDII)A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28E4" w:rsidRDefault="00C5390B">
            <w:pPr>
              <w:ind w:right="3"/>
              <w:jc w:val="center"/>
            </w:pPr>
            <w:r>
              <w:rPr>
                <w:rFonts w:ascii="宋体" w:hAnsi="宋体" w:hint="eastAsia"/>
                <w:lang w:eastAsia="zh-Hans"/>
              </w:rPr>
              <w:t>摩根全球天然资源混合(QDII)C</w:t>
            </w:r>
            <w:r>
              <w:rPr>
                <w:rFonts w:ascii="宋体" w:hAnsi="宋体" w:hint="eastAsia"/>
                <w:kern w:val="0"/>
                <w:szCs w:val="24"/>
                <w:lang w:eastAsia="zh-Hans"/>
              </w:rPr>
              <w:t xml:space="preserve"> </w:t>
            </w:r>
          </w:p>
        </w:tc>
      </w:tr>
      <w:tr w:rsidR="00F228E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89,044,867.38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13,999,953.62</w:t>
            </w:r>
          </w:p>
        </w:tc>
      </w:tr>
      <w:tr w:rsidR="00F228E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14,534,322.67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20,599,037.22</w:t>
            </w:r>
          </w:p>
        </w:tc>
      </w:tr>
      <w:tr w:rsidR="00F228E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16,472,204.41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22,728,823.99</w:t>
            </w:r>
          </w:p>
        </w:tc>
      </w:tr>
      <w:tr w:rsidR="00F228E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w:t>
            </w:r>
          </w:p>
        </w:tc>
      </w:tr>
      <w:tr w:rsidR="00F228E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87,106,985.64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228E4" w:rsidRDefault="00C5390B">
            <w:pPr>
              <w:jc w:val="right"/>
            </w:pPr>
            <w:r>
              <w:rPr>
                <w:rFonts w:ascii="宋体" w:hAnsi="宋体" w:hint="eastAsia"/>
              </w:rPr>
              <w:t>11,870,166.85</w:t>
            </w:r>
          </w:p>
        </w:tc>
      </w:tr>
    </w:tbl>
    <w:p w:rsidR="00F228E4" w:rsidRDefault="00C5390B">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7"/>
      <w:r>
        <w:rPr>
          <w:rFonts w:ascii="宋体" w:hAnsi="宋体" w:hint="eastAsia"/>
        </w:rPr>
        <w:t xml:space="preserve"> </w:t>
      </w:r>
    </w:p>
    <w:p w:rsidR="00F228E4" w:rsidRDefault="00C5390B">
      <w:pPr>
        <w:pStyle w:val="XBRLTitle1"/>
        <w:spacing w:before="156"/>
        <w:ind w:left="425"/>
      </w:pPr>
      <w:bookmarkStart w:id="359" w:name="_Toc514088277"/>
      <w:bookmarkStart w:id="360" w:name="_Toc480465449"/>
      <w:bookmarkStart w:id="361" w:name="_Toc448480309"/>
      <w:bookmarkStart w:id="362" w:name="_Toc438654097"/>
      <w:bookmarkStart w:id="363" w:name="_Toc456107142"/>
      <w:bookmarkStart w:id="364" w:name="_Toc459213788"/>
      <w:bookmarkStart w:id="365" w:name="_Toc513542678"/>
      <w:bookmarkStart w:id="366" w:name="_Toc512696274"/>
      <w:bookmarkStart w:id="367" w:name="_Toc512612277"/>
      <w:bookmarkStart w:id="368" w:name="_Toc512612101"/>
      <w:bookmarkStart w:id="369" w:name="_Toc512611305"/>
      <w:bookmarkStart w:id="370" w:name="m7manage01"/>
      <w:bookmarkEnd w:id="358"/>
      <w:bookmarkEnd w:id="355"/>
      <w:proofErr w:type="spellStart"/>
      <w:r>
        <w:rPr>
          <w:rFonts w:hint="eastAsia"/>
        </w:rPr>
        <w:t>基金管理人运用固有资金投资本基金交易明细</w:t>
      </w:r>
      <w:bookmarkEnd w:id="359"/>
      <w:bookmarkEnd w:id="360"/>
      <w:bookmarkEnd w:id="361"/>
      <w:bookmarkEnd w:id="362"/>
      <w:bookmarkEnd w:id="363"/>
      <w:bookmarkEnd w:id="364"/>
      <w:bookmarkEnd w:id="365"/>
      <w:bookmarkEnd w:id="366"/>
      <w:bookmarkEnd w:id="367"/>
      <w:bookmarkEnd w:id="368"/>
      <w:bookmarkEnd w:id="369"/>
      <w:bookmarkEnd w:id="370"/>
      <w:bookmarkEnd w:id="343"/>
      <w:proofErr w:type="spellEnd"/>
    </w:p>
    <w:p w:rsidR="00F228E4" w:rsidRDefault="00C5390B">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F228E4" w:rsidRDefault="00C5390B">
      <w:pPr>
        <w:pStyle w:val="XBRLTitle1"/>
        <w:spacing w:before="156"/>
        <w:ind w:left="425"/>
      </w:pPr>
      <w:bookmarkStart w:id="371" w:name="_Toc17881714"/>
      <w:bookmarkStart w:id="372" w:name="_Toc479856294"/>
      <w:bookmarkStart w:id="373" w:name="_Toc492299909"/>
      <w:bookmarkStart w:id="374" w:name="_Toc512627244"/>
      <w:bookmarkStart w:id="375" w:name="_Toc512694324"/>
      <w:bookmarkStart w:id="376" w:name="m701"/>
      <w:proofErr w:type="spellStart"/>
      <w:r>
        <w:rPr>
          <w:rFonts w:hint="eastAsia"/>
        </w:rPr>
        <w:t>影响投资者决策的其他重要信息</w:t>
      </w:r>
      <w:bookmarkEnd w:id="371"/>
      <w:bookmarkEnd w:id="372"/>
      <w:bookmarkEnd w:id="373"/>
      <w:bookmarkEnd w:id="374"/>
      <w:bookmarkEnd w:id="375"/>
      <w:proofErr w:type="spellEnd"/>
      <w:r>
        <w:rPr>
          <w:rFonts w:hint="eastAsia"/>
          <w:lang w:eastAsia="zh-CN"/>
        </w:rPr>
        <w:t xml:space="preserve"> </w:t>
      </w:r>
    </w:p>
    <w:p w:rsidR="00F228E4" w:rsidRDefault="00C5390B">
      <w:pPr>
        <w:pStyle w:val="XBRLTitle2"/>
        <w:spacing w:before="156"/>
        <w:ind w:left="454"/>
      </w:pPr>
      <w:bookmarkStart w:id="377" w:name="_Toc17881715"/>
      <w:bookmarkStart w:id="378" w:name="_Toc492299910"/>
      <w:bookmarkStart w:id="379" w:name="_Toc512627245"/>
      <w:bookmarkStart w:id="380"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7"/>
      <w:bookmarkEnd w:id="378"/>
      <w:bookmarkEnd w:id="379"/>
      <w:bookmarkEnd w:id="380"/>
      <w:r>
        <w:rPr>
          <w:rFonts w:hint="eastAsia"/>
          <w:kern w:val="0"/>
          <w:lang w:eastAsia="zh-CN"/>
        </w:rPr>
        <w:t xml:space="preserve"> </w:t>
      </w:r>
    </w:p>
    <w:bookmarkEnd w:id="51"/>
    <w:bookmarkEnd w:id="52"/>
    <w:bookmarkEnd w:id="25"/>
    <w:p w:rsidR="00F228E4" w:rsidRDefault="00C5390B">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F228E4" w:rsidRDefault="00C5390B">
      <w:pPr>
        <w:pStyle w:val="XBRLTitle1"/>
        <w:spacing w:before="156"/>
        <w:ind w:left="425"/>
      </w:pPr>
      <w:bookmarkStart w:id="381" w:name="_Toc514088283"/>
      <w:bookmarkStart w:id="382" w:name="_Toc466644495"/>
      <w:bookmarkStart w:id="383" w:name="_Toc480465455"/>
      <w:bookmarkStart w:id="384" w:name="_Toc513542684"/>
      <w:bookmarkStart w:id="385" w:name="_Toc512696280"/>
      <w:bookmarkStart w:id="386" w:name="_Toc512612283"/>
      <w:bookmarkStart w:id="387" w:name="_Toc512612107"/>
      <w:bookmarkStart w:id="388" w:name="_Toc512611311"/>
      <w:bookmarkEnd w:id="376"/>
      <w:proofErr w:type="spellStart"/>
      <w:r>
        <w:rPr>
          <w:rFonts w:hint="eastAsia"/>
        </w:rPr>
        <w:t>备查文件目录</w:t>
      </w:r>
      <w:bookmarkEnd w:id="381"/>
      <w:bookmarkEnd w:id="382"/>
      <w:bookmarkEnd w:id="383"/>
      <w:bookmarkEnd w:id="384"/>
      <w:bookmarkEnd w:id="385"/>
      <w:bookmarkEnd w:id="386"/>
      <w:bookmarkEnd w:id="387"/>
      <w:bookmarkEnd w:id="388"/>
      <w:proofErr w:type="spellEnd"/>
    </w:p>
    <w:p w:rsidR="00F228E4" w:rsidRDefault="00C5390B">
      <w:pPr>
        <w:pStyle w:val="XBRLTitle2"/>
        <w:spacing w:before="156" w:line="360" w:lineRule="auto"/>
        <w:ind w:left="454"/>
      </w:pPr>
      <w:bookmarkStart w:id="389" w:name="_Toc514088284"/>
      <w:bookmarkStart w:id="390" w:name="_Toc480465456"/>
      <w:bookmarkStart w:id="391" w:name="_Toc448480313"/>
      <w:bookmarkStart w:id="392" w:name="_Toc438654101"/>
      <w:bookmarkStart w:id="393" w:name="_Toc456107145"/>
      <w:bookmarkStart w:id="394" w:name="_Toc459213792"/>
      <w:bookmarkStart w:id="395" w:name="_Toc513542685"/>
      <w:bookmarkStart w:id="396" w:name="_Toc512696281"/>
      <w:bookmarkStart w:id="397" w:name="_Toc512612284"/>
      <w:bookmarkStart w:id="398" w:name="_Toc512612108"/>
      <w:bookmarkStart w:id="399" w:name="_Toc512611312"/>
      <w:bookmarkStart w:id="400" w:name="m801_01_1733"/>
      <w:proofErr w:type="spellStart"/>
      <w:r>
        <w:rPr>
          <w:rFonts w:eastAsia="宋体" w:hint="eastAsia"/>
        </w:rPr>
        <w:t>备查文件目录</w:t>
      </w:r>
      <w:bookmarkEnd w:id="389"/>
      <w:bookmarkEnd w:id="390"/>
      <w:bookmarkEnd w:id="391"/>
      <w:bookmarkEnd w:id="392"/>
      <w:bookmarkEnd w:id="393"/>
      <w:bookmarkEnd w:id="394"/>
      <w:bookmarkEnd w:id="395"/>
      <w:bookmarkEnd w:id="396"/>
      <w:bookmarkEnd w:id="397"/>
      <w:bookmarkEnd w:id="398"/>
      <w:bookmarkEnd w:id="399"/>
      <w:proofErr w:type="spellEnd"/>
      <w:r>
        <w:rPr>
          <w:rFonts w:eastAsia="宋体" w:hint="eastAsia"/>
        </w:rPr>
        <w:t xml:space="preserve"> </w:t>
      </w:r>
    </w:p>
    <w:p w:rsidR="00F228E4" w:rsidRDefault="00C5390B">
      <w:pPr>
        <w:spacing w:line="360" w:lineRule="auto"/>
        <w:ind w:firstLineChars="200" w:firstLine="420"/>
        <w:jc w:val="left"/>
      </w:pPr>
      <w:r>
        <w:rPr>
          <w:rFonts w:ascii="宋体" w:hAnsi="宋体" w:cs="宋体" w:hint="eastAsia"/>
          <w:color w:val="000000"/>
          <w:kern w:val="0"/>
        </w:rPr>
        <w:t>1、中国证监会核准本基金募集的文件；</w:t>
      </w:r>
      <w:r>
        <w:rPr>
          <w:rFonts w:ascii="宋体" w:hAnsi="宋体" w:cs="宋体" w:hint="eastAsia"/>
          <w:color w:val="000000"/>
          <w:kern w:val="0"/>
        </w:rPr>
        <w:br/>
        <w:t xml:space="preserve">　　2、《摩根全球天然资源混合型证券投资基金(QDII)基金合同》；</w:t>
      </w:r>
      <w:r>
        <w:rPr>
          <w:rFonts w:ascii="宋体" w:hAnsi="宋体" w:cs="宋体" w:hint="eastAsia"/>
          <w:color w:val="000000"/>
          <w:kern w:val="0"/>
        </w:rPr>
        <w:br/>
        <w:t xml:space="preserve">　　3、《摩根全球天然资源混合型证券投资基金(QDII)托管协议》；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7、中国证监会要求的其他文件。</w:t>
      </w:r>
    </w:p>
    <w:p w:rsidR="00F228E4" w:rsidRDefault="00C5390B">
      <w:pPr>
        <w:pStyle w:val="XBRLTitle2"/>
        <w:spacing w:before="156" w:line="360" w:lineRule="auto"/>
        <w:ind w:left="454"/>
      </w:pPr>
      <w:bookmarkStart w:id="401" w:name="_Toc514088285"/>
      <w:bookmarkStart w:id="402" w:name="_Toc480465457"/>
      <w:bookmarkStart w:id="403" w:name="_Toc448480314"/>
      <w:bookmarkStart w:id="404" w:name="_Toc438654102"/>
      <w:bookmarkStart w:id="405" w:name="_Toc456107146"/>
      <w:bookmarkStart w:id="406" w:name="_Toc459213793"/>
      <w:bookmarkStart w:id="407" w:name="_Toc513542686"/>
      <w:bookmarkStart w:id="408" w:name="_Toc512696282"/>
      <w:bookmarkStart w:id="409" w:name="_Toc512612285"/>
      <w:bookmarkStart w:id="410" w:name="_Toc512612109"/>
      <w:bookmarkStart w:id="411" w:name="_Toc512611313"/>
      <w:bookmarkStart w:id="412" w:name="m801_01_1734"/>
      <w:bookmarkEnd w:id="400"/>
      <w:proofErr w:type="spellStart"/>
      <w:r>
        <w:rPr>
          <w:rFonts w:eastAsia="宋体" w:hint="eastAsia"/>
        </w:rPr>
        <w:t>存放地点</w:t>
      </w:r>
      <w:bookmarkEnd w:id="401"/>
      <w:bookmarkEnd w:id="402"/>
      <w:bookmarkEnd w:id="403"/>
      <w:bookmarkEnd w:id="404"/>
      <w:bookmarkEnd w:id="405"/>
      <w:bookmarkEnd w:id="406"/>
      <w:bookmarkEnd w:id="407"/>
      <w:bookmarkEnd w:id="408"/>
      <w:bookmarkEnd w:id="409"/>
      <w:bookmarkEnd w:id="410"/>
      <w:bookmarkEnd w:id="411"/>
      <w:proofErr w:type="spellEnd"/>
      <w:r>
        <w:rPr>
          <w:rFonts w:eastAsia="宋体" w:hint="eastAsia"/>
        </w:rPr>
        <w:t xml:space="preserve"> </w:t>
      </w:r>
    </w:p>
    <w:p w:rsidR="00F228E4" w:rsidRDefault="00C5390B">
      <w:pPr>
        <w:spacing w:line="360" w:lineRule="auto"/>
        <w:ind w:firstLineChars="200" w:firstLine="420"/>
        <w:jc w:val="left"/>
      </w:pPr>
      <w:r>
        <w:rPr>
          <w:rFonts w:ascii="宋体" w:hAnsi="宋体" w:cs="宋体" w:hint="eastAsia"/>
          <w:color w:val="000000"/>
          <w:kern w:val="0"/>
        </w:rPr>
        <w:t>基金管理人或基金托管人住所。</w:t>
      </w:r>
    </w:p>
    <w:p w:rsidR="00F228E4" w:rsidRDefault="00C5390B">
      <w:pPr>
        <w:pStyle w:val="XBRLTitle2"/>
        <w:spacing w:before="156" w:line="360" w:lineRule="auto"/>
        <w:ind w:left="454"/>
      </w:pPr>
      <w:bookmarkStart w:id="413" w:name="_Toc514088286"/>
      <w:bookmarkStart w:id="414" w:name="_Toc480465458"/>
      <w:bookmarkStart w:id="415" w:name="_Toc448480315"/>
      <w:bookmarkStart w:id="416" w:name="_Toc438654103"/>
      <w:bookmarkStart w:id="417" w:name="_Toc456107147"/>
      <w:bookmarkStart w:id="418" w:name="_Toc459213794"/>
      <w:bookmarkStart w:id="419" w:name="_Toc513542687"/>
      <w:bookmarkStart w:id="420" w:name="_Toc512696283"/>
      <w:bookmarkStart w:id="421" w:name="_Toc512612286"/>
      <w:bookmarkStart w:id="422" w:name="_Toc512612110"/>
      <w:bookmarkStart w:id="423" w:name="_Toc512611314"/>
      <w:bookmarkStart w:id="424" w:name="m801_01_1735"/>
      <w:bookmarkEnd w:id="412"/>
      <w:proofErr w:type="spellStart"/>
      <w:r>
        <w:rPr>
          <w:rFonts w:eastAsia="宋体" w:hint="eastAsia"/>
        </w:rPr>
        <w:t>查阅方式</w:t>
      </w:r>
      <w:bookmarkEnd w:id="413"/>
      <w:bookmarkEnd w:id="414"/>
      <w:bookmarkEnd w:id="415"/>
      <w:bookmarkEnd w:id="416"/>
      <w:bookmarkEnd w:id="417"/>
      <w:bookmarkEnd w:id="418"/>
      <w:bookmarkEnd w:id="419"/>
      <w:bookmarkEnd w:id="420"/>
      <w:bookmarkEnd w:id="421"/>
      <w:bookmarkEnd w:id="422"/>
      <w:bookmarkEnd w:id="423"/>
      <w:proofErr w:type="spellEnd"/>
      <w:r>
        <w:rPr>
          <w:rFonts w:eastAsia="宋体" w:hint="eastAsia"/>
        </w:rPr>
        <w:t xml:space="preserve"> </w:t>
      </w:r>
    </w:p>
    <w:p w:rsidR="00F228E4" w:rsidRDefault="00C5390B">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6"/>
      <w:r>
        <w:rPr>
          <w:rFonts w:ascii="宋体" w:hAnsi="宋体" w:cs="宋体" w:hint="eastAsia"/>
          <w:color w:val="000000"/>
          <w:kern w:val="0"/>
        </w:rPr>
        <w:t xml:space="preserve"> </w:t>
      </w:r>
    </w:p>
    <w:bookmarkEnd w:id="424"/>
    <w:p w:rsidR="00F228E4" w:rsidRDefault="00C5390B">
      <w:pPr>
        <w:spacing w:line="360" w:lineRule="auto"/>
        <w:jc w:val="left"/>
        <w:rPr>
          <w:rFonts w:ascii="宋体" w:hAnsi="宋体"/>
          <w:b/>
          <w:bCs/>
          <w:sz w:val="28"/>
          <w:szCs w:val="30"/>
        </w:rPr>
      </w:pPr>
      <w:r>
        <w:rPr>
          <w:rFonts w:ascii="宋体" w:hAnsi="宋体" w:hint="eastAsia"/>
          <w:b/>
          <w:bCs/>
          <w:sz w:val="28"/>
          <w:szCs w:val="30"/>
        </w:rPr>
        <w:t xml:space="preserve">　 </w:t>
      </w:r>
    </w:p>
    <w:p w:rsidR="00F228E4" w:rsidRDefault="00C5390B">
      <w:pPr>
        <w:spacing w:line="360" w:lineRule="auto"/>
        <w:jc w:val="left"/>
        <w:rPr>
          <w:rFonts w:ascii="宋体" w:hAnsi="宋体"/>
          <w:b/>
          <w:bCs/>
          <w:sz w:val="28"/>
          <w:szCs w:val="30"/>
        </w:rPr>
      </w:pPr>
      <w:r>
        <w:rPr>
          <w:rFonts w:ascii="宋体" w:hAnsi="宋体" w:hint="eastAsia"/>
          <w:b/>
          <w:bCs/>
          <w:sz w:val="28"/>
          <w:szCs w:val="30"/>
        </w:rPr>
        <w:lastRenderedPageBreak/>
        <w:t xml:space="preserve">　 </w:t>
      </w:r>
    </w:p>
    <w:p w:rsidR="00F228E4" w:rsidRDefault="00C5390B">
      <w:pPr>
        <w:spacing w:line="360" w:lineRule="auto"/>
        <w:ind w:firstLineChars="600" w:firstLine="1446"/>
        <w:jc w:val="right"/>
      </w:pPr>
      <w:r>
        <w:rPr>
          <w:rFonts w:ascii="宋体" w:hAnsi="宋体" w:hint="eastAsia"/>
          <w:b/>
          <w:bCs/>
          <w:sz w:val="24"/>
          <w:szCs w:val="24"/>
        </w:rPr>
        <w:t>摩根基金管理（中国）有限公司</w:t>
      </w:r>
    </w:p>
    <w:p w:rsidR="00F228E4" w:rsidRDefault="00C5390B">
      <w:pPr>
        <w:spacing w:line="360" w:lineRule="auto"/>
        <w:ind w:firstLineChars="600" w:firstLine="1446"/>
        <w:jc w:val="right"/>
      </w:pPr>
      <w:r>
        <w:rPr>
          <w:rFonts w:ascii="宋体" w:hAnsi="宋体" w:hint="eastAsia"/>
          <w:b/>
          <w:bCs/>
          <w:sz w:val="24"/>
          <w:szCs w:val="24"/>
        </w:rPr>
        <w:t>2025年4月22日</w:t>
      </w:r>
    </w:p>
    <w:sectPr w:rsidR="00F228E4">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E4" w:rsidRDefault="00C5390B">
      <w:pPr>
        <w:rPr>
          <w:szCs w:val="21"/>
        </w:rPr>
      </w:pPr>
      <w:r>
        <w:rPr>
          <w:szCs w:val="21"/>
        </w:rPr>
        <w:separator/>
      </w:r>
      <w:r>
        <w:rPr>
          <w:szCs w:val="21"/>
        </w:rPr>
        <w:t xml:space="preserve"> </w:t>
      </w:r>
    </w:p>
  </w:endnote>
  <w:endnote w:type="continuationSeparator" w:id="0">
    <w:p w:rsidR="00F228E4" w:rsidRDefault="00C5390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E4" w:rsidRDefault="00C5390B">
    <w:pPr>
      <w:pStyle w:val="aa"/>
      <w:framePr w:wrap="around" w:vAnchor="text" w:hAnchor="margin" w:xAlign="right" w:y="1"/>
      <w:rPr>
        <w:rStyle w:val="af9"/>
      </w:rPr>
    </w:pPr>
    <w:r>
      <w:fldChar w:fldCharType="begin"/>
    </w:r>
    <w:r>
      <w:rPr>
        <w:rStyle w:val="af9"/>
      </w:rPr>
      <w:instrText xml:space="preserve">PAGE  </w:instrText>
    </w:r>
    <w:r>
      <w:fldChar w:fldCharType="end"/>
    </w:r>
  </w:p>
  <w:p w:rsidR="00F228E4" w:rsidRDefault="00F228E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E4" w:rsidRDefault="00C5390B">
    <w:pPr>
      <w:pStyle w:val="aa"/>
      <w:framePr w:wrap="around" w:vAnchor="text" w:hAnchor="margin" w:xAlign="right" w:y="1"/>
      <w:rPr>
        <w:rStyle w:val="af9"/>
      </w:rPr>
    </w:pPr>
    <w:r>
      <w:rPr>
        <w:rStyle w:val="af9"/>
      </w:rPr>
      <w:t xml:space="preserve">  </w:t>
    </w:r>
  </w:p>
  <w:p w:rsidR="00F228E4" w:rsidRDefault="00C5390B">
    <w:pPr>
      <w:jc w:val="center"/>
      <w:rPr>
        <w:rFonts w:ascii="宋体" w:hAnsi="宋体"/>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sidR="00DA402B">
      <w:rPr>
        <w:rFonts w:ascii="宋体" w:hAnsi="宋体"/>
        <w:noProof/>
        <w:sz w:val="18"/>
        <w:szCs w:val="18"/>
      </w:rPr>
      <w:t>15</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sidR="00DA402B">
      <w:rPr>
        <w:rFonts w:ascii="宋体" w:hAnsi="宋体"/>
        <w:noProof/>
        <w:sz w:val="18"/>
        <w:szCs w:val="18"/>
      </w:rPr>
      <w:t>15</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E4" w:rsidRDefault="00C5390B">
      <w:pPr>
        <w:rPr>
          <w:szCs w:val="21"/>
        </w:rPr>
      </w:pPr>
      <w:r>
        <w:rPr>
          <w:szCs w:val="21"/>
        </w:rPr>
        <w:separator/>
      </w:r>
      <w:r>
        <w:rPr>
          <w:szCs w:val="21"/>
        </w:rPr>
        <w:t xml:space="preserve"> </w:t>
      </w:r>
    </w:p>
  </w:footnote>
  <w:footnote w:type="continuationSeparator" w:id="0">
    <w:p w:rsidR="00F228E4" w:rsidRDefault="00C5390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E4" w:rsidRDefault="00C5390B">
    <w:pPr>
      <w:pStyle w:val="a8"/>
      <w:pBdr>
        <w:between w:val="single" w:sz="4" w:space="1" w:color="4F81BD"/>
      </w:pBdr>
      <w:spacing w:line="276" w:lineRule="auto"/>
      <w:jc w:val="right"/>
    </w:pPr>
    <w:r>
      <w:rPr>
        <w:rFonts w:ascii="宋体" w:hAnsi="宋体" w:hint="eastAsia"/>
        <w:bCs/>
      </w:rPr>
      <w:t>摩根全球天然资源混合型证券投资基金(QDII)2025年第1季度报告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E4" w:rsidRDefault="00F228E4">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740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0B"/>
    <w:rsid w:val="002E496C"/>
    <w:rsid w:val="00C5390B"/>
    <w:rsid w:val="00DA402B"/>
    <w:rsid w:val="00F2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E82BDFE-BCA3-4803-8CA4-8F7B86C5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7"/>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8"/>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9"/>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a"/>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页眉 字符1"/>
    <w:basedOn w:val="a0"/>
    <w:link w:val="a8"/>
    <w:uiPriority w:val="99"/>
    <w:locked/>
    <w:rPr>
      <w:kern w:val="2"/>
      <w:sz w:val="18"/>
      <w:szCs w:val="18"/>
    </w:rPr>
  </w:style>
  <w:style w:type="character" w:customStyle="1" w:styleId="15">
    <w:name w:val="页脚 字符1"/>
    <w:basedOn w:val="a0"/>
    <w:link w:val="aa"/>
    <w:uiPriority w:val="99"/>
    <w:locked/>
    <w:rPr>
      <w:kern w:val="2"/>
      <w:sz w:val="18"/>
      <w:szCs w:val="18"/>
    </w:rPr>
  </w:style>
  <w:style w:type="character" w:customStyle="1" w:styleId="16">
    <w:name w:val="标题 字符1"/>
    <w:link w:val="ac"/>
    <w:uiPriority w:val="10"/>
    <w:locked/>
    <w:rPr>
      <w:rFonts w:ascii="Cambria" w:hAnsi="Cambria" w:cs="Times New Roman" w:hint="default"/>
      <w:b/>
      <w:bCs/>
      <w:sz w:val="32"/>
      <w:szCs w:val="32"/>
    </w:rPr>
  </w:style>
  <w:style w:type="character" w:customStyle="1" w:styleId="17">
    <w:name w:val="副标题 字符1"/>
    <w:link w:val="ae"/>
    <w:locked/>
    <w:rPr>
      <w:rFonts w:ascii="Cambria" w:eastAsia="宋体" w:hAnsi="Cambria" w:cs="Times New Roman" w:hint="default"/>
      <w:b/>
      <w:bCs w:val="0"/>
      <w:kern w:val="28"/>
      <w:sz w:val="24"/>
      <w:szCs w:val="32"/>
    </w:rPr>
  </w:style>
  <w:style w:type="character" w:customStyle="1" w:styleId="18">
    <w:name w:val="日期 字符1"/>
    <w:link w:val="af0"/>
    <w:locked/>
    <w:rPr>
      <w:rFonts w:ascii="宋体" w:eastAsia="宋体" w:hAnsi="宋体" w:hint="eastAsia"/>
      <w:kern w:val="2"/>
      <w:sz w:val="32"/>
    </w:rPr>
  </w:style>
  <w:style w:type="character" w:customStyle="1" w:styleId="19">
    <w:name w:val="文档结构图 字符1"/>
    <w:basedOn w:val="a0"/>
    <w:link w:val="af2"/>
    <w:locked/>
    <w:rPr>
      <w:rFonts w:ascii="宋体" w:eastAsia="宋体" w:hAnsi="宋体" w:hint="eastAsia"/>
      <w:kern w:val="2"/>
      <w:sz w:val="18"/>
      <w:szCs w:val="18"/>
    </w:rPr>
  </w:style>
  <w:style w:type="character" w:customStyle="1" w:styleId="1a">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5865">
      <w:marLeft w:val="0"/>
      <w:marRight w:val="0"/>
      <w:marTop w:val="0"/>
      <w:marBottom w:val="0"/>
      <w:divBdr>
        <w:top w:val="none" w:sz="0" w:space="0" w:color="auto"/>
        <w:left w:val="none" w:sz="0" w:space="0" w:color="auto"/>
        <w:bottom w:val="none" w:sz="0" w:space="0" w:color="auto"/>
        <w:right w:val="none" w:sz="0" w:space="0" w:color="auto"/>
      </w:divBdr>
    </w:div>
    <w:div w:id="207037736">
      <w:marLeft w:val="0"/>
      <w:marRight w:val="0"/>
      <w:marTop w:val="0"/>
      <w:marBottom w:val="0"/>
      <w:divBdr>
        <w:top w:val="none" w:sz="0" w:space="0" w:color="auto"/>
        <w:left w:val="none" w:sz="0" w:space="0" w:color="auto"/>
        <w:bottom w:val="none" w:sz="0" w:space="0" w:color="auto"/>
        <w:right w:val="none" w:sz="0" w:space="0" w:color="auto"/>
      </w:divBdr>
    </w:div>
    <w:div w:id="242111224">
      <w:marLeft w:val="0"/>
      <w:marRight w:val="0"/>
      <w:marTop w:val="0"/>
      <w:marBottom w:val="0"/>
      <w:divBdr>
        <w:top w:val="none" w:sz="0" w:space="0" w:color="auto"/>
        <w:left w:val="none" w:sz="0" w:space="0" w:color="auto"/>
        <w:bottom w:val="none" w:sz="0" w:space="0" w:color="auto"/>
        <w:right w:val="none" w:sz="0" w:space="0" w:color="auto"/>
      </w:divBdr>
    </w:div>
    <w:div w:id="278535648">
      <w:marLeft w:val="0"/>
      <w:marRight w:val="0"/>
      <w:marTop w:val="0"/>
      <w:marBottom w:val="0"/>
      <w:divBdr>
        <w:top w:val="none" w:sz="0" w:space="0" w:color="auto"/>
        <w:left w:val="none" w:sz="0" w:space="0" w:color="auto"/>
        <w:bottom w:val="none" w:sz="0" w:space="0" w:color="auto"/>
        <w:right w:val="none" w:sz="0" w:space="0" w:color="auto"/>
      </w:divBdr>
      <w:divsChild>
        <w:div w:id="769162513">
          <w:marLeft w:val="0"/>
          <w:marRight w:val="0"/>
          <w:marTop w:val="0"/>
          <w:marBottom w:val="0"/>
          <w:divBdr>
            <w:top w:val="none" w:sz="0" w:space="0" w:color="auto"/>
            <w:left w:val="none" w:sz="0" w:space="0" w:color="auto"/>
            <w:bottom w:val="none" w:sz="0" w:space="0" w:color="auto"/>
            <w:right w:val="none" w:sz="0" w:space="0" w:color="auto"/>
          </w:divBdr>
        </w:div>
      </w:divsChild>
    </w:div>
    <w:div w:id="382607145">
      <w:marLeft w:val="0"/>
      <w:marRight w:val="0"/>
      <w:marTop w:val="0"/>
      <w:marBottom w:val="0"/>
      <w:divBdr>
        <w:top w:val="none" w:sz="0" w:space="0" w:color="auto"/>
        <w:left w:val="none" w:sz="0" w:space="0" w:color="auto"/>
        <w:bottom w:val="none" w:sz="0" w:space="0" w:color="auto"/>
        <w:right w:val="none" w:sz="0" w:space="0" w:color="auto"/>
      </w:divBdr>
    </w:div>
    <w:div w:id="491526337">
      <w:marLeft w:val="0"/>
      <w:marRight w:val="0"/>
      <w:marTop w:val="0"/>
      <w:marBottom w:val="0"/>
      <w:divBdr>
        <w:top w:val="none" w:sz="0" w:space="0" w:color="auto"/>
        <w:left w:val="none" w:sz="0" w:space="0" w:color="auto"/>
        <w:bottom w:val="none" w:sz="0" w:space="0" w:color="auto"/>
        <w:right w:val="none" w:sz="0" w:space="0" w:color="auto"/>
      </w:divBdr>
    </w:div>
    <w:div w:id="692272104">
      <w:marLeft w:val="0"/>
      <w:marRight w:val="0"/>
      <w:marTop w:val="0"/>
      <w:marBottom w:val="0"/>
      <w:divBdr>
        <w:top w:val="none" w:sz="0" w:space="0" w:color="auto"/>
        <w:left w:val="none" w:sz="0" w:space="0" w:color="auto"/>
        <w:bottom w:val="none" w:sz="0" w:space="0" w:color="auto"/>
        <w:right w:val="none" w:sz="0" w:space="0" w:color="auto"/>
      </w:divBdr>
    </w:div>
    <w:div w:id="724110271">
      <w:marLeft w:val="0"/>
      <w:marRight w:val="0"/>
      <w:marTop w:val="0"/>
      <w:marBottom w:val="0"/>
      <w:divBdr>
        <w:top w:val="none" w:sz="0" w:space="0" w:color="auto"/>
        <w:left w:val="none" w:sz="0" w:space="0" w:color="auto"/>
        <w:bottom w:val="none" w:sz="0" w:space="0" w:color="auto"/>
        <w:right w:val="none" w:sz="0" w:space="0" w:color="auto"/>
      </w:divBdr>
    </w:div>
    <w:div w:id="1120610150">
      <w:marLeft w:val="0"/>
      <w:marRight w:val="0"/>
      <w:marTop w:val="0"/>
      <w:marBottom w:val="0"/>
      <w:divBdr>
        <w:top w:val="none" w:sz="0" w:space="0" w:color="auto"/>
        <w:left w:val="none" w:sz="0" w:space="0" w:color="auto"/>
        <w:bottom w:val="none" w:sz="0" w:space="0" w:color="auto"/>
        <w:right w:val="none" w:sz="0" w:space="0" w:color="auto"/>
      </w:divBdr>
    </w:div>
    <w:div w:id="1160779402">
      <w:marLeft w:val="0"/>
      <w:marRight w:val="0"/>
      <w:marTop w:val="0"/>
      <w:marBottom w:val="0"/>
      <w:divBdr>
        <w:top w:val="none" w:sz="0" w:space="0" w:color="auto"/>
        <w:left w:val="none" w:sz="0" w:space="0" w:color="auto"/>
        <w:bottom w:val="none" w:sz="0" w:space="0" w:color="auto"/>
        <w:right w:val="none" w:sz="0" w:space="0" w:color="auto"/>
      </w:divBdr>
      <w:divsChild>
        <w:div w:id="548763448">
          <w:marLeft w:val="0"/>
          <w:marRight w:val="0"/>
          <w:marTop w:val="0"/>
          <w:marBottom w:val="0"/>
          <w:divBdr>
            <w:top w:val="none" w:sz="0" w:space="0" w:color="auto"/>
            <w:left w:val="none" w:sz="0" w:space="0" w:color="auto"/>
            <w:bottom w:val="none" w:sz="0" w:space="0" w:color="auto"/>
            <w:right w:val="none" w:sz="0" w:space="0" w:color="auto"/>
          </w:divBdr>
        </w:div>
      </w:divsChild>
    </w:div>
    <w:div w:id="1212766791">
      <w:marLeft w:val="0"/>
      <w:marRight w:val="0"/>
      <w:marTop w:val="0"/>
      <w:marBottom w:val="0"/>
      <w:divBdr>
        <w:top w:val="none" w:sz="0" w:space="0" w:color="auto"/>
        <w:left w:val="none" w:sz="0" w:space="0" w:color="auto"/>
        <w:bottom w:val="none" w:sz="0" w:space="0" w:color="auto"/>
        <w:right w:val="none" w:sz="0" w:space="0" w:color="auto"/>
      </w:divBdr>
    </w:div>
    <w:div w:id="1325430492">
      <w:marLeft w:val="0"/>
      <w:marRight w:val="0"/>
      <w:marTop w:val="0"/>
      <w:marBottom w:val="0"/>
      <w:divBdr>
        <w:top w:val="none" w:sz="0" w:space="0" w:color="auto"/>
        <w:left w:val="none" w:sz="0" w:space="0" w:color="auto"/>
        <w:bottom w:val="none" w:sz="0" w:space="0" w:color="auto"/>
        <w:right w:val="none" w:sz="0" w:space="0" w:color="auto"/>
      </w:divBdr>
    </w:div>
    <w:div w:id="1375228852">
      <w:marLeft w:val="0"/>
      <w:marRight w:val="0"/>
      <w:marTop w:val="0"/>
      <w:marBottom w:val="0"/>
      <w:divBdr>
        <w:top w:val="none" w:sz="0" w:space="0" w:color="auto"/>
        <w:left w:val="none" w:sz="0" w:space="0" w:color="auto"/>
        <w:bottom w:val="none" w:sz="0" w:space="0" w:color="auto"/>
        <w:right w:val="none" w:sz="0" w:space="0" w:color="auto"/>
      </w:divBdr>
    </w:div>
    <w:div w:id="1442263707">
      <w:marLeft w:val="0"/>
      <w:marRight w:val="0"/>
      <w:marTop w:val="0"/>
      <w:marBottom w:val="0"/>
      <w:divBdr>
        <w:top w:val="none" w:sz="0" w:space="0" w:color="auto"/>
        <w:left w:val="none" w:sz="0" w:space="0" w:color="auto"/>
        <w:bottom w:val="none" w:sz="0" w:space="0" w:color="auto"/>
        <w:right w:val="none" w:sz="0" w:space="0" w:color="auto"/>
      </w:divBdr>
    </w:div>
    <w:div w:id="1638485561">
      <w:marLeft w:val="0"/>
      <w:marRight w:val="0"/>
      <w:marTop w:val="0"/>
      <w:marBottom w:val="0"/>
      <w:divBdr>
        <w:top w:val="none" w:sz="0" w:space="0" w:color="auto"/>
        <w:left w:val="none" w:sz="0" w:space="0" w:color="auto"/>
        <w:bottom w:val="none" w:sz="0" w:space="0" w:color="auto"/>
        <w:right w:val="none" w:sz="0" w:space="0" w:color="auto"/>
      </w:divBdr>
    </w:div>
    <w:div w:id="1646202762">
      <w:marLeft w:val="0"/>
      <w:marRight w:val="0"/>
      <w:marTop w:val="0"/>
      <w:marBottom w:val="0"/>
      <w:divBdr>
        <w:top w:val="none" w:sz="0" w:space="0" w:color="auto"/>
        <w:left w:val="none" w:sz="0" w:space="0" w:color="auto"/>
        <w:bottom w:val="none" w:sz="0" w:space="0" w:color="auto"/>
        <w:right w:val="none" w:sz="0" w:space="0" w:color="auto"/>
      </w:divBdr>
    </w:div>
    <w:div w:id="1716615453">
      <w:marLeft w:val="0"/>
      <w:marRight w:val="0"/>
      <w:marTop w:val="0"/>
      <w:marBottom w:val="0"/>
      <w:divBdr>
        <w:top w:val="none" w:sz="0" w:space="0" w:color="auto"/>
        <w:left w:val="none" w:sz="0" w:space="0" w:color="auto"/>
        <w:bottom w:val="none" w:sz="0" w:space="0" w:color="auto"/>
        <w:right w:val="none" w:sz="0" w:space="0" w:color="auto"/>
      </w:divBdr>
    </w:div>
    <w:div w:id="1867981433">
      <w:marLeft w:val="0"/>
      <w:marRight w:val="0"/>
      <w:marTop w:val="0"/>
      <w:marBottom w:val="0"/>
      <w:divBdr>
        <w:top w:val="none" w:sz="0" w:space="0" w:color="auto"/>
        <w:left w:val="none" w:sz="0" w:space="0" w:color="auto"/>
        <w:bottom w:val="none" w:sz="0" w:space="0" w:color="auto"/>
        <w:right w:val="none" w:sz="0" w:space="0" w:color="auto"/>
      </w:divBdr>
    </w:div>
    <w:div w:id="1984115061">
      <w:marLeft w:val="0"/>
      <w:marRight w:val="0"/>
      <w:marTop w:val="0"/>
      <w:marBottom w:val="0"/>
      <w:divBdr>
        <w:top w:val="none" w:sz="0" w:space="0" w:color="auto"/>
        <w:left w:val="none" w:sz="0" w:space="0" w:color="auto"/>
        <w:bottom w:val="none" w:sz="0" w:space="0" w:color="auto"/>
        <w:right w:val="none" w:sz="0" w:space="0" w:color="auto"/>
      </w:divBdr>
      <w:divsChild>
        <w:div w:id="1091583704">
          <w:marLeft w:val="0"/>
          <w:marRight w:val="0"/>
          <w:marTop w:val="0"/>
          <w:marBottom w:val="0"/>
          <w:divBdr>
            <w:top w:val="none" w:sz="0" w:space="0" w:color="auto"/>
            <w:left w:val="none" w:sz="0" w:space="0" w:color="auto"/>
            <w:bottom w:val="none" w:sz="0" w:space="0" w:color="auto"/>
            <w:right w:val="none" w:sz="0" w:space="0" w:color="auto"/>
          </w:divBdr>
          <w:divsChild>
            <w:div w:id="1699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74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74917-488B-4ECC-86AC-A9B3D4C7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6732</Words>
  <Characters>2872</Characters>
  <Application>Microsoft Office Word</Application>
  <DocSecurity>0</DocSecurity>
  <Lines>23</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Olivia.Gu@FA</cp:lastModifiedBy>
  <cp:revision>4</cp:revision>
  <dcterms:created xsi:type="dcterms:W3CDTF">2025-04-15T12:24:00Z</dcterms:created>
  <dcterms:modified xsi:type="dcterms:W3CDTF">2025-04-21T07:57:00Z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