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摩根恒生科技交易型开放式指数证券投资基金</w:t>
      </w:r>
      <w:r w:rsidRPr="00C74EFF">
        <w:rPr>
          <w:rFonts w:eastAsiaTheme="minorEastAsia"/>
          <w:b/>
          <w:color w:val="000000" w:themeColor="text1"/>
          <w:sz w:val="36"/>
          <w:szCs w:val="36"/>
        </w:rPr>
        <w:t>(QDII)</w:t>
      </w: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年第</w:t>
      </w:r>
      <w:r w:rsidRPr="00C74EFF">
        <w:rPr>
          <w:rFonts w:eastAsiaTheme="minorEastAsia"/>
          <w:b/>
          <w:color w:val="000000" w:themeColor="text1"/>
          <w:sz w:val="36"/>
          <w:szCs w:val="36"/>
        </w:rPr>
        <w:t>2</w:t>
      </w:r>
      <w:r w:rsidRPr="00C74EFF">
        <w:rPr>
          <w:rFonts w:eastAsiaTheme="minorEastAsia"/>
          <w:b/>
          <w:color w:val="000000" w:themeColor="text1"/>
          <w:sz w:val="36"/>
          <w:szCs w:val="36"/>
        </w:rPr>
        <w:t>季度报告</w:t>
      </w:r>
    </w:p>
    <w:p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w:t>
      </w:r>
      <w:r w:rsidRPr="00C74EFF">
        <w:rPr>
          <w:rFonts w:eastAsiaTheme="minorEastAsia"/>
          <w:b/>
          <w:color w:val="000000" w:themeColor="text1"/>
          <w:sz w:val="36"/>
          <w:szCs w:val="36"/>
        </w:rPr>
        <w:t>6</w:t>
      </w:r>
      <w:r w:rsidRPr="00C74EFF">
        <w:rPr>
          <w:rFonts w:eastAsiaTheme="minorEastAsia"/>
          <w:b/>
          <w:color w:val="000000" w:themeColor="text1"/>
          <w:sz w:val="36"/>
          <w:szCs w:val="36"/>
        </w:rPr>
        <w:t>月</w:t>
      </w:r>
      <w:r w:rsidRPr="00C74EFF">
        <w:rPr>
          <w:rFonts w:eastAsiaTheme="minorEastAsia"/>
          <w:b/>
          <w:color w:val="000000" w:themeColor="text1"/>
          <w:sz w:val="36"/>
          <w:szCs w:val="36"/>
        </w:rPr>
        <w:t>30</w:t>
      </w:r>
      <w:r w:rsidRPr="00C74EFF">
        <w:rPr>
          <w:rFonts w:eastAsiaTheme="minorEastAsia"/>
          <w:b/>
          <w:color w:val="000000" w:themeColor="text1"/>
          <w:sz w:val="36"/>
          <w:szCs w:val="36"/>
        </w:rPr>
        <w:t>日</w:t>
      </w: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rPr>
          <w:rFonts w:eastAsiaTheme="minorEastAsia"/>
          <w:b/>
          <w:color w:val="000000" w:themeColor="text1"/>
          <w:sz w:val="24"/>
        </w:rPr>
      </w:pP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中国工商银行股份有限公司</w:t>
      </w:r>
    </w:p>
    <w:p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二〇二三年七月二十一日</w:t>
      </w:r>
    </w:p>
    <w:p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20</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2023</w:t>
      </w:r>
      <w:r w:rsidRPr="00C74EFF">
        <w:rPr>
          <w:rFonts w:eastAsiaTheme="minorEastAsia"/>
          <w:color w:val="000000" w:themeColor="text1"/>
          <w:sz w:val="24"/>
        </w:rPr>
        <w:t>年</w:t>
      </w:r>
      <w:r w:rsidRPr="00C74EFF">
        <w:rPr>
          <w:rFonts w:eastAsiaTheme="minorEastAsia"/>
          <w:color w:val="000000" w:themeColor="text1"/>
          <w:sz w:val="24"/>
        </w:rPr>
        <w:t>4</w:t>
      </w:r>
      <w:r w:rsidRPr="00C74EFF">
        <w:rPr>
          <w:rFonts w:eastAsiaTheme="minorEastAsia"/>
          <w:color w:val="000000" w:themeColor="text1"/>
          <w:sz w:val="24"/>
        </w:rPr>
        <w:t>月</w:t>
      </w:r>
      <w:r w:rsidRPr="00C74EFF">
        <w:rPr>
          <w:rFonts w:eastAsiaTheme="minorEastAsia"/>
          <w:color w:val="000000" w:themeColor="text1"/>
          <w:sz w:val="24"/>
        </w:rPr>
        <w:t>1</w:t>
      </w:r>
      <w:r w:rsidRPr="00C74EFF">
        <w:rPr>
          <w:rFonts w:eastAsiaTheme="minorEastAsia"/>
          <w:color w:val="000000" w:themeColor="text1"/>
          <w:sz w:val="24"/>
        </w:rPr>
        <w:t>日起至</w:t>
      </w:r>
      <w:r w:rsidRPr="00C74EFF">
        <w:rPr>
          <w:rFonts w:eastAsiaTheme="minorEastAsia"/>
          <w:color w:val="000000" w:themeColor="text1"/>
          <w:sz w:val="24"/>
        </w:rPr>
        <w:t>6</w:t>
      </w:r>
      <w:r w:rsidRPr="00C74EFF">
        <w:rPr>
          <w:rFonts w:eastAsiaTheme="minorEastAsia"/>
          <w:color w:val="000000" w:themeColor="text1"/>
          <w:sz w:val="24"/>
        </w:rPr>
        <w:t>月</w:t>
      </w:r>
      <w:r w:rsidRPr="00C74EFF">
        <w:rPr>
          <w:rFonts w:eastAsiaTheme="minorEastAsia"/>
          <w:color w:val="000000" w:themeColor="text1"/>
          <w:sz w:val="24"/>
        </w:rPr>
        <w:t>30</w:t>
      </w:r>
      <w:r w:rsidRPr="00C74EFF">
        <w:rPr>
          <w:rFonts w:eastAsiaTheme="minorEastAsia"/>
          <w:color w:val="000000" w:themeColor="text1"/>
          <w:sz w:val="24"/>
        </w:rPr>
        <w:t>日止。</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rsidTr="00193ABD">
        <w:tc>
          <w:tcPr>
            <w:tcW w:w="2977"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摩根恒生科技</w:t>
            </w:r>
            <w:r w:rsidRPr="00C74EFF">
              <w:rPr>
                <w:rFonts w:eastAsiaTheme="minorEastAsia"/>
                <w:color w:val="000000" w:themeColor="text1"/>
                <w:kern w:val="0"/>
                <w:sz w:val="24"/>
              </w:rPr>
              <w:t>ETF(QDII)</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交易型开放式</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2021</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17</w:t>
            </w:r>
            <w:r w:rsidRPr="00C74EFF">
              <w:rPr>
                <w:rFonts w:eastAsiaTheme="minorEastAsia"/>
                <w:color w:val="000000" w:themeColor="text1"/>
                <w:kern w:val="0"/>
                <w:sz w:val="24"/>
              </w:rPr>
              <w:t>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321,128,000.00</w:t>
            </w:r>
            <w:r w:rsidR="004009A4" w:rsidRPr="00C74EFF">
              <w:rPr>
                <w:rFonts w:eastAsiaTheme="minorEastAsia"/>
                <w:color w:val="000000" w:themeColor="text1"/>
                <w:kern w:val="0"/>
                <w:sz w:val="24"/>
              </w:rPr>
              <w:t>份</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本基金采用被动指数化投资，紧密跟踪标的指数，追求跟踪偏离度和跟踪误差最小化。</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为了实现追踪误差最小化，本基金投资于标的指数的成份股及其备选成份股的比例不低于基金资产净值的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w:t>
            </w:r>
            <w:r>
              <w:rPr>
                <w:rFonts w:eastAsiaTheme="minorEastAsia"/>
                <w:color w:val="000000" w:themeColor="text1"/>
                <w:kern w:val="0"/>
                <w:sz w:val="24"/>
              </w:rPr>
              <w:t>1</w:t>
            </w:r>
            <w:r>
              <w:rPr>
                <w:rFonts w:eastAsiaTheme="minorEastAsia"/>
                <w:color w:val="000000" w:themeColor="text1"/>
                <w:kern w:val="0"/>
                <w:sz w:val="24"/>
              </w:rPr>
              <w:t>）投资组合构建</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w:t>
            </w:r>
            <w:r>
              <w:rPr>
                <w:rFonts w:eastAsiaTheme="minorEastAsia"/>
                <w:color w:val="000000" w:themeColor="text1"/>
                <w:kern w:val="0"/>
                <w:sz w:val="24"/>
              </w:rPr>
              <w:lastRenderedPageBreak/>
              <w:t>行适当的替代。</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3</w:t>
            </w:r>
            <w:r>
              <w:rPr>
                <w:rFonts w:eastAsiaTheme="minorEastAsia"/>
                <w:color w:val="000000" w:themeColor="text1"/>
                <w:kern w:val="0"/>
                <w:sz w:val="24"/>
              </w:rPr>
              <w:t>）在特殊情况下，本基金将综合考虑政策、市场等因素，在本合同约定的投资比例和投资范围内，将少量投资于非成份股的港股通标的股票以及其他股票。</w:t>
            </w:r>
          </w:p>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本基金力争日均跟踪偏离度的绝对值不超过</w:t>
            </w:r>
            <w:r>
              <w:rPr>
                <w:rFonts w:eastAsiaTheme="minorEastAsia"/>
                <w:color w:val="000000" w:themeColor="text1"/>
                <w:kern w:val="0"/>
                <w:sz w:val="24"/>
              </w:rPr>
              <w:t>0.35%</w:t>
            </w:r>
            <w:r>
              <w:rPr>
                <w:rFonts w:eastAsiaTheme="minorEastAsia"/>
                <w:color w:val="000000" w:themeColor="text1"/>
                <w:kern w:val="0"/>
                <w:sz w:val="24"/>
              </w:rPr>
              <w:t>，年跟踪误差不超过</w:t>
            </w:r>
            <w:r>
              <w:rPr>
                <w:rFonts w:eastAsiaTheme="minorEastAsia"/>
                <w:color w:val="000000" w:themeColor="text1"/>
                <w:kern w:val="0"/>
                <w:sz w:val="24"/>
              </w:rPr>
              <w:t>4%</w:t>
            </w:r>
            <w:r>
              <w:rPr>
                <w:rFonts w:eastAsiaTheme="minorEastAsia"/>
                <w:color w:val="000000" w:themeColor="text1"/>
                <w:kern w:val="0"/>
                <w:sz w:val="24"/>
              </w:rPr>
              <w:t>。如因标的指数编制规则调整等其他原因，导致基金跟踪偏离度和跟踪误差超过上述范围，基金管理人应采取合理措施，避免跟踪偏离度和跟踪误差的进一步扩大。</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、其他投资策略：包括金融衍生品投资策略、债券投资策略、资产支持证券投资策略、融资及转融通证券出借策略、存托凭证投资策略。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本基金的业绩比较基准为经估值汇率调整的恒生科技指数（</w:t>
            </w:r>
            <w:r w:rsidRPr="00C74EFF">
              <w:rPr>
                <w:rFonts w:eastAsiaTheme="minorEastAsia"/>
                <w:color w:val="000000" w:themeColor="text1"/>
                <w:kern w:val="0"/>
                <w:sz w:val="24"/>
              </w:rPr>
              <w:t>HSTECH</w:t>
            </w:r>
            <w:r w:rsidRPr="00C74EFF">
              <w:rPr>
                <w:rFonts w:eastAsiaTheme="minorEastAsia"/>
                <w:color w:val="000000" w:themeColor="text1"/>
                <w:kern w:val="0"/>
                <w:sz w:val="24"/>
              </w:rPr>
              <w:t>）收益率。本基金标的指数变更的，相应更换基金名称和业绩比较基准，并在履行适当程序后及时公告。</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rsidR="00576573" w:rsidRDefault="00A67E6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本基金属于股票基金，预期风险和收益水平高于混合基金、债券基金和货币市场基金。同时，本基金为指数基金，主要采用完全复制法跟踪标的指数表现，具有与标的指数相似的风险收益特征。</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本基金可投资于境外证券，除了需要承担与境内证券投资基金类似的市场波动风险等一般投资风险之外，本基金还面临汇率风险等境外证券市场投资所面临的特别投资风险。</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基金托管人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中国工商银行股份有限公司</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A67E61" w:rsidRPr="00C74EFF" w:rsidTr="00A67E61">
        <w:tc>
          <w:tcPr>
            <w:tcW w:w="340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4</w:t>
            </w:r>
            <w:r w:rsidRPr="00C74EFF">
              <w:rPr>
                <w:rFonts w:eastAsiaTheme="minorEastAsia"/>
                <w:color w:val="000000" w:themeColor="text1"/>
                <w:kern w:val="0"/>
                <w:sz w:val="24"/>
              </w:rPr>
              <w:t>月</w:t>
            </w:r>
            <w:r w:rsidRPr="00C74EFF">
              <w:rPr>
                <w:rFonts w:eastAsiaTheme="minorEastAsia"/>
                <w:color w:val="000000" w:themeColor="text1"/>
                <w:kern w:val="0"/>
                <w:sz w:val="24"/>
              </w:rPr>
              <w:t>1</w:t>
            </w:r>
            <w:r w:rsidRPr="00C74EFF">
              <w:rPr>
                <w:rFonts w:eastAsiaTheme="minorEastAsia"/>
                <w:color w:val="000000" w:themeColor="text1"/>
                <w:kern w:val="0"/>
                <w:sz w:val="24"/>
              </w:rPr>
              <w:t>日</w:t>
            </w: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6</w:t>
            </w:r>
            <w:r w:rsidRPr="00C74EFF">
              <w:rPr>
                <w:rFonts w:eastAsiaTheme="minorEastAsia"/>
                <w:color w:val="000000" w:themeColor="text1"/>
                <w:kern w:val="0"/>
                <w:sz w:val="24"/>
              </w:rPr>
              <w:t>月</w:t>
            </w:r>
            <w:r w:rsidRPr="00C74EFF">
              <w:rPr>
                <w:rFonts w:eastAsiaTheme="minorEastAsia"/>
                <w:color w:val="000000" w:themeColor="text1"/>
                <w:kern w:val="0"/>
                <w:sz w:val="24"/>
              </w:rPr>
              <w:t>30</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A67E61" w:rsidRPr="00C74EFF" w:rsidTr="00A67E61">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213,442.81</w:t>
            </w:r>
          </w:p>
        </w:tc>
      </w:tr>
      <w:tr w:rsidR="00A67E61" w:rsidRPr="00C74EFF" w:rsidTr="00A67E61">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-9,132,262.21</w:t>
            </w:r>
          </w:p>
        </w:tc>
      </w:tr>
      <w:tr w:rsidR="00A67E61" w:rsidRPr="00C74EFF" w:rsidTr="00A67E61">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-0.0293</w:t>
            </w:r>
          </w:p>
        </w:tc>
      </w:tr>
      <w:tr w:rsidR="00A67E61" w:rsidRPr="00C74EFF" w:rsidTr="00A67E61">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251,223,986.63</w:t>
            </w:r>
          </w:p>
        </w:tc>
      </w:tr>
      <w:tr w:rsidR="00A67E61" w:rsidRPr="00C74EFF" w:rsidTr="00A67E61">
        <w:trPr>
          <w:trHeight w:val="158"/>
        </w:trPr>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0.7823</w:t>
            </w:r>
          </w:p>
        </w:tc>
      </w:tr>
    </w:tbl>
    <w:p w:rsidR="00576573" w:rsidRDefault="00A67E6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上述基金业绩指标不包括持有人认购或交易基金的各项费用，计入费用后实际收益水平要低于所列数字。</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0A05" w:rsidRPr="00C74EFF" w:rsidTr="00CA3C4F">
        <w:tc>
          <w:tcPr>
            <w:tcW w:w="1395"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576573">
        <w:tc>
          <w:tcPr>
            <w:tcW w:w="1395" w:type="dxa"/>
            <w:vAlign w:val="center"/>
          </w:tcPr>
          <w:p w:rsidR="00576573" w:rsidRDefault="00A67E61">
            <w:pPr>
              <w:jc w:val="left"/>
            </w:pPr>
            <w:r>
              <w:rPr>
                <w:rFonts w:eastAsiaTheme="minorEastAsia"/>
                <w:color w:val="000000" w:themeColor="text1"/>
                <w:sz w:val="24"/>
              </w:rPr>
              <w:t>过去三个月</w:t>
            </w:r>
          </w:p>
        </w:tc>
        <w:tc>
          <w:tcPr>
            <w:tcW w:w="1092" w:type="dxa"/>
            <w:vAlign w:val="center"/>
          </w:tcPr>
          <w:p w:rsidR="00576573" w:rsidRDefault="00A67E61">
            <w:pPr>
              <w:jc w:val="center"/>
            </w:pPr>
            <w:r>
              <w:rPr>
                <w:rFonts w:eastAsiaTheme="minorEastAsia"/>
                <w:color w:val="000000" w:themeColor="text1"/>
                <w:sz w:val="24"/>
              </w:rPr>
              <w:t>-4.06%</w:t>
            </w:r>
          </w:p>
        </w:tc>
        <w:tc>
          <w:tcPr>
            <w:tcW w:w="1161" w:type="dxa"/>
            <w:vAlign w:val="center"/>
          </w:tcPr>
          <w:p w:rsidR="00576573" w:rsidRDefault="00A67E61">
            <w:pPr>
              <w:jc w:val="center"/>
            </w:pPr>
            <w:r>
              <w:rPr>
                <w:rFonts w:eastAsiaTheme="minorEastAsia"/>
                <w:color w:val="000000" w:themeColor="text1"/>
                <w:sz w:val="24"/>
              </w:rPr>
              <w:t>1.68%</w:t>
            </w:r>
          </w:p>
        </w:tc>
        <w:tc>
          <w:tcPr>
            <w:tcW w:w="1181" w:type="dxa"/>
            <w:vAlign w:val="center"/>
          </w:tcPr>
          <w:p w:rsidR="00576573" w:rsidRDefault="00A67E61">
            <w:pPr>
              <w:jc w:val="center"/>
            </w:pPr>
            <w:r>
              <w:rPr>
                <w:rFonts w:eastAsiaTheme="minorEastAsia"/>
                <w:color w:val="000000" w:themeColor="text1"/>
                <w:sz w:val="24"/>
              </w:rPr>
              <w:t>-4.28%</w:t>
            </w:r>
          </w:p>
        </w:tc>
        <w:tc>
          <w:tcPr>
            <w:tcW w:w="1188" w:type="dxa"/>
            <w:vAlign w:val="center"/>
          </w:tcPr>
          <w:p w:rsidR="00576573" w:rsidRDefault="00A67E61">
            <w:pPr>
              <w:jc w:val="center"/>
            </w:pPr>
            <w:r>
              <w:rPr>
                <w:rFonts w:eastAsiaTheme="minorEastAsia"/>
                <w:color w:val="000000" w:themeColor="text1"/>
                <w:sz w:val="24"/>
              </w:rPr>
              <w:t>1.76%</w:t>
            </w:r>
          </w:p>
        </w:tc>
        <w:tc>
          <w:tcPr>
            <w:tcW w:w="1199" w:type="dxa"/>
            <w:vAlign w:val="center"/>
          </w:tcPr>
          <w:p w:rsidR="00576573" w:rsidRDefault="00A67E61">
            <w:pPr>
              <w:jc w:val="center"/>
            </w:pPr>
            <w:r>
              <w:rPr>
                <w:rFonts w:eastAsiaTheme="minorEastAsia"/>
                <w:color w:val="000000" w:themeColor="text1"/>
                <w:sz w:val="24"/>
              </w:rPr>
              <w:t>0.22%</w:t>
            </w:r>
          </w:p>
        </w:tc>
        <w:tc>
          <w:tcPr>
            <w:tcW w:w="1204" w:type="dxa"/>
            <w:vAlign w:val="center"/>
          </w:tcPr>
          <w:p w:rsidR="00576573" w:rsidRDefault="00A67E61">
            <w:pPr>
              <w:jc w:val="center"/>
            </w:pPr>
            <w:r>
              <w:rPr>
                <w:rFonts w:eastAsiaTheme="minorEastAsia"/>
                <w:color w:val="000000" w:themeColor="text1"/>
                <w:sz w:val="24"/>
              </w:rPr>
              <w:t>-0.08%</w:t>
            </w:r>
          </w:p>
        </w:tc>
      </w:tr>
      <w:tr w:rsidR="00576573">
        <w:tc>
          <w:tcPr>
            <w:tcW w:w="1395" w:type="dxa"/>
            <w:vAlign w:val="center"/>
          </w:tcPr>
          <w:p w:rsidR="00576573" w:rsidRDefault="00A67E61">
            <w:pPr>
              <w:jc w:val="left"/>
            </w:pPr>
            <w:r>
              <w:rPr>
                <w:rFonts w:eastAsiaTheme="minorEastAsia"/>
                <w:color w:val="000000" w:themeColor="text1"/>
                <w:sz w:val="24"/>
              </w:rPr>
              <w:t>过去六个月</w:t>
            </w:r>
          </w:p>
        </w:tc>
        <w:tc>
          <w:tcPr>
            <w:tcW w:w="1092" w:type="dxa"/>
            <w:vAlign w:val="center"/>
          </w:tcPr>
          <w:p w:rsidR="00576573" w:rsidRDefault="00A67E61">
            <w:pPr>
              <w:jc w:val="center"/>
            </w:pPr>
            <w:r>
              <w:rPr>
                <w:rFonts w:eastAsiaTheme="minorEastAsia"/>
                <w:color w:val="000000" w:themeColor="text1"/>
                <w:sz w:val="24"/>
              </w:rPr>
              <w:t>-2.35%</w:t>
            </w:r>
          </w:p>
        </w:tc>
        <w:tc>
          <w:tcPr>
            <w:tcW w:w="1161" w:type="dxa"/>
            <w:vAlign w:val="center"/>
          </w:tcPr>
          <w:p w:rsidR="00576573" w:rsidRDefault="00A67E61">
            <w:pPr>
              <w:jc w:val="center"/>
            </w:pPr>
            <w:r>
              <w:rPr>
                <w:rFonts w:eastAsiaTheme="minorEastAsia"/>
                <w:color w:val="000000" w:themeColor="text1"/>
                <w:sz w:val="24"/>
              </w:rPr>
              <w:t>1.99%</w:t>
            </w:r>
          </w:p>
        </w:tc>
        <w:tc>
          <w:tcPr>
            <w:tcW w:w="1181" w:type="dxa"/>
            <w:vAlign w:val="center"/>
          </w:tcPr>
          <w:p w:rsidR="00576573" w:rsidRDefault="00A67E61">
            <w:pPr>
              <w:jc w:val="center"/>
            </w:pPr>
            <w:r>
              <w:rPr>
                <w:rFonts w:eastAsiaTheme="minorEastAsia"/>
                <w:color w:val="000000" w:themeColor="text1"/>
                <w:sz w:val="24"/>
              </w:rPr>
              <w:t>-2.22%</w:t>
            </w:r>
          </w:p>
        </w:tc>
        <w:tc>
          <w:tcPr>
            <w:tcW w:w="1188" w:type="dxa"/>
            <w:vAlign w:val="center"/>
          </w:tcPr>
          <w:p w:rsidR="00576573" w:rsidRDefault="00A67E61">
            <w:pPr>
              <w:jc w:val="center"/>
            </w:pPr>
            <w:r>
              <w:rPr>
                <w:rFonts w:eastAsiaTheme="minorEastAsia"/>
                <w:color w:val="000000" w:themeColor="text1"/>
                <w:sz w:val="24"/>
              </w:rPr>
              <w:t>2.07%</w:t>
            </w:r>
          </w:p>
        </w:tc>
        <w:tc>
          <w:tcPr>
            <w:tcW w:w="1199" w:type="dxa"/>
            <w:vAlign w:val="center"/>
          </w:tcPr>
          <w:p w:rsidR="00576573" w:rsidRDefault="00A67E61">
            <w:pPr>
              <w:jc w:val="center"/>
            </w:pPr>
            <w:r>
              <w:rPr>
                <w:rFonts w:eastAsiaTheme="minorEastAsia"/>
                <w:color w:val="000000" w:themeColor="text1"/>
                <w:sz w:val="24"/>
              </w:rPr>
              <w:t>-0.13%</w:t>
            </w:r>
          </w:p>
        </w:tc>
        <w:tc>
          <w:tcPr>
            <w:tcW w:w="1204" w:type="dxa"/>
            <w:vAlign w:val="center"/>
          </w:tcPr>
          <w:p w:rsidR="00576573" w:rsidRDefault="00A67E61">
            <w:pPr>
              <w:jc w:val="center"/>
            </w:pPr>
            <w:r>
              <w:rPr>
                <w:rFonts w:eastAsiaTheme="minorEastAsia"/>
                <w:color w:val="000000" w:themeColor="text1"/>
                <w:sz w:val="24"/>
              </w:rPr>
              <w:t>-0.08%</w:t>
            </w:r>
          </w:p>
        </w:tc>
      </w:tr>
      <w:tr w:rsidR="00576573">
        <w:tc>
          <w:tcPr>
            <w:tcW w:w="1395" w:type="dxa"/>
            <w:vAlign w:val="center"/>
          </w:tcPr>
          <w:p w:rsidR="00576573" w:rsidRDefault="00A67E61">
            <w:pPr>
              <w:jc w:val="left"/>
            </w:pPr>
            <w:r>
              <w:rPr>
                <w:rFonts w:eastAsiaTheme="minorEastAsia"/>
                <w:color w:val="000000" w:themeColor="text1"/>
                <w:sz w:val="24"/>
              </w:rPr>
              <w:t>过去一年</w:t>
            </w:r>
          </w:p>
        </w:tc>
        <w:tc>
          <w:tcPr>
            <w:tcW w:w="1092" w:type="dxa"/>
            <w:vAlign w:val="center"/>
          </w:tcPr>
          <w:p w:rsidR="00576573" w:rsidRDefault="00A67E61">
            <w:pPr>
              <w:jc w:val="center"/>
            </w:pPr>
            <w:r>
              <w:rPr>
                <w:rFonts w:eastAsiaTheme="minorEastAsia"/>
                <w:color w:val="000000" w:themeColor="text1"/>
                <w:sz w:val="24"/>
              </w:rPr>
              <w:t>-13.08%</w:t>
            </w:r>
          </w:p>
        </w:tc>
        <w:tc>
          <w:tcPr>
            <w:tcW w:w="1161" w:type="dxa"/>
            <w:vAlign w:val="center"/>
          </w:tcPr>
          <w:p w:rsidR="00576573" w:rsidRDefault="00A67E61">
            <w:pPr>
              <w:jc w:val="center"/>
            </w:pPr>
            <w:r>
              <w:rPr>
                <w:rFonts w:eastAsiaTheme="minorEastAsia"/>
                <w:color w:val="000000" w:themeColor="text1"/>
                <w:sz w:val="24"/>
              </w:rPr>
              <w:t>2.45%</w:t>
            </w:r>
          </w:p>
        </w:tc>
        <w:tc>
          <w:tcPr>
            <w:tcW w:w="1181" w:type="dxa"/>
            <w:vAlign w:val="center"/>
          </w:tcPr>
          <w:p w:rsidR="00576573" w:rsidRDefault="00A67E61">
            <w:pPr>
              <w:jc w:val="center"/>
            </w:pPr>
            <w:r>
              <w:rPr>
                <w:rFonts w:eastAsiaTheme="minorEastAsia"/>
                <w:color w:val="000000" w:themeColor="text1"/>
                <w:sz w:val="24"/>
              </w:rPr>
              <w:t>-13.42%</w:t>
            </w:r>
          </w:p>
        </w:tc>
        <w:tc>
          <w:tcPr>
            <w:tcW w:w="1188" w:type="dxa"/>
            <w:vAlign w:val="center"/>
          </w:tcPr>
          <w:p w:rsidR="00576573" w:rsidRDefault="00A67E61">
            <w:pPr>
              <w:jc w:val="center"/>
            </w:pPr>
            <w:r>
              <w:rPr>
                <w:rFonts w:eastAsiaTheme="minorEastAsia"/>
                <w:color w:val="000000" w:themeColor="text1"/>
                <w:sz w:val="24"/>
              </w:rPr>
              <w:t>2.57%</w:t>
            </w:r>
          </w:p>
        </w:tc>
        <w:tc>
          <w:tcPr>
            <w:tcW w:w="1199" w:type="dxa"/>
            <w:vAlign w:val="center"/>
          </w:tcPr>
          <w:p w:rsidR="00576573" w:rsidRDefault="00A67E61">
            <w:pPr>
              <w:jc w:val="center"/>
            </w:pPr>
            <w:r>
              <w:rPr>
                <w:rFonts w:eastAsiaTheme="minorEastAsia"/>
                <w:color w:val="000000" w:themeColor="text1"/>
                <w:sz w:val="24"/>
              </w:rPr>
              <w:t>0.34%</w:t>
            </w:r>
          </w:p>
        </w:tc>
        <w:tc>
          <w:tcPr>
            <w:tcW w:w="1204" w:type="dxa"/>
            <w:vAlign w:val="center"/>
          </w:tcPr>
          <w:p w:rsidR="00576573" w:rsidRDefault="00A67E61">
            <w:pPr>
              <w:jc w:val="center"/>
            </w:pPr>
            <w:r>
              <w:rPr>
                <w:rFonts w:eastAsiaTheme="minorEastAsia"/>
                <w:color w:val="000000" w:themeColor="text1"/>
                <w:sz w:val="24"/>
              </w:rPr>
              <w:t>-0.12%</w:t>
            </w:r>
          </w:p>
        </w:tc>
      </w:tr>
      <w:tr w:rsidR="00576573">
        <w:tc>
          <w:tcPr>
            <w:tcW w:w="1395" w:type="dxa"/>
            <w:vAlign w:val="center"/>
          </w:tcPr>
          <w:p w:rsidR="00576573" w:rsidRDefault="00A67E61">
            <w:pPr>
              <w:jc w:val="left"/>
            </w:pPr>
            <w:r>
              <w:rPr>
                <w:rFonts w:eastAsiaTheme="minorEastAsia"/>
                <w:color w:val="000000" w:themeColor="text1"/>
                <w:sz w:val="24"/>
              </w:rPr>
              <w:lastRenderedPageBreak/>
              <w:t>过去三年</w:t>
            </w:r>
          </w:p>
        </w:tc>
        <w:tc>
          <w:tcPr>
            <w:tcW w:w="1092" w:type="dxa"/>
            <w:vAlign w:val="center"/>
          </w:tcPr>
          <w:p w:rsidR="00576573" w:rsidRDefault="00A67E61">
            <w:pPr>
              <w:jc w:val="center"/>
            </w:pPr>
            <w:r>
              <w:rPr>
                <w:rFonts w:eastAsiaTheme="minorEastAsia"/>
                <w:color w:val="000000" w:themeColor="text1"/>
                <w:sz w:val="24"/>
              </w:rPr>
              <w:t>-</w:t>
            </w:r>
          </w:p>
        </w:tc>
        <w:tc>
          <w:tcPr>
            <w:tcW w:w="1161" w:type="dxa"/>
            <w:vAlign w:val="center"/>
          </w:tcPr>
          <w:p w:rsidR="00576573" w:rsidRDefault="00A67E61">
            <w:pPr>
              <w:jc w:val="center"/>
            </w:pPr>
            <w:r>
              <w:rPr>
                <w:rFonts w:eastAsiaTheme="minorEastAsia"/>
                <w:color w:val="000000" w:themeColor="text1"/>
                <w:sz w:val="24"/>
              </w:rPr>
              <w:t>-</w:t>
            </w:r>
          </w:p>
        </w:tc>
        <w:tc>
          <w:tcPr>
            <w:tcW w:w="1181" w:type="dxa"/>
            <w:vAlign w:val="center"/>
          </w:tcPr>
          <w:p w:rsidR="00576573" w:rsidRDefault="00A67E61">
            <w:pPr>
              <w:jc w:val="center"/>
            </w:pPr>
            <w:r>
              <w:rPr>
                <w:rFonts w:eastAsiaTheme="minorEastAsia"/>
                <w:color w:val="000000" w:themeColor="text1"/>
                <w:sz w:val="24"/>
              </w:rPr>
              <w:t>-</w:t>
            </w:r>
          </w:p>
        </w:tc>
        <w:tc>
          <w:tcPr>
            <w:tcW w:w="1188" w:type="dxa"/>
            <w:vAlign w:val="center"/>
          </w:tcPr>
          <w:p w:rsidR="00576573" w:rsidRDefault="00A67E61">
            <w:pPr>
              <w:jc w:val="center"/>
            </w:pPr>
            <w:r>
              <w:rPr>
                <w:rFonts w:eastAsiaTheme="minorEastAsia"/>
                <w:color w:val="000000" w:themeColor="text1"/>
                <w:sz w:val="24"/>
              </w:rPr>
              <w:t>-</w:t>
            </w:r>
          </w:p>
        </w:tc>
        <w:tc>
          <w:tcPr>
            <w:tcW w:w="1199" w:type="dxa"/>
            <w:vAlign w:val="center"/>
          </w:tcPr>
          <w:p w:rsidR="00576573" w:rsidRDefault="00A67E61">
            <w:pPr>
              <w:jc w:val="center"/>
            </w:pPr>
            <w:r>
              <w:rPr>
                <w:rFonts w:eastAsiaTheme="minorEastAsia"/>
                <w:color w:val="000000" w:themeColor="text1"/>
                <w:sz w:val="24"/>
              </w:rPr>
              <w:t>-</w:t>
            </w:r>
          </w:p>
        </w:tc>
        <w:tc>
          <w:tcPr>
            <w:tcW w:w="1204" w:type="dxa"/>
            <w:vAlign w:val="center"/>
          </w:tcPr>
          <w:p w:rsidR="00576573" w:rsidRDefault="00A67E61">
            <w:pPr>
              <w:jc w:val="center"/>
            </w:pPr>
            <w:r>
              <w:rPr>
                <w:rFonts w:eastAsiaTheme="minorEastAsia"/>
                <w:color w:val="000000" w:themeColor="text1"/>
                <w:sz w:val="24"/>
              </w:rPr>
              <w:t>-</w:t>
            </w:r>
          </w:p>
        </w:tc>
      </w:tr>
      <w:tr w:rsidR="00576573">
        <w:tc>
          <w:tcPr>
            <w:tcW w:w="1395" w:type="dxa"/>
            <w:vAlign w:val="center"/>
          </w:tcPr>
          <w:p w:rsidR="00576573" w:rsidRDefault="00A67E61">
            <w:pPr>
              <w:jc w:val="left"/>
            </w:pPr>
            <w:r>
              <w:rPr>
                <w:rFonts w:eastAsiaTheme="minorEastAsia"/>
                <w:color w:val="000000" w:themeColor="text1"/>
                <w:sz w:val="24"/>
              </w:rPr>
              <w:t>过去五年</w:t>
            </w:r>
          </w:p>
        </w:tc>
        <w:tc>
          <w:tcPr>
            <w:tcW w:w="1092" w:type="dxa"/>
            <w:vAlign w:val="center"/>
          </w:tcPr>
          <w:p w:rsidR="00576573" w:rsidRDefault="00A67E61">
            <w:pPr>
              <w:jc w:val="center"/>
            </w:pPr>
            <w:r>
              <w:rPr>
                <w:rFonts w:eastAsiaTheme="minorEastAsia"/>
                <w:color w:val="000000" w:themeColor="text1"/>
                <w:sz w:val="24"/>
              </w:rPr>
              <w:t>-</w:t>
            </w:r>
          </w:p>
        </w:tc>
        <w:tc>
          <w:tcPr>
            <w:tcW w:w="1161" w:type="dxa"/>
            <w:vAlign w:val="center"/>
          </w:tcPr>
          <w:p w:rsidR="00576573" w:rsidRDefault="00A67E61">
            <w:pPr>
              <w:jc w:val="center"/>
            </w:pPr>
            <w:r>
              <w:rPr>
                <w:rFonts w:eastAsiaTheme="minorEastAsia"/>
                <w:color w:val="000000" w:themeColor="text1"/>
                <w:sz w:val="24"/>
              </w:rPr>
              <w:t>-</w:t>
            </w:r>
          </w:p>
        </w:tc>
        <w:tc>
          <w:tcPr>
            <w:tcW w:w="1181" w:type="dxa"/>
            <w:vAlign w:val="center"/>
          </w:tcPr>
          <w:p w:rsidR="00576573" w:rsidRDefault="00A67E61">
            <w:pPr>
              <w:jc w:val="center"/>
            </w:pPr>
            <w:r>
              <w:rPr>
                <w:rFonts w:eastAsiaTheme="minorEastAsia"/>
                <w:color w:val="000000" w:themeColor="text1"/>
                <w:sz w:val="24"/>
              </w:rPr>
              <w:t>-</w:t>
            </w:r>
          </w:p>
        </w:tc>
        <w:tc>
          <w:tcPr>
            <w:tcW w:w="1188" w:type="dxa"/>
            <w:vAlign w:val="center"/>
          </w:tcPr>
          <w:p w:rsidR="00576573" w:rsidRDefault="00A67E61">
            <w:pPr>
              <w:jc w:val="center"/>
            </w:pPr>
            <w:r>
              <w:rPr>
                <w:rFonts w:eastAsiaTheme="minorEastAsia"/>
                <w:color w:val="000000" w:themeColor="text1"/>
                <w:sz w:val="24"/>
              </w:rPr>
              <w:t>-</w:t>
            </w:r>
          </w:p>
        </w:tc>
        <w:tc>
          <w:tcPr>
            <w:tcW w:w="1199" w:type="dxa"/>
            <w:vAlign w:val="center"/>
          </w:tcPr>
          <w:p w:rsidR="00576573" w:rsidRDefault="00A67E61">
            <w:pPr>
              <w:jc w:val="center"/>
            </w:pPr>
            <w:r>
              <w:rPr>
                <w:rFonts w:eastAsiaTheme="minorEastAsia"/>
                <w:color w:val="000000" w:themeColor="text1"/>
                <w:sz w:val="24"/>
              </w:rPr>
              <w:t>-</w:t>
            </w:r>
          </w:p>
        </w:tc>
        <w:tc>
          <w:tcPr>
            <w:tcW w:w="1204" w:type="dxa"/>
            <w:vAlign w:val="center"/>
          </w:tcPr>
          <w:p w:rsidR="00576573" w:rsidRDefault="00A67E61">
            <w:pPr>
              <w:jc w:val="center"/>
            </w:pPr>
            <w:r>
              <w:rPr>
                <w:rFonts w:eastAsiaTheme="minorEastAsia"/>
                <w:color w:val="000000" w:themeColor="text1"/>
                <w:sz w:val="24"/>
              </w:rPr>
              <w:t>-</w:t>
            </w:r>
          </w:p>
        </w:tc>
      </w:tr>
      <w:tr w:rsidR="00576573">
        <w:tc>
          <w:tcPr>
            <w:tcW w:w="1395" w:type="dxa"/>
            <w:vAlign w:val="center"/>
          </w:tcPr>
          <w:p w:rsidR="00576573" w:rsidRDefault="00A67E61">
            <w:pPr>
              <w:jc w:val="left"/>
            </w:pPr>
            <w:r>
              <w:rPr>
                <w:rFonts w:eastAsiaTheme="minorEastAsia"/>
                <w:color w:val="000000" w:themeColor="text1"/>
                <w:sz w:val="24"/>
              </w:rPr>
              <w:t>自基金合同生效起至今</w:t>
            </w:r>
          </w:p>
        </w:tc>
        <w:tc>
          <w:tcPr>
            <w:tcW w:w="1092" w:type="dxa"/>
            <w:vAlign w:val="center"/>
          </w:tcPr>
          <w:p w:rsidR="00576573" w:rsidRDefault="00A67E61">
            <w:pPr>
              <w:jc w:val="center"/>
            </w:pPr>
            <w:r>
              <w:rPr>
                <w:rFonts w:eastAsiaTheme="minorEastAsia"/>
                <w:color w:val="000000" w:themeColor="text1"/>
                <w:sz w:val="24"/>
              </w:rPr>
              <w:t>-21.77%</w:t>
            </w:r>
          </w:p>
        </w:tc>
        <w:tc>
          <w:tcPr>
            <w:tcW w:w="1161" w:type="dxa"/>
            <w:vAlign w:val="center"/>
          </w:tcPr>
          <w:p w:rsidR="00576573" w:rsidRDefault="00A67E61">
            <w:pPr>
              <w:jc w:val="center"/>
            </w:pPr>
            <w:r>
              <w:rPr>
                <w:rFonts w:eastAsiaTheme="minorEastAsia"/>
                <w:color w:val="000000" w:themeColor="text1"/>
                <w:sz w:val="24"/>
              </w:rPr>
              <w:t>2.79%</w:t>
            </w:r>
          </w:p>
        </w:tc>
        <w:tc>
          <w:tcPr>
            <w:tcW w:w="1181" w:type="dxa"/>
            <w:vAlign w:val="center"/>
          </w:tcPr>
          <w:p w:rsidR="00576573" w:rsidRDefault="00A67E61">
            <w:pPr>
              <w:jc w:val="center"/>
            </w:pPr>
            <w:r>
              <w:rPr>
                <w:rFonts w:eastAsiaTheme="minorEastAsia"/>
                <w:color w:val="000000" w:themeColor="text1"/>
                <w:sz w:val="24"/>
              </w:rPr>
              <w:t>-24.05%</w:t>
            </w:r>
          </w:p>
        </w:tc>
        <w:tc>
          <w:tcPr>
            <w:tcW w:w="1188" w:type="dxa"/>
            <w:vAlign w:val="center"/>
          </w:tcPr>
          <w:p w:rsidR="00576573" w:rsidRDefault="00A67E61">
            <w:pPr>
              <w:jc w:val="center"/>
            </w:pPr>
            <w:r>
              <w:rPr>
                <w:rFonts w:eastAsiaTheme="minorEastAsia"/>
                <w:color w:val="000000" w:themeColor="text1"/>
                <w:sz w:val="24"/>
              </w:rPr>
              <w:t>3.03%</w:t>
            </w:r>
          </w:p>
        </w:tc>
        <w:tc>
          <w:tcPr>
            <w:tcW w:w="1199" w:type="dxa"/>
            <w:vAlign w:val="center"/>
          </w:tcPr>
          <w:p w:rsidR="00576573" w:rsidRDefault="00A67E61">
            <w:pPr>
              <w:jc w:val="center"/>
            </w:pPr>
            <w:r>
              <w:rPr>
                <w:rFonts w:eastAsiaTheme="minorEastAsia"/>
                <w:color w:val="000000" w:themeColor="text1"/>
                <w:sz w:val="24"/>
              </w:rPr>
              <w:t>2.28%</w:t>
            </w:r>
          </w:p>
        </w:tc>
        <w:tc>
          <w:tcPr>
            <w:tcW w:w="1204" w:type="dxa"/>
            <w:vAlign w:val="center"/>
          </w:tcPr>
          <w:p w:rsidR="00576573" w:rsidRDefault="00A67E61">
            <w:pPr>
              <w:jc w:val="center"/>
            </w:pPr>
            <w:r>
              <w:rPr>
                <w:rFonts w:eastAsiaTheme="minorEastAsia"/>
                <w:color w:val="000000" w:themeColor="text1"/>
                <w:sz w:val="24"/>
              </w:rPr>
              <w:t>-0.24%</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摩根恒生科技交易型开放式指数证券投资基金</w:t>
      </w:r>
      <w:r w:rsidRPr="00C74EFF">
        <w:rPr>
          <w:rFonts w:eastAsiaTheme="minorEastAsia"/>
          <w:color w:val="000000" w:themeColor="text1"/>
          <w:sz w:val="24"/>
        </w:rPr>
        <w:t>(QDII)</w:t>
      </w:r>
    </w:p>
    <w:p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2021</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12</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17</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2023</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6</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30</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11558EAE" wp14:editId="1A4F5BCA">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576573" w:rsidRDefault="00A67E6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日，图示的时间段为合同生效日至本报告期末。</w:t>
      </w:r>
    </w:p>
    <w:p w:rsidR="00A726E0" w:rsidRPr="00C74EFF" w:rsidRDefault="00A726E0"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本基金建仓期为本基金合同生效日起</w:t>
      </w:r>
      <w:r w:rsidRPr="00C74EFF">
        <w:rPr>
          <w:rFonts w:eastAsiaTheme="minorEastAsia"/>
          <w:color w:val="000000" w:themeColor="text1"/>
          <w:sz w:val="24"/>
        </w:rPr>
        <w:t xml:space="preserve"> 6 </w:t>
      </w:r>
      <w:r w:rsidRPr="00C74EFF">
        <w:rPr>
          <w:rFonts w:eastAsiaTheme="minorEastAsia"/>
          <w:color w:val="000000" w:themeColor="text1"/>
          <w:sz w:val="24"/>
        </w:rPr>
        <w:t>个月，建仓期结束时资产配置比例符合本基金基金合同规定。</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rsidTr="005C25C8">
        <w:trPr>
          <w:cantSplit/>
          <w:trHeight w:val="292"/>
        </w:trPr>
        <w:tc>
          <w:tcPr>
            <w:tcW w:w="851"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姓名</w:t>
            </w:r>
          </w:p>
        </w:tc>
        <w:tc>
          <w:tcPr>
            <w:tcW w:w="850"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rsidTr="005C25C8">
        <w:trPr>
          <w:cantSplit/>
        </w:trPr>
        <w:tc>
          <w:tcPr>
            <w:tcW w:w="851"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r>
      <w:tr w:rsidR="00576573">
        <w:tc>
          <w:tcPr>
            <w:tcW w:w="851" w:type="dxa"/>
            <w:vAlign w:val="center"/>
          </w:tcPr>
          <w:p w:rsidR="00576573" w:rsidRDefault="00A67E61">
            <w:pPr>
              <w:jc w:val="center"/>
            </w:pPr>
            <w:r>
              <w:rPr>
                <w:rFonts w:eastAsiaTheme="minorEastAsia"/>
                <w:color w:val="000000" w:themeColor="text1"/>
                <w:sz w:val="24"/>
              </w:rPr>
              <w:lastRenderedPageBreak/>
              <w:t>胡迪</w:t>
            </w:r>
          </w:p>
        </w:tc>
        <w:tc>
          <w:tcPr>
            <w:tcW w:w="850" w:type="dxa"/>
            <w:vAlign w:val="center"/>
          </w:tcPr>
          <w:p w:rsidR="00576573" w:rsidRDefault="00A67E61">
            <w:pPr>
              <w:jc w:val="center"/>
            </w:pPr>
            <w:r>
              <w:rPr>
                <w:rFonts w:eastAsiaTheme="minorEastAsia"/>
                <w:color w:val="000000" w:themeColor="text1"/>
                <w:sz w:val="24"/>
              </w:rPr>
              <w:t>本基金基金经理、指数及量化投资部总监</w:t>
            </w:r>
          </w:p>
        </w:tc>
        <w:tc>
          <w:tcPr>
            <w:tcW w:w="1560" w:type="dxa"/>
            <w:vAlign w:val="center"/>
          </w:tcPr>
          <w:p w:rsidR="00576573" w:rsidRDefault="00A67E61">
            <w:pPr>
              <w:jc w:val="center"/>
            </w:pPr>
            <w:r>
              <w:rPr>
                <w:rFonts w:eastAsiaTheme="minorEastAsia"/>
                <w:color w:val="000000" w:themeColor="text1"/>
                <w:sz w:val="24"/>
              </w:rPr>
              <w:t>2021-12-30</w:t>
            </w:r>
          </w:p>
        </w:tc>
        <w:tc>
          <w:tcPr>
            <w:tcW w:w="1559" w:type="dxa"/>
            <w:vAlign w:val="center"/>
          </w:tcPr>
          <w:p w:rsidR="00576573" w:rsidRDefault="00A67E61">
            <w:pPr>
              <w:jc w:val="center"/>
            </w:pPr>
            <w:r>
              <w:rPr>
                <w:rFonts w:eastAsiaTheme="minorEastAsia"/>
                <w:color w:val="000000" w:themeColor="text1"/>
                <w:sz w:val="24"/>
              </w:rPr>
              <w:t>-</w:t>
            </w:r>
          </w:p>
        </w:tc>
        <w:tc>
          <w:tcPr>
            <w:tcW w:w="1417" w:type="dxa"/>
            <w:vAlign w:val="center"/>
          </w:tcPr>
          <w:p w:rsidR="00576573" w:rsidRDefault="00A67E61">
            <w:pPr>
              <w:jc w:val="center"/>
            </w:pPr>
            <w:r>
              <w:rPr>
                <w:rFonts w:eastAsiaTheme="minorEastAsia"/>
                <w:color w:val="000000" w:themeColor="text1"/>
                <w:sz w:val="24"/>
              </w:rPr>
              <w:t>15</w:t>
            </w:r>
            <w:r>
              <w:rPr>
                <w:rFonts w:eastAsiaTheme="minorEastAsia"/>
                <w:color w:val="000000" w:themeColor="text1"/>
                <w:sz w:val="24"/>
              </w:rPr>
              <w:t>年</w:t>
            </w:r>
          </w:p>
        </w:tc>
        <w:tc>
          <w:tcPr>
            <w:tcW w:w="2694" w:type="dxa"/>
            <w:vAlign w:val="center"/>
          </w:tcPr>
          <w:p w:rsidR="00576573" w:rsidRDefault="00A67E61">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576573">
        <w:tc>
          <w:tcPr>
            <w:tcW w:w="851" w:type="dxa"/>
            <w:vAlign w:val="center"/>
          </w:tcPr>
          <w:p w:rsidR="00576573" w:rsidRDefault="00A67E61">
            <w:pPr>
              <w:jc w:val="center"/>
            </w:pPr>
            <w:r>
              <w:rPr>
                <w:rFonts w:eastAsiaTheme="minorEastAsia"/>
                <w:color w:val="000000" w:themeColor="text1"/>
                <w:sz w:val="24"/>
              </w:rPr>
              <w:t>何智豪</w:t>
            </w:r>
          </w:p>
        </w:tc>
        <w:tc>
          <w:tcPr>
            <w:tcW w:w="850" w:type="dxa"/>
            <w:vAlign w:val="center"/>
          </w:tcPr>
          <w:p w:rsidR="00576573" w:rsidRDefault="00A67E61">
            <w:pPr>
              <w:jc w:val="center"/>
            </w:pPr>
            <w:r>
              <w:rPr>
                <w:rFonts w:eastAsiaTheme="minorEastAsia"/>
                <w:color w:val="000000" w:themeColor="text1"/>
                <w:sz w:val="24"/>
              </w:rPr>
              <w:t>本基金基金经理</w:t>
            </w:r>
          </w:p>
        </w:tc>
        <w:tc>
          <w:tcPr>
            <w:tcW w:w="1560" w:type="dxa"/>
            <w:vAlign w:val="center"/>
          </w:tcPr>
          <w:p w:rsidR="00576573" w:rsidRDefault="00A67E61">
            <w:pPr>
              <w:jc w:val="center"/>
            </w:pPr>
            <w:r>
              <w:rPr>
                <w:rFonts w:eastAsiaTheme="minorEastAsia"/>
                <w:color w:val="000000" w:themeColor="text1"/>
                <w:sz w:val="24"/>
              </w:rPr>
              <w:t>2021-12-30</w:t>
            </w:r>
          </w:p>
        </w:tc>
        <w:tc>
          <w:tcPr>
            <w:tcW w:w="1559" w:type="dxa"/>
            <w:vAlign w:val="center"/>
          </w:tcPr>
          <w:p w:rsidR="00576573" w:rsidRDefault="00A67E61">
            <w:pPr>
              <w:jc w:val="center"/>
            </w:pPr>
            <w:r>
              <w:rPr>
                <w:rFonts w:eastAsiaTheme="minorEastAsia"/>
                <w:color w:val="000000" w:themeColor="text1"/>
                <w:sz w:val="24"/>
              </w:rPr>
              <w:t>-</w:t>
            </w:r>
          </w:p>
        </w:tc>
        <w:tc>
          <w:tcPr>
            <w:tcW w:w="1417" w:type="dxa"/>
            <w:vAlign w:val="center"/>
          </w:tcPr>
          <w:p w:rsidR="00576573" w:rsidRDefault="00A67E61">
            <w:pPr>
              <w:jc w:val="center"/>
            </w:pPr>
            <w:r>
              <w:rPr>
                <w:rFonts w:eastAsiaTheme="minorEastAsia"/>
                <w:color w:val="000000" w:themeColor="text1"/>
                <w:sz w:val="24"/>
              </w:rPr>
              <w:t>9</w:t>
            </w:r>
            <w:r>
              <w:rPr>
                <w:rFonts w:eastAsiaTheme="minorEastAsia"/>
                <w:color w:val="000000" w:themeColor="text1"/>
                <w:sz w:val="24"/>
              </w:rPr>
              <w:t>年</w:t>
            </w:r>
          </w:p>
        </w:tc>
        <w:tc>
          <w:tcPr>
            <w:tcW w:w="2694" w:type="dxa"/>
            <w:vAlign w:val="center"/>
          </w:tcPr>
          <w:p w:rsidR="00576573" w:rsidRDefault="00A67E61">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月起加入摩根基金管理（中国）有限公司（原上投摩根基金管理有限公司），现任基金经理。</w:t>
            </w:r>
          </w:p>
        </w:tc>
      </w:tr>
    </w:tbl>
    <w:p w:rsidR="00576573" w:rsidRDefault="00A67E6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 xml:space="preserve">2. </w:t>
      </w:r>
      <w:r w:rsidRPr="00C74EFF">
        <w:rPr>
          <w:rFonts w:eastAsiaTheme="minorEastAsia"/>
          <w:color w:val="000000" w:themeColor="text1"/>
          <w:sz w:val="24"/>
        </w:rPr>
        <w:t>证券从业的含义遵从行业协会《证券业从业人员资格管理办法》的相关规定。</w:t>
      </w:r>
    </w:p>
    <w:p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B56C5B" w:rsidRPr="00C74EFF" w:rsidRDefault="00B56C5B" w:rsidP="0029671E">
      <w:pPr>
        <w:spacing w:line="360" w:lineRule="auto"/>
        <w:ind w:firstLineChars="200" w:firstLine="480"/>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w:t>
      </w:r>
      <w:r>
        <w:rPr>
          <w:rFonts w:eastAsiaTheme="minorEastAsia"/>
          <w:color w:val="000000" w:themeColor="text1"/>
          <w:sz w:val="24"/>
        </w:rPr>
        <w:lastRenderedPageBreak/>
        <w:t>析、投资决策、交易执行、业绩评估等投资管理活动相关的环节均得到公平对待。</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rsidR="00576573" w:rsidRDefault="00A67E61">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二季度，本基金所跟踪的恒生科技指数显著波动，季度内跌幅为</w:t>
      </w:r>
      <w:r>
        <w:rPr>
          <w:rFonts w:eastAsiaTheme="minorEastAsia"/>
          <w:color w:val="000000" w:themeColor="text1"/>
          <w:szCs w:val="21"/>
        </w:rPr>
        <w:t>9.12%</w:t>
      </w:r>
      <w:r>
        <w:rPr>
          <w:rFonts w:eastAsiaTheme="minorEastAsia"/>
          <w:color w:val="000000" w:themeColor="text1"/>
          <w:szCs w:val="21"/>
        </w:rPr>
        <w:t>，振幅超过</w:t>
      </w:r>
      <w:r>
        <w:rPr>
          <w:rFonts w:eastAsiaTheme="minorEastAsia"/>
          <w:color w:val="000000" w:themeColor="text1"/>
          <w:szCs w:val="21"/>
        </w:rPr>
        <w:t>17%</w:t>
      </w:r>
      <w:r>
        <w:rPr>
          <w:rFonts w:eastAsiaTheme="minorEastAsia"/>
          <w:color w:val="000000" w:themeColor="text1"/>
          <w:szCs w:val="21"/>
        </w:rPr>
        <w:t>，同期恒生指数下跌</w:t>
      </w:r>
      <w:r>
        <w:rPr>
          <w:rFonts w:eastAsiaTheme="minorEastAsia"/>
          <w:color w:val="000000" w:themeColor="text1"/>
          <w:szCs w:val="21"/>
        </w:rPr>
        <w:t>7.27%</w:t>
      </w:r>
      <w:r>
        <w:rPr>
          <w:rFonts w:eastAsiaTheme="minorEastAsia"/>
          <w:color w:val="000000" w:themeColor="text1"/>
          <w:szCs w:val="21"/>
        </w:rPr>
        <w:t>。二季度内，美国货币政策仍维持收紧态势，</w:t>
      </w:r>
      <w:r>
        <w:rPr>
          <w:rFonts w:eastAsiaTheme="minorEastAsia"/>
          <w:color w:val="000000" w:themeColor="text1"/>
          <w:szCs w:val="21"/>
        </w:rPr>
        <w:t>5</w:t>
      </w:r>
      <w:r>
        <w:rPr>
          <w:rFonts w:eastAsiaTheme="minorEastAsia"/>
          <w:color w:val="000000" w:themeColor="text1"/>
          <w:szCs w:val="21"/>
        </w:rPr>
        <w:t>月份加息后，联邦基金利率达到</w:t>
      </w:r>
      <w:r>
        <w:rPr>
          <w:rFonts w:eastAsiaTheme="minorEastAsia"/>
          <w:color w:val="000000" w:themeColor="text1"/>
          <w:szCs w:val="21"/>
        </w:rPr>
        <w:t>5.25%</w:t>
      </w:r>
      <w:r>
        <w:rPr>
          <w:rFonts w:eastAsiaTheme="minorEastAsia"/>
          <w:color w:val="000000" w:themeColor="text1"/>
          <w:szCs w:val="21"/>
        </w:rPr>
        <w:t>，对港股尤其是成长风格为代表的恒生科技指数带来压制。本基金继续采用完全复制的方法跟踪标的指数，跟踪误差保持在合理范围内。</w:t>
      </w:r>
    </w:p>
    <w:p w:rsidR="00576573" w:rsidRDefault="00A67E6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恒生科技指数有望出现复苏反弹。一方面，海外经济及货币政策有望边际放松，悲观情绪出现改善，另一方面，国内经济温和复苏，后续有望看到政策端持续发力，社会消费品零售持续改善，恒生科技指数所含的互联网公司标的将有望受益。主要的风险来自于，国内外政策力度不及预期，以及全球地缘政治冲突的风险。</w:t>
      </w:r>
    </w:p>
    <w:p w:rsidR="00742911" w:rsidRPr="00C74EFF"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本报告期本基金份额净值增长率为</w:t>
      </w:r>
      <w:r w:rsidRPr="00C74EFF">
        <w:rPr>
          <w:rFonts w:eastAsiaTheme="minorEastAsia"/>
          <w:color w:val="000000" w:themeColor="text1"/>
          <w:szCs w:val="21"/>
        </w:rPr>
        <w:t>:-4.</w:t>
      </w:r>
      <w:r w:rsidR="00BB3AA1" w:rsidRPr="00C74EFF">
        <w:rPr>
          <w:rFonts w:eastAsiaTheme="minorEastAsia"/>
          <w:color w:val="000000" w:themeColor="text1"/>
          <w:szCs w:val="21"/>
        </w:rPr>
        <w:t>0</w:t>
      </w:r>
      <w:r w:rsidR="00BB3AA1">
        <w:rPr>
          <w:rFonts w:eastAsiaTheme="minorEastAsia"/>
          <w:color w:val="000000" w:themeColor="text1"/>
          <w:szCs w:val="21"/>
        </w:rPr>
        <w:t>6</w:t>
      </w:r>
      <w:r w:rsidRPr="00C74EFF">
        <w:rPr>
          <w:rFonts w:eastAsiaTheme="minorEastAsia"/>
          <w:color w:val="000000" w:themeColor="text1"/>
          <w:szCs w:val="21"/>
        </w:rPr>
        <w:t>%</w:t>
      </w:r>
      <w:r w:rsidRPr="00C74EFF">
        <w:rPr>
          <w:rFonts w:eastAsiaTheme="minorEastAsia"/>
          <w:color w:val="000000" w:themeColor="text1"/>
          <w:szCs w:val="21"/>
        </w:rPr>
        <w:t>，同期业绩比较基准收益率为</w:t>
      </w:r>
      <w:r w:rsidRPr="00C74EFF">
        <w:rPr>
          <w:rFonts w:eastAsiaTheme="minorEastAsia"/>
          <w:color w:val="000000" w:themeColor="text1"/>
          <w:szCs w:val="21"/>
        </w:rPr>
        <w:t>:-4.28%</w:t>
      </w:r>
      <w:r w:rsidRPr="00C74EFF">
        <w:rPr>
          <w:rFonts w:eastAsiaTheme="minorEastAsia"/>
          <w:color w:val="000000" w:themeColor="text1"/>
          <w:szCs w:val="21"/>
        </w:rPr>
        <w:t>。</w:t>
      </w:r>
    </w:p>
    <w:p w:rsidR="0032500D" w:rsidRPr="00C74EFF" w:rsidRDefault="0032500D" w:rsidP="0029671E">
      <w:pPr>
        <w:spacing w:line="360" w:lineRule="auto"/>
        <w:ind w:firstLineChars="200" w:firstLine="480"/>
        <w:rPr>
          <w:rFonts w:eastAsiaTheme="minorEastAsia"/>
          <w:color w:val="000000" w:themeColor="text1"/>
          <w:sz w:val="24"/>
        </w:rPr>
      </w:pPr>
    </w:p>
    <w:p w:rsidR="001B47FF" w:rsidRPr="00C74EFF" w:rsidRDefault="001B47FF" w:rsidP="001B47FF">
      <w:pPr>
        <w:spacing w:line="360" w:lineRule="auto"/>
        <w:rPr>
          <w:rFonts w:eastAsiaTheme="minorEastAsia"/>
          <w:color w:val="000000" w:themeColor="text1"/>
          <w:sz w:val="24"/>
        </w:rPr>
      </w:pPr>
      <w:r w:rsidRPr="00C74EFF">
        <w:rPr>
          <w:rFonts w:eastAsiaTheme="minorEastAsia"/>
          <w:b/>
          <w:color w:val="000000" w:themeColor="text1"/>
          <w:kern w:val="0"/>
          <w:sz w:val="24"/>
        </w:rPr>
        <w:t>4.5</w:t>
      </w:r>
      <w:r w:rsidRPr="00C74EFF">
        <w:rPr>
          <w:rFonts w:eastAsiaTheme="minorEastAsia"/>
          <w:b/>
          <w:color w:val="000000" w:themeColor="text1"/>
          <w:kern w:val="0"/>
          <w:sz w:val="24"/>
        </w:rPr>
        <w:t>报告期内基金持有人数或基金资产净值预警说明</w:t>
      </w:r>
    </w:p>
    <w:p w:rsidR="001B47FF" w:rsidRPr="00C74EFF" w:rsidRDefault="001B47FF" w:rsidP="001B47FF">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lastRenderedPageBreak/>
        <w:t xml:space="preserve">§5  </w:t>
      </w:r>
      <w:r w:rsidRPr="00C74EFF">
        <w:rPr>
          <w:rFonts w:eastAsiaTheme="minorEastAsia"/>
          <w:color w:val="000000" w:themeColor="text1"/>
          <w:kern w:val="0"/>
          <w:sz w:val="24"/>
          <w:szCs w:val="24"/>
        </w:rPr>
        <w:t>投资组合报告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序号</w:t>
            </w:r>
          </w:p>
        </w:tc>
        <w:tc>
          <w:tcPr>
            <w:tcW w:w="255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242,681,987.43</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96.48</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242,681,987.43</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96.48</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6F5BE1"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Del="00455464"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5</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银行存款和结算备付金合计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8,831,721.54</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3.51</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8</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19,291.97</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0.01</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9</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251,533,000.94</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100.00</w:t>
            </w:r>
          </w:p>
        </w:tc>
      </w:tr>
    </w:tbl>
    <w:p w:rsidR="0076518F" w:rsidRPr="00C74EFF" w:rsidRDefault="000E5D2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注：本基金本报告期末通过港股通交易机制投资的港股公允价值为</w:t>
      </w:r>
      <w:r w:rsidRPr="00C74EFF">
        <w:rPr>
          <w:rFonts w:eastAsiaTheme="minorEastAsia"/>
          <w:color w:val="000000" w:themeColor="text1"/>
          <w:sz w:val="24"/>
        </w:rPr>
        <w:lastRenderedPageBreak/>
        <w:t>170,295,237.81</w:t>
      </w:r>
      <w:r w:rsidRPr="00C74EFF">
        <w:rPr>
          <w:rFonts w:eastAsiaTheme="minorEastAsia"/>
          <w:color w:val="000000" w:themeColor="text1"/>
          <w:sz w:val="24"/>
        </w:rPr>
        <w:t>元</w:t>
      </w:r>
      <w:r w:rsidRPr="00C74EFF">
        <w:rPr>
          <w:rFonts w:eastAsiaTheme="minorEastAsia"/>
          <w:color w:val="000000" w:themeColor="text1"/>
          <w:sz w:val="24"/>
        </w:rPr>
        <w:t>,</w:t>
      </w:r>
      <w:r w:rsidRPr="00C74EFF">
        <w:rPr>
          <w:rFonts w:eastAsiaTheme="minorEastAsia"/>
          <w:color w:val="000000" w:themeColor="text1"/>
          <w:sz w:val="24"/>
        </w:rPr>
        <w:t>占净值比例</w:t>
      </w:r>
      <w:r w:rsidRPr="00C74EFF">
        <w:rPr>
          <w:rFonts w:eastAsiaTheme="minorEastAsia"/>
          <w:color w:val="000000" w:themeColor="text1"/>
          <w:sz w:val="24"/>
        </w:rPr>
        <w:t>67.79%</w:t>
      </w:r>
      <w:r w:rsidRPr="00C74EFF">
        <w:rPr>
          <w:rFonts w:eastAsiaTheme="minorEastAsia"/>
          <w:color w:val="000000" w:themeColor="text1"/>
          <w:sz w:val="24"/>
        </w:rPr>
        <w:t>。</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rsidTr="001E2C91">
        <w:trPr>
          <w:jc w:val="center"/>
        </w:trPr>
        <w:tc>
          <w:tcPr>
            <w:tcW w:w="2410"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国家（地区）</w:t>
            </w:r>
          </w:p>
        </w:tc>
        <w:tc>
          <w:tcPr>
            <w:tcW w:w="3118"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576573">
        <w:trPr>
          <w:jc w:val="center"/>
        </w:trPr>
        <w:tc>
          <w:tcPr>
            <w:tcW w:w="2410" w:type="dxa"/>
            <w:vAlign w:val="center"/>
          </w:tcPr>
          <w:p w:rsidR="00576573" w:rsidRDefault="00A67E61">
            <w:pPr>
              <w:jc w:val="left"/>
            </w:pPr>
            <w:r>
              <w:rPr>
                <w:rFonts w:eastAsiaTheme="minorEastAsia"/>
                <w:color w:val="000000" w:themeColor="text1"/>
                <w:sz w:val="24"/>
              </w:rPr>
              <w:t>中国香港</w:t>
            </w:r>
          </w:p>
        </w:tc>
        <w:tc>
          <w:tcPr>
            <w:tcW w:w="3118" w:type="dxa"/>
            <w:vAlign w:val="center"/>
          </w:tcPr>
          <w:p w:rsidR="00576573" w:rsidRDefault="00A67E61">
            <w:pPr>
              <w:jc w:val="right"/>
            </w:pPr>
            <w:r>
              <w:rPr>
                <w:rFonts w:eastAsiaTheme="minorEastAsia"/>
                <w:color w:val="000000" w:themeColor="text1"/>
                <w:sz w:val="24"/>
              </w:rPr>
              <w:t>242,681,987.43</w:t>
            </w:r>
          </w:p>
        </w:tc>
        <w:tc>
          <w:tcPr>
            <w:tcW w:w="3076" w:type="dxa"/>
            <w:vAlign w:val="center"/>
          </w:tcPr>
          <w:p w:rsidR="00576573" w:rsidRDefault="00A67E61">
            <w:pPr>
              <w:jc w:val="right"/>
            </w:pPr>
            <w:r>
              <w:rPr>
                <w:rFonts w:eastAsiaTheme="minorEastAsia"/>
                <w:color w:val="000000" w:themeColor="text1"/>
                <w:sz w:val="24"/>
              </w:rPr>
              <w:t>96.60</w:t>
            </w:r>
          </w:p>
        </w:tc>
      </w:tr>
      <w:tr w:rsidR="00EF0A05" w:rsidRPr="00C74EFF" w:rsidTr="001E2C91">
        <w:trPr>
          <w:jc w:val="center"/>
        </w:trPr>
        <w:tc>
          <w:tcPr>
            <w:tcW w:w="2410" w:type="dxa"/>
          </w:tcPr>
          <w:p w:rsidR="00596191" w:rsidRPr="00C74EFF" w:rsidRDefault="00596191" w:rsidP="001E2C91">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242,681,987.43</w:t>
            </w:r>
          </w:p>
        </w:tc>
        <w:tc>
          <w:tcPr>
            <w:tcW w:w="3076"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96.60</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276E7D">
        <w:tc>
          <w:tcPr>
            <w:tcW w:w="2787"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576573">
        <w:tc>
          <w:tcPr>
            <w:tcW w:w="2787" w:type="dxa"/>
            <w:vAlign w:val="center"/>
          </w:tcPr>
          <w:p w:rsidR="00576573" w:rsidRDefault="00A67E61">
            <w:pPr>
              <w:jc w:val="left"/>
            </w:pPr>
            <w:r>
              <w:rPr>
                <w:color w:val="000000" w:themeColor="text1"/>
                <w:sz w:val="24"/>
              </w:rPr>
              <w:t>消费者非必需品</w:t>
            </w:r>
          </w:p>
        </w:tc>
        <w:tc>
          <w:tcPr>
            <w:tcW w:w="2551" w:type="dxa"/>
            <w:vAlign w:val="center"/>
          </w:tcPr>
          <w:p w:rsidR="00576573" w:rsidRDefault="00A67E61">
            <w:pPr>
              <w:jc w:val="right"/>
            </w:pPr>
            <w:r>
              <w:rPr>
                <w:color w:val="000000" w:themeColor="text1"/>
                <w:sz w:val="24"/>
              </w:rPr>
              <w:t>95,055,189.20</w:t>
            </w:r>
          </w:p>
        </w:tc>
        <w:tc>
          <w:tcPr>
            <w:tcW w:w="3175" w:type="dxa"/>
            <w:vAlign w:val="center"/>
          </w:tcPr>
          <w:p w:rsidR="00576573" w:rsidRDefault="00A67E61">
            <w:pPr>
              <w:jc w:val="right"/>
            </w:pPr>
            <w:r>
              <w:rPr>
                <w:color w:val="000000" w:themeColor="text1"/>
                <w:sz w:val="24"/>
              </w:rPr>
              <w:t>37.84</w:t>
            </w:r>
          </w:p>
        </w:tc>
      </w:tr>
      <w:tr w:rsidR="00576573">
        <w:tc>
          <w:tcPr>
            <w:tcW w:w="2787" w:type="dxa"/>
            <w:vAlign w:val="center"/>
          </w:tcPr>
          <w:p w:rsidR="00576573" w:rsidRDefault="00A67E61">
            <w:pPr>
              <w:jc w:val="left"/>
            </w:pPr>
            <w:r>
              <w:rPr>
                <w:color w:val="000000" w:themeColor="text1"/>
                <w:sz w:val="24"/>
              </w:rPr>
              <w:t>电信服务</w:t>
            </w:r>
          </w:p>
        </w:tc>
        <w:tc>
          <w:tcPr>
            <w:tcW w:w="2551" w:type="dxa"/>
            <w:vAlign w:val="center"/>
          </w:tcPr>
          <w:p w:rsidR="00576573" w:rsidRDefault="00A67E61">
            <w:pPr>
              <w:jc w:val="right"/>
            </w:pPr>
            <w:r>
              <w:rPr>
                <w:color w:val="000000" w:themeColor="text1"/>
                <w:sz w:val="24"/>
              </w:rPr>
              <w:t>68,377,026.80</w:t>
            </w:r>
          </w:p>
        </w:tc>
        <w:tc>
          <w:tcPr>
            <w:tcW w:w="3175" w:type="dxa"/>
            <w:vAlign w:val="center"/>
          </w:tcPr>
          <w:p w:rsidR="00576573" w:rsidRDefault="00A67E61">
            <w:pPr>
              <w:jc w:val="right"/>
            </w:pPr>
            <w:r>
              <w:rPr>
                <w:color w:val="000000" w:themeColor="text1"/>
                <w:sz w:val="24"/>
              </w:rPr>
              <w:t>27.22</w:t>
            </w:r>
          </w:p>
        </w:tc>
      </w:tr>
      <w:tr w:rsidR="00576573">
        <w:tc>
          <w:tcPr>
            <w:tcW w:w="2787" w:type="dxa"/>
            <w:vAlign w:val="center"/>
          </w:tcPr>
          <w:p w:rsidR="00576573" w:rsidRDefault="00A67E61">
            <w:pPr>
              <w:jc w:val="left"/>
            </w:pPr>
            <w:r>
              <w:rPr>
                <w:color w:val="000000" w:themeColor="text1"/>
                <w:sz w:val="24"/>
              </w:rPr>
              <w:t>信息技术</w:t>
            </w:r>
          </w:p>
        </w:tc>
        <w:tc>
          <w:tcPr>
            <w:tcW w:w="2551" w:type="dxa"/>
            <w:vAlign w:val="center"/>
          </w:tcPr>
          <w:p w:rsidR="00576573" w:rsidRDefault="00A67E61">
            <w:pPr>
              <w:jc w:val="right"/>
            </w:pPr>
            <w:r>
              <w:rPr>
                <w:color w:val="000000" w:themeColor="text1"/>
                <w:sz w:val="24"/>
              </w:rPr>
              <w:t>64,586,043.25</w:t>
            </w:r>
          </w:p>
        </w:tc>
        <w:tc>
          <w:tcPr>
            <w:tcW w:w="3175" w:type="dxa"/>
            <w:vAlign w:val="center"/>
          </w:tcPr>
          <w:p w:rsidR="00576573" w:rsidRDefault="00A67E61">
            <w:pPr>
              <w:jc w:val="right"/>
            </w:pPr>
            <w:r>
              <w:rPr>
                <w:color w:val="000000" w:themeColor="text1"/>
                <w:sz w:val="24"/>
              </w:rPr>
              <w:t>25.71</w:t>
            </w:r>
          </w:p>
        </w:tc>
      </w:tr>
      <w:tr w:rsidR="00576573">
        <w:tc>
          <w:tcPr>
            <w:tcW w:w="2787" w:type="dxa"/>
            <w:vAlign w:val="center"/>
          </w:tcPr>
          <w:p w:rsidR="00576573" w:rsidRDefault="00A67E61">
            <w:pPr>
              <w:jc w:val="left"/>
            </w:pPr>
            <w:r>
              <w:rPr>
                <w:color w:val="000000" w:themeColor="text1"/>
                <w:sz w:val="24"/>
              </w:rPr>
              <w:t>消费者常用品</w:t>
            </w:r>
          </w:p>
        </w:tc>
        <w:tc>
          <w:tcPr>
            <w:tcW w:w="2551" w:type="dxa"/>
            <w:vAlign w:val="center"/>
          </w:tcPr>
          <w:p w:rsidR="00576573" w:rsidRDefault="00A67E61">
            <w:pPr>
              <w:jc w:val="right"/>
            </w:pPr>
            <w:r>
              <w:rPr>
                <w:color w:val="000000" w:themeColor="text1"/>
                <w:sz w:val="24"/>
              </w:rPr>
              <w:t>7,456,557.04</w:t>
            </w:r>
          </w:p>
        </w:tc>
        <w:tc>
          <w:tcPr>
            <w:tcW w:w="3175" w:type="dxa"/>
            <w:vAlign w:val="center"/>
          </w:tcPr>
          <w:p w:rsidR="00576573" w:rsidRDefault="00A67E61">
            <w:pPr>
              <w:jc w:val="right"/>
            </w:pPr>
            <w:r>
              <w:rPr>
                <w:color w:val="000000" w:themeColor="text1"/>
                <w:sz w:val="24"/>
              </w:rPr>
              <w:t>2.97</w:t>
            </w:r>
          </w:p>
        </w:tc>
      </w:tr>
      <w:tr w:rsidR="00576573">
        <w:tc>
          <w:tcPr>
            <w:tcW w:w="2787" w:type="dxa"/>
            <w:vAlign w:val="center"/>
          </w:tcPr>
          <w:p w:rsidR="00576573" w:rsidRDefault="00A67E61">
            <w:pPr>
              <w:jc w:val="left"/>
            </w:pPr>
            <w:r>
              <w:rPr>
                <w:color w:val="000000" w:themeColor="text1"/>
                <w:sz w:val="24"/>
              </w:rPr>
              <w:t>医疗保健</w:t>
            </w:r>
          </w:p>
        </w:tc>
        <w:tc>
          <w:tcPr>
            <w:tcW w:w="2551" w:type="dxa"/>
            <w:vAlign w:val="center"/>
          </w:tcPr>
          <w:p w:rsidR="00576573" w:rsidRDefault="00A67E61">
            <w:pPr>
              <w:jc w:val="right"/>
            </w:pPr>
            <w:r>
              <w:rPr>
                <w:color w:val="000000" w:themeColor="text1"/>
                <w:sz w:val="24"/>
              </w:rPr>
              <w:t>4,752,399.39</w:t>
            </w:r>
          </w:p>
        </w:tc>
        <w:tc>
          <w:tcPr>
            <w:tcW w:w="3175" w:type="dxa"/>
            <w:vAlign w:val="center"/>
          </w:tcPr>
          <w:p w:rsidR="00576573" w:rsidRDefault="00A67E61">
            <w:pPr>
              <w:jc w:val="right"/>
            </w:pPr>
            <w:r>
              <w:rPr>
                <w:color w:val="000000" w:themeColor="text1"/>
                <w:sz w:val="24"/>
              </w:rPr>
              <w:t>1.89</w:t>
            </w:r>
          </w:p>
        </w:tc>
      </w:tr>
      <w:tr w:rsidR="00576573">
        <w:tc>
          <w:tcPr>
            <w:tcW w:w="2787" w:type="dxa"/>
            <w:vAlign w:val="center"/>
          </w:tcPr>
          <w:p w:rsidR="00576573" w:rsidRDefault="00A67E61">
            <w:pPr>
              <w:jc w:val="left"/>
            </w:pPr>
            <w:r>
              <w:rPr>
                <w:color w:val="000000" w:themeColor="text1"/>
                <w:sz w:val="24"/>
              </w:rPr>
              <w:t>金融</w:t>
            </w:r>
          </w:p>
        </w:tc>
        <w:tc>
          <w:tcPr>
            <w:tcW w:w="2551" w:type="dxa"/>
            <w:vAlign w:val="center"/>
          </w:tcPr>
          <w:p w:rsidR="00576573" w:rsidRDefault="00A67E61">
            <w:pPr>
              <w:jc w:val="right"/>
            </w:pPr>
            <w:r>
              <w:rPr>
                <w:color w:val="000000" w:themeColor="text1"/>
                <w:sz w:val="24"/>
              </w:rPr>
              <w:t>2,454,771.75</w:t>
            </w:r>
          </w:p>
        </w:tc>
        <w:tc>
          <w:tcPr>
            <w:tcW w:w="3175" w:type="dxa"/>
            <w:vAlign w:val="center"/>
          </w:tcPr>
          <w:p w:rsidR="00576573" w:rsidRDefault="00A67E61">
            <w:pPr>
              <w:jc w:val="right"/>
            </w:pPr>
            <w:r>
              <w:rPr>
                <w:color w:val="000000" w:themeColor="text1"/>
                <w:sz w:val="24"/>
              </w:rPr>
              <w:t>0.98</w:t>
            </w:r>
          </w:p>
        </w:tc>
      </w:tr>
      <w:tr w:rsidR="00EF0A05" w:rsidRPr="00C74EFF" w:rsidTr="00276E7D">
        <w:tc>
          <w:tcPr>
            <w:tcW w:w="2787" w:type="dxa"/>
            <w:vAlign w:val="center"/>
          </w:tcPr>
          <w:p w:rsidR="00511AC1" w:rsidRPr="00C74EFF" w:rsidRDefault="00511AC1" w:rsidP="00276E7D">
            <w:pPr>
              <w:autoSpaceDE w:val="0"/>
              <w:autoSpaceDN w:val="0"/>
              <w:adjustRightInd w:val="0"/>
              <w:spacing w:before="29" w:line="360" w:lineRule="auto"/>
              <w:ind w:left="15"/>
              <w:jc w:val="center"/>
              <w:rPr>
                <w:color w:val="000000" w:themeColor="text1"/>
                <w:sz w:val="24"/>
              </w:rPr>
            </w:pPr>
            <w:r w:rsidRPr="00C74EFF">
              <w:rPr>
                <w:color w:val="000000" w:themeColor="text1"/>
                <w:sz w:val="24"/>
              </w:rPr>
              <w:t>合计</w:t>
            </w:r>
          </w:p>
        </w:tc>
        <w:tc>
          <w:tcPr>
            <w:tcW w:w="2551"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242,681,987.43</w:t>
            </w:r>
          </w:p>
        </w:tc>
        <w:tc>
          <w:tcPr>
            <w:tcW w:w="3175"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96.6</w:t>
            </w:r>
            <w:r w:rsidR="006C4BCD">
              <w:rPr>
                <w:color w:val="000000" w:themeColor="text1"/>
                <w:sz w:val="24"/>
              </w:rPr>
              <w:t>0</w:t>
            </w:r>
          </w:p>
        </w:tc>
      </w:tr>
    </w:tbl>
    <w:p w:rsidR="00BF2DDD" w:rsidRPr="00C74EFF" w:rsidRDefault="00BF2DDD" w:rsidP="00BF2DDD">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p w:rsidR="00100C16" w:rsidRPr="00C74EFF" w:rsidRDefault="00F718C1" w:rsidP="00100C16">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5.4 </w:t>
      </w:r>
      <w:r w:rsidRPr="00C74EFF">
        <w:rPr>
          <w:rFonts w:eastAsiaTheme="minorEastAsia"/>
          <w:b/>
          <w:color w:val="000000" w:themeColor="text1"/>
          <w:kern w:val="0"/>
          <w:sz w:val="24"/>
        </w:rPr>
        <w:t>报告期末按公允价值占基金资产净值比例大小排序的股票及存托凭证投资明细</w:t>
      </w:r>
    </w:p>
    <w:p w:rsidR="001D79D5" w:rsidRPr="00C74EFF"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462"/>
        <w:gridCol w:w="1622"/>
        <w:gridCol w:w="680"/>
        <w:gridCol w:w="680"/>
        <w:gridCol w:w="463"/>
        <w:gridCol w:w="695"/>
        <w:gridCol w:w="1434"/>
        <w:gridCol w:w="1550"/>
        <w:gridCol w:w="927"/>
      </w:tblGrid>
      <w:tr w:rsidR="00EF0A05" w:rsidRPr="00C74EFF" w:rsidTr="007C1771">
        <w:tc>
          <w:tcPr>
            <w:tcW w:w="817"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16"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962"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公司名称（中文）</w:t>
            </w:r>
          </w:p>
        </w:tc>
        <w:tc>
          <w:tcPr>
            <w:tcW w:w="962"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证券代码</w:t>
            </w:r>
          </w:p>
        </w:tc>
        <w:tc>
          <w:tcPr>
            <w:tcW w:w="816"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券市场</w:t>
            </w:r>
          </w:p>
        </w:tc>
        <w:tc>
          <w:tcPr>
            <w:tcW w:w="962"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所属国家</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（地区</w:t>
            </w:r>
            <w:r w:rsidRPr="00C74EFF">
              <w:rPr>
                <w:rFonts w:eastAsiaTheme="minorEastAsia"/>
                <w:color w:val="000000" w:themeColor="text1"/>
                <w:sz w:val="24"/>
              </w:rPr>
              <w:t>)</w:t>
            </w:r>
          </w:p>
        </w:tc>
        <w:tc>
          <w:tcPr>
            <w:tcW w:w="110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数量</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962"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10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占基金资产净值比例（％）</w:t>
            </w:r>
          </w:p>
        </w:tc>
      </w:tr>
      <w:tr w:rsidR="00576573">
        <w:tc>
          <w:tcPr>
            <w:tcW w:w="0" w:type="auto"/>
            <w:vAlign w:val="center"/>
          </w:tcPr>
          <w:p w:rsidR="00576573" w:rsidRDefault="00A67E61">
            <w:pPr>
              <w:jc w:val="center"/>
            </w:pPr>
            <w:r>
              <w:rPr>
                <w:rFonts w:eastAsiaTheme="minorEastAsia"/>
                <w:color w:val="000000" w:themeColor="text1"/>
                <w:sz w:val="24"/>
              </w:rPr>
              <w:lastRenderedPageBreak/>
              <w:t>1</w:t>
            </w:r>
          </w:p>
        </w:tc>
        <w:tc>
          <w:tcPr>
            <w:tcW w:w="0" w:type="auto"/>
            <w:vAlign w:val="center"/>
          </w:tcPr>
          <w:p w:rsidR="00576573" w:rsidRDefault="00A67E61">
            <w:pPr>
              <w:jc w:val="center"/>
            </w:pPr>
            <w:r>
              <w:rPr>
                <w:rFonts w:eastAsiaTheme="minorEastAsia"/>
                <w:color w:val="000000" w:themeColor="text1"/>
                <w:sz w:val="24"/>
              </w:rPr>
              <w:t>Li Auto Inc</w:t>
            </w:r>
          </w:p>
        </w:tc>
        <w:tc>
          <w:tcPr>
            <w:tcW w:w="0" w:type="auto"/>
            <w:vAlign w:val="center"/>
          </w:tcPr>
          <w:p w:rsidR="00576573" w:rsidRDefault="00A67E61">
            <w:pPr>
              <w:jc w:val="center"/>
            </w:pPr>
            <w:r>
              <w:rPr>
                <w:rFonts w:eastAsiaTheme="minorEastAsia"/>
                <w:color w:val="000000" w:themeColor="text1"/>
                <w:sz w:val="24"/>
              </w:rPr>
              <w:t>理想汽车－Ｗ</w:t>
            </w:r>
          </w:p>
        </w:tc>
        <w:tc>
          <w:tcPr>
            <w:tcW w:w="0" w:type="auto"/>
            <w:vAlign w:val="center"/>
          </w:tcPr>
          <w:p w:rsidR="00576573" w:rsidRDefault="00A67E61">
            <w:pPr>
              <w:jc w:val="center"/>
            </w:pPr>
            <w:r>
              <w:rPr>
                <w:rFonts w:eastAsiaTheme="minorEastAsia"/>
                <w:color w:val="000000" w:themeColor="text1"/>
                <w:sz w:val="24"/>
              </w:rPr>
              <w:t>2015</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181,700.00</w:t>
            </w:r>
          </w:p>
        </w:tc>
        <w:tc>
          <w:tcPr>
            <w:tcW w:w="0" w:type="auto"/>
            <w:vAlign w:val="center"/>
          </w:tcPr>
          <w:p w:rsidR="00576573" w:rsidRDefault="00A67E61">
            <w:pPr>
              <w:jc w:val="right"/>
            </w:pPr>
            <w:r>
              <w:rPr>
                <w:rFonts w:eastAsiaTheme="minorEastAsia"/>
                <w:color w:val="000000" w:themeColor="text1"/>
                <w:sz w:val="24"/>
              </w:rPr>
              <w:t>22,699,470.29</w:t>
            </w:r>
          </w:p>
        </w:tc>
        <w:tc>
          <w:tcPr>
            <w:tcW w:w="0" w:type="auto"/>
            <w:vAlign w:val="center"/>
          </w:tcPr>
          <w:p w:rsidR="00576573" w:rsidRDefault="00A67E61">
            <w:pPr>
              <w:jc w:val="right"/>
            </w:pPr>
            <w:r>
              <w:rPr>
                <w:rFonts w:eastAsiaTheme="minorEastAsia"/>
                <w:color w:val="000000" w:themeColor="text1"/>
                <w:sz w:val="24"/>
              </w:rPr>
              <w:t>9.04</w:t>
            </w:r>
          </w:p>
        </w:tc>
      </w:tr>
      <w:tr w:rsidR="00576573">
        <w:tc>
          <w:tcPr>
            <w:tcW w:w="0" w:type="auto"/>
            <w:vAlign w:val="center"/>
          </w:tcPr>
          <w:p w:rsidR="00576573" w:rsidRDefault="00A67E61">
            <w:pPr>
              <w:jc w:val="center"/>
            </w:pPr>
            <w:r>
              <w:rPr>
                <w:rFonts w:eastAsiaTheme="minorEastAsia"/>
                <w:color w:val="000000" w:themeColor="text1"/>
                <w:sz w:val="24"/>
              </w:rPr>
              <w:t>2</w:t>
            </w:r>
          </w:p>
        </w:tc>
        <w:tc>
          <w:tcPr>
            <w:tcW w:w="0" w:type="auto"/>
            <w:vAlign w:val="center"/>
          </w:tcPr>
          <w:p w:rsidR="00576573" w:rsidRDefault="00A67E61">
            <w:pPr>
              <w:jc w:val="center"/>
            </w:pPr>
            <w:r>
              <w:rPr>
                <w:rFonts w:eastAsiaTheme="minorEastAsia"/>
                <w:color w:val="000000" w:themeColor="text1"/>
                <w:sz w:val="24"/>
              </w:rPr>
              <w:t>Tencent Holdings Ltd</w:t>
            </w:r>
          </w:p>
        </w:tc>
        <w:tc>
          <w:tcPr>
            <w:tcW w:w="0" w:type="auto"/>
            <w:vAlign w:val="center"/>
          </w:tcPr>
          <w:p w:rsidR="00576573" w:rsidRDefault="00A67E61">
            <w:pPr>
              <w:jc w:val="center"/>
            </w:pPr>
            <w:r>
              <w:rPr>
                <w:rFonts w:eastAsiaTheme="minorEastAsia"/>
                <w:color w:val="000000" w:themeColor="text1"/>
                <w:sz w:val="24"/>
              </w:rPr>
              <w:t>腾讯控股</w:t>
            </w:r>
          </w:p>
        </w:tc>
        <w:tc>
          <w:tcPr>
            <w:tcW w:w="0" w:type="auto"/>
            <w:vAlign w:val="center"/>
          </w:tcPr>
          <w:p w:rsidR="00576573" w:rsidRDefault="00A67E61">
            <w:pPr>
              <w:jc w:val="center"/>
            </w:pPr>
            <w:r>
              <w:rPr>
                <w:rFonts w:eastAsiaTheme="minorEastAsia"/>
                <w:color w:val="000000" w:themeColor="text1"/>
                <w:sz w:val="24"/>
              </w:rPr>
              <w:t>700</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62,600.00</w:t>
            </w:r>
          </w:p>
        </w:tc>
        <w:tc>
          <w:tcPr>
            <w:tcW w:w="0" w:type="auto"/>
            <w:vAlign w:val="center"/>
          </w:tcPr>
          <w:p w:rsidR="00576573" w:rsidRDefault="00A67E61">
            <w:pPr>
              <w:jc w:val="right"/>
            </w:pPr>
            <w:r>
              <w:rPr>
                <w:rFonts w:eastAsiaTheme="minorEastAsia"/>
                <w:color w:val="000000" w:themeColor="text1"/>
                <w:sz w:val="24"/>
              </w:rPr>
              <w:t>19,138,608.36</w:t>
            </w:r>
          </w:p>
        </w:tc>
        <w:tc>
          <w:tcPr>
            <w:tcW w:w="0" w:type="auto"/>
            <w:vAlign w:val="center"/>
          </w:tcPr>
          <w:p w:rsidR="00576573" w:rsidRDefault="00A67E61">
            <w:pPr>
              <w:jc w:val="right"/>
            </w:pPr>
            <w:r>
              <w:rPr>
                <w:rFonts w:eastAsiaTheme="minorEastAsia"/>
                <w:color w:val="000000" w:themeColor="text1"/>
                <w:sz w:val="24"/>
              </w:rPr>
              <w:t>7.62</w:t>
            </w:r>
          </w:p>
        </w:tc>
      </w:tr>
      <w:tr w:rsidR="00576573">
        <w:tc>
          <w:tcPr>
            <w:tcW w:w="0" w:type="auto"/>
            <w:vAlign w:val="center"/>
          </w:tcPr>
          <w:p w:rsidR="00576573" w:rsidRDefault="00A67E61">
            <w:pPr>
              <w:jc w:val="center"/>
            </w:pPr>
            <w:r>
              <w:rPr>
                <w:rFonts w:eastAsiaTheme="minorEastAsia"/>
                <w:color w:val="000000" w:themeColor="text1"/>
                <w:sz w:val="24"/>
              </w:rPr>
              <w:t>3</w:t>
            </w:r>
          </w:p>
        </w:tc>
        <w:tc>
          <w:tcPr>
            <w:tcW w:w="0" w:type="auto"/>
            <w:vAlign w:val="center"/>
          </w:tcPr>
          <w:p w:rsidR="00576573" w:rsidRDefault="00A67E61">
            <w:pPr>
              <w:jc w:val="center"/>
            </w:pPr>
            <w:r>
              <w:rPr>
                <w:rFonts w:eastAsiaTheme="minorEastAsia"/>
                <w:color w:val="000000" w:themeColor="text1"/>
                <w:sz w:val="24"/>
              </w:rPr>
              <w:t>Alibaba Group Holding Ltd</w:t>
            </w:r>
          </w:p>
        </w:tc>
        <w:tc>
          <w:tcPr>
            <w:tcW w:w="0" w:type="auto"/>
            <w:vAlign w:val="center"/>
          </w:tcPr>
          <w:p w:rsidR="00576573" w:rsidRDefault="00A67E61">
            <w:pPr>
              <w:jc w:val="center"/>
            </w:pPr>
            <w:r>
              <w:rPr>
                <w:rFonts w:eastAsiaTheme="minorEastAsia"/>
                <w:color w:val="000000" w:themeColor="text1"/>
                <w:sz w:val="24"/>
              </w:rPr>
              <w:t>阿里巴巴</w:t>
            </w:r>
          </w:p>
        </w:tc>
        <w:tc>
          <w:tcPr>
            <w:tcW w:w="0" w:type="auto"/>
            <w:vAlign w:val="center"/>
          </w:tcPr>
          <w:p w:rsidR="00576573" w:rsidRDefault="00A67E61">
            <w:pPr>
              <w:jc w:val="center"/>
            </w:pPr>
            <w:r>
              <w:rPr>
                <w:rFonts w:eastAsiaTheme="minorEastAsia"/>
                <w:color w:val="000000" w:themeColor="text1"/>
                <w:sz w:val="24"/>
              </w:rPr>
              <w:t>9988</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251,200.00</w:t>
            </w:r>
          </w:p>
        </w:tc>
        <w:tc>
          <w:tcPr>
            <w:tcW w:w="0" w:type="auto"/>
            <w:vAlign w:val="center"/>
          </w:tcPr>
          <w:p w:rsidR="00576573" w:rsidRDefault="00A67E61">
            <w:pPr>
              <w:jc w:val="right"/>
            </w:pPr>
            <w:r>
              <w:rPr>
                <w:rFonts w:eastAsiaTheme="minorEastAsia"/>
                <w:color w:val="000000" w:themeColor="text1"/>
                <w:sz w:val="24"/>
              </w:rPr>
              <w:t>18,806,031.73</w:t>
            </w:r>
          </w:p>
        </w:tc>
        <w:tc>
          <w:tcPr>
            <w:tcW w:w="0" w:type="auto"/>
            <w:vAlign w:val="center"/>
          </w:tcPr>
          <w:p w:rsidR="00576573" w:rsidRDefault="00A67E61">
            <w:pPr>
              <w:jc w:val="right"/>
            </w:pPr>
            <w:r>
              <w:rPr>
                <w:rFonts w:eastAsiaTheme="minorEastAsia"/>
                <w:color w:val="000000" w:themeColor="text1"/>
                <w:sz w:val="24"/>
              </w:rPr>
              <w:t>7.49</w:t>
            </w:r>
          </w:p>
        </w:tc>
      </w:tr>
      <w:tr w:rsidR="00576573">
        <w:tc>
          <w:tcPr>
            <w:tcW w:w="0" w:type="auto"/>
            <w:vAlign w:val="center"/>
          </w:tcPr>
          <w:p w:rsidR="00576573" w:rsidRDefault="00A67E61">
            <w:pPr>
              <w:jc w:val="center"/>
            </w:pPr>
            <w:r>
              <w:rPr>
                <w:rFonts w:eastAsiaTheme="minorEastAsia"/>
                <w:color w:val="000000" w:themeColor="text1"/>
                <w:sz w:val="24"/>
              </w:rPr>
              <w:t>4</w:t>
            </w:r>
          </w:p>
        </w:tc>
        <w:tc>
          <w:tcPr>
            <w:tcW w:w="0" w:type="auto"/>
            <w:vAlign w:val="center"/>
          </w:tcPr>
          <w:p w:rsidR="00576573" w:rsidRDefault="00A67E61">
            <w:pPr>
              <w:jc w:val="center"/>
            </w:pPr>
            <w:r>
              <w:rPr>
                <w:rFonts w:eastAsiaTheme="minorEastAsia"/>
                <w:color w:val="000000" w:themeColor="text1"/>
                <w:sz w:val="24"/>
              </w:rPr>
              <w:t>Kuaishou Technology</w:t>
            </w:r>
          </w:p>
        </w:tc>
        <w:tc>
          <w:tcPr>
            <w:tcW w:w="0" w:type="auto"/>
            <w:vAlign w:val="center"/>
          </w:tcPr>
          <w:p w:rsidR="00576573" w:rsidRDefault="00A67E61">
            <w:pPr>
              <w:jc w:val="center"/>
            </w:pPr>
            <w:r>
              <w:rPr>
                <w:rFonts w:eastAsiaTheme="minorEastAsia"/>
                <w:color w:val="000000" w:themeColor="text1"/>
                <w:sz w:val="24"/>
              </w:rPr>
              <w:t>快手－Ｗ</w:t>
            </w:r>
          </w:p>
        </w:tc>
        <w:tc>
          <w:tcPr>
            <w:tcW w:w="0" w:type="auto"/>
            <w:vAlign w:val="center"/>
          </w:tcPr>
          <w:p w:rsidR="00576573" w:rsidRDefault="00A67E61">
            <w:pPr>
              <w:jc w:val="center"/>
            </w:pPr>
            <w:r>
              <w:rPr>
                <w:rFonts w:eastAsiaTheme="minorEastAsia"/>
                <w:color w:val="000000" w:themeColor="text1"/>
                <w:sz w:val="24"/>
              </w:rPr>
              <w:t>1024</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377,100.00</w:t>
            </w:r>
          </w:p>
        </w:tc>
        <w:tc>
          <w:tcPr>
            <w:tcW w:w="0" w:type="auto"/>
            <w:vAlign w:val="center"/>
          </w:tcPr>
          <w:p w:rsidR="00576573" w:rsidRDefault="00A67E61">
            <w:pPr>
              <w:jc w:val="right"/>
            </w:pPr>
            <w:r>
              <w:rPr>
                <w:rFonts w:eastAsiaTheme="minorEastAsia"/>
                <w:color w:val="000000" w:themeColor="text1"/>
                <w:sz w:val="24"/>
              </w:rPr>
              <w:t>18,618,192.14</w:t>
            </w:r>
          </w:p>
        </w:tc>
        <w:tc>
          <w:tcPr>
            <w:tcW w:w="0" w:type="auto"/>
            <w:vAlign w:val="center"/>
          </w:tcPr>
          <w:p w:rsidR="00576573" w:rsidRDefault="00A67E61">
            <w:pPr>
              <w:jc w:val="right"/>
            </w:pPr>
            <w:r>
              <w:rPr>
                <w:rFonts w:eastAsiaTheme="minorEastAsia"/>
                <w:color w:val="000000" w:themeColor="text1"/>
                <w:sz w:val="24"/>
              </w:rPr>
              <w:t>7.41</w:t>
            </w:r>
          </w:p>
        </w:tc>
      </w:tr>
      <w:tr w:rsidR="00576573">
        <w:tc>
          <w:tcPr>
            <w:tcW w:w="0" w:type="auto"/>
            <w:vAlign w:val="center"/>
          </w:tcPr>
          <w:p w:rsidR="00576573" w:rsidRDefault="00A67E61">
            <w:pPr>
              <w:jc w:val="center"/>
            </w:pPr>
            <w:r>
              <w:rPr>
                <w:rFonts w:eastAsiaTheme="minorEastAsia"/>
                <w:color w:val="000000" w:themeColor="text1"/>
                <w:sz w:val="24"/>
              </w:rPr>
              <w:t>5</w:t>
            </w:r>
          </w:p>
        </w:tc>
        <w:tc>
          <w:tcPr>
            <w:tcW w:w="0" w:type="auto"/>
            <w:vAlign w:val="center"/>
          </w:tcPr>
          <w:p w:rsidR="00576573" w:rsidRDefault="00A67E61">
            <w:pPr>
              <w:jc w:val="center"/>
            </w:pPr>
            <w:r>
              <w:rPr>
                <w:rFonts w:eastAsiaTheme="minorEastAsia"/>
                <w:color w:val="000000" w:themeColor="text1"/>
                <w:sz w:val="24"/>
              </w:rPr>
              <w:t>Meituan</w:t>
            </w:r>
          </w:p>
        </w:tc>
        <w:tc>
          <w:tcPr>
            <w:tcW w:w="0" w:type="auto"/>
            <w:vAlign w:val="center"/>
          </w:tcPr>
          <w:p w:rsidR="00576573" w:rsidRDefault="00A67E61">
            <w:pPr>
              <w:jc w:val="center"/>
            </w:pPr>
            <w:r>
              <w:rPr>
                <w:rFonts w:eastAsiaTheme="minorEastAsia"/>
                <w:color w:val="000000" w:themeColor="text1"/>
                <w:sz w:val="24"/>
              </w:rPr>
              <w:t>美团－Ｗ</w:t>
            </w:r>
          </w:p>
        </w:tc>
        <w:tc>
          <w:tcPr>
            <w:tcW w:w="0" w:type="auto"/>
            <w:vAlign w:val="center"/>
          </w:tcPr>
          <w:p w:rsidR="00576573" w:rsidRDefault="00A67E61">
            <w:pPr>
              <w:jc w:val="center"/>
            </w:pPr>
            <w:r>
              <w:rPr>
                <w:rFonts w:eastAsiaTheme="minorEastAsia"/>
                <w:color w:val="000000" w:themeColor="text1"/>
                <w:sz w:val="24"/>
              </w:rPr>
              <w:t>3690</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161,550.00</w:t>
            </w:r>
          </w:p>
        </w:tc>
        <w:tc>
          <w:tcPr>
            <w:tcW w:w="0" w:type="auto"/>
            <w:vAlign w:val="center"/>
          </w:tcPr>
          <w:p w:rsidR="00576573" w:rsidRDefault="00A67E61">
            <w:pPr>
              <w:jc w:val="right"/>
            </w:pPr>
            <w:r>
              <w:rPr>
                <w:rFonts w:eastAsiaTheme="minorEastAsia"/>
                <w:color w:val="000000" w:themeColor="text1"/>
                <w:sz w:val="24"/>
              </w:rPr>
              <w:t>18,216,079.78</w:t>
            </w:r>
          </w:p>
        </w:tc>
        <w:tc>
          <w:tcPr>
            <w:tcW w:w="0" w:type="auto"/>
            <w:vAlign w:val="center"/>
          </w:tcPr>
          <w:p w:rsidR="00576573" w:rsidRDefault="00A67E61">
            <w:pPr>
              <w:jc w:val="right"/>
            </w:pPr>
            <w:r>
              <w:rPr>
                <w:rFonts w:eastAsiaTheme="minorEastAsia"/>
                <w:color w:val="000000" w:themeColor="text1"/>
                <w:sz w:val="24"/>
              </w:rPr>
              <w:t>7.25</w:t>
            </w:r>
          </w:p>
        </w:tc>
      </w:tr>
      <w:tr w:rsidR="00576573">
        <w:tc>
          <w:tcPr>
            <w:tcW w:w="0" w:type="auto"/>
            <w:vAlign w:val="center"/>
          </w:tcPr>
          <w:p w:rsidR="00576573" w:rsidRDefault="00A67E61">
            <w:pPr>
              <w:jc w:val="center"/>
            </w:pPr>
            <w:r>
              <w:rPr>
                <w:rFonts w:eastAsiaTheme="minorEastAsia"/>
                <w:color w:val="000000" w:themeColor="text1"/>
                <w:sz w:val="24"/>
              </w:rPr>
              <w:t>6</w:t>
            </w:r>
          </w:p>
        </w:tc>
        <w:tc>
          <w:tcPr>
            <w:tcW w:w="0" w:type="auto"/>
            <w:vAlign w:val="center"/>
          </w:tcPr>
          <w:p w:rsidR="00576573" w:rsidRDefault="00A67E61">
            <w:pPr>
              <w:jc w:val="center"/>
            </w:pPr>
            <w:r>
              <w:rPr>
                <w:rFonts w:eastAsiaTheme="minorEastAsia"/>
                <w:color w:val="000000" w:themeColor="text1"/>
                <w:sz w:val="24"/>
              </w:rPr>
              <w:t>Xiaomi Corp</w:t>
            </w:r>
          </w:p>
        </w:tc>
        <w:tc>
          <w:tcPr>
            <w:tcW w:w="0" w:type="auto"/>
            <w:vAlign w:val="center"/>
          </w:tcPr>
          <w:p w:rsidR="00576573" w:rsidRDefault="00A67E61">
            <w:pPr>
              <w:jc w:val="center"/>
            </w:pPr>
            <w:r>
              <w:rPr>
                <w:rFonts w:eastAsiaTheme="minorEastAsia"/>
                <w:color w:val="000000" w:themeColor="text1"/>
                <w:sz w:val="24"/>
              </w:rPr>
              <w:t>小米集团－Ｗ</w:t>
            </w:r>
          </w:p>
        </w:tc>
        <w:tc>
          <w:tcPr>
            <w:tcW w:w="0" w:type="auto"/>
            <w:vAlign w:val="center"/>
          </w:tcPr>
          <w:p w:rsidR="00576573" w:rsidRDefault="00A67E61">
            <w:pPr>
              <w:jc w:val="center"/>
            </w:pPr>
            <w:r>
              <w:rPr>
                <w:rFonts w:eastAsiaTheme="minorEastAsia"/>
                <w:color w:val="000000" w:themeColor="text1"/>
                <w:sz w:val="24"/>
              </w:rPr>
              <w:t>1810</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1,786,400.00</w:t>
            </w:r>
          </w:p>
        </w:tc>
        <w:tc>
          <w:tcPr>
            <w:tcW w:w="0" w:type="auto"/>
            <w:vAlign w:val="center"/>
          </w:tcPr>
          <w:p w:rsidR="00576573" w:rsidRDefault="00A67E61">
            <w:pPr>
              <w:jc w:val="right"/>
            </w:pPr>
            <w:r>
              <w:rPr>
                <w:rFonts w:eastAsiaTheme="minorEastAsia"/>
                <w:color w:val="000000" w:themeColor="text1"/>
                <w:sz w:val="24"/>
              </w:rPr>
              <w:t>17,656,108.77</w:t>
            </w:r>
          </w:p>
        </w:tc>
        <w:tc>
          <w:tcPr>
            <w:tcW w:w="0" w:type="auto"/>
            <w:vAlign w:val="center"/>
          </w:tcPr>
          <w:p w:rsidR="00576573" w:rsidRDefault="00A67E61">
            <w:pPr>
              <w:jc w:val="right"/>
            </w:pPr>
            <w:r>
              <w:rPr>
                <w:rFonts w:eastAsiaTheme="minorEastAsia"/>
                <w:color w:val="000000" w:themeColor="text1"/>
                <w:sz w:val="24"/>
              </w:rPr>
              <w:t>7.03</w:t>
            </w:r>
          </w:p>
        </w:tc>
      </w:tr>
      <w:tr w:rsidR="00576573">
        <w:tc>
          <w:tcPr>
            <w:tcW w:w="0" w:type="auto"/>
            <w:vAlign w:val="center"/>
          </w:tcPr>
          <w:p w:rsidR="00576573" w:rsidRDefault="00A67E61">
            <w:pPr>
              <w:jc w:val="center"/>
            </w:pPr>
            <w:r>
              <w:rPr>
                <w:rFonts w:eastAsiaTheme="minorEastAsia"/>
                <w:color w:val="000000" w:themeColor="text1"/>
                <w:sz w:val="24"/>
              </w:rPr>
              <w:t>7</w:t>
            </w:r>
          </w:p>
        </w:tc>
        <w:tc>
          <w:tcPr>
            <w:tcW w:w="0" w:type="auto"/>
            <w:vAlign w:val="center"/>
          </w:tcPr>
          <w:p w:rsidR="00576573" w:rsidRDefault="00A67E61">
            <w:pPr>
              <w:jc w:val="center"/>
            </w:pPr>
            <w:r>
              <w:rPr>
                <w:rFonts w:eastAsiaTheme="minorEastAsia"/>
                <w:color w:val="000000" w:themeColor="text1"/>
                <w:sz w:val="24"/>
              </w:rPr>
              <w:t>JD.com Inc</w:t>
            </w:r>
          </w:p>
        </w:tc>
        <w:tc>
          <w:tcPr>
            <w:tcW w:w="0" w:type="auto"/>
            <w:vAlign w:val="center"/>
          </w:tcPr>
          <w:p w:rsidR="00576573" w:rsidRDefault="00A67E61">
            <w:pPr>
              <w:jc w:val="center"/>
            </w:pPr>
            <w:r>
              <w:rPr>
                <w:rFonts w:eastAsiaTheme="minorEastAsia"/>
                <w:color w:val="000000" w:themeColor="text1"/>
                <w:sz w:val="24"/>
              </w:rPr>
              <w:t>京东</w:t>
            </w:r>
            <w:r>
              <w:rPr>
                <w:rFonts w:eastAsiaTheme="minorEastAsia"/>
                <w:color w:val="000000" w:themeColor="text1"/>
                <w:sz w:val="24"/>
              </w:rPr>
              <w:lastRenderedPageBreak/>
              <w:t>集团</w:t>
            </w:r>
          </w:p>
        </w:tc>
        <w:tc>
          <w:tcPr>
            <w:tcW w:w="0" w:type="auto"/>
            <w:vAlign w:val="center"/>
          </w:tcPr>
          <w:p w:rsidR="00576573" w:rsidRDefault="00A67E61">
            <w:pPr>
              <w:jc w:val="center"/>
            </w:pPr>
            <w:r>
              <w:rPr>
                <w:rFonts w:eastAsiaTheme="minorEastAsia"/>
                <w:color w:val="000000" w:themeColor="text1"/>
                <w:sz w:val="24"/>
              </w:rPr>
              <w:lastRenderedPageBreak/>
              <w:t>9618</w:t>
            </w:r>
          </w:p>
        </w:tc>
        <w:tc>
          <w:tcPr>
            <w:tcW w:w="0" w:type="auto"/>
            <w:vAlign w:val="center"/>
          </w:tcPr>
          <w:p w:rsidR="00576573" w:rsidRDefault="00A67E61">
            <w:pPr>
              <w:jc w:val="center"/>
            </w:pPr>
            <w:r>
              <w:rPr>
                <w:rFonts w:eastAsiaTheme="minorEastAsia"/>
                <w:color w:val="000000" w:themeColor="text1"/>
                <w:sz w:val="24"/>
              </w:rPr>
              <w:t>香港</w:t>
            </w:r>
            <w:r>
              <w:rPr>
                <w:rFonts w:eastAsiaTheme="minorEastAsia"/>
                <w:color w:val="000000" w:themeColor="text1"/>
                <w:sz w:val="24"/>
              </w:rPr>
              <w:lastRenderedPageBreak/>
              <w:t>证券交易所</w:t>
            </w:r>
          </w:p>
        </w:tc>
        <w:tc>
          <w:tcPr>
            <w:tcW w:w="0" w:type="auto"/>
            <w:vAlign w:val="center"/>
          </w:tcPr>
          <w:p w:rsidR="00576573" w:rsidRDefault="00A67E61">
            <w:pPr>
              <w:jc w:val="center"/>
            </w:pPr>
            <w:r>
              <w:rPr>
                <w:rFonts w:eastAsiaTheme="minorEastAsia"/>
                <w:color w:val="000000" w:themeColor="text1"/>
                <w:sz w:val="24"/>
              </w:rPr>
              <w:lastRenderedPageBreak/>
              <w:t>中国</w:t>
            </w:r>
            <w:r>
              <w:rPr>
                <w:rFonts w:eastAsiaTheme="minorEastAsia"/>
                <w:color w:val="000000" w:themeColor="text1"/>
                <w:sz w:val="24"/>
              </w:rPr>
              <w:lastRenderedPageBreak/>
              <w:t>香港</w:t>
            </w:r>
          </w:p>
        </w:tc>
        <w:tc>
          <w:tcPr>
            <w:tcW w:w="0" w:type="auto"/>
            <w:vAlign w:val="center"/>
          </w:tcPr>
          <w:p w:rsidR="00576573" w:rsidRDefault="00A67E61">
            <w:pPr>
              <w:jc w:val="right"/>
            </w:pPr>
            <w:r>
              <w:rPr>
                <w:rFonts w:eastAsiaTheme="minorEastAsia"/>
                <w:color w:val="000000" w:themeColor="text1"/>
                <w:sz w:val="24"/>
              </w:rPr>
              <w:lastRenderedPageBreak/>
              <w:t>121,036.00</w:t>
            </w:r>
          </w:p>
        </w:tc>
        <w:tc>
          <w:tcPr>
            <w:tcW w:w="0" w:type="auto"/>
            <w:vAlign w:val="center"/>
          </w:tcPr>
          <w:p w:rsidR="00576573" w:rsidRDefault="00A67E61">
            <w:pPr>
              <w:jc w:val="right"/>
            </w:pPr>
            <w:r>
              <w:rPr>
                <w:rFonts w:eastAsiaTheme="minorEastAsia"/>
                <w:color w:val="000000" w:themeColor="text1"/>
                <w:sz w:val="24"/>
              </w:rPr>
              <w:t>14,774,882.92</w:t>
            </w:r>
          </w:p>
        </w:tc>
        <w:tc>
          <w:tcPr>
            <w:tcW w:w="0" w:type="auto"/>
            <w:vAlign w:val="center"/>
          </w:tcPr>
          <w:p w:rsidR="00576573" w:rsidRDefault="00A67E61">
            <w:pPr>
              <w:jc w:val="right"/>
            </w:pPr>
            <w:r>
              <w:rPr>
                <w:rFonts w:eastAsiaTheme="minorEastAsia"/>
                <w:color w:val="000000" w:themeColor="text1"/>
                <w:sz w:val="24"/>
              </w:rPr>
              <w:t>5.88</w:t>
            </w:r>
          </w:p>
        </w:tc>
      </w:tr>
      <w:tr w:rsidR="00576573">
        <w:tc>
          <w:tcPr>
            <w:tcW w:w="0" w:type="auto"/>
            <w:vAlign w:val="center"/>
          </w:tcPr>
          <w:p w:rsidR="00576573" w:rsidRDefault="00A67E61">
            <w:pPr>
              <w:jc w:val="center"/>
            </w:pPr>
            <w:r>
              <w:rPr>
                <w:rFonts w:eastAsiaTheme="minorEastAsia"/>
                <w:color w:val="000000" w:themeColor="text1"/>
                <w:sz w:val="24"/>
              </w:rPr>
              <w:t>8</w:t>
            </w:r>
          </w:p>
        </w:tc>
        <w:tc>
          <w:tcPr>
            <w:tcW w:w="0" w:type="auto"/>
            <w:vAlign w:val="center"/>
          </w:tcPr>
          <w:p w:rsidR="00576573" w:rsidRDefault="00A67E61">
            <w:pPr>
              <w:jc w:val="center"/>
            </w:pPr>
            <w:r>
              <w:rPr>
                <w:rFonts w:eastAsiaTheme="minorEastAsia"/>
                <w:color w:val="000000" w:themeColor="text1"/>
                <w:sz w:val="24"/>
              </w:rPr>
              <w:t>NetEase Inc</w:t>
            </w:r>
          </w:p>
        </w:tc>
        <w:tc>
          <w:tcPr>
            <w:tcW w:w="0" w:type="auto"/>
            <w:vAlign w:val="center"/>
          </w:tcPr>
          <w:p w:rsidR="00576573" w:rsidRDefault="00A67E61">
            <w:pPr>
              <w:jc w:val="center"/>
            </w:pPr>
            <w:r>
              <w:rPr>
                <w:rFonts w:eastAsiaTheme="minorEastAsia"/>
                <w:color w:val="000000" w:themeColor="text1"/>
                <w:sz w:val="24"/>
              </w:rPr>
              <w:t>网易</w:t>
            </w:r>
          </w:p>
        </w:tc>
        <w:tc>
          <w:tcPr>
            <w:tcW w:w="0" w:type="auto"/>
            <w:vAlign w:val="center"/>
          </w:tcPr>
          <w:p w:rsidR="00576573" w:rsidRDefault="00A67E61">
            <w:pPr>
              <w:jc w:val="center"/>
            </w:pPr>
            <w:r>
              <w:rPr>
                <w:rFonts w:eastAsiaTheme="minorEastAsia"/>
                <w:color w:val="000000" w:themeColor="text1"/>
                <w:sz w:val="24"/>
              </w:rPr>
              <w:t>9999</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101,600.00</w:t>
            </w:r>
          </w:p>
        </w:tc>
        <w:tc>
          <w:tcPr>
            <w:tcW w:w="0" w:type="auto"/>
            <w:vAlign w:val="center"/>
          </w:tcPr>
          <w:p w:rsidR="00576573" w:rsidRDefault="00A67E61">
            <w:pPr>
              <w:jc w:val="right"/>
            </w:pPr>
            <w:r>
              <w:rPr>
                <w:rFonts w:eastAsiaTheme="minorEastAsia"/>
                <w:color w:val="000000" w:themeColor="text1"/>
                <w:sz w:val="24"/>
              </w:rPr>
              <w:t>14,294,525.44</w:t>
            </w:r>
          </w:p>
        </w:tc>
        <w:tc>
          <w:tcPr>
            <w:tcW w:w="0" w:type="auto"/>
            <w:vAlign w:val="center"/>
          </w:tcPr>
          <w:p w:rsidR="00576573" w:rsidRDefault="00A67E61">
            <w:pPr>
              <w:jc w:val="right"/>
            </w:pPr>
            <w:r>
              <w:rPr>
                <w:rFonts w:eastAsiaTheme="minorEastAsia"/>
                <w:color w:val="000000" w:themeColor="text1"/>
                <w:sz w:val="24"/>
              </w:rPr>
              <w:t>5.69</w:t>
            </w:r>
          </w:p>
        </w:tc>
      </w:tr>
      <w:tr w:rsidR="00576573">
        <w:tc>
          <w:tcPr>
            <w:tcW w:w="0" w:type="auto"/>
            <w:vAlign w:val="center"/>
          </w:tcPr>
          <w:p w:rsidR="00576573" w:rsidRDefault="00A67E61">
            <w:pPr>
              <w:jc w:val="center"/>
            </w:pPr>
            <w:r>
              <w:rPr>
                <w:rFonts w:eastAsiaTheme="minorEastAsia"/>
                <w:color w:val="000000" w:themeColor="text1"/>
                <w:sz w:val="24"/>
              </w:rPr>
              <w:t>9</w:t>
            </w:r>
          </w:p>
        </w:tc>
        <w:tc>
          <w:tcPr>
            <w:tcW w:w="0" w:type="auto"/>
            <w:vAlign w:val="center"/>
          </w:tcPr>
          <w:p w:rsidR="00576573" w:rsidRDefault="00A67E61">
            <w:pPr>
              <w:jc w:val="center"/>
            </w:pPr>
            <w:r>
              <w:rPr>
                <w:rFonts w:eastAsiaTheme="minorEastAsia"/>
                <w:color w:val="000000" w:themeColor="text1"/>
                <w:sz w:val="24"/>
              </w:rPr>
              <w:t>Semiconductor Manufacturing International Corp</w:t>
            </w:r>
          </w:p>
        </w:tc>
        <w:tc>
          <w:tcPr>
            <w:tcW w:w="0" w:type="auto"/>
            <w:vAlign w:val="center"/>
          </w:tcPr>
          <w:p w:rsidR="00576573" w:rsidRDefault="00A67E61">
            <w:pPr>
              <w:jc w:val="center"/>
            </w:pPr>
            <w:r>
              <w:rPr>
                <w:rFonts w:eastAsiaTheme="minorEastAsia"/>
                <w:color w:val="000000" w:themeColor="text1"/>
                <w:sz w:val="24"/>
              </w:rPr>
              <w:t>中芯国际</w:t>
            </w:r>
          </w:p>
        </w:tc>
        <w:tc>
          <w:tcPr>
            <w:tcW w:w="0" w:type="auto"/>
            <w:vAlign w:val="center"/>
          </w:tcPr>
          <w:p w:rsidR="00576573" w:rsidRDefault="00A67E61">
            <w:pPr>
              <w:jc w:val="center"/>
            </w:pPr>
            <w:r>
              <w:rPr>
                <w:rFonts w:eastAsiaTheme="minorEastAsia"/>
                <w:color w:val="000000" w:themeColor="text1"/>
                <w:sz w:val="24"/>
              </w:rPr>
              <w:t>981</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614,500.00</w:t>
            </w:r>
          </w:p>
        </w:tc>
        <w:tc>
          <w:tcPr>
            <w:tcW w:w="0" w:type="auto"/>
            <w:vAlign w:val="center"/>
          </w:tcPr>
          <w:p w:rsidR="00576573" w:rsidRDefault="00A67E61">
            <w:pPr>
              <w:jc w:val="right"/>
            </w:pPr>
            <w:r>
              <w:rPr>
                <w:rFonts w:eastAsiaTheme="minorEastAsia"/>
                <w:color w:val="000000" w:themeColor="text1"/>
                <w:sz w:val="24"/>
              </w:rPr>
              <w:t>11,557,756.88</w:t>
            </w:r>
          </w:p>
        </w:tc>
        <w:tc>
          <w:tcPr>
            <w:tcW w:w="0" w:type="auto"/>
            <w:vAlign w:val="center"/>
          </w:tcPr>
          <w:p w:rsidR="00576573" w:rsidRDefault="00A67E61">
            <w:pPr>
              <w:jc w:val="right"/>
            </w:pPr>
            <w:r>
              <w:rPr>
                <w:rFonts w:eastAsiaTheme="minorEastAsia"/>
                <w:color w:val="000000" w:themeColor="text1"/>
                <w:sz w:val="24"/>
              </w:rPr>
              <w:t>4.60</w:t>
            </w:r>
          </w:p>
        </w:tc>
      </w:tr>
      <w:tr w:rsidR="00576573">
        <w:tc>
          <w:tcPr>
            <w:tcW w:w="0" w:type="auto"/>
            <w:vAlign w:val="center"/>
          </w:tcPr>
          <w:p w:rsidR="00576573" w:rsidRDefault="00A67E61">
            <w:pPr>
              <w:jc w:val="center"/>
            </w:pPr>
            <w:r>
              <w:rPr>
                <w:rFonts w:eastAsiaTheme="minorEastAsia"/>
                <w:color w:val="000000" w:themeColor="text1"/>
                <w:sz w:val="24"/>
              </w:rPr>
              <w:t>10</w:t>
            </w:r>
          </w:p>
        </w:tc>
        <w:tc>
          <w:tcPr>
            <w:tcW w:w="0" w:type="auto"/>
            <w:vAlign w:val="center"/>
          </w:tcPr>
          <w:p w:rsidR="00576573" w:rsidRDefault="00A67E61">
            <w:pPr>
              <w:jc w:val="center"/>
            </w:pPr>
            <w:r>
              <w:rPr>
                <w:rFonts w:eastAsiaTheme="minorEastAsia"/>
                <w:color w:val="000000" w:themeColor="text1"/>
                <w:sz w:val="24"/>
              </w:rPr>
              <w:t>Baidu Inc</w:t>
            </w:r>
          </w:p>
        </w:tc>
        <w:tc>
          <w:tcPr>
            <w:tcW w:w="0" w:type="auto"/>
            <w:vAlign w:val="center"/>
          </w:tcPr>
          <w:p w:rsidR="00576573" w:rsidRDefault="00A67E61">
            <w:pPr>
              <w:jc w:val="center"/>
            </w:pPr>
            <w:r>
              <w:rPr>
                <w:rFonts w:eastAsiaTheme="minorEastAsia"/>
                <w:color w:val="000000" w:themeColor="text1"/>
                <w:sz w:val="24"/>
              </w:rPr>
              <w:t>百度</w:t>
            </w:r>
          </w:p>
        </w:tc>
        <w:tc>
          <w:tcPr>
            <w:tcW w:w="0" w:type="auto"/>
            <w:vAlign w:val="center"/>
          </w:tcPr>
          <w:p w:rsidR="00576573" w:rsidRDefault="00A67E61">
            <w:pPr>
              <w:jc w:val="center"/>
            </w:pPr>
            <w:r>
              <w:rPr>
                <w:rFonts w:eastAsiaTheme="minorEastAsia"/>
                <w:color w:val="000000" w:themeColor="text1"/>
                <w:sz w:val="24"/>
              </w:rPr>
              <w:t>9888</w:t>
            </w:r>
          </w:p>
        </w:tc>
        <w:tc>
          <w:tcPr>
            <w:tcW w:w="0" w:type="auto"/>
            <w:vAlign w:val="center"/>
          </w:tcPr>
          <w:p w:rsidR="00576573" w:rsidRDefault="00A67E61">
            <w:pPr>
              <w:jc w:val="center"/>
            </w:pPr>
            <w:r>
              <w:rPr>
                <w:rFonts w:eastAsiaTheme="minorEastAsia"/>
                <w:color w:val="000000" w:themeColor="text1"/>
                <w:sz w:val="24"/>
              </w:rPr>
              <w:t>香港证券交易所</w:t>
            </w:r>
          </w:p>
        </w:tc>
        <w:tc>
          <w:tcPr>
            <w:tcW w:w="0" w:type="auto"/>
            <w:vAlign w:val="center"/>
          </w:tcPr>
          <w:p w:rsidR="00576573" w:rsidRDefault="00A67E61">
            <w:pPr>
              <w:jc w:val="center"/>
            </w:pPr>
            <w:r>
              <w:rPr>
                <w:rFonts w:eastAsiaTheme="minorEastAsia"/>
                <w:color w:val="000000" w:themeColor="text1"/>
                <w:sz w:val="24"/>
              </w:rPr>
              <w:t>中国香港</w:t>
            </w:r>
          </w:p>
        </w:tc>
        <w:tc>
          <w:tcPr>
            <w:tcW w:w="0" w:type="auto"/>
            <w:vAlign w:val="center"/>
          </w:tcPr>
          <w:p w:rsidR="00576573" w:rsidRDefault="00A67E61">
            <w:pPr>
              <w:jc w:val="right"/>
            </w:pPr>
            <w:r>
              <w:rPr>
                <w:rFonts w:eastAsiaTheme="minorEastAsia"/>
                <w:color w:val="000000" w:themeColor="text1"/>
                <w:sz w:val="24"/>
              </w:rPr>
              <w:t>84,100.00</w:t>
            </w:r>
          </w:p>
        </w:tc>
        <w:tc>
          <w:tcPr>
            <w:tcW w:w="0" w:type="auto"/>
            <w:vAlign w:val="center"/>
          </w:tcPr>
          <w:p w:rsidR="00576573" w:rsidRDefault="00A67E61">
            <w:pPr>
              <w:jc w:val="right"/>
            </w:pPr>
            <w:r>
              <w:rPr>
                <w:rFonts w:eastAsiaTheme="minorEastAsia"/>
                <w:color w:val="000000" w:themeColor="text1"/>
                <w:sz w:val="24"/>
              </w:rPr>
              <w:t>10,297,115.19</w:t>
            </w:r>
          </w:p>
        </w:tc>
        <w:tc>
          <w:tcPr>
            <w:tcW w:w="0" w:type="auto"/>
            <w:vAlign w:val="center"/>
          </w:tcPr>
          <w:p w:rsidR="00576573" w:rsidRDefault="00A67E61">
            <w:pPr>
              <w:jc w:val="right"/>
            </w:pPr>
            <w:r>
              <w:rPr>
                <w:rFonts w:eastAsiaTheme="minorEastAsia"/>
                <w:color w:val="000000" w:themeColor="text1"/>
                <w:sz w:val="24"/>
              </w:rPr>
              <w:t>4.10</w:t>
            </w:r>
          </w:p>
        </w:tc>
      </w:tr>
    </w:tbl>
    <w:p w:rsidR="0076518F" w:rsidRPr="00C74EFF" w:rsidRDefault="000F5F24"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注：此处所用证券代码的类别是当地市场代码。</w:t>
      </w:r>
    </w:p>
    <w:p w:rsidR="0076518F" w:rsidRPr="00C74EFF" w:rsidRDefault="00890172"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5.4.</w:t>
        </w:r>
        <w:r w:rsidR="001D79D5" w:rsidRPr="00C74EFF">
          <w:rPr>
            <w:rFonts w:eastAsiaTheme="minorEastAsia"/>
            <w:b/>
            <w:color w:val="000000" w:themeColor="text1"/>
            <w:kern w:val="0"/>
            <w:sz w:val="24"/>
          </w:rPr>
          <w:t>2</w:t>
        </w:r>
      </w:smartTag>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p w:rsidR="00FE308B" w:rsidRDefault="000F5F24" w:rsidP="00FE308B">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9D7505" w:rsidRPr="00C74EFF" w:rsidRDefault="009D7505" w:rsidP="00C74EFF">
      <w:pPr>
        <w:spacing w:line="360" w:lineRule="auto"/>
        <w:ind w:firstLineChars="200" w:firstLine="480"/>
        <w:rPr>
          <w:rFonts w:eastAsiaTheme="minorEastAsia"/>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5.5 </w:t>
      </w:r>
      <w:r w:rsidRPr="00C74EFF">
        <w:rPr>
          <w:rFonts w:eastAsiaTheme="minorEastAsia"/>
          <w:b/>
          <w:color w:val="000000" w:themeColor="text1"/>
          <w:kern w:val="0"/>
          <w:sz w:val="24"/>
        </w:rPr>
        <w:t>报告期末按债券信用等级分类的债券投资组合</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w:t>
      </w:r>
      <w:r w:rsidRPr="00C74EFF">
        <w:rPr>
          <w:rFonts w:eastAsiaTheme="minorEastAsia"/>
          <w:b/>
          <w:color w:val="000000" w:themeColor="text1"/>
          <w:kern w:val="0"/>
          <w:sz w:val="24"/>
        </w:rPr>
        <w:lastRenderedPageBreak/>
        <w:t>资明细</w:t>
      </w:r>
    </w:p>
    <w:p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报告期末按公允价值占基金资产净值比例大小排名的前五名金融衍生品投资明细</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5.10.1</w:t>
      </w:r>
      <w:r w:rsidR="009C4721" w:rsidRPr="00C74EF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5.10.2</w:t>
      </w:r>
      <w:r w:rsidR="00385AB9" w:rsidRPr="00C74EFF">
        <w:rPr>
          <w:rFonts w:eastAsiaTheme="minorEastAsia"/>
          <w:color w:val="000000" w:themeColor="text1"/>
          <w:sz w:val="24"/>
        </w:rPr>
        <w:t>报告期内本基金投资的前十名股票中没有在基金合同规定备选股票库之外的股票。</w:t>
      </w:r>
    </w:p>
    <w:p w:rsidR="00DC66A8" w:rsidRPr="00C74EFF"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tbl>
      <w:tblPr>
        <w:tblStyle w:val="afa"/>
        <w:tblW w:w="0" w:type="auto"/>
        <w:tblLayout w:type="fixed"/>
        <w:tblLook w:val="04A0" w:firstRow="1" w:lastRow="0" w:firstColumn="1" w:lastColumn="0" w:noHBand="0" w:noVBand="1"/>
      </w:tblPr>
      <w:tblGrid>
        <w:gridCol w:w="817"/>
        <w:gridCol w:w="2903"/>
        <w:gridCol w:w="4808"/>
      </w:tblGrid>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序号</w:t>
            </w:r>
          </w:p>
        </w:tc>
        <w:tc>
          <w:tcPr>
            <w:tcW w:w="2903"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名称</w:t>
            </w:r>
          </w:p>
        </w:tc>
        <w:tc>
          <w:tcPr>
            <w:tcW w:w="4808"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金额</w:t>
            </w:r>
            <w:r w:rsidRPr="00C74EFF">
              <w:rPr>
                <w:rFonts w:eastAsiaTheme="minorEastAsia"/>
                <w:color w:val="000000" w:themeColor="text1"/>
                <w:kern w:val="0"/>
                <w:sz w:val="24"/>
              </w:rPr>
              <w:t>(</w:t>
            </w:r>
            <w:r w:rsidRPr="00C74EFF">
              <w:rPr>
                <w:rFonts w:eastAsiaTheme="minorEastAsia"/>
                <w:color w:val="000000" w:themeColor="text1"/>
                <w:kern w:val="0"/>
                <w:sz w:val="24"/>
              </w:rPr>
              <w:t>元</w:t>
            </w: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sz w:val="24"/>
              </w:rPr>
              <w:t>1</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存出保证金</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2</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应收证券清算款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3</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应收股利</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19,291.97</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4</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应收利息</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5</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应收申购款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6</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其他应收款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1A5DA4" w:rsidRPr="00C74EFF" w:rsidRDefault="001A5DA4" w:rsidP="005845FD">
            <w:pPr>
              <w:jc w:val="center"/>
              <w:rPr>
                <w:rFonts w:eastAsiaTheme="minorEastAsia"/>
                <w:color w:val="000000" w:themeColor="text1"/>
                <w:sz w:val="24"/>
              </w:rPr>
            </w:pPr>
            <w:r w:rsidRPr="00C74EFF">
              <w:rPr>
                <w:rFonts w:eastAsiaTheme="minorEastAsia"/>
                <w:color w:val="000000" w:themeColor="text1"/>
                <w:sz w:val="24"/>
              </w:rPr>
              <w:t>7</w:t>
            </w:r>
          </w:p>
        </w:tc>
        <w:tc>
          <w:tcPr>
            <w:tcW w:w="2903" w:type="dxa"/>
            <w:vAlign w:val="center"/>
          </w:tcPr>
          <w:p w:rsidR="001A5DA4" w:rsidRPr="00C74EFF" w:rsidRDefault="001A5DA4" w:rsidP="001A5DA4">
            <w:pPr>
              <w:rPr>
                <w:rFonts w:eastAsiaTheme="minorEastAsia"/>
                <w:color w:val="000000" w:themeColor="text1"/>
                <w:sz w:val="24"/>
              </w:rPr>
            </w:pPr>
            <w:r w:rsidRPr="00C74EFF">
              <w:rPr>
                <w:rFonts w:eastAsiaTheme="minorEastAsia"/>
                <w:color w:val="000000" w:themeColor="text1"/>
                <w:sz w:val="24"/>
              </w:rPr>
              <w:t>待摊费用</w:t>
            </w:r>
          </w:p>
        </w:tc>
        <w:tc>
          <w:tcPr>
            <w:tcW w:w="4808" w:type="dxa"/>
            <w:vAlign w:val="center"/>
          </w:tcPr>
          <w:p w:rsidR="001A5DA4" w:rsidRPr="00C74EFF" w:rsidRDefault="001A5DA4" w:rsidP="005845FD">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8</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9</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合计</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19,291.97</w:t>
            </w:r>
          </w:p>
        </w:tc>
      </w:tr>
    </w:tbl>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本基金本报告期末未持有处于转股期的可转换债券。</w:t>
      </w:r>
    </w:p>
    <w:p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t>5.10.5</w:t>
      </w:r>
      <w:r w:rsidRPr="00C74EFF">
        <w:rPr>
          <w:rFonts w:eastAsiaTheme="minorEastAsia"/>
          <w:b/>
          <w:color w:val="000000" w:themeColor="text1"/>
          <w:kern w:val="0"/>
          <w:sz w:val="24"/>
        </w:rPr>
        <w:t>报告期末前十名股票中存在流通受限情况的说明</w:t>
      </w:r>
    </w:p>
    <w:p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lastRenderedPageBreak/>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rsidR="00120B9A" w:rsidRPr="00C74EFF" w:rsidRDefault="00120B9A" w:rsidP="0025007C">
      <w:pPr>
        <w:spacing w:before="29" w:line="360" w:lineRule="auto"/>
        <w:rPr>
          <w:rFonts w:eastAsiaTheme="minorEastAsia"/>
          <w:bCs/>
          <w:color w:val="000000" w:themeColor="text1"/>
          <w:sz w:val="24"/>
        </w:rPr>
      </w:pP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305,128,000.00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18,000,000.00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报告期期间</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321,128,000.00</w:t>
            </w:r>
          </w:p>
        </w:tc>
      </w:tr>
    </w:tbl>
    <w:p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057A02" w:rsidRPr="00C74EFF">
        <w:rPr>
          <w:rFonts w:eastAsiaTheme="minorEastAsia"/>
          <w:color w:val="000000" w:themeColor="text1"/>
          <w:kern w:val="0"/>
          <w:sz w:val="24"/>
          <w:szCs w:val="24"/>
        </w:rPr>
        <w:t>8</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影响投资者决策的其他重要信息</w:t>
      </w:r>
    </w:p>
    <w:p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8.1 </w:t>
      </w:r>
      <w:r w:rsidRPr="00C74EFF">
        <w:rPr>
          <w:b/>
          <w:bCs/>
          <w:color w:val="000000"/>
          <w:kern w:val="0"/>
          <w:sz w:val="24"/>
        </w:rPr>
        <w:t>报告期内单一投资者持有基金份额比例达到或超过</w:t>
      </w:r>
      <w:r w:rsidRPr="00C74EFF">
        <w:rPr>
          <w:b/>
          <w:bCs/>
          <w:color w:val="000000"/>
          <w:kern w:val="0"/>
          <w:sz w:val="24"/>
        </w:rPr>
        <w:t>20%</w:t>
      </w:r>
      <w:r w:rsidRPr="00C74EF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E33E6" w:rsidRPr="00C74EFF" w:rsidTr="0038354C">
        <w:tc>
          <w:tcPr>
            <w:tcW w:w="993" w:type="dxa"/>
            <w:vMerge w:val="restart"/>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投资者类别</w:t>
            </w:r>
            <w:r w:rsidRPr="00C74EFF">
              <w:rPr>
                <w:color w:val="000000"/>
                <w:kern w:val="0"/>
                <w:sz w:val="24"/>
              </w:rPr>
              <w:t xml:space="preserve">  </w:t>
            </w:r>
          </w:p>
        </w:tc>
        <w:tc>
          <w:tcPr>
            <w:tcW w:w="5670" w:type="dxa"/>
            <w:gridSpan w:val="5"/>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报告期内持有基金份额变化情况</w:t>
            </w:r>
          </w:p>
        </w:tc>
        <w:tc>
          <w:tcPr>
            <w:tcW w:w="2549" w:type="dxa"/>
            <w:gridSpan w:val="2"/>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报告期末持有基金情况</w:t>
            </w:r>
          </w:p>
        </w:tc>
      </w:tr>
      <w:tr w:rsidR="009E33E6" w:rsidRPr="00C74EFF" w:rsidTr="0038354C">
        <w:tc>
          <w:tcPr>
            <w:tcW w:w="993" w:type="dxa"/>
            <w:vMerge/>
            <w:vAlign w:val="center"/>
          </w:tcPr>
          <w:p w:rsidR="009E33E6" w:rsidRPr="00C74EFF" w:rsidRDefault="009E33E6" w:rsidP="0038354C">
            <w:pPr>
              <w:autoSpaceDE w:val="0"/>
              <w:autoSpaceDN w:val="0"/>
              <w:adjustRightInd w:val="0"/>
              <w:jc w:val="center"/>
              <w:rPr>
                <w:b/>
                <w:bCs/>
                <w:color w:val="000000"/>
                <w:kern w:val="0"/>
                <w:sz w:val="24"/>
              </w:rPr>
            </w:pPr>
          </w:p>
        </w:tc>
        <w:tc>
          <w:tcPr>
            <w:tcW w:w="992"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序号</w:t>
            </w:r>
          </w:p>
        </w:tc>
        <w:tc>
          <w:tcPr>
            <w:tcW w:w="1843"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持有基金份额比例达到或者超过</w:t>
            </w:r>
            <w:r w:rsidRPr="00C74EFF">
              <w:rPr>
                <w:color w:val="000000"/>
                <w:kern w:val="0"/>
                <w:sz w:val="24"/>
              </w:rPr>
              <w:t>20%</w:t>
            </w:r>
            <w:r w:rsidRPr="00C74EFF">
              <w:rPr>
                <w:color w:val="000000"/>
                <w:kern w:val="0"/>
                <w:sz w:val="24"/>
              </w:rPr>
              <w:t>的时间区间</w:t>
            </w:r>
          </w:p>
        </w:tc>
        <w:tc>
          <w:tcPr>
            <w:tcW w:w="851" w:type="dxa"/>
            <w:vAlign w:val="center"/>
          </w:tcPr>
          <w:p w:rsidR="009E33E6" w:rsidRPr="00C74EFF" w:rsidRDefault="009E33E6" w:rsidP="0038354C">
            <w:pPr>
              <w:widowControl/>
              <w:jc w:val="center"/>
              <w:rPr>
                <w:b/>
                <w:bCs/>
                <w:color w:val="000000"/>
                <w:kern w:val="0"/>
                <w:sz w:val="24"/>
              </w:rPr>
            </w:pPr>
            <w:r w:rsidRPr="00C74EFF">
              <w:rPr>
                <w:color w:val="000000"/>
                <w:kern w:val="0"/>
                <w:sz w:val="24"/>
              </w:rPr>
              <w:t>期初份额</w:t>
            </w:r>
          </w:p>
        </w:tc>
        <w:tc>
          <w:tcPr>
            <w:tcW w:w="850" w:type="dxa"/>
            <w:vAlign w:val="center"/>
          </w:tcPr>
          <w:p w:rsidR="009E33E6" w:rsidRPr="00C74EFF" w:rsidRDefault="009E33E6" w:rsidP="0038354C">
            <w:pPr>
              <w:widowControl/>
              <w:jc w:val="center"/>
              <w:rPr>
                <w:b/>
                <w:bCs/>
                <w:color w:val="000000"/>
                <w:kern w:val="0"/>
                <w:sz w:val="24"/>
              </w:rPr>
            </w:pPr>
            <w:r w:rsidRPr="00C74EFF">
              <w:rPr>
                <w:color w:val="000000"/>
                <w:kern w:val="0"/>
                <w:sz w:val="24"/>
              </w:rPr>
              <w:t>申购份额</w:t>
            </w:r>
          </w:p>
        </w:tc>
        <w:tc>
          <w:tcPr>
            <w:tcW w:w="1134" w:type="dxa"/>
            <w:vAlign w:val="center"/>
          </w:tcPr>
          <w:p w:rsidR="009E33E6" w:rsidRPr="00C74EFF" w:rsidRDefault="009E33E6" w:rsidP="0038354C">
            <w:pPr>
              <w:widowControl/>
              <w:jc w:val="center"/>
              <w:rPr>
                <w:b/>
                <w:bCs/>
                <w:color w:val="000000"/>
                <w:kern w:val="0"/>
                <w:sz w:val="24"/>
              </w:rPr>
            </w:pPr>
            <w:r w:rsidRPr="00C74EFF">
              <w:rPr>
                <w:color w:val="000000"/>
                <w:kern w:val="0"/>
                <w:sz w:val="24"/>
              </w:rPr>
              <w:t>赎回份额</w:t>
            </w:r>
          </w:p>
        </w:tc>
        <w:tc>
          <w:tcPr>
            <w:tcW w:w="1419"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持有份额</w:t>
            </w:r>
          </w:p>
        </w:tc>
        <w:tc>
          <w:tcPr>
            <w:tcW w:w="1130"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份额占比</w:t>
            </w:r>
          </w:p>
        </w:tc>
      </w:tr>
      <w:tr w:rsidR="00576573">
        <w:tc>
          <w:tcPr>
            <w:tcW w:w="993" w:type="dxa"/>
            <w:vAlign w:val="center"/>
          </w:tcPr>
          <w:p w:rsidR="00576573" w:rsidRDefault="00A67E61">
            <w:r>
              <w:rPr>
                <w:bCs/>
                <w:color w:val="000000"/>
                <w:kern w:val="0"/>
                <w:sz w:val="24"/>
              </w:rPr>
              <w:t>机构</w:t>
            </w:r>
          </w:p>
        </w:tc>
        <w:tc>
          <w:tcPr>
            <w:tcW w:w="992" w:type="dxa"/>
            <w:vAlign w:val="center"/>
          </w:tcPr>
          <w:p w:rsidR="00576573" w:rsidRDefault="00A67E61">
            <w:pPr>
              <w:jc w:val="center"/>
            </w:pPr>
            <w:r>
              <w:rPr>
                <w:color w:val="000000"/>
                <w:kern w:val="0"/>
                <w:sz w:val="24"/>
              </w:rPr>
              <w:t>1</w:t>
            </w:r>
          </w:p>
        </w:tc>
        <w:tc>
          <w:tcPr>
            <w:tcW w:w="1843" w:type="dxa"/>
            <w:vAlign w:val="center"/>
          </w:tcPr>
          <w:p w:rsidR="00576573" w:rsidRDefault="00A67E61">
            <w:pPr>
              <w:jc w:val="center"/>
            </w:pPr>
            <w:r>
              <w:rPr>
                <w:color w:val="000000"/>
                <w:kern w:val="0"/>
                <w:sz w:val="24"/>
              </w:rPr>
              <w:t>20230401-2023</w:t>
            </w:r>
            <w:r>
              <w:rPr>
                <w:color w:val="000000"/>
                <w:kern w:val="0"/>
                <w:sz w:val="24"/>
              </w:rPr>
              <w:lastRenderedPageBreak/>
              <w:t>0630</w:t>
            </w:r>
          </w:p>
        </w:tc>
        <w:tc>
          <w:tcPr>
            <w:tcW w:w="851" w:type="dxa"/>
            <w:vAlign w:val="center"/>
          </w:tcPr>
          <w:p w:rsidR="00576573" w:rsidRDefault="00A67E61">
            <w:pPr>
              <w:jc w:val="center"/>
            </w:pPr>
            <w:r>
              <w:rPr>
                <w:color w:val="000000"/>
                <w:kern w:val="0"/>
                <w:sz w:val="24"/>
              </w:rPr>
              <w:lastRenderedPageBreak/>
              <w:t>200,0</w:t>
            </w:r>
            <w:r>
              <w:rPr>
                <w:color w:val="000000"/>
                <w:kern w:val="0"/>
                <w:sz w:val="24"/>
              </w:rPr>
              <w:lastRenderedPageBreak/>
              <w:t>00,000.00</w:t>
            </w:r>
          </w:p>
        </w:tc>
        <w:tc>
          <w:tcPr>
            <w:tcW w:w="850" w:type="dxa"/>
            <w:vAlign w:val="center"/>
          </w:tcPr>
          <w:p w:rsidR="00576573" w:rsidRDefault="00A67E61">
            <w:pPr>
              <w:jc w:val="center"/>
            </w:pPr>
            <w:r>
              <w:rPr>
                <w:color w:val="000000"/>
                <w:kern w:val="0"/>
                <w:sz w:val="24"/>
              </w:rPr>
              <w:lastRenderedPageBreak/>
              <w:t>0.00</w:t>
            </w:r>
          </w:p>
        </w:tc>
        <w:tc>
          <w:tcPr>
            <w:tcW w:w="1134" w:type="dxa"/>
            <w:vAlign w:val="center"/>
          </w:tcPr>
          <w:p w:rsidR="00576573" w:rsidRDefault="00A67E61">
            <w:pPr>
              <w:jc w:val="center"/>
            </w:pPr>
            <w:r>
              <w:rPr>
                <w:color w:val="000000"/>
                <w:kern w:val="0"/>
                <w:sz w:val="24"/>
              </w:rPr>
              <w:t>0.00</w:t>
            </w:r>
          </w:p>
        </w:tc>
        <w:tc>
          <w:tcPr>
            <w:tcW w:w="1419" w:type="dxa"/>
            <w:vAlign w:val="center"/>
          </w:tcPr>
          <w:p w:rsidR="00576573" w:rsidRDefault="00A67E61">
            <w:pPr>
              <w:jc w:val="center"/>
            </w:pPr>
            <w:r>
              <w:rPr>
                <w:color w:val="000000"/>
                <w:kern w:val="0"/>
                <w:sz w:val="24"/>
              </w:rPr>
              <w:t>200,000,000</w:t>
            </w:r>
            <w:r>
              <w:rPr>
                <w:color w:val="000000"/>
                <w:kern w:val="0"/>
                <w:sz w:val="24"/>
              </w:rPr>
              <w:lastRenderedPageBreak/>
              <w:t>.00</w:t>
            </w:r>
          </w:p>
        </w:tc>
        <w:tc>
          <w:tcPr>
            <w:tcW w:w="1130" w:type="dxa"/>
            <w:vAlign w:val="center"/>
          </w:tcPr>
          <w:p w:rsidR="00576573" w:rsidRDefault="00A67E61">
            <w:pPr>
              <w:jc w:val="center"/>
            </w:pPr>
            <w:r>
              <w:rPr>
                <w:color w:val="000000"/>
                <w:kern w:val="0"/>
                <w:sz w:val="24"/>
              </w:rPr>
              <w:lastRenderedPageBreak/>
              <w:t>62.28%</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center"/>
              <w:rPr>
                <w:kern w:val="0"/>
                <w:sz w:val="24"/>
              </w:rPr>
            </w:pPr>
            <w:r w:rsidRPr="00C74EFF">
              <w:rPr>
                <w:color w:val="000000"/>
                <w:kern w:val="0"/>
                <w:sz w:val="24"/>
              </w:rPr>
              <w:t>产品特有风险</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left"/>
              <w:rPr>
                <w:kern w:val="0"/>
                <w:sz w:val="24"/>
              </w:rPr>
            </w:pPr>
            <w:r w:rsidRPr="00C74EFF">
              <w:rPr>
                <w:kern w:val="0"/>
                <w:sz w:val="24"/>
              </w:rPr>
              <w:t>本基金的集中度风险主要体现在有单一投资者持有基金份额比例达到或者超过</w:t>
            </w:r>
            <w:r w:rsidRPr="00C74EFF">
              <w:rPr>
                <w:kern w:val="0"/>
                <w:sz w:val="24"/>
              </w:rPr>
              <w:t>20%</w:t>
            </w:r>
            <w:r w:rsidRPr="00C74EFF">
              <w:rPr>
                <w:kern w:val="0"/>
                <w:sz w:val="24"/>
              </w:rPr>
              <w:t>，如果投资者发生大额赎回，可能出现基金可变现资产无法满足投资者赎回需要以及因为资产变现成本过高导致投资者的利益受到损害的风险。</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9</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基金合同</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托管协议</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576573" w:rsidRDefault="00A67E6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w:t>
      </w:r>
      <w:r w:rsidRPr="00C74EFF">
        <w:rPr>
          <w:rFonts w:eastAsiaTheme="minorEastAsia"/>
          <w:color w:val="000000" w:themeColor="text1"/>
          <w:sz w:val="24"/>
        </w:rPr>
        <w:t>七</w:t>
      </w:r>
      <w:r w:rsidRPr="00C74EFF">
        <w:rPr>
          <w:rFonts w:eastAsiaTheme="minorEastAsia"/>
          <w:color w:val="000000" w:themeColor="text1"/>
          <w:sz w:val="24"/>
        </w:rPr>
        <w:t>)</w:t>
      </w:r>
      <w:r w:rsidRPr="00C74EFF">
        <w:rPr>
          <w:rFonts w:eastAsiaTheme="minorEastAsia"/>
          <w:color w:val="000000" w:themeColor="text1"/>
          <w:sz w:val="24"/>
        </w:rPr>
        <w:t>中国证监会要求的其他文件</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基金管理人或基金托管人处。</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投资者可在营业时间免费查阅，也可按工本费购买复印件。</w:t>
      </w:r>
    </w:p>
    <w:p w:rsidR="0076518F" w:rsidRPr="00C74EFF" w:rsidRDefault="0076518F" w:rsidP="008B6A4A">
      <w:pPr>
        <w:spacing w:line="360" w:lineRule="auto"/>
        <w:ind w:firstLineChars="200" w:firstLine="480"/>
        <w:rPr>
          <w:rFonts w:eastAsiaTheme="minorEastAsia"/>
          <w:color w:val="000000" w:themeColor="text1"/>
          <w:sz w:val="24"/>
        </w:rPr>
      </w:pPr>
    </w:p>
    <w:p w:rsidR="0076518F" w:rsidRPr="00C74EFF" w:rsidRDefault="0076518F"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CF2C2A">
      <w:pPr>
        <w:spacing w:line="360" w:lineRule="auto"/>
        <w:ind w:firstLineChars="200" w:firstLine="480"/>
        <w:rPr>
          <w:rFonts w:eastAsiaTheme="minorEastAsia"/>
          <w:color w:val="000000" w:themeColor="text1"/>
          <w:sz w:val="24"/>
        </w:rPr>
      </w:pPr>
    </w:p>
    <w:p w:rsidR="00385AB9" w:rsidRPr="00C74EFF" w:rsidRDefault="00385AB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rsidR="0076518F" w:rsidRPr="00C74EFF" w:rsidRDefault="00B814D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二〇二三年七月二十一日</w:t>
      </w:r>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15" w:rsidRDefault="00751D15">
      <w:r>
        <w:separator/>
      </w:r>
    </w:p>
  </w:endnote>
  <w:endnote w:type="continuationSeparator" w:id="0">
    <w:p w:rsidR="00751D15" w:rsidRDefault="007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Pr="001D0DB0" w:rsidRDefault="00CA3C4F" w:rsidP="00D6226F">
    <w:pPr>
      <w:pStyle w:val="a7"/>
      <w:jc w:val="center"/>
    </w:pPr>
    <w:r>
      <w:rPr>
        <w:rFonts w:hint="eastAsia"/>
        <w:kern w:val="0"/>
        <w:szCs w:val="21"/>
      </w:rPr>
      <w:t>第</w:t>
    </w:r>
    <w:r w:rsidR="00283B37">
      <w:rPr>
        <w:kern w:val="0"/>
        <w:szCs w:val="21"/>
      </w:rPr>
      <w:fldChar w:fldCharType="begin"/>
    </w:r>
    <w:r>
      <w:rPr>
        <w:kern w:val="0"/>
        <w:szCs w:val="21"/>
      </w:rPr>
      <w:instrText xml:space="preserve"> PAGE </w:instrText>
    </w:r>
    <w:r w:rsidR="00283B37">
      <w:rPr>
        <w:kern w:val="0"/>
        <w:szCs w:val="21"/>
      </w:rPr>
      <w:fldChar w:fldCharType="separate"/>
    </w:r>
    <w:r w:rsidR="003C12C2">
      <w:rPr>
        <w:noProof/>
        <w:kern w:val="0"/>
        <w:szCs w:val="21"/>
      </w:rPr>
      <w:t>1</w:t>
    </w:r>
    <w:r w:rsidR="00283B37">
      <w:rPr>
        <w:kern w:val="0"/>
        <w:szCs w:val="21"/>
      </w:rPr>
      <w:fldChar w:fldCharType="end"/>
    </w:r>
    <w:r>
      <w:rPr>
        <w:rFonts w:hint="eastAsia"/>
        <w:kern w:val="0"/>
        <w:szCs w:val="21"/>
      </w:rPr>
      <w:t>页共</w:t>
    </w:r>
    <w:r w:rsidR="00283B37">
      <w:rPr>
        <w:kern w:val="0"/>
        <w:szCs w:val="21"/>
      </w:rPr>
      <w:fldChar w:fldCharType="begin"/>
    </w:r>
    <w:r>
      <w:rPr>
        <w:kern w:val="0"/>
        <w:szCs w:val="21"/>
      </w:rPr>
      <w:instrText xml:space="preserve"> NUMPAGES </w:instrText>
    </w:r>
    <w:r w:rsidR="00283B37">
      <w:rPr>
        <w:kern w:val="0"/>
        <w:szCs w:val="21"/>
      </w:rPr>
      <w:fldChar w:fldCharType="separate"/>
    </w:r>
    <w:r w:rsidR="003C12C2">
      <w:rPr>
        <w:noProof/>
        <w:kern w:val="0"/>
        <w:szCs w:val="21"/>
      </w:rPr>
      <w:t>15</w:t>
    </w:r>
    <w:r w:rsidR="00283B3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end"/>
    </w:r>
  </w:p>
  <w:p w:rsidR="00CA3C4F" w:rsidRDefault="00CA3C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separate"/>
    </w:r>
    <w:r w:rsidR="003C12C2">
      <w:rPr>
        <w:rStyle w:val="a8"/>
        <w:noProof/>
      </w:rPr>
      <w:t>2</w:t>
    </w:r>
    <w:r>
      <w:rPr>
        <w:rStyle w:val="a8"/>
      </w:rPr>
      <w:fldChar w:fldCharType="end"/>
    </w:r>
  </w:p>
  <w:p w:rsidR="00CA3C4F" w:rsidRDefault="00CA3C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15" w:rsidRDefault="00751D15">
      <w:r>
        <w:separator/>
      </w:r>
    </w:p>
  </w:footnote>
  <w:footnote w:type="continuationSeparator" w:id="0">
    <w:p w:rsidR="00751D15" w:rsidRDefault="0075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FB" w:rsidRDefault="004E30FB" w:rsidP="004E30FB">
    <w:pPr>
      <w:pStyle w:val="aa"/>
      <w:pBdr>
        <w:bottom w:val="single" w:sz="6" w:space="0" w:color="auto"/>
      </w:pBdr>
      <w:jc w:val="right"/>
    </w:pPr>
    <w:r>
      <w:rPr>
        <w:sz w:val="21"/>
        <w:szCs w:val="21"/>
      </w:rPr>
      <w:t>摩根恒生科技交易型开放式指数证券投资基金</w:t>
    </w:r>
    <w:r>
      <w:rPr>
        <w:sz w:val="21"/>
        <w:szCs w:val="21"/>
      </w:rPr>
      <w:t>(QDII)2023</w:t>
    </w:r>
    <w:r>
      <w:rPr>
        <w:sz w:val="21"/>
        <w:szCs w:val="21"/>
      </w:rPr>
      <w:t>年第</w:t>
    </w:r>
    <w:r>
      <w:rPr>
        <w:sz w:val="21"/>
        <w:szCs w:val="21"/>
      </w:rPr>
      <w:t>2</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4195"/>
    <w:rsid w:val="001C6288"/>
    <w:rsid w:val="001C7614"/>
    <w:rsid w:val="001D0F6A"/>
    <w:rsid w:val="001D161E"/>
    <w:rsid w:val="001D21BC"/>
    <w:rsid w:val="001D2FA5"/>
    <w:rsid w:val="001D35E0"/>
    <w:rsid w:val="001D5045"/>
    <w:rsid w:val="001D5A44"/>
    <w:rsid w:val="001D724B"/>
    <w:rsid w:val="001D7693"/>
    <w:rsid w:val="001D79D5"/>
    <w:rsid w:val="001D7D48"/>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1D9D"/>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83B37"/>
    <w:rsid w:val="0028459B"/>
    <w:rsid w:val="00284C5F"/>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2C2"/>
    <w:rsid w:val="003C1F58"/>
    <w:rsid w:val="003C49AA"/>
    <w:rsid w:val="003C6DC5"/>
    <w:rsid w:val="003C792F"/>
    <w:rsid w:val="003D124B"/>
    <w:rsid w:val="003D18F3"/>
    <w:rsid w:val="003D2093"/>
    <w:rsid w:val="003D51F6"/>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76573"/>
    <w:rsid w:val="005800A9"/>
    <w:rsid w:val="00580488"/>
    <w:rsid w:val="0058074D"/>
    <w:rsid w:val="00582FAD"/>
    <w:rsid w:val="00583489"/>
    <w:rsid w:val="00590FE4"/>
    <w:rsid w:val="00591D9C"/>
    <w:rsid w:val="00592483"/>
    <w:rsid w:val="00596191"/>
    <w:rsid w:val="00597057"/>
    <w:rsid w:val="00597D8B"/>
    <w:rsid w:val="005A1C30"/>
    <w:rsid w:val="005A2757"/>
    <w:rsid w:val="005A3295"/>
    <w:rsid w:val="005A4302"/>
    <w:rsid w:val="005A46FF"/>
    <w:rsid w:val="005A704A"/>
    <w:rsid w:val="005A7449"/>
    <w:rsid w:val="005B011E"/>
    <w:rsid w:val="005B2E84"/>
    <w:rsid w:val="005B3103"/>
    <w:rsid w:val="005B4D29"/>
    <w:rsid w:val="005B6CA6"/>
    <w:rsid w:val="005B700A"/>
    <w:rsid w:val="005B7B0E"/>
    <w:rsid w:val="005C07DC"/>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5063"/>
    <w:rsid w:val="0061761F"/>
    <w:rsid w:val="0062145B"/>
    <w:rsid w:val="0062386E"/>
    <w:rsid w:val="00623F01"/>
    <w:rsid w:val="006258FD"/>
    <w:rsid w:val="00626E2D"/>
    <w:rsid w:val="00627D94"/>
    <w:rsid w:val="00630B42"/>
    <w:rsid w:val="00631425"/>
    <w:rsid w:val="00642072"/>
    <w:rsid w:val="006440ED"/>
    <w:rsid w:val="00645293"/>
    <w:rsid w:val="00651B78"/>
    <w:rsid w:val="00652263"/>
    <w:rsid w:val="00652881"/>
    <w:rsid w:val="0065588D"/>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4BCD"/>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E16"/>
    <w:rsid w:val="008B711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67E61"/>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605B"/>
    <w:rsid w:val="00B865B0"/>
    <w:rsid w:val="00B90780"/>
    <w:rsid w:val="00B9240D"/>
    <w:rsid w:val="00B94BB8"/>
    <w:rsid w:val="00B9644D"/>
    <w:rsid w:val="00B97278"/>
    <w:rsid w:val="00BA22A8"/>
    <w:rsid w:val="00BA3E48"/>
    <w:rsid w:val="00BB1EB3"/>
    <w:rsid w:val="00BB2678"/>
    <w:rsid w:val="00BB3AA1"/>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D151F"/>
    <w:rsid w:val="00CE26E5"/>
    <w:rsid w:val="00CE46DB"/>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596A"/>
    <w:rsid w:val="00D674CF"/>
    <w:rsid w:val="00D67A47"/>
    <w:rsid w:val="00D67D12"/>
    <w:rsid w:val="00D67E63"/>
    <w:rsid w:val="00D70923"/>
    <w:rsid w:val="00D74F09"/>
    <w:rsid w:val="00D7585A"/>
    <w:rsid w:val="00D77C49"/>
    <w:rsid w:val="00D80618"/>
    <w:rsid w:val="00D82494"/>
    <w:rsid w:val="00D83CF5"/>
    <w:rsid w:val="00D84A4B"/>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63FA"/>
    <w:rsid w:val="00E012CC"/>
    <w:rsid w:val="00E02B71"/>
    <w:rsid w:val="00E02DEB"/>
    <w:rsid w:val="00E032BE"/>
    <w:rsid w:val="00E042A1"/>
    <w:rsid w:val="00E05F9D"/>
    <w:rsid w:val="00E104FA"/>
    <w:rsid w:val="00E1082A"/>
    <w:rsid w:val="00E11166"/>
    <w:rsid w:val="00E13182"/>
    <w:rsid w:val="00E15383"/>
    <w:rsid w:val="00E1738C"/>
    <w:rsid w:val="00E22D28"/>
    <w:rsid w:val="00E22DA2"/>
    <w:rsid w:val="00E230E3"/>
    <w:rsid w:val="00E230ED"/>
    <w:rsid w:val="00E30EDF"/>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99B"/>
    <w:rsid w:val="00E94008"/>
    <w:rsid w:val="00E94762"/>
    <w:rsid w:val="00E96B52"/>
    <w:rsid w:val="00EA2244"/>
    <w:rsid w:val="00EA6FA7"/>
    <w:rsid w:val="00EB067F"/>
    <w:rsid w:val="00EB1F02"/>
    <w:rsid w:val="00EB5BC5"/>
    <w:rsid w:val="00EC086C"/>
    <w:rsid w:val="00EC42D0"/>
    <w:rsid w:val="00EC638F"/>
    <w:rsid w:val="00ED2713"/>
    <w:rsid w:val="00ED5D6F"/>
    <w:rsid w:val="00EE2ACE"/>
    <w:rsid w:val="00EE4874"/>
    <w:rsid w:val="00EE5829"/>
    <w:rsid w:val="00EE79A6"/>
    <w:rsid w:val="00EF0A05"/>
    <w:rsid w:val="00EF0D86"/>
    <w:rsid w:val="00F005A0"/>
    <w:rsid w:val="00F106D2"/>
    <w:rsid w:val="00F11352"/>
    <w:rsid w:val="00F1498D"/>
    <w:rsid w:val="00F14DDF"/>
    <w:rsid w:val="00F152AD"/>
    <w:rsid w:val="00F20BE9"/>
    <w:rsid w:val="00F2285F"/>
    <w:rsid w:val="00F23155"/>
    <w:rsid w:val="00F24E0E"/>
    <w:rsid w:val="00F2526E"/>
    <w:rsid w:val="00F26693"/>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15</Pages>
  <Words>1156</Words>
  <Characters>6591</Characters>
  <Application>Microsoft Office Word</Application>
  <DocSecurity>0</DocSecurity>
  <Lines>54</Lines>
  <Paragraphs>15</Paragraphs>
  <ScaleCrop>false</ScaleCrop>
  <Company>TRT. Ltd. Co.</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112</cp:revision>
  <cp:lastPrinted>2007-07-19T00:46:00Z</cp:lastPrinted>
  <dcterms:created xsi:type="dcterms:W3CDTF">2013-06-21T07:03:00Z</dcterms:created>
  <dcterms:modified xsi:type="dcterms:W3CDTF">2023-07-20T05:27:00Z</dcterms:modified>
</cp:coreProperties>
</file>