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C74EF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C74EFF" w:rsidRDefault="00397616" w:rsidP="00397616">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4A355B">
      <w:pPr>
        <w:autoSpaceDE w:val="0"/>
        <w:autoSpaceDN w:val="0"/>
        <w:adjustRightInd w:val="0"/>
        <w:spacing w:line="360" w:lineRule="auto"/>
        <w:jc w:val="left"/>
        <w:rPr>
          <w:rFonts w:eastAsiaTheme="minorEastAsia"/>
          <w:color w:val="000000" w:themeColor="text1"/>
          <w:kern w:val="0"/>
          <w:sz w:val="24"/>
        </w:rPr>
      </w:pP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摩根恒生科技交易型开放式指数证券投资基金</w:t>
      </w:r>
      <w:r w:rsidRPr="00C74EFF">
        <w:rPr>
          <w:rFonts w:eastAsiaTheme="minorEastAsia"/>
          <w:b/>
          <w:color w:val="000000" w:themeColor="text1"/>
          <w:sz w:val="36"/>
          <w:szCs w:val="36"/>
        </w:rPr>
        <w:t>(QDII)</w:t>
      </w:r>
    </w:p>
    <w:p w:rsidR="004A355B" w:rsidRPr="00C74EFF" w:rsidRDefault="004A355B"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2024</w:t>
      </w:r>
      <w:r w:rsidRPr="00C74EFF">
        <w:rPr>
          <w:rFonts w:eastAsiaTheme="minorEastAsia"/>
          <w:b/>
          <w:color w:val="000000" w:themeColor="text1"/>
          <w:sz w:val="36"/>
          <w:szCs w:val="36"/>
        </w:rPr>
        <w:t>年第</w:t>
      </w:r>
      <w:r w:rsidRPr="00C74EFF">
        <w:rPr>
          <w:rFonts w:eastAsiaTheme="minorEastAsia"/>
          <w:b/>
          <w:color w:val="000000" w:themeColor="text1"/>
          <w:sz w:val="36"/>
          <w:szCs w:val="36"/>
        </w:rPr>
        <w:t>3</w:t>
      </w:r>
      <w:r w:rsidRPr="00C74EFF">
        <w:rPr>
          <w:rFonts w:eastAsiaTheme="minorEastAsia"/>
          <w:b/>
          <w:color w:val="000000" w:themeColor="text1"/>
          <w:sz w:val="36"/>
          <w:szCs w:val="36"/>
        </w:rPr>
        <w:t>季度报告</w:t>
      </w:r>
    </w:p>
    <w:p w:rsidR="00397616" w:rsidRPr="00C74EFF" w:rsidRDefault="00B814D9" w:rsidP="001A149A">
      <w:pPr>
        <w:spacing w:line="360" w:lineRule="auto"/>
        <w:jc w:val="center"/>
        <w:rPr>
          <w:rFonts w:eastAsiaTheme="minorEastAsia"/>
          <w:b/>
          <w:color w:val="000000" w:themeColor="text1"/>
          <w:sz w:val="36"/>
          <w:szCs w:val="36"/>
        </w:rPr>
      </w:pPr>
      <w:r w:rsidRPr="00C74EFF">
        <w:rPr>
          <w:rFonts w:eastAsiaTheme="minorEastAsia"/>
          <w:b/>
          <w:color w:val="000000" w:themeColor="text1"/>
          <w:sz w:val="36"/>
          <w:szCs w:val="36"/>
        </w:rPr>
        <w:t>2024</w:t>
      </w:r>
      <w:r w:rsidRPr="00C74EFF">
        <w:rPr>
          <w:rFonts w:eastAsiaTheme="minorEastAsia"/>
          <w:b/>
          <w:color w:val="000000" w:themeColor="text1"/>
          <w:sz w:val="36"/>
          <w:szCs w:val="36"/>
        </w:rPr>
        <w:t>年</w:t>
      </w:r>
      <w:r w:rsidRPr="00C74EFF">
        <w:rPr>
          <w:rFonts w:eastAsiaTheme="minorEastAsia"/>
          <w:b/>
          <w:color w:val="000000" w:themeColor="text1"/>
          <w:sz w:val="36"/>
          <w:szCs w:val="36"/>
        </w:rPr>
        <w:t>9</w:t>
      </w:r>
      <w:r w:rsidRPr="00C74EFF">
        <w:rPr>
          <w:rFonts w:eastAsiaTheme="minorEastAsia"/>
          <w:b/>
          <w:color w:val="000000" w:themeColor="text1"/>
          <w:sz w:val="36"/>
          <w:szCs w:val="36"/>
        </w:rPr>
        <w:t>月</w:t>
      </w:r>
      <w:r w:rsidRPr="00C74EFF">
        <w:rPr>
          <w:rFonts w:eastAsiaTheme="minorEastAsia"/>
          <w:b/>
          <w:color w:val="000000" w:themeColor="text1"/>
          <w:sz w:val="36"/>
          <w:szCs w:val="36"/>
        </w:rPr>
        <w:t>30</w:t>
      </w:r>
      <w:r w:rsidRPr="00C74EFF">
        <w:rPr>
          <w:rFonts w:eastAsiaTheme="minorEastAsia"/>
          <w:b/>
          <w:color w:val="000000" w:themeColor="text1"/>
          <w:sz w:val="36"/>
          <w:szCs w:val="36"/>
        </w:rPr>
        <w:t>日</w:t>
      </w: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jc w:val="center"/>
        <w:rPr>
          <w:rFonts w:eastAsiaTheme="minorEastAsia"/>
          <w:b/>
          <w:color w:val="000000" w:themeColor="text1"/>
          <w:sz w:val="24"/>
        </w:rPr>
      </w:pPr>
    </w:p>
    <w:p w:rsidR="00397616" w:rsidRPr="00C74EFF" w:rsidRDefault="00397616" w:rsidP="00397616">
      <w:pPr>
        <w:spacing w:line="360" w:lineRule="auto"/>
        <w:rPr>
          <w:rFonts w:eastAsiaTheme="minorEastAsia"/>
          <w:b/>
          <w:color w:val="000000" w:themeColor="text1"/>
          <w:sz w:val="24"/>
        </w:rPr>
      </w:pP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基金管理人：</w:t>
      </w:r>
      <w:r w:rsidR="005C25C8" w:rsidRPr="00C74EFF">
        <w:rPr>
          <w:rFonts w:eastAsiaTheme="minorEastAsia"/>
          <w:b/>
          <w:color w:val="000000" w:themeColor="text1"/>
          <w:sz w:val="24"/>
        </w:rPr>
        <w:t>摩根基金管理（中国）有限公司</w:t>
      </w:r>
    </w:p>
    <w:p w:rsidR="00397616" w:rsidRPr="00C74EFF" w:rsidRDefault="00397616" w:rsidP="001A149A">
      <w:pPr>
        <w:spacing w:line="360" w:lineRule="auto"/>
        <w:ind w:firstLineChars="900" w:firstLine="2168"/>
        <w:rPr>
          <w:rFonts w:eastAsiaTheme="minorEastAsia"/>
          <w:b/>
          <w:color w:val="000000" w:themeColor="text1"/>
          <w:sz w:val="24"/>
        </w:rPr>
      </w:pPr>
      <w:r w:rsidRPr="00C74EFF">
        <w:rPr>
          <w:rFonts w:eastAsiaTheme="minorEastAsia"/>
          <w:b/>
          <w:color w:val="000000" w:themeColor="text1"/>
          <w:sz w:val="24"/>
        </w:rPr>
        <w:t>基金托管人：</w:t>
      </w:r>
      <w:r w:rsidR="005C25C8" w:rsidRPr="00C74EFF">
        <w:rPr>
          <w:rFonts w:eastAsiaTheme="minorEastAsia"/>
          <w:b/>
          <w:color w:val="000000" w:themeColor="text1"/>
          <w:sz w:val="24"/>
        </w:rPr>
        <w:t>中国工商银行股份有限公司</w:t>
      </w:r>
    </w:p>
    <w:p w:rsidR="00397616" w:rsidRPr="00C74EFF" w:rsidRDefault="00397616" w:rsidP="001A149A">
      <w:pPr>
        <w:spacing w:line="360" w:lineRule="auto"/>
        <w:ind w:firstLineChars="900" w:firstLine="2168"/>
        <w:rPr>
          <w:rFonts w:eastAsiaTheme="minorEastAsia"/>
          <w:b/>
          <w:color w:val="000000" w:themeColor="text1"/>
          <w:sz w:val="24"/>
        </w:rPr>
        <w:sectPr w:rsidR="00397616" w:rsidRPr="00C74EFF" w:rsidSect="00D6226F">
          <w:headerReference w:type="default" r:id="rId7"/>
          <w:footerReference w:type="default" r:id="rId8"/>
          <w:pgSz w:w="11926" w:h="15840"/>
          <w:pgMar w:top="1418" w:right="1418" w:bottom="851" w:left="1418" w:header="851" w:footer="992" w:gutter="0"/>
          <w:cols w:space="720"/>
          <w:noEndnote/>
        </w:sectPr>
      </w:pPr>
      <w:r w:rsidRPr="00C74EFF">
        <w:rPr>
          <w:rFonts w:eastAsiaTheme="minorEastAsia"/>
          <w:b/>
          <w:color w:val="000000" w:themeColor="text1"/>
          <w:sz w:val="24"/>
        </w:rPr>
        <w:t>报告送出日期：</w:t>
      </w:r>
      <w:r w:rsidR="00E55986" w:rsidRPr="00C74EFF">
        <w:rPr>
          <w:rFonts w:eastAsiaTheme="minorEastAsia"/>
          <w:b/>
          <w:color w:val="000000" w:themeColor="text1"/>
          <w:sz w:val="24"/>
        </w:rPr>
        <w:t>二〇二四年十月二十五日</w:t>
      </w:r>
    </w:p>
    <w:p w:rsidR="0076518F" w:rsidRPr="00C74EFF" w:rsidRDefault="0076518F" w:rsidP="000E002D">
      <w:pPr>
        <w:pStyle w:val="1"/>
        <w:spacing w:beforeLines="100" w:before="312" w:afterLines="100" w:after="312" w:line="360" w:lineRule="auto"/>
        <w:jc w:val="center"/>
        <w:rPr>
          <w:rFonts w:eastAsiaTheme="minorEastAsia"/>
          <w:b w:val="0"/>
          <w:color w:val="000000" w:themeColor="text1"/>
          <w:kern w:val="0"/>
          <w:sz w:val="24"/>
          <w:szCs w:val="24"/>
        </w:rPr>
      </w:pPr>
      <w:r w:rsidRPr="00C74EFF">
        <w:rPr>
          <w:rFonts w:eastAsiaTheme="minorEastAsia"/>
          <w:color w:val="000000" w:themeColor="text1"/>
          <w:kern w:val="0"/>
          <w:sz w:val="24"/>
          <w:szCs w:val="24"/>
        </w:rPr>
        <w:lastRenderedPageBreak/>
        <w:t xml:space="preserve">§1  </w:t>
      </w:r>
      <w:r w:rsidRPr="00C74EFF">
        <w:rPr>
          <w:rFonts w:eastAsiaTheme="minorEastAsia"/>
          <w:color w:val="000000" w:themeColor="text1"/>
          <w:kern w:val="0"/>
          <w:sz w:val="24"/>
          <w:szCs w:val="24"/>
        </w:rPr>
        <w:t>重要提示</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基金托管人中国工商银行股份有限公司根据本基金合同规定，于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w:t>
      </w:r>
      <w:r>
        <w:rPr>
          <w:rFonts w:eastAsiaTheme="minorEastAsia"/>
          <w:color w:val="000000" w:themeColor="text1"/>
          <w:sz w:val="24"/>
        </w:rPr>
        <w:t>24</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76518F" w:rsidRPr="00C74EFF" w:rsidRDefault="005C25C8" w:rsidP="002328F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本报告期自</w:t>
      </w:r>
      <w:r w:rsidRPr="00C74EFF">
        <w:rPr>
          <w:rFonts w:eastAsiaTheme="minorEastAsia"/>
          <w:color w:val="000000" w:themeColor="text1"/>
          <w:sz w:val="24"/>
        </w:rPr>
        <w:t>2024</w:t>
      </w:r>
      <w:r w:rsidRPr="00C74EFF">
        <w:rPr>
          <w:rFonts w:eastAsiaTheme="minorEastAsia"/>
          <w:color w:val="000000" w:themeColor="text1"/>
          <w:sz w:val="24"/>
        </w:rPr>
        <w:t>年</w:t>
      </w:r>
      <w:r w:rsidRPr="00C74EFF">
        <w:rPr>
          <w:rFonts w:eastAsiaTheme="minorEastAsia"/>
          <w:color w:val="000000" w:themeColor="text1"/>
          <w:sz w:val="24"/>
        </w:rPr>
        <w:t>7</w:t>
      </w:r>
      <w:r w:rsidRPr="00C74EFF">
        <w:rPr>
          <w:rFonts w:eastAsiaTheme="minorEastAsia"/>
          <w:color w:val="000000" w:themeColor="text1"/>
          <w:sz w:val="24"/>
        </w:rPr>
        <w:t>月</w:t>
      </w:r>
      <w:r w:rsidRPr="00C74EFF">
        <w:rPr>
          <w:rFonts w:eastAsiaTheme="minorEastAsia"/>
          <w:color w:val="000000" w:themeColor="text1"/>
          <w:sz w:val="24"/>
        </w:rPr>
        <w:t>1</w:t>
      </w:r>
      <w:r w:rsidRPr="00C74EFF">
        <w:rPr>
          <w:rFonts w:eastAsiaTheme="minorEastAsia"/>
          <w:color w:val="000000" w:themeColor="text1"/>
          <w:sz w:val="24"/>
        </w:rPr>
        <w:t>日起至</w:t>
      </w:r>
      <w:r w:rsidRPr="00C74EFF">
        <w:rPr>
          <w:rFonts w:eastAsiaTheme="minorEastAsia"/>
          <w:color w:val="000000" w:themeColor="text1"/>
          <w:sz w:val="24"/>
        </w:rPr>
        <w:t>9</w:t>
      </w:r>
      <w:r w:rsidRPr="00C74EFF">
        <w:rPr>
          <w:rFonts w:eastAsiaTheme="minorEastAsia"/>
          <w:color w:val="000000" w:themeColor="text1"/>
          <w:sz w:val="24"/>
        </w:rPr>
        <w:t>月</w:t>
      </w:r>
      <w:r w:rsidRPr="00C74EFF">
        <w:rPr>
          <w:rFonts w:eastAsiaTheme="minorEastAsia"/>
          <w:color w:val="000000" w:themeColor="text1"/>
          <w:sz w:val="24"/>
        </w:rPr>
        <w:t>30</w:t>
      </w:r>
      <w:r w:rsidRPr="00C74EFF">
        <w:rPr>
          <w:rFonts w:eastAsiaTheme="minorEastAsia"/>
          <w:color w:val="000000" w:themeColor="text1"/>
          <w:sz w:val="24"/>
        </w:rPr>
        <w:t>日止。</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§2  </w:t>
      </w:r>
      <w:r w:rsidRPr="00C74EFF">
        <w:rPr>
          <w:rFonts w:eastAsiaTheme="minorEastAsia"/>
          <w:color w:val="000000" w:themeColor="text1"/>
          <w:kern w:val="0"/>
          <w:sz w:val="24"/>
          <w:szCs w:val="24"/>
        </w:rPr>
        <w:t>基金产品概况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528"/>
      </w:tblGrid>
      <w:tr w:rsidR="00EF0A05" w:rsidRPr="00C74EFF" w:rsidTr="00193ABD">
        <w:tc>
          <w:tcPr>
            <w:tcW w:w="2977"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基金简称</w:t>
            </w:r>
          </w:p>
        </w:tc>
        <w:tc>
          <w:tcPr>
            <w:tcW w:w="5528" w:type="dxa"/>
            <w:vAlign w:val="center"/>
          </w:tcPr>
          <w:p w:rsidR="005C25C8" w:rsidRPr="00C74EFF" w:rsidRDefault="005C25C8" w:rsidP="00193ABD">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摩根恒生科技</w:t>
            </w:r>
            <w:r w:rsidRPr="00C74EFF">
              <w:rPr>
                <w:rFonts w:eastAsiaTheme="minorEastAsia"/>
                <w:color w:val="000000" w:themeColor="text1"/>
                <w:kern w:val="0"/>
                <w:sz w:val="24"/>
              </w:rPr>
              <w:t>ETF(QDII)</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基金主代码</w:t>
            </w:r>
          </w:p>
        </w:tc>
        <w:tc>
          <w:tcPr>
            <w:tcW w:w="5528" w:type="dxa"/>
            <w:tcBorders>
              <w:top w:val="single" w:sz="4" w:space="0" w:color="auto"/>
              <w:left w:val="single" w:sz="4" w:space="0" w:color="auto"/>
              <w:bottom w:val="single" w:sz="4" w:space="0" w:color="auto"/>
              <w:right w:val="single" w:sz="4" w:space="0" w:color="auto"/>
            </w:tcBorders>
            <w:hideMark/>
          </w:tcPr>
          <w:p w:rsidR="003E379B" w:rsidRPr="00C74EFF" w:rsidRDefault="003E379B">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rsidTr="00193ABD">
        <w:tc>
          <w:tcPr>
            <w:tcW w:w="2977"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交易代码</w:t>
            </w:r>
          </w:p>
        </w:tc>
        <w:tc>
          <w:tcPr>
            <w:tcW w:w="5528" w:type="dxa"/>
            <w:tcBorders>
              <w:top w:val="single" w:sz="4" w:space="0" w:color="auto"/>
              <w:left w:val="single" w:sz="4" w:space="0" w:color="auto"/>
              <w:bottom w:val="single" w:sz="4" w:space="0" w:color="auto"/>
              <w:right w:val="single" w:sz="4" w:space="0" w:color="auto"/>
            </w:tcBorders>
          </w:tcPr>
          <w:p w:rsidR="00747125" w:rsidRPr="00C74EFF" w:rsidRDefault="00747125">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513890</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基金运作方式</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交易型开放式</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基金合同生效日</w:t>
            </w:r>
          </w:p>
        </w:tc>
        <w:tc>
          <w:tcPr>
            <w:tcW w:w="5528" w:type="dxa"/>
            <w:vAlign w:val="center"/>
          </w:tcPr>
          <w:p w:rsidR="005C25C8" w:rsidRPr="00C74EFF" w:rsidRDefault="009A06E4" w:rsidP="00CA3C4F">
            <w:pPr>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2021</w:t>
            </w:r>
            <w:r w:rsidRPr="00C74EFF">
              <w:rPr>
                <w:rFonts w:eastAsiaTheme="minorEastAsia"/>
                <w:color w:val="000000" w:themeColor="text1"/>
                <w:kern w:val="0"/>
                <w:sz w:val="24"/>
              </w:rPr>
              <w:t>年</w:t>
            </w:r>
            <w:r w:rsidRPr="00C74EFF">
              <w:rPr>
                <w:rFonts w:eastAsiaTheme="minorEastAsia"/>
                <w:color w:val="000000" w:themeColor="text1"/>
                <w:kern w:val="0"/>
                <w:sz w:val="24"/>
              </w:rPr>
              <w:t>12</w:t>
            </w:r>
            <w:r w:rsidRPr="00C74EFF">
              <w:rPr>
                <w:rFonts w:eastAsiaTheme="minorEastAsia"/>
                <w:color w:val="000000" w:themeColor="text1"/>
                <w:kern w:val="0"/>
                <w:sz w:val="24"/>
              </w:rPr>
              <w:t>月</w:t>
            </w:r>
            <w:r w:rsidRPr="00C74EFF">
              <w:rPr>
                <w:rFonts w:eastAsiaTheme="minorEastAsia"/>
                <w:color w:val="000000" w:themeColor="text1"/>
                <w:kern w:val="0"/>
                <w:sz w:val="24"/>
              </w:rPr>
              <w:t>17</w:t>
            </w:r>
            <w:r w:rsidRPr="00C74EFF">
              <w:rPr>
                <w:rFonts w:eastAsiaTheme="minorEastAsia"/>
                <w:color w:val="000000" w:themeColor="text1"/>
                <w:kern w:val="0"/>
                <w:sz w:val="24"/>
              </w:rPr>
              <w:t>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报告期末基金份额总额</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237,128,000.00</w:t>
            </w:r>
            <w:r w:rsidR="004009A4" w:rsidRPr="00C74EFF">
              <w:rPr>
                <w:rFonts w:eastAsiaTheme="minorEastAsia"/>
                <w:color w:val="000000" w:themeColor="text1"/>
                <w:kern w:val="0"/>
                <w:sz w:val="24"/>
              </w:rPr>
              <w:t>份</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投资目标</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本基金采用被动指数化投资，紧密跟踪标的指数，追求跟踪偏离度和跟踪误差最小化。</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投资策略</w:t>
            </w:r>
          </w:p>
        </w:tc>
        <w:tc>
          <w:tcPr>
            <w:tcW w:w="5528" w:type="dxa"/>
            <w:vAlign w:val="center"/>
          </w:tcPr>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为了实现追踪误差最小化，本基金投资于标的指数的成份股及其备选成份股的比例不低于基金资产净值的</w:t>
            </w:r>
            <w:r>
              <w:rPr>
                <w:rFonts w:eastAsiaTheme="minorEastAsia"/>
                <w:color w:val="000000" w:themeColor="text1"/>
                <w:kern w:val="0"/>
                <w:sz w:val="24"/>
              </w:rPr>
              <w:t>80%</w:t>
            </w:r>
            <w:r>
              <w:rPr>
                <w:rFonts w:eastAsiaTheme="minorEastAsia"/>
                <w:color w:val="000000" w:themeColor="text1"/>
                <w:kern w:val="0"/>
                <w:sz w:val="24"/>
              </w:rPr>
              <w:t>，且不低于非现金基金资产</w:t>
            </w:r>
            <w:r>
              <w:rPr>
                <w:rFonts w:eastAsiaTheme="minorEastAsia"/>
                <w:color w:val="000000" w:themeColor="text1"/>
                <w:kern w:val="0"/>
                <w:sz w:val="24"/>
              </w:rPr>
              <w:t>80%</w:t>
            </w:r>
            <w:r>
              <w:rPr>
                <w:rFonts w:eastAsiaTheme="minorEastAsia"/>
                <w:color w:val="000000" w:themeColor="text1"/>
                <w:kern w:val="0"/>
                <w:sz w:val="24"/>
              </w:rPr>
              <w:t>。</w:t>
            </w:r>
          </w:p>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w:t>
            </w:r>
            <w:r>
              <w:rPr>
                <w:rFonts w:eastAsiaTheme="minorEastAsia"/>
                <w:color w:val="000000" w:themeColor="text1"/>
                <w:kern w:val="0"/>
                <w:sz w:val="24"/>
              </w:rPr>
              <w:t>1</w:t>
            </w:r>
            <w:r>
              <w:rPr>
                <w:rFonts w:eastAsiaTheme="minorEastAsia"/>
                <w:color w:val="000000" w:themeColor="text1"/>
                <w:kern w:val="0"/>
                <w:sz w:val="24"/>
              </w:rPr>
              <w:t>）投资组合构建</w:t>
            </w:r>
          </w:p>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根据指数编制规则，当标的指数成份股因增发、送配等股权变动而需进行成份股权重调整时，本基金将根据标的指数权重比例的变化，进行相应调整。</w:t>
            </w:r>
          </w:p>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w:t>
            </w:r>
            <w:r>
              <w:rPr>
                <w:rFonts w:eastAsiaTheme="minorEastAsia"/>
                <w:color w:val="000000" w:themeColor="text1"/>
                <w:kern w:val="0"/>
                <w:sz w:val="24"/>
              </w:rPr>
              <w:lastRenderedPageBreak/>
              <w:t>行适当的替代。</w:t>
            </w:r>
          </w:p>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3</w:t>
            </w:r>
            <w:r>
              <w:rPr>
                <w:rFonts w:eastAsiaTheme="minorEastAsia"/>
                <w:color w:val="000000" w:themeColor="text1"/>
                <w:kern w:val="0"/>
                <w:sz w:val="24"/>
              </w:rPr>
              <w:t>）在特殊情况下，本基金将综合考虑政策、市场等因素，在本合同约定的投资比例和投资范围内，将少量投资于非成份股的港股通标的股票以及其他股票。</w:t>
            </w:r>
          </w:p>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本基金力争日均跟踪偏离度的绝对值不超过</w:t>
            </w:r>
            <w:r>
              <w:rPr>
                <w:rFonts w:eastAsiaTheme="minorEastAsia"/>
                <w:color w:val="000000" w:themeColor="text1"/>
                <w:kern w:val="0"/>
                <w:sz w:val="24"/>
              </w:rPr>
              <w:t>0.35%</w:t>
            </w:r>
            <w:r>
              <w:rPr>
                <w:rFonts w:eastAsiaTheme="minorEastAsia"/>
                <w:color w:val="000000" w:themeColor="text1"/>
                <w:kern w:val="0"/>
                <w:sz w:val="24"/>
              </w:rPr>
              <w:t>，年跟踪误差不超过</w:t>
            </w:r>
            <w:r>
              <w:rPr>
                <w:rFonts w:eastAsiaTheme="minorEastAsia"/>
                <w:color w:val="000000" w:themeColor="text1"/>
                <w:kern w:val="0"/>
                <w:sz w:val="24"/>
              </w:rPr>
              <w:t>4%</w:t>
            </w:r>
            <w:r>
              <w:rPr>
                <w:rFonts w:eastAsiaTheme="minorEastAsia"/>
                <w:color w:val="000000" w:themeColor="text1"/>
                <w:kern w:val="0"/>
                <w:sz w:val="24"/>
              </w:rPr>
              <w:t>。如因标的指数编制规则调整等其他原因，导致基金跟踪偏离度和跟踪误差超过上述范围，基金管理人应采取合理措施，避免跟踪偏离度和跟踪误差的进一步扩大。</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、其他投资策略：包括金融衍生品投资策略、债券投资策略、资产支持证券投资策略、融资及转融通证券出借策略、存托凭证投资策略。</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业绩比较基准</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本基金的业绩比较基准为经估值汇率调整的恒生科技指数（</w:t>
            </w:r>
            <w:r w:rsidRPr="00C74EFF">
              <w:rPr>
                <w:rFonts w:eastAsiaTheme="minorEastAsia"/>
                <w:color w:val="000000" w:themeColor="text1"/>
                <w:kern w:val="0"/>
                <w:sz w:val="24"/>
              </w:rPr>
              <w:t>HSTECH</w:t>
            </w:r>
            <w:r w:rsidRPr="00C74EFF">
              <w:rPr>
                <w:rFonts w:eastAsiaTheme="minorEastAsia"/>
                <w:color w:val="000000" w:themeColor="text1"/>
                <w:kern w:val="0"/>
                <w:sz w:val="24"/>
              </w:rPr>
              <w:t>）收益率。本基金标的指数变更的，相应更换基金名称和业绩比较基准，并在履行适当程序后及时公告。</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风险收益特征</w:t>
            </w:r>
          </w:p>
        </w:tc>
        <w:tc>
          <w:tcPr>
            <w:tcW w:w="5528" w:type="dxa"/>
            <w:vAlign w:val="center"/>
          </w:tcPr>
          <w:p w:rsidR="0013501C" w:rsidRDefault="00CC6662">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本基金属于股票基金，预期风险和收益水平高于混合基金、债券基金和货币市场基金。同时，本基金为指数基金，主要采用完全复制法跟踪标的指数表现，具有与标的指数相似的风险收益特征。</w:t>
            </w:r>
          </w:p>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本基金可投资于境外证券，除了需要承担与境内证券投资基金类似的市场波动风险等一般投资风险之外，本基金还面临汇率风险等境外证券市场投资所面临的特别投资风险。</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基金管理人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摩根基金管理（中国）有限公司</w:t>
            </w:r>
          </w:p>
        </w:tc>
      </w:tr>
      <w:tr w:rsidR="00EF0A05" w:rsidRPr="00C74EFF" w:rsidTr="00193ABD">
        <w:tc>
          <w:tcPr>
            <w:tcW w:w="2977"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lastRenderedPageBreak/>
              <w:t>基金托管人</w:t>
            </w:r>
          </w:p>
        </w:tc>
        <w:tc>
          <w:tcPr>
            <w:tcW w:w="5528" w:type="dxa"/>
            <w:vAlign w:val="center"/>
          </w:tcPr>
          <w:p w:rsidR="005C25C8" w:rsidRPr="00C74EFF" w:rsidRDefault="005C25C8" w:rsidP="00CA3C4F">
            <w:pPr>
              <w:adjustRightInd w:val="0"/>
              <w:spacing w:before="29" w:line="360" w:lineRule="auto"/>
              <w:ind w:left="17"/>
              <w:jc w:val="left"/>
              <w:rPr>
                <w:rFonts w:eastAsiaTheme="minorEastAsia"/>
                <w:color w:val="000000" w:themeColor="text1"/>
                <w:sz w:val="24"/>
              </w:rPr>
            </w:pPr>
            <w:r w:rsidRPr="00C74EFF">
              <w:rPr>
                <w:rFonts w:eastAsiaTheme="minorEastAsia"/>
                <w:color w:val="000000" w:themeColor="text1"/>
                <w:kern w:val="0"/>
                <w:sz w:val="24"/>
              </w:rPr>
              <w:t>中国工商银行股份有限公司</w:t>
            </w:r>
          </w:p>
        </w:tc>
      </w:tr>
    </w:tbl>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§3  </w:t>
      </w:r>
      <w:r w:rsidRPr="00C74EFF">
        <w:rPr>
          <w:rFonts w:eastAsiaTheme="minorEastAsia"/>
          <w:color w:val="000000" w:themeColor="text1"/>
          <w:kern w:val="0"/>
          <w:sz w:val="24"/>
          <w:szCs w:val="24"/>
        </w:rPr>
        <w:t>主要财务指标和基金净值表现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3.1 </w:t>
      </w:r>
      <w:r w:rsidRPr="00C74EFF">
        <w:rPr>
          <w:rFonts w:eastAsiaTheme="minorEastAsia"/>
          <w:b/>
          <w:color w:val="000000" w:themeColor="text1"/>
          <w:kern w:val="0"/>
          <w:sz w:val="24"/>
        </w:rPr>
        <w:t>主要财务指标</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CC6662" w:rsidRPr="00C74EFF" w:rsidTr="00CC6662">
        <w:tc>
          <w:tcPr>
            <w:tcW w:w="340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主要财务指标</w:t>
            </w:r>
          </w:p>
        </w:tc>
        <w:tc>
          <w:tcPr>
            <w:tcW w:w="4962" w:type="dxa"/>
            <w:vAlign w:val="center"/>
          </w:tcPr>
          <w:p w:rsidR="005C25C8" w:rsidRPr="00C74EFF" w:rsidRDefault="005C25C8"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本期金额</w:t>
            </w:r>
          </w:p>
          <w:p w:rsidR="00E57F40" w:rsidRPr="00C74EFF" w:rsidRDefault="00E57F40" w:rsidP="00CA3C4F">
            <w:pPr>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kern w:val="0"/>
                <w:sz w:val="24"/>
              </w:rPr>
              <w:t>(2024</w:t>
            </w:r>
            <w:r w:rsidRPr="00C74EFF">
              <w:rPr>
                <w:rFonts w:eastAsiaTheme="minorEastAsia"/>
                <w:color w:val="000000" w:themeColor="text1"/>
                <w:kern w:val="0"/>
                <w:sz w:val="24"/>
              </w:rPr>
              <w:t>年</w:t>
            </w:r>
            <w:r w:rsidRPr="00C74EFF">
              <w:rPr>
                <w:rFonts w:eastAsiaTheme="minorEastAsia"/>
                <w:color w:val="000000" w:themeColor="text1"/>
                <w:kern w:val="0"/>
                <w:sz w:val="24"/>
              </w:rPr>
              <w:t>7</w:t>
            </w:r>
            <w:r w:rsidRPr="00C74EFF">
              <w:rPr>
                <w:rFonts w:eastAsiaTheme="minorEastAsia"/>
                <w:color w:val="000000" w:themeColor="text1"/>
                <w:kern w:val="0"/>
                <w:sz w:val="24"/>
              </w:rPr>
              <w:t>月</w:t>
            </w:r>
            <w:r w:rsidRPr="00C74EFF">
              <w:rPr>
                <w:rFonts w:eastAsiaTheme="minorEastAsia"/>
                <w:color w:val="000000" w:themeColor="text1"/>
                <w:kern w:val="0"/>
                <w:sz w:val="24"/>
              </w:rPr>
              <w:t>1</w:t>
            </w:r>
            <w:r w:rsidRPr="00C74EFF">
              <w:rPr>
                <w:rFonts w:eastAsiaTheme="minorEastAsia"/>
                <w:color w:val="000000" w:themeColor="text1"/>
                <w:kern w:val="0"/>
                <w:sz w:val="24"/>
              </w:rPr>
              <w:t>日</w:t>
            </w:r>
            <w:r w:rsidRPr="00C74EFF">
              <w:rPr>
                <w:rFonts w:eastAsiaTheme="minorEastAsia"/>
                <w:color w:val="000000" w:themeColor="text1"/>
                <w:kern w:val="0"/>
                <w:sz w:val="24"/>
              </w:rPr>
              <w:t>-2024</w:t>
            </w:r>
            <w:r w:rsidRPr="00C74EFF">
              <w:rPr>
                <w:rFonts w:eastAsiaTheme="minorEastAsia"/>
                <w:color w:val="000000" w:themeColor="text1"/>
                <w:kern w:val="0"/>
                <w:sz w:val="24"/>
              </w:rPr>
              <w:t>年</w:t>
            </w:r>
            <w:r w:rsidRPr="00C74EFF">
              <w:rPr>
                <w:rFonts w:eastAsiaTheme="minorEastAsia"/>
                <w:color w:val="000000" w:themeColor="text1"/>
                <w:kern w:val="0"/>
                <w:sz w:val="24"/>
              </w:rPr>
              <w:t>9</w:t>
            </w:r>
            <w:r w:rsidRPr="00C74EFF">
              <w:rPr>
                <w:rFonts w:eastAsiaTheme="minorEastAsia"/>
                <w:color w:val="000000" w:themeColor="text1"/>
                <w:kern w:val="0"/>
                <w:sz w:val="24"/>
              </w:rPr>
              <w:t>月</w:t>
            </w:r>
            <w:r w:rsidRPr="00C74EFF">
              <w:rPr>
                <w:rFonts w:eastAsiaTheme="minorEastAsia"/>
                <w:color w:val="000000" w:themeColor="text1"/>
                <w:kern w:val="0"/>
                <w:sz w:val="24"/>
              </w:rPr>
              <w:t>30</w:t>
            </w:r>
            <w:r w:rsidRPr="00C74EFF">
              <w:rPr>
                <w:rFonts w:eastAsiaTheme="minorEastAsia"/>
                <w:color w:val="000000" w:themeColor="text1"/>
                <w:kern w:val="0"/>
                <w:sz w:val="24"/>
              </w:rPr>
              <w:t>日</w:t>
            </w:r>
            <w:r w:rsidRPr="00C74EFF">
              <w:rPr>
                <w:rFonts w:eastAsiaTheme="minorEastAsia"/>
                <w:color w:val="000000" w:themeColor="text1"/>
                <w:kern w:val="0"/>
                <w:sz w:val="24"/>
              </w:rPr>
              <w:t>)</w:t>
            </w:r>
          </w:p>
        </w:tc>
      </w:tr>
      <w:tr w:rsidR="00CC6662" w:rsidRPr="00C74EFF" w:rsidTr="00CC6662">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1.</w:t>
            </w:r>
            <w:r w:rsidRPr="00C74EFF">
              <w:rPr>
                <w:rFonts w:eastAsiaTheme="minorEastAsia"/>
                <w:color w:val="000000" w:themeColor="text1"/>
                <w:kern w:val="0"/>
                <w:sz w:val="24"/>
              </w:rPr>
              <w:t>本期已实现收益</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-2,827,536.87</w:t>
            </w:r>
          </w:p>
        </w:tc>
      </w:tr>
      <w:tr w:rsidR="00CC6662" w:rsidRPr="00C74EFF" w:rsidTr="00CC6662">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2.</w:t>
            </w:r>
            <w:r w:rsidRPr="00C74EFF">
              <w:rPr>
                <w:rFonts w:eastAsiaTheme="minorEastAsia"/>
                <w:color w:val="000000" w:themeColor="text1"/>
                <w:kern w:val="0"/>
                <w:sz w:val="24"/>
              </w:rPr>
              <w:t>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47,324,989.59</w:t>
            </w:r>
          </w:p>
        </w:tc>
      </w:tr>
      <w:tr w:rsidR="00CC6662" w:rsidRPr="00C74EFF" w:rsidTr="00CC6662">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3.</w:t>
            </w:r>
            <w:r w:rsidRPr="00C74EFF">
              <w:rPr>
                <w:rFonts w:eastAsiaTheme="minorEastAsia"/>
                <w:color w:val="000000" w:themeColor="text1"/>
                <w:kern w:val="0"/>
                <w:sz w:val="24"/>
              </w:rPr>
              <w:t>加权平均基金份额本期利润</w:t>
            </w:r>
          </w:p>
        </w:tc>
        <w:tc>
          <w:tcPr>
            <w:tcW w:w="4962" w:type="dxa"/>
            <w:vAlign w:val="bottom"/>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0.2109</w:t>
            </w:r>
          </w:p>
        </w:tc>
      </w:tr>
      <w:tr w:rsidR="00CC6662" w:rsidRPr="00C74EFF" w:rsidTr="00CC6662">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4.</w:t>
            </w:r>
            <w:r w:rsidRPr="00C74EFF">
              <w:rPr>
                <w:rFonts w:eastAsiaTheme="minorEastAsia"/>
                <w:color w:val="000000" w:themeColor="text1"/>
                <w:kern w:val="0"/>
                <w:sz w:val="24"/>
              </w:rPr>
              <w:t>期末基金资产净值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223,008,457.79</w:t>
            </w:r>
          </w:p>
        </w:tc>
      </w:tr>
      <w:tr w:rsidR="00CC6662" w:rsidRPr="00C74EFF" w:rsidTr="00CC6662">
        <w:trPr>
          <w:trHeight w:val="158"/>
        </w:trPr>
        <w:tc>
          <w:tcPr>
            <w:tcW w:w="3402" w:type="dxa"/>
          </w:tcPr>
          <w:p w:rsidR="005C25C8" w:rsidRPr="00C74EFF" w:rsidRDefault="005C25C8" w:rsidP="00CA3C4F">
            <w:pPr>
              <w:adjustRightInd w:val="0"/>
              <w:spacing w:before="29" w:line="360" w:lineRule="auto"/>
              <w:ind w:left="17"/>
              <w:rPr>
                <w:rFonts w:eastAsiaTheme="minorEastAsia"/>
                <w:color w:val="000000" w:themeColor="text1"/>
                <w:kern w:val="0"/>
                <w:sz w:val="24"/>
              </w:rPr>
            </w:pPr>
            <w:r w:rsidRPr="00C74EFF">
              <w:rPr>
                <w:rFonts w:eastAsiaTheme="minorEastAsia"/>
                <w:color w:val="000000" w:themeColor="text1"/>
                <w:kern w:val="0"/>
                <w:sz w:val="24"/>
              </w:rPr>
              <w:t>5.</w:t>
            </w:r>
            <w:r w:rsidRPr="00C74EFF">
              <w:rPr>
                <w:rFonts w:eastAsiaTheme="minorEastAsia"/>
                <w:color w:val="000000" w:themeColor="text1"/>
                <w:kern w:val="0"/>
                <w:sz w:val="24"/>
              </w:rPr>
              <w:t>期末基金份额净值</w:t>
            </w:r>
          </w:p>
        </w:tc>
        <w:tc>
          <w:tcPr>
            <w:tcW w:w="4962" w:type="dxa"/>
          </w:tcPr>
          <w:p w:rsidR="005C25C8" w:rsidRPr="00C74EFF" w:rsidRDefault="005C25C8" w:rsidP="00CA3C4F">
            <w:pPr>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0.9405</w:t>
            </w:r>
          </w:p>
        </w:tc>
      </w:tr>
    </w:tbl>
    <w:p w:rsidR="0013501C" w:rsidRDefault="00CC6662">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注：本期已实现收益指基金本期利息收入、投资收益、其他收入（不含公允价值变动收益）扣除相关费用后的余额，本期利润为本期已实现收益加上本期公允价值变动收益。</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上述基金业绩指标不包括持有人认购或交易基金的各项费用（例如，开放式基金的申购赎回费、红利再投资费、基金转换费等），计入费用后实际收益水平要低于所列数字。</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3.2 </w:t>
      </w:r>
      <w:r w:rsidRPr="00C74EFF">
        <w:rPr>
          <w:rFonts w:eastAsiaTheme="minorEastAsia"/>
          <w:b/>
          <w:color w:val="000000" w:themeColor="text1"/>
          <w:kern w:val="0"/>
          <w:sz w:val="24"/>
        </w:rPr>
        <w:t>基金净值表现</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3.2.1</w:t>
        </w:r>
      </w:smartTag>
      <w:r w:rsidRPr="00C74EFF">
        <w:rPr>
          <w:rFonts w:eastAsiaTheme="minorEastAsia"/>
          <w:b/>
          <w:color w:val="000000" w:themeColor="text1"/>
          <w:kern w:val="0"/>
          <w:sz w:val="24"/>
        </w:rPr>
        <w:t>本报告期基金份额净值增长率及其与同期业绩比较基准收益率的比较</w:t>
      </w:r>
    </w:p>
    <w:tbl>
      <w:tblPr>
        <w:tblStyle w:val="afa"/>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EF0A05" w:rsidRPr="00C74EFF" w:rsidTr="00CA3C4F">
        <w:tc>
          <w:tcPr>
            <w:tcW w:w="1395"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阶段</w:t>
            </w:r>
          </w:p>
        </w:tc>
        <w:tc>
          <w:tcPr>
            <w:tcW w:w="1092"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w:t>
            </w:r>
            <w:r w:rsidRPr="00C74EFF">
              <w:rPr>
                <w:rFonts w:ascii="宋体" w:hAnsi="宋体" w:cs="宋体" w:hint="eastAsia"/>
                <w:color w:val="000000" w:themeColor="text1"/>
                <w:sz w:val="24"/>
              </w:rPr>
              <w:t>①</w:t>
            </w:r>
          </w:p>
        </w:tc>
        <w:tc>
          <w:tcPr>
            <w:tcW w:w="116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净值增长率标准差</w:t>
            </w:r>
            <w:r w:rsidRPr="00C74EFF">
              <w:rPr>
                <w:rFonts w:ascii="宋体" w:hAnsi="宋体" w:cs="宋体" w:hint="eastAsia"/>
                <w:color w:val="000000" w:themeColor="text1"/>
                <w:sz w:val="24"/>
              </w:rPr>
              <w:t>②</w:t>
            </w:r>
          </w:p>
        </w:tc>
        <w:tc>
          <w:tcPr>
            <w:tcW w:w="1181"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w:t>
            </w:r>
            <w:r w:rsidRPr="00C74EFF">
              <w:rPr>
                <w:rFonts w:ascii="宋体" w:hAnsi="宋体" w:cs="宋体" w:hint="eastAsia"/>
                <w:color w:val="000000" w:themeColor="text1"/>
                <w:sz w:val="24"/>
              </w:rPr>
              <w:t>③</w:t>
            </w:r>
          </w:p>
        </w:tc>
        <w:tc>
          <w:tcPr>
            <w:tcW w:w="1188"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业绩比较基准收益率标准差</w:t>
            </w:r>
            <w:r w:rsidRPr="00C74EFF">
              <w:rPr>
                <w:rFonts w:ascii="宋体" w:hAnsi="宋体" w:cs="宋体" w:hint="eastAsia"/>
                <w:color w:val="000000" w:themeColor="text1"/>
                <w:sz w:val="24"/>
              </w:rPr>
              <w:t>④</w:t>
            </w:r>
          </w:p>
        </w:tc>
        <w:tc>
          <w:tcPr>
            <w:tcW w:w="119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①</w:t>
            </w:r>
            <w:r w:rsidRPr="00C74EFF">
              <w:rPr>
                <w:rFonts w:eastAsiaTheme="minorEastAsia"/>
                <w:color w:val="000000" w:themeColor="text1"/>
                <w:sz w:val="24"/>
              </w:rPr>
              <w:t>-</w:t>
            </w:r>
            <w:r w:rsidRPr="00C74EFF">
              <w:rPr>
                <w:rFonts w:ascii="宋体" w:hAnsi="宋体" w:cs="宋体" w:hint="eastAsia"/>
                <w:color w:val="000000" w:themeColor="text1"/>
                <w:sz w:val="24"/>
              </w:rPr>
              <w:t>③</w:t>
            </w:r>
          </w:p>
        </w:tc>
        <w:tc>
          <w:tcPr>
            <w:tcW w:w="1204"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sz w:val="24"/>
              </w:rPr>
            </w:pPr>
            <w:r w:rsidRPr="00C74EFF">
              <w:rPr>
                <w:rFonts w:ascii="宋体" w:hAnsi="宋体" w:cs="宋体" w:hint="eastAsia"/>
                <w:color w:val="000000" w:themeColor="text1"/>
                <w:sz w:val="24"/>
              </w:rPr>
              <w:t>②</w:t>
            </w:r>
            <w:r w:rsidRPr="00C74EFF">
              <w:rPr>
                <w:rFonts w:eastAsiaTheme="minorEastAsia"/>
                <w:color w:val="000000" w:themeColor="text1"/>
                <w:sz w:val="24"/>
              </w:rPr>
              <w:t>-</w:t>
            </w:r>
            <w:r w:rsidRPr="00C74EFF">
              <w:rPr>
                <w:rFonts w:ascii="宋体" w:hAnsi="宋体" w:cs="宋体" w:hint="eastAsia"/>
                <w:color w:val="000000" w:themeColor="text1"/>
                <w:sz w:val="24"/>
              </w:rPr>
              <w:t>④</w:t>
            </w:r>
          </w:p>
        </w:tc>
      </w:tr>
      <w:tr w:rsidR="0013501C">
        <w:tc>
          <w:tcPr>
            <w:tcW w:w="1395" w:type="dxa"/>
            <w:vAlign w:val="center"/>
          </w:tcPr>
          <w:p w:rsidR="0013501C" w:rsidRDefault="00CC6662">
            <w:pPr>
              <w:jc w:val="left"/>
            </w:pPr>
            <w:r>
              <w:rPr>
                <w:rFonts w:eastAsiaTheme="minorEastAsia"/>
                <w:color w:val="000000" w:themeColor="text1"/>
                <w:sz w:val="24"/>
              </w:rPr>
              <w:t>过去三个月</w:t>
            </w:r>
          </w:p>
        </w:tc>
        <w:tc>
          <w:tcPr>
            <w:tcW w:w="1092" w:type="dxa"/>
            <w:vAlign w:val="center"/>
          </w:tcPr>
          <w:p w:rsidR="0013501C" w:rsidRDefault="00CC6662">
            <w:pPr>
              <w:jc w:val="center"/>
            </w:pPr>
            <w:r>
              <w:rPr>
                <w:rFonts w:eastAsiaTheme="minorEastAsia"/>
                <w:color w:val="000000" w:themeColor="text1"/>
                <w:sz w:val="24"/>
              </w:rPr>
              <w:t>31.98%</w:t>
            </w:r>
          </w:p>
        </w:tc>
        <w:tc>
          <w:tcPr>
            <w:tcW w:w="1161" w:type="dxa"/>
            <w:vAlign w:val="center"/>
          </w:tcPr>
          <w:p w:rsidR="0013501C" w:rsidRDefault="00CC6662">
            <w:pPr>
              <w:jc w:val="center"/>
            </w:pPr>
            <w:r>
              <w:rPr>
                <w:rFonts w:eastAsiaTheme="minorEastAsia"/>
                <w:color w:val="000000" w:themeColor="text1"/>
                <w:sz w:val="24"/>
              </w:rPr>
              <w:t>2.16%</w:t>
            </w:r>
          </w:p>
        </w:tc>
        <w:tc>
          <w:tcPr>
            <w:tcW w:w="1181" w:type="dxa"/>
            <w:vAlign w:val="center"/>
          </w:tcPr>
          <w:p w:rsidR="0013501C" w:rsidRDefault="00CC6662">
            <w:pPr>
              <w:jc w:val="center"/>
            </w:pPr>
            <w:r>
              <w:rPr>
                <w:rFonts w:eastAsiaTheme="minorEastAsia"/>
                <w:color w:val="000000" w:themeColor="text1"/>
                <w:sz w:val="24"/>
              </w:rPr>
              <w:t>32.09%</w:t>
            </w:r>
          </w:p>
        </w:tc>
        <w:tc>
          <w:tcPr>
            <w:tcW w:w="1188" w:type="dxa"/>
            <w:vAlign w:val="center"/>
          </w:tcPr>
          <w:p w:rsidR="0013501C" w:rsidRDefault="00CC6662">
            <w:pPr>
              <w:jc w:val="center"/>
            </w:pPr>
            <w:r>
              <w:rPr>
                <w:rFonts w:eastAsiaTheme="minorEastAsia"/>
                <w:color w:val="000000" w:themeColor="text1"/>
                <w:sz w:val="24"/>
              </w:rPr>
              <w:t>2.22%</w:t>
            </w:r>
          </w:p>
        </w:tc>
        <w:tc>
          <w:tcPr>
            <w:tcW w:w="1199" w:type="dxa"/>
            <w:vAlign w:val="center"/>
          </w:tcPr>
          <w:p w:rsidR="0013501C" w:rsidRDefault="00CC6662">
            <w:pPr>
              <w:jc w:val="center"/>
            </w:pPr>
            <w:r>
              <w:rPr>
                <w:rFonts w:eastAsiaTheme="minorEastAsia"/>
                <w:color w:val="000000" w:themeColor="text1"/>
                <w:sz w:val="24"/>
              </w:rPr>
              <w:t>-0.11%</w:t>
            </w:r>
          </w:p>
        </w:tc>
        <w:tc>
          <w:tcPr>
            <w:tcW w:w="1204" w:type="dxa"/>
            <w:vAlign w:val="center"/>
          </w:tcPr>
          <w:p w:rsidR="0013501C" w:rsidRDefault="00CC6662">
            <w:pPr>
              <w:jc w:val="center"/>
            </w:pPr>
            <w:r>
              <w:rPr>
                <w:rFonts w:eastAsiaTheme="minorEastAsia"/>
                <w:color w:val="000000" w:themeColor="text1"/>
                <w:sz w:val="24"/>
              </w:rPr>
              <w:t>-0.06%</w:t>
            </w:r>
          </w:p>
        </w:tc>
      </w:tr>
      <w:tr w:rsidR="0013501C">
        <w:tc>
          <w:tcPr>
            <w:tcW w:w="1395" w:type="dxa"/>
            <w:vAlign w:val="center"/>
          </w:tcPr>
          <w:p w:rsidR="0013501C" w:rsidRDefault="00CC6662">
            <w:pPr>
              <w:jc w:val="left"/>
            </w:pPr>
            <w:r>
              <w:rPr>
                <w:rFonts w:eastAsiaTheme="minorEastAsia"/>
                <w:color w:val="000000" w:themeColor="text1"/>
                <w:sz w:val="24"/>
              </w:rPr>
              <w:t>过去六个</w:t>
            </w:r>
            <w:r>
              <w:rPr>
                <w:rFonts w:eastAsiaTheme="minorEastAsia"/>
                <w:color w:val="000000" w:themeColor="text1"/>
                <w:sz w:val="24"/>
              </w:rPr>
              <w:lastRenderedPageBreak/>
              <w:t>月</w:t>
            </w:r>
          </w:p>
        </w:tc>
        <w:tc>
          <w:tcPr>
            <w:tcW w:w="1092" w:type="dxa"/>
            <w:vAlign w:val="center"/>
          </w:tcPr>
          <w:p w:rsidR="0013501C" w:rsidRDefault="00CC6662">
            <w:pPr>
              <w:jc w:val="center"/>
            </w:pPr>
            <w:r>
              <w:rPr>
                <w:rFonts w:eastAsiaTheme="minorEastAsia"/>
                <w:color w:val="000000" w:themeColor="text1"/>
                <w:sz w:val="24"/>
              </w:rPr>
              <w:lastRenderedPageBreak/>
              <w:t>35.75%</w:t>
            </w:r>
          </w:p>
        </w:tc>
        <w:tc>
          <w:tcPr>
            <w:tcW w:w="1161" w:type="dxa"/>
            <w:vAlign w:val="center"/>
          </w:tcPr>
          <w:p w:rsidR="0013501C" w:rsidRDefault="00CC6662">
            <w:pPr>
              <w:jc w:val="center"/>
            </w:pPr>
            <w:r>
              <w:rPr>
                <w:rFonts w:eastAsiaTheme="minorEastAsia"/>
                <w:color w:val="000000" w:themeColor="text1"/>
                <w:sz w:val="24"/>
              </w:rPr>
              <w:t>2.10%</w:t>
            </w:r>
          </w:p>
        </w:tc>
        <w:tc>
          <w:tcPr>
            <w:tcW w:w="1181" w:type="dxa"/>
            <w:vAlign w:val="center"/>
          </w:tcPr>
          <w:p w:rsidR="0013501C" w:rsidRDefault="00CC6662">
            <w:pPr>
              <w:jc w:val="center"/>
            </w:pPr>
            <w:r>
              <w:rPr>
                <w:rFonts w:eastAsiaTheme="minorEastAsia"/>
                <w:color w:val="000000" w:themeColor="text1"/>
                <w:sz w:val="24"/>
              </w:rPr>
              <w:t>35.92%</w:t>
            </w:r>
          </w:p>
        </w:tc>
        <w:tc>
          <w:tcPr>
            <w:tcW w:w="1188" w:type="dxa"/>
            <w:vAlign w:val="center"/>
          </w:tcPr>
          <w:p w:rsidR="0013501C" w:rsidRDefault="00CC6662">
            <w:pPr>
              <w:jc w:val="center"/>
            </w:pPr>
            <w:r>
              <w:rPr>
                <w:rFonts w:eastAsiaTheme="minorEastAsia"/>
                <w:color w:val="000000" w:themeColor="text1"/>
                <w:sz w:val="24"/>
              </w:rPr>
              <w:t>2.16%</w:t>
            </w:r>
          </w:p>
        </w:tc>
        <w:tc>
          <w:tcPr>
            <w:tcW w:w="1199" w:type="dxa"/>
            <w:vAlign w:val="center"/>
          </w:tcPr>
          <w:p w:rsidR="0013501C" w:rsidRDefault="00CC6662">
            <w:pPr>
              <w:jc w:val="center"/>
            </w:pPr>
            <w:r>
              <w:rPr>
                <w:rFonts w:eastAsiaTheme="minorEastAsia"/>
                <w:color w:val="000000" w:themeColor="text1"/>
                <w:sz w:val="24"/>
              </w:rPr>
              <w:t>-0.17%</w:t>
            </w:r>
          </w:p>
        </w:tc>
        <w:tc>
          <w:tcPr>
            <w:tcW w:w="1204" w:type="dxa"/>
            <w:vAlign w:val="center"/>
          </w:tcPr>
          <w:p w:rsidR="0013501C" w:rsidRDefault="00CC6662">
            <w:pPr>
              <w:jc w:val="center"/>
            </w:pPr>
            <w:r>
              <w:rPr>
                <w:rFonts w:eastAsiaTheme="minorEastAsia"/>
                <w:color w:val="000000" w:themeColor="text1"/>
                <w:sz w:val="24"/>
              </w:rPr>
              <w:t>-0.06%</w:t>
            </w:r>
          </w:p>
        </w:tc>
      </w:tr>
      <w:tr w:rsidR="0013501C">
        <w:tc>
          <w:tcPr>
            <w:tcW w:w="1395" w:type="dxa"/>
            <w:vAlign w:val="center"/>
          </w:tcPr>
          <w:p w:rsidR="0013501C" w:rsidRDefault="00CC6662">
            <w:pPr>
              <w:jc w:val="left"/>
            </w:pPr>
            <w:r>
              <w:rPr>
                <w:rFonts w:eastAsiaTheme="minorEastAsia"/>
                <w:color w:val="000000" w:themeColor="text1"/>
                <w:sz w:val="24"/>
              </w:rPr>
              <w:t>过去一年</w:t>
            </w:r>
          </w:p>
        </w:tc>
        <w:tc>
          <w:tcPr>
            <w:tcW w:w="1092" w:type="dxa"/>
            <w:vAlign w:val="center"/>
          </w:tcPr>
          <w:p w:rsidR="0013501C" w:rsidRDefault="00CC6662">
            <w:pPr>
              <w:jc w:val="center"/>
            </w:pPr>
            <w:r>
              <w:rPr>
                <w:rFonts w:eastAsiaTheme="minorEastAsia"/>
                <w:color w:val="000000" w:themeColor="text1"/>
                <w:sz w:val="24"/>
              </w:rPr>
              <w:t>20.92%</w:t>
            </w:r>
          </w:p>
        </w:tc>
        <w:tc>
          <w:tcPr>
            <w:tcW w:w="1161" w:type="dxa"/>
            <w:vAlign w:val="center"/>
          </w:tcPr>
          <w:p w:rsidR="0013501C" w:rsidRDefault="00CC6662">
            <w:pPr>
              <w:jc w:val="center"/>
            </w:pPr>
            <w:r>
              <w:rPr>
                <w:rFonts w:eastAsiaTheme="minorEastAsia"/>
                <w:color w:val="000000" w:themeColor="text1"/>
                <w:sz w:val="24"/>
              </w:rPr>
              <w:t>2.07%</w:t>
            </w:r>
          </w:p>
        </w:tc>
        <w:tc>
          <w:tcPr>
            <w:tcW w:w="1181" w:type="dxa"/>
            <w:vAlign w:val="center"/>
          </w:tcPr>
          <w:p w:rsidR="0013501C" w:rsidRDefault="00CC6662">
            <w:pPr>
              <w:jc w:val="center"/>
            </w:pPr>
            <w:r>
              <w:rPr>
                <w:rFonts w:eastAsiaTheme="minorEastAsia"/>
                <w:color w:val="000000" w:themeColor="text1"/>
                <w:sz w:val="24"/>
              </w:rPr>
              <w:t>19.11%</w:t>
            </w:r>
          </w:p>
        </w:tc>
        <w:tc>
          <w:tcPr>
            <w:tcW w:w="1188" w:type="dxa"/>
            <w:vAlign w:val="center"/>
          </w:tcPr>
          <w:p w:rsidR="0013501C" w:rsidRDefault="00CC6662">
            <w:pPr>
              <w:jc w:val="center"/>
            </w:pPr>
            <w:r>
              <w:rPr>
                <w:rFonts w:eastAsiaTheme="minorEastAsia"/>
                <w:color w:val="000000" w:themeColor="text1"/>
                <w:sz w:val="24"/>
              </w:rPr>
              <w:t>2.16%</w:t>
            </w:r>
          </w:p>
        </w:tc>
        <w:tc>
          <w:tcPr>
            <w:tcW w:w="1199" w:type="dxa"/>
            <w:vAlign w:val="center"/>
          </w:tcPr>
          <w:p w:rsidR="0013501C" w:rsidRDefault="00CC6662">
            <w:pPr>
              <w:jc w:val="center"/>
            </w:pPr>
            <w:r>
              <w:rPr>
                <w:rFonts w:eastAsiaTheme="minorEastAsia"/>
                <w:color w:val="000000" w:themeColor="text1"/>
                <w:sz w:val="24"/>
              </w:rPr>
              <w:t>1.81%</w:t>
            </w:r>
          </w:p>
        </w:tc>
        <w:tc>
          <w:tcPr>
            <w:tcW w:w="1204" w:type="dxa"/>
            <w:vAlign w:val="center"/>
          </w:tcPr>
          <w:p w:rsidR="0013501C" w:rsidRDefault="00CC6662">
            <w:pPr>
              <w:jc w:val="center"/>
            </w:pPr>
            <w:r>
              <w:rPr>
                <w:rFonts w:eastAsiaTheme="minorEastAsia"/>
                <w:color w:val="000000" w:themeColor="text1"/>
                <w:sz w:val="24"/>
              </w:rPr>
              <w:t>-0.09%</w:t>
            </w:r>
          </w:p>
        </w:tc>
      </w:tr>
      <w:tr w:rsidR="0013501C">
        <w:tc>
          <w:tcPr>
            <w:tcW w:w="1395" w:type="dxa"/>
            <w:vAlign w:val="center"/>
          </w:tcPr>
          <w:p w:rsidR="0013501C" w:rsidRDefault="00CC6662">
            <w:pPr>
              <w:jc w:val="left"/>
            </w:pPr>
            <w:r>
              <w:rPr>
                <w:rFonts w:eastAsiaTheme="minorEastAsia"/>
                <w:color w:val="000000" w:themeColor="text1"/>
                <w:sz w:val="24"/>
              </w:rPr>
              <w:t>过去三年</w:t>
            </w:r>
          </w:p>
        </w:tc>
        <w:tc>
          <w:tcPr>
            <w:tcW w:w="1092" w:type="dxa"/>
            <w:vAlign w:val="center"/>
          </w:tcPr>
          <w:p w:rsidR="0013501C" w:rsidRDefault="00CC6662">
            <w:pPr>
              <w:jc w:val="center"/>
            </w:pPr>
            <w:r>
              <w:rPr>
                <w:rFonts w:eastAsiaTheme="minorEastAsia"/>
                <w:color w:val="000000" w:themeColor="text1"/>
                <w:sz w:val="24"/>
              </w:rPr>
              <w:t>-</w:t>
            </w:r>
          </w:p>
        </w:tc>
        <w:tc>
          <w:tcPr>
            <w:tcW w:w="1161" w:type="dxa"/>
            <w:vAlign w:val="center"/>
          </w:tcPr>
          <w:p w:rsidR="0013501C" w:rsidRDefault="00CC6662">
            <w:pPr>
              <w:jc w:val="center"/>
            </w:pPr>
            <w:r>
              <w:rPr>
                <w:rFonts w:eastAsiaTheme="minorEastAsia"/>
                <w:color w:val="000000" w:themeColor="text1"/>
                <w:sz w:val="24"/>
              </w:rPr>
              <w:t>-</w:t>
            </w:r>
          </w:p>
        </w:tc>
        <w:tc>
          <w:tcPr>
            <w:tcW w:w="1181" w:type="dxa"/>
            <w:vAlign w:val="center"/>
          </w:tcPr>
          <w:p w:rsidR="0013501C" w:rsidRDefault="00CC6662">
            <w:pPr>
              <w:jc w:val="center"/>
            </w:pPr>
            <w:r>
              <w:rPr>
                <w:rFonts w:eastAsiaTheme="minorEastAsia"/>
                <w:color w:val="000000" w:themeColor="text1"/>
                <w:sz w:val="24"/>
              </w:rPr>
              <w:t>-</w:t>
            </w:r>
          </w:p>
        </w:tc>
        <w:tc>
          <w:tcPr>
            <w:tcW w:w="1188" w:type="dxa"/>
            <w:vAlign w:val="center"/>
          </w:tcPr>
          <w:p w:rsidR="0013501C" w:rsidRDefault="00CC6662">
            <w:pPr>
              <w:jc w:val="center"/>
            </w:pPr>
            <w:r>
              <w:rPr>
                <w:rFonts w:eastAsiaTheme="minorEastAsia"/>
                <w:color w:val="000000" w:themeColor="text1"/>
                <w:sz w:val="24"/>
              </w:rPr>
              <w:t>-</w:t>
            </w:r>
          </w:p>
        </w:tc>
        <w:tc>
          <w:tcPr>
            <w:tcW w:w="1199" w:type="dxa"/>
            <w:vAlign w:val="center"/>
          </w:tcPr>
          <w:p w:rsidR="0013501C" w:rsidRDefault="00CC6662">
            <w:pPr>
              <w:jc w:val="center"/>
            </w:pPr>
            <w:r>
              <w:rPr>
                <w:rFonts w:eastAsiaTheme="minorEastAsia"/>
                <w:color w:val="000000" w:themeColor="text1"/>
                <w:sz w:val="24"/>
              </w:rPr>
              <w:t>-</w:t>
            </w:r>
          </w:p>
        </w:tc>
        <w:tc>
          <w:tcPr>
            <w:tcW w:w="1204" w:type="dxa"/>
            <w:vAlign w:val="center"/>
          </w:tcPr>
          <w:p w:rsidR="0013501C" w:rsidRDefault="00CC6662">
            <w:pPr>
              <w:jc w:val="center"/>
            </w:pPr>
            <w:r>
              <w:rPr>
                <w:rFonts w:eastAsiaTheme="minorEastAsia"/>
                <w:color w:val="000000" w:themeColor="text1"/>
                <w:sz w:val="24"/>
              </w:rPr>
              <w:t>-</w:t>
            </w:r>
          </w:p>
        </w:tc>
      </w:tr>
      <w:tr w:rsidR="0013501C">
        <w:tc>
          <w:tcPr>
            <w:tcW w:w="1395" w:type="dxa"/>
            <w:vAlign w:val="center"/>
          </w:tcPr>
          <w:p w:rsidR="0013501C" w:rsidRDefault="00CC6662">
            <w:pPr>
              <w:jc w:val="left"/>
            </w:pPr>
            <w:r>
              <w:rPr>
                <w:rFonts w:eastAsiaTheme="minorEastAsia"/>
                <w:color w:val="000000" w:themeColor="text1"/>
                <w:sz w:val="24"/>
              </w:rPr>
              <w:t>过去五年</w:t>
            </w:r>
          </w:p>
        </w:tc>
        <w:tc>
          <w:tcPr>
            <w:tcW w:w="1092" w:type="dxa"/>
            <w:vAlign w:val="center"/>
          </w:tcPr>
          <w:p w:rsidR="0013501C" w:rsidRDefault="00CC6662">
            <w:pPr>
              <w:jc w:val="center"/>
            </w:pPr>
            <w:r>
              <w:rPr>
                <w:rFonts w:eastAsiaTheme="minorEastAsia"/>
                <w:color w:val="000000" w:themeColor="text1"/>
                <w:sz w:val="24"/>
              </w:rPr>
              <w:t>-</w:t>
            </w:r>
          </w:p>
        </w:tc>
        <w:tc>
          <w:tcPr>
            <w:tcW w:w="1161" w:type="dxa"/>
            <w:vAlign w:val="center"/>
          </w:tcPr>
          <w:p w:rsidR="0013501C" w:rsidRDefault="00CC6662">
            <w:pPr>
              <w:jc w:val="center"/>
            </w:pPr>
            <w:r>
              <w:rPr>
                <w:rFonts w:eastAsiaTheme="minorEastAsia"/>
                <w:color w:val="000000" w:themeColor="text1"/>
                <w:sz w:val="24"/>
              </w:rPr>
              <w:t>-</w:t>
            </w:r>
          </w:p>
        </w:tc>
        <w:tc>
          <w:tcPr>
            <w:tcW w:w="1181" w:type="dxa"/>
            <w:vAlign w:val="center"/>
          </w:tcPr>
          <w:p w:rsidR="0013501C" w:rsidRDefault="00CC6662">
            <w:pPr>
              <w:jc w:val="center"/>
            </w:pPr>
            <w:r>
              <w:rPr>
                <w:rFonts w:eastAsiaTheme="minorEastAsia"/>
                <w:color w:val="000000" w:themeColor="text1"/>
                <w:sz w:val="24"/>
              </w:rPr>
              <w:t>-</w:t>
            </w:r>
          </w:p>
        </w:tc>
        <w:tc>
          <w:tcPr>
            <w:tcW w:w="1188" w:type="dxa"/>
            <w:vAlign w:val="center"/>
          </w:tcPr>
          <w:p w:rsidR="0013501C" w:rsidRDefault="00CC6662">
            <w:pPr>
              <w:jc w:val="center"/>
            </w:pPr>
            <w:r>
              <w:rPr>
                <w:rFonts w:eastAsiaTheme="minorEastAsia"/>
                <w:color w:val="000000" w:themeColor="text1"/>
                <w:sz w:val="24"/>
              </w:rPr>
              <w:t>-</w:t>
            </w:r>
          </w:p>
        </w:tc>
        <w:tc>
          <w:tcPr>
            <w:tcW w:w="1199" w:type="dxa"/>
            <w:vAlign w:val="center"/>
          </w:tcPr>
          <w:p w:rsidR="0013501C" w:rsidRDefault="00CC6662">
            <w:pPr>
              <w:jc w:val="center"/>
            </w:pPr>
            <w:r>
              <w:rPr>
                <w:rFonts w:eastAsiaTheme="minorEastAsia"/>
                <w:color w:val="000000" w:themeColor="text1"/>
                <w:sz w:val="24"/>
              </w:rPr>
              <w:t>-</w:t>
            </w:r>
          </w:p>
        </w:tc>
        <w:tc>
          <w:tcPr>
            <w:tcW w:w="1204" w:type="dxa"/>
            <w:vAlign w:val="center"/>
          </w:tcPr>
          <w:p w:rsidR="0013501C" w:rsidRDefault="00CC6662">
            <w:pPr>
              <w:jc w:val="center"/>
            </w:pPr>
            <w:r>
              <w:rPr>
                <w:rFonts w:eastAsiaTheme="minorEastAsia"/>
                <w:color w:val="000000" w:themeColor="text1"/>
                <w:sz w:val="24"/>
              </w:rPr>
              <w:t>-</w:t>
            </w:r>
          </w:p>
        </w:tc>
      </w:tr>
      <w:tr w:rsidR="0013501C">
        <w:tc>
          <w:tcPr>
            <w:tcW w:w="1395" w:type="dxa"/>
            <w:vAlign w:val="center"/>
          </w:tcPr>
          <w:p w:rsidR="0013501C" w:rsidRDefault="00CC6662">
            <w:pPr>
              <w:jc w:val="left"/>
            </w:pPr>
            <w:r>
              <w:rPr>
                <w:rFonts w:eastAsiaTheme="minorEastAsia"/>
                <w:color w:val="000000" w:themeColor="text1"/>
                <w:sz w:val="24"/>
              </w:rPr>
              <w:t>自基金合同生效起至今</w:t>
            </w:r>
          </w:p>
        </w:tc>
        <w:tc>
          <w:tcPr>
            <w:tcW w:w="1092" w:type="dxa"/>
            <w:vAlign w:val="center"/>
          </w:tcPr>
          <w:p w:rsidR="0013501C" w:rsidRDefault="00CC6662">
            <w:pPr>
              <w:jc w:val="center"/>
            </w:pPr>
            <w:r>
              <w:rPr>
                <w:rFonts w:eastAsiaTheme="minorEastAsia"/>
                <w:color w:val="000000" w:themeColor="text1"/>
                <w:sz w:val="24"/>
              </w:rPr>
              <w:t>-5.95%</w:t>
            </w:r>
          </w:p>
        </w:tc>
        <w:tc>
          <w:tcPr>
            <w:tcW w:w="1161" w:type="dxa"/>
            <w:vAlign w:val="center"/>
          </w:tcPr>
          <w:p w:rsidR="0013501C" w:rsidRDefault="00CC6662">
            <w:pPr>
              <w:jc w:val="center"/>
            </w:pPr>
            <w:r>
              <w:rPr>
                <w:rFonts w:eastAsiaTheme="minorEastAsia"/>
                <w:color w:val="000000" w:themeColor="text1"/>
                <w:sz w:val="24"/>
              </w:rPr>
              <w:t>2.49%</w:t>
            </w:r>
          </w:p>
        </w:tc>
        <w:tc>
          <w:tcPr>
            <w:tcW w:w="1181" w:type="dxa"/>
            <w:vAlign w:val="center"/>
          </w:tcPr>
          <w:p w:rsidR="0013501C" w:rsidRDefault="00CC6662">
            <w:pPr>
              <w:jc w:val="center"/>
            </w:pPr>
            <w:r>
              <w:rPr>
                <w:rFonts w:eastAsiaTheme="minorEastAsia"/>
                <w:color w:val="000000" w:themeColor="text1"/>
                <w:sz w:val="24"/>
              </w:rPr>
              <w:t>-9.75%</w:t>
            </w:r>
          </w:p>
        </w:tc>
        <w:tc>
          <w:tcPr>
            <w:tcW w:w="1188" w:type="dxa"/>
            <w:vAlign w:val="center"/>
          </w:tcPr>
          <w:p w:rsidR="0013501C" w:rsidRDefault="00CC6662">
            <w:pPr>
              <w:jc w:val="center"/>
            </w:pPr>
            <w:r>
              <w:rPr>
                <w:rFonts w:eastAsiaTheme="minorEastAsia"/>
                <w:color w:val="000000" w:themeColor="text1"/>
                <w:sz w:val="24"/>
              </w:rPr>
              <w:t>2.67%</w:t>
            </w:r>
          </w:p>
        </w:tc>
        <w:tc>
          <w:tcPr>
            <w:tcW w:w="1199" w:type="dxa"/>
            <w:vAlign w:val="center"/>
          </w:tcPr>
          <w:p w:rsidR="0013501C" w:rsidRDefault="00CC6662">
            <w:pPr>
              <w:jc w:val="center"/>
            </w:pPr>
            <w:r>
              <w:rPr>
                <w:rFonts w:eastAsiaTheme="minorEastAsia"/>
                <w:color w:val="000000" w:themeColor="text1"/>
                <w:sz w:val="24"/>
              </w:rPr>
              <w:t>3.80%</w:t>
            </w:r>
          </w:p>
        </w:tc>
        <w:tc>
          <w:tcPr>
            <w:tcW w:w="1204" w:type="dxa"/>
            <w:vAlign w:val="center"/>
          </w:tcPr>
          <w:p w:rsidR="0013501C" w:rsidRDefault="00CC6662">
            <w:pPr>
              <w:jc w:val="center"/>
            </w:pPr>
            <w:r>
              <w:rPr>
                <w:rFonts w:eastAsiaTheme="minorEastAsia"/>
                <w:color w:val="000000" w:themeColor="text1"/>
                <w:sz w:val="24"/>
              </w:rPr>
              <w:t>-0.18%</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3.2.2</w:t>
        </w:r>
        <w:r w:rsidRPr="00C74EFF">
          <w:rPr>
            <w:rFonts w:eastAsiaTheme="minorEastAsia"/>
            <w:b/>
            <w:color w:val="000000" w:themeColor="text1"/>
            <w:kern w:val="0"/>
            <w:sz w:val="24"/>
          </w:rPr>
          <w:t xml:space="preserve">　</w:t>
        </w:r>
        <w:r w:rsidR="003D51F6" w:rsidRPr="00C74EFF">
          <w:rPr>
            <w:rStyle w:val="afb"/>
            <w:color w:val="000000" w:themeColor="text1"/>
            <w:sz w:val="24"/>
            <w:shd w:val="clear" w:color="auto" w:fill="FFFFFF"/>
          </w:rPr>
          <w:t>自基金合同生效以来</w:t>
        </w:r>
      </w:smartTag>
      <w:r w:rsidRPr="00C74EFF">
        <w:rPr>
          <w:rFonts w:eastAsiaTheme="minorEastAsia"/>
          <w:b/>
          <w:color w:val="000000" w:themeColor="text1"/>
          <w:kern w:val="0"/>
          <w:sz w:val="24"/>
        </w:rPr>
        <w:t>基金累计净值增长率变动及其与同期业绩比较基准收益率变动的比较</w:t>
      </w:r>
    </w:p>
    <w:p w:rsidR="00A726E0" w:rsidRPr="00C74EFF" w:rsidRDefault="00A726E0" w:rsidP="0029671E">
      <w:pPr>
        <w:spacing w:line="360" w:lineRule="auto"/>
        <w:jc w:val="center"/>
        <w:rPr>
          <w:rFonts w:eastAsiaTheme="minorEastAsia"/>
          <w:color w:val="000000" w:themeColor="text1"/>
          <w:sz w:val="24"/>
        </w:rPr>
      </w:pPr>
      <w:r w:rsidRPr="00C74EFF">
        <w:rPr>
          <w:rFonts w:eastAsiaTheme="minorEastAsia"/>
          <w:color w:val="000000" w:themeColor="text1"/>
          <w:sz w:val="24"/>
        </w:rPr>
        <w:t>摩根恒生科技交易型开放式指数证券投资基金</w:t>
      </w:r>
      <w:r w:rsidRPr="00C74EFF">
        <w:rPr>
          <w:rFonts w:eastAsiaTheme="minorEastAsia"/>
          <w:color w:val="000000" w:themeColor="text1"/>
          <w:sz w:val="24"/>
        </w:rPr>
        <w:t>(QDII)</w:t>
      </w:r>
    </w:p>
    <w:p w:rsidR="007D0E9D" w:rsidRPr="00C74EFF" w:rsidRDefault="007D0E9D" w:rsidP="0029671E">
      <w:pPr>
        <w:pStyle w:val="a5"/>
        <w:snapToGrid w:val="0"/>
        <w:spacing w:line="360" w:lineRule="auto"/>
        <w:jc w:val="center"/>
        <w:rPr>
          <w:rFonts w:ascii="Times New Roman" w:eastAsiaTheme="minorEastAsia" w:hAnsi="Times New Roman"/>
          <w:color w:val="000000" w:themeColor="text1"/>
          <w:sz w:val="24"/>
          <w:szCs w:val="24"/>
        </w:rPr>
      </w:pPr>
      <w:r w:rsidRPr="00C74EFF">
        <w:rPr>
          <w:rFonts w:ascii="Times New Roman" w:eastAsiaTheme="minorEastAsia" w:hAnsi="Times New Roman"/>
          <w:color w:val="000000" w:themeColor="text1"/>
          <w:sz w:val="24"/>
          <w:szCs w:val="24"/>
        </w:rPr>
        <w:t>累计净值</w:t>
      </w:r>
      <w:r w:rsidR="00E57F40" w:rsidRPr="00C74EFF">
        <w:rPr>
          <w:rFonts w:ascii="Times New Roman" w:eastAsiaTheme="minorEastAsia" w:hAnsi="Times New Roman"/>
          <w:color w:val="000000" w:themeColor="text1"/>
          <w:sz w:val="24"/>
          <w:szCs w:val="24"/>
        </w:rPr>
        <w:t>增长</w:t>
      </w:r>
      <w:r w:rsidRPr="00C74EFF">
        <w:rPr>
          <w:rFonts w:ascii="Times New Roman" w:eastAsiaTheme="minorEastAsia" w:hAnsi="Times New Roman"/>
          <w:color w:val="000000" w:themeColor="text1"/>
          <w:sz w:val="24"/>
          <w:szCs w:val="24"/>
        </w:rPr>
        <w:t>率与业绩比较基准收益率历史走势对比图</w:t>
      </w:r>
    </w:p>
    <w:p w:rsidR="00A726E0" w:rsidRPr="00C74EFF" w:rsidRDefault="007D0E9D" w:rsidP="0029671E">
      <w:pPr>
        <w:spacing w:line="360" w:lineRule="auto"/>
        <w:jc w:val="center"/>
        <w:rPr>
          <w:rFonts w:eastAsiaTheme="minorEastAsia"/>
          <w:color w:val="000000" w:themeColor="text1"/>
          <w:sz w:val="24"/>
        </w:rPr>
      </w:pPr>
      <w:r w:rsidRPr="00C74EFF">
        <w:rPr>
          <w:rFonts w:eastAsiaTheme="minorEastAsia"/>
          <w:color w:val="000000" w:themeColor="text1"/>
          <w:kern w:val="0"/>
          <w:sz w:val="24"/>
        </w:rPr>
        <w:t xml:space="preserve"> (</w:t>
      </w:r>
      <w:r w:rsidR="00B814D9" w:rsidRPr="00C74EFF">
        <w:rPr>
          <w:rFonts w:eastAsiaTheme="minorEastAsia"/>
          <w:color w:val="000000" w:themeColor="text1"/>
          <w:kern w:val="0"/>
          <w:sz w:val="24"/>
        </w:rPr>
        <w:t>2021</w:t>
      </w:r>
      <w:r w:rsidR="00B814D9" w:rsidRPr="00C74EFF">
        <w:rPr>
          <w:rFonts w:eastAsiaTheme="minorEastAsia"/>
          <w:color w:val="000000" w:themeColor="text1"/>
          <w:kern w:val="0"/>
          <w:sz w:val="24"/>
        </w:rPr>
        <w:t>年</w:t>
      </w:r>
      <w:r w:rsidR="00B814D9" w:rsidRPr="00C74EFF">
        <w:rPr>
          <w:rFonts w:eastAsiaTheme="minorEastAsia"/>
          <w:color w:val="000000" w:themeColor="text1"/>
          <w:kern w:val="0"/>
          <w:sz w:val="24"/>
        </w:rPr>
        <w:t>12</w:t>
      </w:r>
      <w:r w:rsidR="00B814D9" w:rsidRPr="00C74EFF">
        <w:rPr>
          <w:rFonts w:eastAsiaTheme="minorEastAsia"/>
          <w:color w:val="000000" w:themeColor="text1"/>
          <w:kern w:val="0"/>
          <w:sz w:val="24"/>
        </w:rPr>
        <w:t>月</w:t>
      </w:r>
      <w:r w:rsidR="00B814D9" w:rsidRPr="00C74EFF">
        <w:rPr>
          <w:rFonts w:eastAsiaTheme="minorEastAsia"/>
          <w:color w:val="000000" w:themeColor="text1"/>
          <w:kern w:val="0"/>
          <w:sz w:val="24"/>
        </w:rPr>
        <w:t>17</w:t>
      </w:r>
      <w:r w:rsidR="00B814D9" w:rsidRPr="00C74EFF">
        <w:rPr>
          <w:rFonts w:eastAsiaTheme="minorEastAsia"/>
          <w:color w:val="000000" w:themeColor="text1"/>
          <w:kern w:val="0"/>
          <w:sz w:val="24"/>
        </w:rPr>
        <w:t>日</w:t>
      </w:r>
      <w:r w:rsidR="00A726E0" w:rsidRPr="00C74EFF">
        <w:rPr>
          <w:rFonts w:eastAsiaTheme="minorEastAsia"/>
          <w:color w:val="000000" w:themeColor="text1"/>
          <w:kern w:val="0"/>
          <w:sz w:val="24"/>
        </w:rPr>
        <w:t>至</w:t>
      </w:r>
      <w:r w:rsidR="00A726E0" w:rsidRPr="00C74EFF">
        <w:rPr>
          <w:rFonts w:eastAsiaTheme="minorEastAsia"/>
          <w:color w:val="000000" w:themeColor="text1"/>
          <w:kern w:val="0"/>
          <w:sz w:val="24"/>
        </w:rPr>
        <w:t>2024</w:t>
      </w:r>
      <w:r w:rsidR="00A726E0" w:rsidRPr="00C74EFF">
        <w:rPr>
          <w:rFonts w:eastAsiaTheme="minorEastAsia"/>
          <w:color w:val="000000" w:themeColor="text1"/>
          <w:kern w:val="0"/>
          <w:sz w:val="24"/>
        </w:rPr>
        <w:t>年</w:t>
      </w:r>
      <w:r w:rsidR="00A726E0" w:rsidRPr="00C74EFF">
        <w:rPr>
          <w:rFonts w:eastAsiaTheme="minorEastAsia"/>
          <w:color w:val="000000" w:themeColor="text1"/>
          <w:kern w:val="0"/>
          <w:sz w:val="24"/>
        </w:rPr>
        <w:t>9</w:t>
      </w:r>
      <w:r w:rsidR="00A726E0" w:rsidRPr="00C74EFF">
        <w:rPr>
          <w:rFonts w:eastAsiaTheme="minorEastAsia"/>
          <w:color w:val="000000" w:themeColor="text1"/>
          <w:kern w:val="0"/>
          <w:sz w:val="24"/>
        </w:rPr>
        <w:t>月</w:t>
      </w:r>
      <w:r w:rsidR="00A726E0" w:rsidRPr="00C74EFF">
        <w:rPr>
          <w:rFonts w:eastAsiaTheme="minorEastAsia"/>
          <w:color w:val="000000" w:themeColor="text1"/>
          <w:kern w:val="0"/>
          <w:sz w:val="24"/>
        </w:rPr>
        <w:t>30</w:t>
      </w:r>
      <w:r w:rsidR="00A726E0" w:rsidRPr="00C74EFF">
        <w:rPr>
          <w:rFonts w:eastAsiaTheme="minorEastAsia"/>
          <w:color w:val="000000" w:themeColor="text1"/>
          <w:kern w:val="0"/>
          <w:sz w:val="24"/>
        </w:rPr>
        <w:t>日</w:t>
      </w:r>
      <w:r w:rsidRPr="00C74EFF">
        <w:rPr>
          <w:rFonts w:eastAsiaTheme="minorEastAsia"/>
          <w:color w:val="000000" w:themeColor="text1"/>
          <w:kern w:val="0"/>
          <w:sz w:val="24"/>
        </w:rPr>
        <w:t>)</w:t>
      </w:r>
    </w:p>
    <w:p w:rsidR="00A726E0" w:rsidRPr="00C74EFF" w:rsidRDefault="004A3625" w:rsidP="00A726E0">
      <w:pPr>
        <w:tabs>
          <w:tab w:val="left" w:pos="1800"/>
        </w:tabs>
        <w:spacing w:line="360" w:lineRule="auto"/>
        <w:jc w:val="center"/>
        <w:rPr>
          <w:rFonts w:eastAsiaTheme="minorEastAsia"/>
          <w:color w:val="000000" w:themeColor="text1"/>
          <w:sz w:val="24"/>
        </w:rPr>
      </w:pPr>
      <w:r w:rsidRPr="00C74EFF">
        <w:rPr>
          <w:rFonts w:eastAsiaTheme="minorEastAsia"/>
          <w:noProof/>
          <w:color w:val="000000" w:themeColor="text1"/>
          <w:sz w:val="24"/>
        </w:rPr>
        <w:drawing>
          <wp:inline distT="0" distB="0" distL="0" distR="0" wp14:anchorId="11558EAE" wp14:editId="1A4F5BCA">
            <wp:extent cx="5276850" cy="30861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13501C" w:rsidRDefault="00CC6662">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注：本基金合同生效日为</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17</w:t>
      </w:r>
      <w:r>
        <w:rPr>
          <w:rFonts w:eastAsiaTheme="minorEastAsia"/>
          <w:color w:val="000000" w:themeColor="text1"/>
          <w:sz w:val="24"/>
        </w:rPr>
        <w:t>日，图示的时间段为合同生效日至本报告期末。</w:t>
      </w:r>
    </w:p>
    <w:p w:rsidR="00A726E0" w:rsidRPr="00C74EFF" w:rsidRDefault="00A726E0"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本基金建仓期为本基金合同生效日起</w:t>
      </w:r>
      <w:r w:rsidRPr="00C74EFF">
        <w:rPr>
          <w:rFonts w:eastAsiaTheme="minorEastAsia"/>
          <w:color w:val="000000" w:themeColor="text1"/>
          <w:sz w:val="24"/>
        </w:rPr>
        <w:t xml:space="preserve"> 6 </w:t>
      </w:r>
      <w:r w:rsidRPr="00C74EFF">
        <w:rPr>
          <w:rFonts w:eastAsiaTheme="minorEastAsia"/>
          <w:color w:val="000000" w:themeColor="text1"/>
          <w:sz w:val="24"/>
        </w:rPr>
        <w:t>个月，建仓期结束时资产配置比例符合本基金基金合同规定。</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§4  </w:t>
      </w:r>
      <w:r w:rsidRPr="00C74EFF">
        <w:rPr>
          <w:rFonts w:eastAsiaTheme="minorEastAsia"/>
          <w:color w:val="000000" w:themeColor="text1"/>
          <w:kern w:val="0"/>
          <w:sz w:val="24"/>
          <w:szCs w:val="24"/>
        </w:rPr>
        <w:t>管理人报告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E80A21" w:rsidRPr="00C74EFF">
        <w:rPr>
          <w:rFonts w:eastAsiaTheme="minorEastAsia"/>
          <w:b/>
          <w:color w:val="000000" w:themeColor="text1"/>
          <w:kern w:val="0"/>
          <w:sz w:val="24"/>
        </w:rPr>
        <w:t>1</w:t>
      </w:r>
      <w:r w:rsidRPr="00C74EF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EF0A05" w:rsidRPr="00C74EFF" w:rsidTr="005C25C8">
        <w:trPr>
          <w:cantSplit/>
          <w:trHeight w:val="292"/>
        </w:trPr>
        <w:tc>
          <w:tcPr>
            <w:tcW w:w="851"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lastRenderedPageBreak/>
              <w:t>姓名</w:t>
            </w:r>
          </w:p>
        </w:tc>
        <w:tc>
          <w:tcPr>
            <w:tcW w:w="850"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职务</w:t>
            </w:r>
          </w:p>
        </w:tc>
        <w:tc>
          <w:tcPr>
            <w:tcW w:w="3119" w:type="dxa"/>
            <w:gridSpan w:val="2"/>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任本基金的基金经理期限</w:t>
            </w:r>
          </w:p>
        </w:tc>
        <w:tc>
          <w:tcPr>
            <w:tcW w:w="1417" w:type="dxa"/>
            <w:vMerge w:val="restart"/>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证券从业年限</w:t>
            </w:r>
          </w:p>
        </w:tc>
        <w:tc>
          <w:tcPr>
            <w:tcW w:w="2694" w:type="dxa"/>
            <w:vMerge w:val="restart"/>
            <w:vAlign w:val="center"/>
          </w:tcPr>
          <w:p w:rsidR="005C25C8" w:rsidRPr="00C74EFF" w:rsidRDefault="005C25C8" w:rsidP="00CA3C4F">
            <w:pPr>
              <w:widowControl/>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说明</w:t>
            </w:r>
          </w:p>
        </w:tc>
      </w:tr>
      <w:tr w:rsidR="00EF0A05" w:rsidRPr="00C74EFF" w:rsidTr="005C25C8">
        <w:trPr>
          <w:cantSplit/>
        </w:trPr>
        <w:tc>
          <w:tcPr>
            <w:tcW w:w="851"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850"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1560"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任职日期</w:t>
            </w:r>
          </w:p>
        </w:tc>
        <w:tc>
          <w:tcPr>
            <w:tcW w:w="1559" w:type="dxa"/>
            <w:vAlign w:val="center"/>
          </w:tcPr>
          <w:p w:rsidR="005C25C8" w:rsidRPr="00C74EFF" w:rsidRDefault="005C25C8" w:rsidP="00CA3C4F">
            <w:pPr>
              <w:autoSpaceDE w:val="0"/>
              <w:autoSpaceDN w:val="0"/>
              <w:adjustRightInd w:val="0"/>
              <w:spacing w:before="29" w:line="360" w:lineRule="auto"/>
              <w:ind w:left="17"/>
              <w:jc w:val="center"/>
              <w:rPr>
                <w:rFonts w:eastAsiaTheme="minorEastAsia"/>
                <w:color w:val="000000" w:themeColor="text1"/>
                <w:kern w:val="0"/>
                <w:sz w:val="24"/>
              </w:rPr>
            </w:pPr>
            <w:r w:rsidRPr="00C74EFF">
              <w:rPr>
                <w:rFonts w:eastAsiaTheme="minorEastAsia"/>
                <w:color w:val="000000" w:themeColor="text1"/>
                <w:kern w:val="0"/>
                <w:sz w:val="24"/>
              </w:rPr>
              <w:t>离任日期</w:t>
            </w:r>
          </w:p>
        </w:tc>
        <w:tc>
          <w:tcPr>
            <w:tcW w:w="1417"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c>
          <w:tcPr>
            <w:tcW w:w="2694" w:type="dxa"/>
            <w:vMerge/>
            <w:vAlign w:val="center"/>
          </w:tcPr>
          <w:p w:rsidR="005C25C8" w:rsidRPr="00C74EFF" w:rsidRDefault="005C25C8" w:rsidP="00CA3C4F">
            <w:pPr>
              <w:widowControl/>
              <w:spacing w:line="360" w:lineRule="auto"/>
              <w:jc w:val="left"/>
              <w:rPr>
                <w:rFonts w:eastAsiaTheme="minorEastAsia"/>
                <w:color w:val="000000" w:themeColor="text1"/>
                <w:kern w:val="0"/>
                <w:sz w:val="24"/>
              </w:rPr>
            </w:pPr>
          </w:p>
        </w:tc>
      </w:tr>
      <w:tr w:rsidR="0013501C">
        <w:tc>
          <w:tcPr>
            <w:tcW w:w="851" w:type="dxa"/>
            <w:vAlign w:val="center"/>
          </w:tcPr>
          <w:p w:rsidR="0013501C" w:rsidRDefault="00CC6662">
            <w:pPr>
              <w:jc w:val="center"/>
            </w:pPr>
            <w:r>
              <w:rPr>
                <w:rFonts w:eastAsiaTheme="minorEastAsia"/>
                <w:color w:val="000000" w:themeColor="text1"/>
                <w:sz w:val="24"/>
              </w:rPr>
              <w:t>胡迪</w:t>
            </w:r>
          </w:p>
        </w:tc>
        <w:tc>
          <w:tcPr>
            <w:tcW w:w="850" w:type="dxa"/>
            <w:vAlign w:val="center"/>
          </w:tcPr>
          <w:p w:rsidR="0013501C" w:rsidRDefault="00CC6662">
            <w:pPr>
              <w:jc w:val="center"/>
            </w:pPr>
            <w:r>
              <w:rPr>
                <w:rFonts w:eastAsiaTheme="minorEastAsia"/>
                <w:color w:val="000000" w:themeColor="text1"/>
                <w:sz w:val="24"/>
              </w:rPr>
              <w:t>本基金基金经理、指数及量化投资部总监</w:t>
            </w:r>
          </w:p>
        </w:tc>
        <w:tc>
          <w:tcPr>
            <w:tcW w:w="1560" w:type="dxa"/>
            <w:vAlign w:val="center"/>
          </w:tcPr>
          <w:p w:rsidR="0013501C" w:rsidRDefault="00CC6662">
            <w:pPr>
              <w:jc w:val="center"/>
            </w:pPr>
            <w:r>
              <w:rPr>
                <w:rFonts w:eastAsiaTheme="minorEastAsia"/>
                <w:color w:val="000000" w:themeColor="text1"/>
                <w:sz w:val="24"/>
              </w:rPr>
              <w:t>2021-12-30</w:t>
            </w:r>
          </w:p>
        </w:tc>
        <w:tc>
          <w:tcPr>
            <w:tcW w:w="1559" w:type="dxa"/>
            <w:vAlign w:val="center"/>
          </w:tcPr>
          <w:p w:rsidR="0013501C" w:rsidRDefault="00CC6662">
            <w:pPr>
              <w:jc w:val="center"/>
            </w:pPr>
            <w:r>
              <w:rPr>
                <w:rFonts w:eastAsiaTheme="minorEastAsia"/>
                <w:color w:val="000000" w:themeColor="text1"/>
                <w:sz w:val="24"/>
              </w:rPr>
              <w:t>-</w:t>
            </w:r>
          </w:p>
        </w:tc>
        <w:tc>
          <w:tcPr>
            <w:tcW w:w="1417" w:type="dxa"/>
            <w:vAlign w:val="center"/>
          </w:tcPr>
          <w:p w:rsidR="0013501C" w:rsidRDefault="00CC6662">
            <w:pPr>
              <w:jc w:val="center"/>
            </w:pPr>
            <w:r>
              <w:rPr>
                <w:rFonts w:eastAsiaTheme="minorEastAsia"/>
                <w:color w:val="000000" w:themeColor="text1"/>
                <w:sz w:val="24"/>
              </w:rPr>
              <w:t>17</w:t>
            </w:r>
            <w:r>
              <w:rPr>
                <w:rFonts w:eastAsiaTheme="minorEastAsia"/>
                <w:color w:val="000000" w:themeColor="text1"/>
                <w:sz w:val="24"/>
              </w:rPr>
              <w:t>年</w:t>
            </w:r>
          </w:p>
        </w:tc>
        <w:tc>
          <w:tcPr>
            <w:tcW w:w="2694" w:type="dxa"/>
            <w:vAlign w:val="center"/>
          </w:tcPr>
          <w:p w:rsidR="0013501C" w:rsidRDefault="00CC6662">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月加入摩根基金管理（中国）有限公司（原上投摩根基金管理有限公司），现任指数及量化投资部总监兼基金经理。</w:t>
            </w:r>
          </w:p>
        </w:tc>
      </w:tr>
      <w:tr w:rsidR="0013501C">
        <w:tc>
          <w:tcPr>
            <w:tcW w:w="851" w:type="dxa"/>
            <w:vAlign w:val="center"/>
          </w:tcPr>
          <w:p w:rsidR="0013501C" w:rsidRDefault="00CC6662">
            <w:pPr>
              <w:jc w:val="center"/>
            </w:pPr>
            <w:r>
              <w:rPr>
                <w:rFonts w:eastAsiaTheme="minorEastAsia"/>
                <w:color w:val="000000" w:themeColor="text1"/>
                <w:sz w:val="24"/>
              </w:rPr>
              <w:t>何智豪</w:t>
            </w:r>
          </w:p>
        </w:tc>
        <w:tc>
          <w:tcPr>
            <w:tcW w:w="850" w:type="dxa"/>
            <w:vAlign w:val="center"/>
          </w:tcPr>
          <w:p w:rsidR="0013501C" w:rsidRDefault="00CC6662">
            <w:pPr>
              <w:jc w:val="center"/>
            </w:pPr>
            <w:r>
              <w:rPr>
                <w:rFonts w:eastAsiaTheme="minorEastAsia"/>
                <w:color w:val="000000" w:themeColor="text1"/>
                <w:sz w:val="24"/>
              </w:rPr>
              <w:t>本基金基金经理</w:t>
            </w:r>
          </w:p>
        </w:tc>
        <w:tc>
          <w:tcPr>
            <w:tcW w:w="1560" w:type="dxa"/>
            <w:vAlign w:val="center"/>
          </w:tcPr>
          <w:p w:rsidR="0013501C" w:rsidRDefault="00CC6662">
            <w:pPr>
              <w:jc w:val="center"/>
            </w:pPr>
            <w:r>
              <w:rPr>
                <w:rFonts w:eastAsiaTheme="minorEastAsia"/>
                <w:color w:val="000000" w:themeColor="text1"/>
                <w:sz w:val="24"/>
              </w:rPr>
              <w:t>2021-12-30</w:t>
            </w:r>
          </w:p>
        </w:tc>
        <w:tc>
          <w:tcPr>
            <w:tcW w:w="1559" w:type="dxa"/>
            <w:vAlign w:val="center"/>
          </w:tcPr>
          <w:p w:rsidR="0013501C" w:rsidRDefault="00CC6662">
            <w:pPr>
              <w:jc w:val="center"/>
            </w:pPr>
            <w:r>
              <w:rPr>
                <w:rFonts w:eastAsiaTheme="minorEastAsia"/>
                <w:color w:val="000000" w:themeColor="text1"/>
                <w:sz w:val="24"/>
              </w:rPr>
              <w:t>-</w:t>
            </w:r>
          </w:p>
        </w:tc>
        <w:tc>
          <w:tcPr>
            <w:tcW w:w="1417" w:type="dxa"/>
            <w:vAlign w:val="center"/>
          </w:tcPr>
          <w:p w:rsidR="0013501C" w:rsidRDefault="00CC6662">
            <w:pPr>
              <w:jc w:val="center"/>
            </w:pPr>
            <w:r>
              <w:rPr>
                <w:rFonts w:eastAsiaTheme="minorEastAsia"/>
                <w:color w:val="000000" w:themeColor="text1"/>
                <w:sz w:val="24"/>
              </w:rPr>
              <w:t>10</w:t>
            </w:r>
            <w:r>
              <w:rPr>
                <w:rFonts w:eastAsiaTheme="minorEastAsia"/>
                <w:color w:val="000000" w:themeColor="text1"/>
                <w:sz w:val="24"/>
              </w:rPr>
              <w:t>年</w:t>
            </w:r>
          </w:p>
        </w:tc>
        <w:tc>
          <w:tcPr>
            <w:tcW w:w="2694" w:type="dxa"/>
            <w:vAlign w:val="center"/>
          </w:tcPr>
          <w:p w:rsidR="0013501C" w:rsidRDefault="00CC6662">
            <w:r>
              <w:rPr>
                <w:rFonts w:eastAsiaTheme="minorEastAsia"/>
                <w:color w:val="000000" w:themeColor="text1"/>
                <w:sz w:val="24"/>
              </w:rPr>
              <w:t>何智豪先生曾任中国国际金融股份有限公司组合与量化策略研究员、资产管理部高级经理。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月起加入摩根基金管理（中国）有限公司（原上投摩根基金管理有限公司），现任指数及量化投资部基金经理。</w:t>
            </w:r>
          </w:p>
        </w:tc>
      </w:tr>
    </w:tbl>
    <w:p w:rsidR="0013501C" w:rsidRDefault="00CC6662">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 xml:space="preserve">1. </w:t>
      </w:r>
      <w:r>
        <w:rPr>
          <w:rFonts w:eastAsiaTheme="minorEastAsia"/>
          <w:color w:val="000000" w:themeColor="text1"/>
          <w:sz w:val="24"/>
        </w:rPr>
        <w:t>任职日期和离任日期均指根据公司决定确定的聘任日期和解聘日期。</w:t>
      </w:r>
    </w:p>
    <w:p w:rsidR="0076518F" w:rsidRPr="00C74EFF" w:rsidRDefault="005C25C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 xml:space="preserve">2. </w:t>
      </w:r>
      <w:r w:rsidRPr="00C74EFF">
        <w:rPr>
          <w:rFonts w:eastAsiaTheme="minorEastAsia"/>
          <w:color w:val="000000" w:themeColor="text1"/>
          <w:sz w:val="24"/>
        </w:rPr>
        <w:t>证券从业的含义遵从行业协会《证券业从业人员资格管理办法》的相关规定。</w:t>
      </w:r>
    </w:p>
    <w:p w:rsidR="00120B9A" w:rsidRPr="00C74EFF" w:rsidRDefault="00120B9A" w:rsidP="0029671E">
      <w:pPr>
        <w:autoSpaceDE w:val="0"/>
        <w:autoSpaceDN w:val="0"/>
        <w:adjustRightInd w:val="0"/>
        <w:spacing w:line="360" w:lineRule="auto"/>
        <w:jc w:val="left"/>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w:t>
      </w:r>
      <w:r w:rsidR="0076518F" w:rsidRPr="00C74EFF">
        <w:rPr>
          <w:rFonts w:eastAsiaTheme="minorEastAsia"/>
          <w:b/>
          <w:color w:val="000000" w:themeColor="text1"/>
          <w:kern w:val="0"/>
          <w:sz w:val="24"/>
        </w:rPr>
        <w:t>.</w:t>
      </w:r>
      <w:r w:rsidRPr="00C74EFF">
        <w:rPr>
          <w:rFonts w:eastAsiaTheme="minorEastAsia"/>
          <w:b/>
          <w:color w:val="000000" w:themeColor="text1"/>
          <w:kern w:val="0"/>
          <w:sz w:val="24"/>
        </w:rPr>
        <w:t>2</w:t>
      </w:r>
      <w:r w:rsidR="006B699C" w:rsidRPr="00C74EFF">
        <w:rPr>
          <w:b/>
          <w:color w:val="000000"/>
          <w:sz w:val="24"/>
          <w:shd w:val="clear" w:color="auto" w:fill="FFFFFF"/>
        </w:rPr>
        <w:t>管理人对报告期内本基金运作遵规守信情况的说明</w:t>
      </w:r>
    </w:p>
    <w:p w:rsidR="0076518F"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B56C5B" w:rsidRPr="00C74EFF" w:rsidRDefault="00B56C5B" w:rsidP="0029671E">
      <w:pPr>
        <w:spacing w:line="360" w:lineRule="auto"/>
        <w:ind w:firstLineChars="200" w:firstLine="480"/>
        <w:rPr>
          <w:rFonts w:eastAsiaTheme="minorEastAsia"/>
          <w:color w:val="000000" w:themeColor="text1"/>
          <w:sz w:val="24"/>
        </w:rPr>
      </w:pPr>
    </w:p>
    <w:p w:rsidR="0076518F" w:rsidRPr="00C74EFF" w:rsidRDefault="00273C7E"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4.3</w:t>
      </w:r>
      <w:r w:rsidR="0076518F" w:rsidRPr="00C74EFF">
        <w:rPr>
          <w:rFonts w:eastAsiaTheme="minorEastAsia"/>
          <w:b/>
          <w:color w:val="000000" w:themeColor="text1"/>
          <w:kern w:val="0"/>
          <w:sz w:val="24"/>
        </w:rPr>
        <w:t>公平交易专项说明</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00AB42E2" w:rsidRPr="00C74EFF">
        <w:rPr>
          <w:rFonts w:eastAsiaTheme="minorEastAsia"/>
          <w:color w:val="000000" w:themeColor="text1"/>
          <w:sz w:val="24"/>
        </w:rPr>
        <w:t>.</w:t>
      </w:r>
      <w:r w:rsidRPr="00C74EFF">
        <w:rPr>
          <w:rFonts w:eastAsiaTheme="minorEastAsia"/>
          <w:b/>
          <w:color w:val="000000" w:themeColor="text1"/>
          <w:kern w:val="0"/>
          <w:sz w:val="24"/>
        </w:rPr>
        <w:t>1</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公平交易制度的执行情况</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w:t>
      </w:r>
      <w:r>
        <w:rPr>
          <w:rFonts w:eastAsiaTheme="minorEastAsia"/>
          <w:color w:val="000000" w:themeColor="text1"/>
          <w:sz w:val="24"/>
        </w:rPr>
        <w:lastRenderedPageBreak/>
        <w:t>式进行交易执行和监控分析，以确保本公司管理的不同投资组合在授权、研究分析、投资决策、交易执行、业绩评估等投资管理活动相关的环节均得到公平对待。</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AB42E2" w:rsidRPr="00C74EFF" w:rsidRDefault="00273C7E" w:rsidP="0029671E">
      <w:pPr>
        <w:spacing w:line="360" w:lineRule="auto"/>
        <w:rPr>
          <w:rFonts w:eastAsiaTheme="minorEastAsia"/>
          <w:color w:val="000000" w:themeColor="text1"/>
          <w:sz w:val="24"/>
        </w:rPr>
      </w:pPr>
      <w:r w:rsidRPr="00C74EFF">
        <w:rPr>
          <w:rFonts w:eastAsiaTheme="minorEastAsia"/>
          <w:b/>
          <w:color w:val="000000" w:themeColor="text1"/>
          <w:kern w:val="0"/>
          <w:sz w:val="24"/>
        </w:rPr>
        <w:t>4.3</w:t>
      </w:r>
      <w:r w:rsidRPr="00C74EFF">
        <w:rPr>
          <w:rFonts w:eastAsiaTheme="minorEastAsia"/>
          <w:color w:val="000000" w:themeColor="text1"/>
          <w:sz w:val="24"/>
        </w:rPr>
        <w:t>.</w:t>
      </w:r>
      <w:r w:rsidRPr="00C74EFF">
        <w:rPr>
          <w:rFonts w:eastAsiaTheme="minorEastAsia"/>
          <w:b/>
          <w:color w:val="000000" w:themeColor="text1"/>
          <w:kern w:val="0"/>
          <w:sz w:val="24"/>
        </w:rPr>
        <w:t>2</w:t>
      </w:r>
      <w:r w:rsidR="00AB42E2" w:rsidRPr="00C74EFF">
        <w:rPr>
          <w:rFonts w:eastAsiaTheme="minorEastAsia"/>
          <w:color w:val="000000" w:themeColor="text1"/>
          <w:sz w:val="24"/>
        </w:rPr>
        <w:t xml:space="preserve"> </w:t>
      </w:r>
      <w:r w:rsidR="00AB42E2" w:rsidRPr="00C74EFF">
        <w:rPr>
          <w:rFonts w:eastAsiaTheme="minorEastAsia"/>
          <w:color w:val="000000" w:themeColor="text1"/>
          <w:sz w:val="24"/>
        </w:rPr>
        <w:t>异常交易行为的专项说明</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报告期内，通过对交易价格、交易时间、交易方向等的分析，未发现有可能导致不公平交易和利益输送的异常交易行为。</w:t>
      </w:r>
    </w:p>
    <w:p w:rsidR="00AB42E2" w:rsidRPr="00C74EFF" w:rsidRDefault="000E5D28" w:rsidP="0029671E">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所有投资组合参与的交易所公开竞价同日反向交易成交较少的单边交易量超过该证券当日成交量的</w:t>
      </w:r>
      <w:r w:rsidRPr="00C74EFF">
        <w:rPr>
          <w:rFonts w:eastAsiaTheme="minorEastAsia"/>
          <w:color w:val="000000" w:themeColor="text1"/>
          <w:sz w:val="24"/>
        </w:rPr>
        <w:t>5%</w:t>
      </w:r>
      <w:r w:rsidRPr="00C74EFF">
        <w:rPr>
          <w:rFonts w:eastAsiaTheme="minorEastAsia"/>
          <w:color w:val="000000" w:themeColor="text1"/>
          <w:sz w:val="24"/>
        </w:rPr>
        <w:t>的情形：无。</w:t>
      </w:r>
    </w:p>
    <w:p w:rsidR="0076518F" w:rsidRPr="00C74EFF" w:rsidRDefault="0076518F" w:rsidP="0029671E">
      <w:pPr>
        <w:autoSpaceDE w:val="0"/>
        <w:autoSpaceDN w:val="0"/>
        <w:adjustRightInd w:val="0"/>
        <w:spacing w:line="360" w:lineRule="auto"/>
        <w:jc w:val="left"/>
        <w:rPr>
          <w:rFonts w:eastAsiaTheme="minorEastAsia"/>
          <w:color w:val="000000" w:themeColor="text1"/>
          <w:kern w:val="0"/>
          <w:sz w:val="24"/>
        </w:rPr>
      </w:pPr>
    </w:p>
    <w:p w:rsidR="00742911" w:rsidRPr="00C74EFF" w:rsidRDefault="00742911" w:rsidP="00742911">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4.4 </w:t>
      </w:r>
      <w:r w:rsidRPr="00C74EFF">
        <w:rPr>
          <w:rFonts w:eastAsiaTheme="minorEastAsia"/>
          <w:b/>
          <w:color w:val="000000" w:themeColor="text1"/>
          <w:kern w:val="0"/>
          <w:sz w:val="24"/>
        </w:rPr>
        <w:t>报告期内基金的投资策略和业绩表现说明</w:t>
      </w:r>
    </w:p>
    <w:p w:rsidR="0013501C" w:rsidRDefault="00CC6662">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三季度以来，港股市场行情先是维持震荡，在季度末迎来大幅上涨。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日美联储完成四年来首次降息，超预期降息</w:t>
      </w:r>
      <w:r>
        <w:rPr>
          <w:rFonts w:eastAsiaTheme="minorEastAsia"/>
          <w:color w:val="000000" w:themeColor="text1"/>
          <w:szCs w:val="21"/>
        </w:rPr>
        <w:t>50</w:t>
      </w:r>
      <w:r>
        <w:rPr>
          <w:rFonts w:eastAsiaTheme="minorEastAsia"/>
          <w:color w:val="000000" w:themeColor="text1"/>
          <w:szCs w:val="21"/>
        </w:rPr>
        <w:t>个基点，为港股流动性打开空间，港股开始迎来上涨。降息进一步打开中国内地货币政策放松的空间，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日国新会宣布多项增量货币政策及创新工具，政策力度大超市场预期，加上</w:t>
      </w:r>
      <w:r>
        <w:rPr>
          <w:rFonts w:eastAsiaTheme="minorEastAsia"/>
          <w:color w:val="000000" w:themeColor="text1"/>
          <w:szCs w:val="21"/>
        </w:rPr>
        <w:t>26</w:t>
      </w:r>
      <w:r>
        <w:rPr>
          <w:rFonts w:eastAsiaTheme="minorEastAsia"/>
          <w:color w:val="000000" w:themeColor="text1"/>
          <w:szCs w:val="21"/>
        </w:rPr>
        <w:t>日政治局会议，政策预期快速回暖，市场风险偏好快速修复，港股迎来爆发式上涨。恒生科技指数在</w:t>
      </w:r>
      <w:r>
        <w:rPr>
          <w:rFonts w:eastAsiaTheme="minorEastAsia"/>
          <w:color w:val="000000" w:themeColor="text1"/>
          <w:szCs w:val="21"/>
        </w:rPr>
        <w:t>9</w:t>
      </w:r>
      <w:r>
        <w:rPr>
          <w:rFonts w:eastAsiaTheme="minorEastAsia"/>
          <w:color w:val="000000" w:themeColor="text1"/>
          <w:szCs w:val="21"/>
        </w:rPr>
        <w:t>月单月创下了</w:t>
      </w:r>
      <w:r>
        <w:rPr>
          <w:rFonts w:eastAsiaTheme="minorEastAsia"/>
          <w:color w:val="000000" w:themeColor="text1"/>
          <w:szCs w:val="21"/>
        </w:rPr>
        <w:t>33.5%</w:t>
      </w:r>
      <w:r>
        <w:rPr>
          <w:rFonts w:eastAsiaTheme="minorEastAsia"/>
          <w:color w:val="000000" w:themeColor="text1"/>
          <w:szCs w:val="21"/>
        </w:rPr>
        <w:t>的涨幅，领先全球主要市场指数。</w:t>
      </w:r>
    </w:p>
    <w:p w:rsidR="00742911" w:rsidRDefault="00742911" w:rsidP="00742911">
      <w:pPr>
        <w:spacing w:line="360" w:lineRule="auto"/>
        <w:ind w:firstLineChars="200" w:firstLine="420"/>
        <w:rPr>
          <w:rFonts w:eastAsiaTheme="minorEastAsia"/>
          <w:color w:val="000000" w:themeColor="text1"/>
          <w:szCs w:val="21"/>
        </w:rPr>
      </w:pPr>
      <w:r w:rsidRPr="00C74EFF">
        <w:rPr>
          <w:rFonts w:eastAsiaTheme="minorEastAsia"/>
          <w:color w:val="000000" w:themeColor="text1"/>
          <w:szCs w:val="21"/>
        </w:rPr>
        <w:t>展望未来，我们继续看好港股科技成长板块的投资机会。一方面，新一轮美联储降息周期正式开启，全球流动性趋于改善，相对利好港股表现。国内外货币政策的宽松共振，有助于成长股进一步反弹；另一方面，</w:t>
      </w:r>
      <w:r w:rsidRPr="00C74EFF">
        <w:rPr>
          <w:rFonts w:eastAsiaTheme="minorEastAsia"/>
          <w:color w:val="000000" w:themeColor="text1"/>
          <w:szCs w:val="21"/>
        </w:rPr>
        <w:t>9</w:t>
      </w:r>
      <w:r w:rsidRPr="00C74EFF">
        <w:rPr>
          <w:rFonts w:eastAsiaTheme="minorEastAsia"/>
          <w:color w:val="000000" w:themeColor="text1"/>
          <w:szCs w:val="21"/>
        </w:rPr>
        <w:t>月</w:t>
      </w:r>
      <w:r w:rsidRPr="00C74EFF">
        <w:rPr>
          <w:rFonts w:eastAsiaTheme="minorEastAsia"/>
          <w:color w:val="000000" w:themeColor="text1"/>
          <w:szCs w:val="21"/>
        </w:rPr>
        <w:t>24</w:t>
      </w:r>
      <w:r w:rsidRPr="00C74EFF">
        <w:rPr>
          <w:rFonts w:eastAsiaTheme="minorEastAsia"/>
          <w:color w:val="000000" w:themeColor="text1"/>
          <w:szCs w:val="21"/>
        </w:rPr>
        <w:t>日政策组合与</w:t>
      </w:r>
      <w:r w:rsidRPr="00C74EFF">
        <w:rPr>
          <w:rFonts w:eastAsiaTheme="minorEastAsia"/>
          <w:color w:val="000000" w:themeColor="text1"/>
          <w:szCs w:val="21"/>
        </w:rPr>
        <w:t>9</w:t>
      </w:r>
      <w:r w:rsidRPr="00C74EFF">
        <w:rPr>
          <w:rFonts w:eastAsiaTheme="minorEastAsia"/>
          <w:color w:val="000000" w:themeColor="text1"/>
          <w:szCs w:val="21"/>
        </w:rPr>
        <w:t>月中央政治局会议提振市场预期，后续随着政策陆续落地，港股表现有望受到提振；再者，港股业绩回暖，特别是互联网公司中报表现优异，且龙头公司持续回购，不断提升股东回报比。本基金跟踪的恒生科技指数由</w:t>
      </w:r>
      <w:r w:rsidRPr="00C74EFF">
        <w:rPr>
          <w:rFonts w:eastAsiaTheme="minorEastAsia"/>
          <w:color w:val="000000" w:themeColor="text1"/>
          <w:szCs w:val="21"/>
        </w:rPr>
        <w:t>30</w:t>
      </w:r>
      <w:r w:rsidRPr="00C74EFF">
        <w:rPr>
          <w:rFonts w:eastAsiaTheme="minorEastAsia"/>
          <w:color w:val="000000" w:themeColor="text1"/>
          <w:szCs w:val="21"/>
        </w:rPr>
        <w:t>家最大的与科技主题高度相关的香港上市公司组成，以反映科技板块港股上市公司的整体表现。本基金继续采用完全复制的方法跟踪标的指数，争取跟踪误差保持在合理范围内。</w:t>
      </w:r>
    </w:p>
    <w:p w:rsidR="00574BC5" w:rsidRPr="00574BC5" w:rsidRDefault="00574BC5" w:rsidP="00742911">
      <w:pPr>
        <w:spacing w:line="360" w:lineRule="auto"/>
        <w:ind w:firstLineChars="200" w:firstLine="420"/>
        <w:rPr>
          <w:rFonts w:eastAsiaTheme="minorEastAsia"/>
          <w:color w:val="000000" w:themeColor="text1"/>
          <w:szCs w:val="21"/>
        </w:rPr>
      </w:pPr>
      <w:r w:rsidRPr="00574BC5">
        <w:rPr>
          <w:rFonts w:eastAsiaTheme="minorEastAsia" w:hint="eastAsia"/>
          <w:color w:val="000000" w:themeColor="text1"/>
          <w:szCs w:val="21"/>
        </w:rPr>
        <w:t>本报告期本基金份额净值增长率为</w:t>
      </w:r>
      <w:r w:rsidRPr="00574BC5">
        <w:rPr>
          <w:rFonts w:eastAsiaTheme="minorEastAsia" w:hint="eastAsia"/>
          <w:color w:val="000000" w:themeColor="text1"/>
          <w:szCs w:val="21"/>
        </w:rPr>
        <w:t>:31.98%</w:t>
      </w:r>
      <w:r w:rsidRPr="00574BC5">
        <w:rPr>
          <w:rFonts w:eastAsiaTheme="minorEastAsia" w:hint="eastAsia"/>
          <w:color w:val="000000" w:themeColor="text1"/>
          <w:szCs w:val="21"/>
        </w:rPr>
        <w:t>，同期业绩比较基准收益率为</w:t>
      </w:r>
      <w:r w:rsidRPr="00574BC5">
        <w:rPr>
          <w:rFonts w:eastAsiaTheme="minorEastAsia" w:hint="eastAsia"/>
          <w:color w:val="000000" w:themeColor="text1"/>
          <w:szCs w:val="21"/>
        </w:rPr>
        <w:t>:32.09%</w:t>
      </w:r>
      <w:r w:rsidRPr="00574BC5">
        <w:rPr>
          <w:rFonts w:eastAsiaTheme="minorEastAsia" w:hint="eastAsia"/>
          <w:color w:val="000000" w:themeColor="text1"/>
          <w:szCs w:val="21"/>
        </w:rPr>
        <w:t>。</w:t>
      </w:r>
    </w:p>
    <w:p w:rsidR="001B47FF" w:rsidRPr="00C74EFF" w:rsidRDefault="001B47FF" w:rsidP="001B47FF">
      <w:pPr>
        <w:spacing w:line="360" w:lineRule="auto"/>
        <w:rPr>
          <w:rFonts w:eastAsiaTheme="minorEastAsia"/>
          <w:color w:val="000000" w:themeColor="text1"/>
          <w:sz w:val="24"/>
        </w:rPr>
      </w:pPr>
      <w:r w:rsidRPr="00C74EFF">
        <w:rPr>
          <w:rFonts w:eastAsiaTheme="minorEastAsia"/>
          <w:b/>
          <w:color w:val="000000" w:themeColor="text1"/>
          <w:kern w:val="0"/>
          <w:sz w:val="24"/>
        </w:rPr>
        <w:lastRenderedPageBreak/>
        <w:t>4.5</w:t>
      </w:r>
      <w:r w:rsidRPr="00C74EFF">
        <w:rPr>
          <w:rFonts w:eastAsiaTheme="minorEastAsia"/>
          <w:b/>
          <w:color w:val="000000" w:themeColor="text1"/>
          <w:kern w:val="0"/>
          <w:sz w:val="24"/>
        </w:rPr>
        <w:t>报告期内基金持有人数或基金资产净值预警说明</w:t>
      </w:r>
    </w:p>
    <w:p w:rsidR="001B47FF" w:rsidRPr="00C74EFF" w:rsidRDefault="001B47FF" w:rsidP="001B47FF">
      <w:pPr>
        <w:spacing w:line="360" w:lineRule="auto"/>
        <w:ind w:firstLineChars="200" w:firstLine="480"/>
        <w:rPr>
          <w:rFonts w:eastAsiaTheme="minorEastAsia"/>
          <w:color w:val="000000" w:themeColor="text1"/>
          <w:sz w:val="24"/>
        </w:rPr>
      </w:pPr>
      <w:r w:rsidRPr="00C74EFF">
        <w:rPr>
          <w:rFonts w:eastAsiaTheme="minorEastAsia"/>
          <w:color w:val="000000" w:themeColor="text1"/>
          <w:kern w:val="0"/>
          <w:sz w:val="24"/>
        </w:rPr>
        <w:t>无。</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 xml:space="preserve">§5  </w:t>
      </w:r>
      <w:r w:rsidRPr="00C74EFF">
        <w:rPr>
          <w:rFonts w:eastAsiaTheme="minorEastAsia"/>
          <w:color w:val="000000" w:themeColor="text1"/>
          <w:kern w:val="0"/>
          <w:sz w:val="24"/>
          <w:szCs w:val="24"/>
        </w:rPr>
        <w:t>投资组合报告</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 </w:t>
      </w:r>
      <w:r w:rsidRPr="00C74EFF">
        <w:rPr>
          <w:rFonts w:eastAsiaTheme="minorEastAsia"/>
          <w:b/>
          <w:color w:val="000000" w:themeColor="text1"/>
          <w:kern w:val="0"/>
          <w:sz w:val="24"/>
        </w:rPr>
        <w:t>报告期末基金资产组合情况</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402"/>
        <w:gridCol w:w="1701"/>
      </w:tblGrid>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序号</w:t>
            </w:r>
          </w:p>
        </w:tc>
        <w:tc>
          <w:tcPr>
            <w:tcW w:w="2552"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项目</w:t>
            </w:r>
          </w:p>
        </w:tc>
        <w:tc>
          <w:tcPr>
            <w:tcW w:w="3402"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金额</w:t>
            </w:r>
            <w:r w:rsidRPr="00C74EFF">
              <w:rPr>
                <w:rFonts w:eastAsiaTheme="minorEastAsia"/>
                <w:color w:val="000000" w:themeColor="text1"/>
                <w:sz w:val="24"/>
              </w:rPr>
              <w:t>(</w:t>
            </w:r>
            <w:r w:rsidRPr="00C74EFF">
              <w:rPr>
                <w:rFonts w:eastAsiaTheme="minorEastAsia"/>
                <w:color w:val="000000" w:themeColor="text1"/>
                <w:sz w:val="24"/>
              </w:rPr>
              <w:t>元</w:t>
            </w: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占基金总资产的比例</w:t>
            </w: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1</w:t>
            </w:r>
          </w:p>
        </w:tc>
        <w:tc>
          <w:tcPr>
            <w:tcW w:w="2552" w:type="dxa"/>
            <w:shd w:val="clear" w:color="auto" w:fill="auto"/>
            <w:vAlign w:val="center"/>
          </w:tcPr>
          <w:p w:rsidR="00BF4E28" w:rsidRPr="00C74EFF" w:rsidRDefault="00BF4E28" w:rsidP="00CC666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权益投资</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194,297,546.55</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83.52</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C666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其中：普通股</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194,297,546.55</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83.52</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C666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存托凭证</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C666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优先股</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C666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房地产信托</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C666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2</w:t>
            </w:r>
          </w:p>
        </w:tc>
        <w:tc>
          <w:tcPr>
            <w:tcW w:w="2552" w:type="dxa"/>
            <w:shd w:val="clear" w:color="auto" w:fill="auto"/>
          </w:tcPr>
          <w:p w:rsidR="00BF4E28" w:rsidRPr="00C74EFF" w:rsidRDefault="00BF4E28" w:rsidP="00CC666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基金投资</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3</w:t>
            </w:r>
          </w:p>
        </w:tc>
        <w:tc>
          <w:tcPr>
            <w:tcW w:w="2552" w:type="dxa"/>
            <w:shd w:val="clear" w:color="auto" w:fill="auto"/>
            <w:vAlign w:val="center"/>
          </w:tcPr>
          <w:p w:rsidR="00BF4E28" w:rsidRPr="00C74EFF" w:rsidRDefault="00BF4E28" w:rsidP="00CC666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固定收益投资</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6F5BE1"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C666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其中：债券</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F36A6E">
            <w:pPr>
              <w:autoSpaceDE w:val="0"/>
              <w:autoSpaceDN w:val="0"/>
              <w:adjustRightInd w:val="0"/>
              <w:spacing w:before="29" w:line="360" w:lineRule="auto"/>
              <w:ind w:left="17" w:firstLineChars="300" w:firstLine="720"/>
              <w:jc w:val="left"/>
              <w:rPr>
                <w:rFonts w:eastAsiaTheme="minorEastAsia"/>
                <w:color w:val="000000" w:themeColor="text1"/>
                <w:sz w:val="24"/>
              </w:rPr>
            </w:pPr>
            <w:r w:rsidRPr="00C74EFF">
              <w:rPr>
                <w:rFonts w:eastAsiaTheme="minorEastAsia"/>
                <w:color w:val="000000" w:themeColor="text1"/>
                <w:sz w:val="24"/>
              </w:rPr>
              <w:t>资产支持证券</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4</w:t>
            </w:r>
          </w:p>
        </w:tc>
        <w:tc>
          <w:tcPr>
            <w:tcW w:w="2552" w:type="dxa"/>
            <w:shd w:val="clear" w:color="auto" w:fill="auto"/>
            <w:vAlign w:val="center"/>
          </w:tcPr>
          <w:p w:rsidR="00BF4E28" w:rsidRPr="00C74EFF" w:rsidRDefault="00BF4E28" w:rsidP="00CC666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金融衍生品投资</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C666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其中：远期</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Del="00455464" w:rsidRDefault="00BF4E28" w:rsidP="00CC666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期货</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C6662">
            <w:pPr>
              <w:adjustRightInd w:val="0"/>
              <w:snapToGrid w:val="0"/>
              <w:spacing w:line="400" w:lineRule="exact"/>
              <w:ind w:firstLineChars="300" w:firstLine="720"/>
              <w:rPr>
                <w:rFonts w:eastAsiaTheme="minorEastAsia"/>
                <w:color w:val="000000" w:themeColor="text1"/>
                <w:sz w:val="24"/>
              </w:rPr>
            </w:pPr>
            <w:r w:rsidRPr="00C74EFF">
              <w:rPr>
                <w:rFonts w:eastAsiaTheme="minorEastAsia"/>
                <w:color w:val="000000" w:themeColor="text1"/>
                <w:sz w:val="24"/>
              </w:rPr>
              <w:t>期权</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p>
        </w:tc>
        <w:tc>
          <w:tcPr>
            <w:tcW w:w="2552" w:type="dxa"/>
            <w:shd w:val="clear" w:color="auto" w:fill="auto"/>
          </w:tcPr>
          <w:p w:rsidR="00BF4E28" w:rsidRPr="00C74EFF" w:rsidRDefault="00BF4E28" w:rsidP="00CC6662">
            <w:pPr>
              <w:adjustRightInd w:val="0"/>
              <w:snapToGrid w:val="0"/>
              <w:spacing w:line="400" w:lineRule="exact"/>
              <w:ind w:firstLineChars="298" w:firstLine="715"/>
              <w:rPr>
                <w:rFonts w:eastAsiaTheme="minorEastAsia"/>
                <w:color w:val="000000" w:themeColor="text1"/>
                <w:sz w:val="24"/>
              </w:rPr>
            </w:pPr>
            <w:r w:rsidRPr="00C74EFF">
              <w:rPr>
                <w:rFonts w:eastAsiaTheme="minorEastAsia"/>
                <w:color w:val="000000" w:themeColor="text1"/>
                <w:sz w:val="24"/>
              </w:rPr>
              <w:t>权证</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5</w:t>
            </w:r>
          </w:p>
        </w:tc>
        <w:tc>
          <w:tcPr>
            <w:tcW w:w="2552" w:type="dxa"/>
            <w:shd w:val="clear" w:color="auto" w:fill="auto"/>
            <w:vAlign w:val="center"/>
          </w:tcPr>
          <w:p w:rsidR="00BF4E28" w:rsidRPr="00C74EFF" w:rsidRDefault="00BF4E28" w:rsidP="00CC666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买入返售金融资产</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p>
        </w:tc>
        <w:tc>
          <w:tcPr>
            <w:tcW w:w="2552" w:type="dxa"/>
            <w:shd w:val="clear" w:color="auto" w:fill="auto"/>
            <w:vAlign w:val="center"/>
          </w:tcPr>
          <w:p w:rsidR="00BF4E28" w:rsidRPr="00C74EFF" w:rsidRDefault="00BF4E28" w:rsidP="00CC666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其中：买断式回购的买入返售金融资产</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tcPr>
          <w:p w:rsidR="00BF4E28" w:rsidRPr="00C74EFF" w:rsidRDefault="00BF4E28" w:rsidP="00CC666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6</w:t>
            </w:r>
          </w:p>
        </w:tc>
        <w:tc>
          <w:tcPr>
            <w:tcW w:w="2552" w:type="dxa"/>
            <w:shd w:val="clear" w:color="auto" w:fill="auto"/>
          </w:tcPr>
          <w:p w:rsidR="00BF4E28" w:rsidRPr="00C74EFF" w:rsidRDefault="00BF4E28" w:rsidP="00CC6662">
            <w:pPr>
              <w:adjustRightInd w:val="0"/>
              <w:snapToGrid w:val="0"/>
              <w:spacing w:line="400" w:lineRule="exact"/>
              <w:rPr>
                <w:rFonts w:eastAsiaTheme="minorEastAsia"/>
                <w:color w:val="000000" w:themeColor="text1"/>
                <w:sz w:val="24"/>
              </w:rPr>
            </w:pPr>
            <w:r w:rsidRPr="00C74EFF">
              <w:rPr>
                <w:rFonts w:eastAsiaTheme="minorEastAsia"/>
                <w:color w:val="000000" w:themeColor="text1"/>
                <w:sz w:val="24"/>
              </w:rPr>
              <w:t>货币市场工具</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7</w:t>
            </w:r>
          </w:p>
        </w:tc>
        <w:tc>
          <w:tcPr>
            <w:tcW w:w="2552" w:type="dxa"/>
            <w:shd w:val="clear" w:color="auto" w:fill="auto"/>
            <w:vAlign w:val="center"/>
          </w:tcPr>
          <w:p w:rsidR="00BF4E28" w:rsidRPr="00C74EFF" w:rsidRDefault="00BF4E28" w:rsidP="00CC6662">
            <w:pPr>
              <w:spacing w:before="29" w:line="360" w:lineRule="auto"/>
              <w:ind w:left="17"/>
              <w:jc w:val="left"/>
              <w:rPr>
                <w:rFonts w:eastAsiaTheme="minorEastAsia"/>
                <w:color w:val="000000" w:themeColor="text1"/>
                <w:sz w:val="24"/>
              </w:rPr>
            </w:pPr>
            <w:r w:rsidRPr="00C74EFF">
              <w:rPr>
                <w:rFonts w:eastAsiaTheme="minorEastAsia"/>
                <w:color w:val="000000" w:themeColor="text1"/>
                <w:sz w:val="24"/>
              </w:rPr>
              <w:t>银行存款和结算备付金合计</w:t>
            </w:r>
          </w:p>
        </w:tc>
        <w:tc>
          <w:tcPr>
            <w:tcW w:w="3402"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38,340,822.19</w:t>
            </w:r>
          </w:p>
        </w:tc>
        <w:tc>
          <w:tcPr>
            <w:tcW w:w="1701" w:type="dxa"/>
            <w:shd w:val="clear" w:color="auto" w:fill="auto"/>
            <w:vAlign w:val="center"/>
          </w:tcPr>
          <w:p w:rsidR="00BF4E28" w:rsidRPr="00C74EFF" w:rsidRDefault="00BF4E28" w:rsidP="00CC6662">
            <w:pPr>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16.48</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lastRenderedPageBreak/>
              <w:t>8</w:t>
            </w:r>
          </w:p>
        </w:tc>
        <w:tc>
          <w:tcPr>
            <w:tcW w:w="2552" w:type="dxa"/>
            <w:shd w:val="clear" w:color="auto" w:fill="auto"/>
            <w:vAlign w:val="center"/>
          </w:tcPr>
          <w:p w:rsidR="00BF4E28" w:rsidRPr="00C74EFF" w:rsidRDefault="00BF4E28" w:rsidP="00CC6662">
            <w:pPr>
              <w:jc w:val="left"/>
              <w:rPr>
                <w:rFonts w:eastAsiaTheme="minorEastAsia"/>
                <w:color w:val="000000" w:themeColor="text1"/>
                <w:sz w:val="24"/>
              </w:rPr>
            </w:pPr>
            <w:r w:rsidRPr="00C74EFF">
              <w:rPr>
                <w:rFonts w:eastAsiaTheme="minorEastAsia"/>
                <w:color w:val="000000" w:themeColor="text1"/>
                <w:sz w:val="24"/>
              </w:rPr>
              <w:t>其他各项资产</w:t>
            </w:r>
          </w:p>
        </w:tc>
        <w:tc>
          <w:tcPr>
            <w:tcW w:w="3402" w:type="dxa"/>
            <w:shd w:val="clear" w:color="auto" w:fill="auto"/>
            <w:vAlign w:val="center"/>
          </w:tcPr>
          <w:p w:rsidR="00BF4E28" w:rsidRPr="00C74EFF" w:rsidRDefault="00BF4E28" w:rsidP="00CC6662">
            <w:pPr>
              <w:jc w:val="right"/>
              <w:rPr>
                <w:rFonts w:eastAsiaTheme="minorEastAsia"/>
                <w:color w:val="000000" w:themeColor="text1"/>
                <w:sz w:val="24"/>
              </w:rPr>
            </w:pPr>
            <w:r w:rsidRPr="00C74EFF">
              <w:rPr>
                <w:rFonts w:eastAsiaTheme="minorEastAsia"/>
                <w:color w:val="000000" w:themeColor="text1"/>
                <w:sz w:val="24"/>
              </w:rPr>
              <w:t>-</w:t>
            </w:r>
          </w:p>
        </w:tc>
        <w:tc>
          <w:tcPr>
            <w:tcW w:w="1701" w:type="dxa"/>
            <w:shd w:val="clear" w:color="auto" w:fill="auto"/>
            <w:vAlign w:val="center"/>
          </w:tcPr>
          <w:p w:rsidR="00BF4E28" w:rsidRPr="00C74EFF" w:rsidRDefault="00BF4E28" w:rsidP="00CC6662">
            <w:pPr>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AF41C5">
        <w:tc>
          <w:tcPr>
            <w:tcW w:w="851" w:type="dxa"/>
            <w:shd w:val="clear" w:color="auto" w:fill="auto"/>
            <w:vAlign w:val="center"/>
          </w:tcPr>
          <w:p w:rsidR="00BF4E28" w:rsidRPr="00C74EFF" w:rsidRDefault="00BF4E28" w:rsidP="00CC6662">
            <w:pPr>
              <w:spacing w:before="29" w:line="360" w:lineRule="auto"/>
              <w:ind w:left="17"/>
              <w:jc w:val="center"/>
              <w:rPr>
                <w:rFonts w:eastAsiaTheme="minorEastAsia"/>
                <w:color w:val="000000" w:themeColor="text1"/>
                <w:sz w:val="24"/>
              </w:rPr>
            </w:pPr>
            <w:r w:rsidRPr="00C74EFF">
              <w:rPr>
                <w:rFonts w:eastAsiaTheme="minorEastAsia"/>
                <w:color w:val="000000" w:themeColor="text1"/>
                <w:sz w:val="24"/>
              </w:rPr>
              <w:t>9</w:t>
            </w:r>
          </w:p>
        </w:tc>
        <w:tc>
          <w:tcPr>
            <w:tcW w:w="2552" w:type="dxa"/>
            <w:shd w:val="clear" w:color="auto" w:fill="auto"/>
            <w:vAlign w:val="center"/>
          </w:tcPr>
          <w:p w:rsidR="00BF4E28" w:rsidRPr="00C74EFF" w:rsidRDefault="00BF4E28" w:rsidP="00CC6662">
            <w:pPr>
              <w:jc w:val="left"/>
              <w:rPr>
                <w:rFonts w:eastAsiaTheme="minorEastAsia"/>
                <w:color w:val="000000" w:themeColor="text1"/>
                <w:sz w:val="24"/>
              </w:rPr>
            </w:pPr>
            <w:r w:rsidRPr="00C74EFF">
              <w:rPr>
                <w:rFonts w:eastAsiaTheme="minorEastAsia"/>
                <w:color w:val="000000" w:themeColor="text1"/>
                <w:sz w:val="24"/>
              </w:rPr>
              <w:t>合计</w:t>
            </w:r>
          </w:p>
        </w:tc>
        <w:tc>
          <w:tcPr>
            <w:tcW w:w="3402" w:type="dxa"/>
            <w:shd w:val="clear" w:color="auto" w:fill="auto"/>
            <w:vAlign w:val="center"/>
          </w:tcPr>
          <w:p w:rsidR="00BF4E28" w:rsidRPr="00C74EFF" w:rsidRDefault="00BF4E28" w:rsidP="00CC6662">
            <w:pPr>
              <w:jc w:val="right"/>
              <w:rPr>
                <w:rFonts w:eastAsiaTheme="minorEastAsia"/>
                <w:color w:val="000000" w:themeColor="text1"/>
                <w:sz w:val="24"/>
              </w:rPr>
            </w:pPr>
            <w:r w:rsidRPr="00C74EFF">
              <w:rPr>
                <w:rFonts w:eastAsiaTheme="minorEastAsia"/>
                <w:color w:val="000000" w:themeColor="text1"/>
                <w:sz w:val="24"/>
              </w:rPr>
              <w:t>232,638,368.74</w:t>
            </w:r>
          </w:p>
        </w:tc>
        <w:tc>
          <w:tcPr>
            <w:tcW w:w="1701" w:type="dxa"/>
            <w:shd w:val="clear" w:color="auto" w:fill="auto"/>
            <w:vAlign w:val="center"/>
          </w:tcPr>
          <w:p w:rsidR="00BF4E28" w:rsidRPr="00C74EFF" w:rsidRDefault="00BF4E28" w:rsidP="00CC6662">
            <w:pPr>
              <w:jc w:val="right"/>
              <w:rPr>
                <w:rFonts w:eastAsiaTheme="minorEastAsia"/>
                <w:color w:val="000000" w:themeColor="text1"/>
                <w:sz w:val="24"/>
              </w:rPr>
            </w:pPr>
            <w:r w:rsidRPr="00C74EFF">
              <w:rPr>
                <w:rFonts w:eastAsiaTheme="minorEastAsia"/>
                <w:color w:val="000000" w:themeColor="text1"/>
                <w:sz w:val="24"/>
              </w:rPr>
              <w:t>100.00</w:t>
            </w:r>
          </w:p>
        </w:tc>
      </w:tr>
    </w:tbl>
    <w:p w:rsidR="0076518F" w:rsidRPr="00C74EFF" w:rsidRDefault="000E5D28"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注：本基金本报告期末通过港股通交易机制投资的港股公允价值为</w:t>
      </w:r>
      <w:r w:rsidRPr="00C74EFF">
        <w:rPr>
          <w:rFonts w:eastAsiaTheme="minorEastAsia"/>
          <w:color w:val="000000" w:themeColor="text1"/>
          <w:sz w:val="24"/>
        </w:rPr>
        <w:t>125,034,474.87</w:t>
      </w:r>
      <w:r w:rsidRPr="00C74EFF">
        <w:rPr>
          <w:rFonts w:eastAsiaTheme="minorEastAsia"/>
          <w:color w:val="000000" w:themeColor="text1"/>
          <w:sz w:val="24"/>
        </w:rPr>
        <w:t>元</w:t>
      </w:r>
      <w:r w:rsidRPr="00C74EFF">
        <w:rPr>
          <w:rFonts w:eastAsiaTheme="minorEastAsia"/>
          <w:color w:val="000000" w:themeColor="text1"/>
          <w:sz w:val="24"/>
        </w:rPr>
        <w:t>,</w:t>
      </w:r>
      <w:r w:rsidRPr="00C74EFF">
        <w:rPr>
          <w:rFonts w:eastAsiaTheme="minorEastAsia"/>
          <w:color w:val="000000" w:themeColor="text1"/>
          <w:sz w:val="24"/>
        </w:rPr>
        <w:t>占净值比例</w:t>
      </w:r>
      <w:r w:rsidRPr="00C74EFF">
        <w:rPr>
          <w:rFonts w:eastAsiaTheme="minorEastAsia"/>
          <w:color w:val="000000" w:themeColor="text1"/>
          <w:sz w:val="24"/>
        </w:rPr>
        <w:t>56.07%</w:t>
      </w:r>
      <w:r w:rsidRPr="00C74EFF">
        <w:rPr>
          <w:rFonts w:eastAsiaTheme="minorEastAsia"/>
          <w:color w:val="000000" w:themeColor="text1"/>
          <w:sz w:val="24"/>
        </w:rPr>
        <w:t>。</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5.2 </w:t>
      </w:r>
      <w:r w:rsidRPr="00C74EF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EF0A05" w:rsidRPr="00C74EFF" w:rsidTr="00CC6662">
        <w:trPr>
          <w:jc w:val="center"/>
        </w:trPr>
        <w:tc>
          <w:tcPr>
            <w:tcW w:w="2410" w:type="dxa"/>
            <w:vAlign w:val="center"/>
          </w:tcPr>
          <w:p w:rsidR="00596191" w:rsidRPr="00C74EFF" w:rsidRDefault="00596191" w:rsidP="00CC6662">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国家（地区）</w:t>
            </w:r>
          </w:p>
        </w:tc>
        <w:tc>
          <w:tcPr>
            <w:tcW w:w="3118" w:type="dxa"/>
            <w:vAlign w:val="center"/>
          </w:tcPr>
          <w:p w:rsidR="00596191" w:rsidRPr="00C74EFF" w:rsidRDefault="00596191" w:rsidP="00CC6662">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w:t>
            </w:r>
            <w:r w:rsidRPr="00C74EFF">
              <w:rPr>
                <w:rFonts w:eastAsiaTheme="minorEastAsia"/>
                <w:color w:val="000000" w:themeColor="text1"/>
                <w:kern w:val="0"/>
                <w:sz w:val="24"/>
              </w:rPr>
              <w:t>(</w:t>
            </w:r>
            <w:r w:rsidRPr="00C74EFF">
              <w:rPr>
                <w:rFonts w:eastAsiaTheme="minorEastAsia"/>
                <w:color w:val="000000" w:themeColor="text1"/>
                <w:kern w:val="0"/>
                <w:sz w:val="24"/>
              </w:rPr>
              <w:t>人民币元</w:t>
            </w:r>
            <w:r w:rsidRPr="00C74EFF">
              <w:rPr>
                <w:rFonts w:eastAsiaTheme="minorEastAsia"/>
                <w:color w:val="000000" w:themeColor="text1"/>
                <w:kern w:val="0"/>
                <w:sz w:val="24"/>
              </w:rPr>
              <w:t>)</w:t>
            </w:r>
          </w:p>
        </w:tc>
        <w:tc>
          <w:tcPr>
            <w:tcW w:w="3076" w:type="dxa"/>
            <w:vAlign w:val="center"/>
          </w:tcPr>
          <w:p w:rsidR="00596191" w:rsidRPr="00C74EFF" w:rsidRDefault="00596191" w:rsidP="00CC6662">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13501C">
        <w:trPr>
          <w:jc w:val="center"/>
        </w:trPr>
        <w:tc>
          <w:tcPr>
            <w:tcW w:w="2410" w:type="dxa"/>
            <w:vAlign w:val="center"/>
          </w:tcPr>
          <w:p w:rsidR="0013501C" w:rsidRDefault="00CC6662">
            <w:pPr>
              <w:jc w:val="left"/>
            </w:pPr>
            <w:r>
              <w:rPr>
                <w:rFonts w:eastAsiaTheme="minorEastAsia"/>
                <w:color w:val="000000" w:themeColor="text1"/>
                <w:sz w:val="24"/>
              </w:rPr>
              <w:t>中国香港</w:t>
            </w:r>
          </w:p>
        </w:tc>
        <w:tc>
          <w:tcPr>
            <w:tcW w:w="3118" w:type="dxa"/>
            <w:vAlign w:val="center"/>
          </w:tcPr>
          <w:p w:rsidR="0013501C" w:rsidRDefault="00CC6662">
            <w:pPr>
              <w:jc w:val="right"/>
            </w:pPr>
            <w:r>
              <w:rPr>
                <w:rFonts w:eastAsiaTheme="minorEastAsia"/>
                <w:color w:val="000000" w:themeColor="text1"/>
                <w:sz w:val="24"/>
              </w:rPr>
              <w:t>194,297,546.55</w:t>
            </w:r>
          </w:p>
        </w:tc>
        <w:tc>
          <w:tcPr>
            <w:tcW w:w="3076" w:type="dxa"/>
            <w:vAlign w:val="center"/>
          </w:tcPr>
          <w:p w:rsidR="0013501C" w:rsidRDefault="00CC6662">
            <w:pPr>
              <w:jc w:val="right"/>
            </w:pPr>
            <w:r>
              <w:rPr>
                <w:rFonts w:eastAsiaTheme="minorEastAsia"/>
                <w:color w:val="000000" w:themeColor="text1"/>
                <w:sz w:val="24"/>
              </w:rPr>
              <w:t>87.13</w:t>
            </w:r>
          </w:p>
        </w:tc>
      </w:tr>
      <w:tr w:rsidR="00EF0A05" w:rsidRPr="00C74EFF" w:rsidTr="00CC6662">
        <w:trPr>
          <w:jc w:val="center"/>
        </w:trPr>
        <w:tc>
          <w:tcPr>
            <w:tcW w:w="2410" w:type="dxa"/>
          </w:tcPr>
          <w:p w:rsidR="00596191" w:rsidRPr="00C74EFF" w:rsidRDefault="00596191" w:rsidP="00CC6662">
            <w:pPr>
              <w:autoSpaceDE w:val="0"/>
              <w:autoSpaceDN w:val="0"/>
              <w:adjustRightInd w:val="0"/>
              <w:spacing w:before="29" w:line="360" w:lineRule="auto"/>
              <w:jc w:val="center"/>
              <w:rPr>
                <w:rFonts w:eastAsiaTheme="minorEastAsia"/>
                <w:color w:val="000000" w:themeColor="text1"/>
                <w:sz w:val="24"/>
              </w:rPr>
            </w:pPr>
            <w:r w:rsidRPr="00C74EFF">
              <w:rPr>
                <w:rFonts w:eastAsiaTheme="minorEastAsia"/>
                <w:color w:val="000000" w:themeColor="text1"/>
                <w:sz w:val="24"/>
              </w:rPr>
              <w:t>合计</w:t>
            </w:r>
          </w:p>
        </w:tc>
        <w:tc>
          <w:tcPr>
            <w:tcW w:w="3118" w:type="dxa"/>
          </w:tcPr>
          <w:p w:rsidR="00596191" w:rsidRPr="00C74EFF" w:rsidRDefault="00596191" w:rsidP="00CC6662">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194,297,546.55</w:t>
            </w:r>
          </w:p>
        </w:tc>
        <w:tc>
          <w:tcPr>
            <w:tcW w:w="3076" w:type="dxa"/>
          </w:tcPr>
          <w:p w:rsidR="00596191" w:rsidRPr="00C74EFF" w:rsidRDefault="00596191" w:rsidP="00CC6662">
            <w:pPr>
              <w:autoSpaceDE w:val="0"/>
              <w:autoSpaceDN w:val="0"/>
              <w:adjustRightInd w:val="0"/>
              <w:spacing w:before="29" w:line="360" w:lineRule="auto"/>
              <w:jc w:val="right"/>
              <w:rPr>
                <w:rFonts w:eastAsiaTheme="minorEastAsia"/>
                <w:color w:val="000000" w:themeColor="text1"/>
                <w:sz w:val="24"/>
              </w:rPr>
            </w:pPr>
            <w:r w:rsidRPr="00C74EFF">
              <w:rPr>
                <w:rFonts w:eastAsiaTheme="minorEastAsia"/>
                <w:color w:val="000000" w:themeColor="text1"/>
                <w:sz w:val="24"/>
              </w:rPr>
              <w:t>87.13</w:t>
            </w:r>
          </w:p>
        </w:tc>
      </w:tr>
    </w:tbl>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5.3 </w:t>
      </w:r>
      <w:r w:rsidRPr="00C74EFF">
        <w:rPr>
          <w:rFonts w:eastAsiaTheme="minorEastAsia"/>
          <w:b/>
          <w:color w:val="000000" w:themeColor="text1"/>
          <w:kern w:val="0"/>
          <w:sz w:val="24"/>
        </w:rPr>
        <w:t>报告期末按行业分类的股票及存托凭证投资组合</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5.3.1</w:t>
      </w:r>
      <w:r w:rsidRPr="00C74EFF">
        <w:rPr>
          <w:rFonts w:eastAsiaTheme="minorEastAsia"/>
          <w:b/>
          <w:color w:val="000000" w:themeColor="text1"/>
          <w:kern w:val="0"/>
          <w:sz w:val="24"/>
        </w:rPr>
        <w:t>报告期末指数投资按行业分类的股票及存托凭证投资组合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EF0A05" w:rsidRPr="00C74EFF" w:rsidTr="00CC6662">
        <w:tc>
          <w:tcPr>
            <w:tcW w:w="2787" w:type="dxa"/>
            <w:vAlign w:val="center"/>
          </w:tcPr>
          <w:p w:rsidR="00BF2DDD" w:rsidRPr="00C74EFF" w:rsidRDefault="00BF2DDD" w:rsidP="00CC6662">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行业类别</w:t>
            </w:r>
          </w:p>
        </w:tc>
        <w:tc>
          <w:tcPr>
            <w:tcW w:w="2551" w:type="dxa"/>
            <w:vAlign w:val="center"/>
          </w:tcPr>
          <w:p w:rsidR="00BF2DDD" w:rsidRPr="00C74EFF" w:rsidRDefault="00BF2DDD" w:rsidP="00CC6662">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公允价值（人民币元）</w:t>
            </w:r>
          </w:p>
        </w:tc>
        <w:tc>
          <w:tcPr>
            <w:tcW w:w="3175" w:type="dxa"/>
            <w:vAlign w:val="center"/>
          </w:tcPr>
          <w:p w:rsidR="00BF2DDD" w:rsidRPr="00C74EFF" w:rsidRDefault="00BF2DDD" w:rsidP="00CC6662">
            <w:pPr>
              <w:autoSpaceDE w:val="0"/>
              <w:autoSpaceDN w:val="0"/>
              <w:adjustRightInd w:val="0"/>
              <w:spacing w:before="29" w:line="360" w:lineRule="auto"/>
              <w:ind w:left="15"/>
              <w:jc w:val="center"/>
              <w:rPr>
                <w:rFonts w:eastAsiaTheme="minorEastAsia"/>
                <w:color w:val="000000" w:themeColor="text1"/>
                <w:kern w:val="0"/>
                <w:sz w:val="24"/>
              </w:rPr>
            </w:pPr>
            <w:r w:rsidRPr="00C74EFF">
              <w:rPr>
                <w:rFonts w:eastAsiaTheme="minorEastAsia"/>
                <w:color w:val="000000" w:themeColor="text1"/>
                <w:kern w:val="0"/>
                <w:sz w:val="24"/>
              </w:rPr>
              <w:t>占基金资产净值比例（％）</w:t>
            </w:r>
          </w:p>
        </w:tc>
      </w:tr>
      <w:tr w:rsidR="0013501C">
        <w:tc>
          <w:tcPr>
            <w:tcW w:w="2787" w:type="dxa"/>
            <w:vAlign w:val="center"/>
          </w:tcPr>
          <w:p w:rsidR="0013501C" w:rsidRDefault="00CC6662">
            <w:pPr>
              <w:jc w:val="left"/>
            </w:pPr>
            <w:r>
              <w:rPr>
                <w:color w:val="000000" w:themeColor="text1"/>
                <w:sz w:val="24"/>
              </w:rPr>
              <w:t>消费者非必需品</w:t>
            </w:r>
          </w:p>
        </w:tc>
        <w:tc>
          <w:tcPr>
            <w:tcW w:w="2551" w:type="dxa"/>
            <w:vAlign w:val="center"/>
          </w:tcPr>
          <w:p w:rsidR="0013501C" w:rsidRDefault="00CC6662">
            <w:pPr>
              <w:jc w:val="right"/>
            </w:pPr>
            <w:r>
              <w:rPr>
                <w:color w:val="000000" w:themeColor="text1"/>
                <w:sz w:val="24"/>
              </w:rPr>
              <w:t>88,386,296.06</w:t>
            </w:r>
          </w:p>
        </w:tc>
        <w:tc>
          <w:tcPr>
            <w:tcW w:w="3175" w:type="dxa"/>
            <w:vAlign w:val="center"/>
          </w:tcPr>
          <w:p w:rsidR="0013501C" w:rsidRDefault="00CC6662">
            <w:pPr>
              <w:jc w:val="right"/>
            </w:pPr>
            <w:r>
              <w:rPr>
                <w:color w:val="000000" w:themeColor="text1"/>
                <w:sz w:val="24"/>
              </w:rPr>
              <w:t>39.63</w:t>
            </w:r>
          </w:p>
        </w:tc>
      </w:tr>
      <w:tr w:rsidR="0013501C">
        <w:tc>
          <w:tcPr>
            <w:tcW w:w="2787" w:type="dxa"/>
            <w:vAlign w:val="center"/>
          </w:tcPr>
          <w:p w:rsidR="0013501C" w:rsidRDefault="00CC6662">
            <w:pPr>
              <w:jc w:val="left"/>
            </w:pPr>
            <w:r>
              <w:rPr>
                <w:color w:val="000000" w:themeColor="text1"/>
                <w:sz w:val="24"/>
              </w:rPr>
              <w:t>电信服务</w:t>
            </w:r>
          </w:p>
        </w:tc>
        <w:tc>
          <w:tcPr>
            <w:tcW w:w="2551" w:type="dxa"/>
            <w:vAlign w:val="center"/>
          </w:tcPr>
          <w:p w:rsidR="0013501C" w:rsidRDefault="00CC6662">
            <w:pPr>
              <w:jc w:val="right"/>
            </w:pPr>
            <w:r>
              <w:rPr>
                <w:color w:val="000000" w:themeColor="text1"/>
                <w:sz w:val="24"/>
              </w:rPr>
              <w:t>50,265,494.14</w:t>
            </w:r>
          </w:p>
        </w:tc>
        <w:tc>
          <w:tcPr>
            <w:tcW w:w="3175" w:type="dxa"/>
            <w:vAlign w:val="center"/>
          </w:tcPr>
          <w:p w:rsidR="0013501C" w:rsidRDefault="00CC6662">
            <w:pPr>
              <w:jc w:val="right"/>
            </w:pPr>
            <w:r>
              <w:rPr>
                <w:color w:val="000000" w:themeColor="text1"/>
                <w:sz w:val="24"/>
              </w:rPr>
              <w:t>22.54</w:t>
            </w:r>
          </w:p>
        </w:tc>
      </w:tr>
      <w:tr w:rsidR="0013501C">
        <w:tc>
          <w:tcPr>
            <w:tcW w:w="2787" w:type="dxa"/>
            <w:vAlign w:val="center"/>
          </w:tcPr>
          <w:p w:rsidR="0013501C" w:rsidRDefault="00CC6662">
            <w:pPr>
              <w:jc w:val="left"/>
            </w:pPr>
            <w:r>
              <w:rPr>
                <w:color w:val="000000" w:themeColor="text1"/>
                <w:sz w:val="24"/>
              </w:rPr>
              <w:t>信息技术</w:t>
            </w:r>
          </w:p>
        </w:tc>
        <w:tc>
          <w:tcPr>
            <w:tcW w:w="2551" w:type="dxa"/>
            <w:vAlign w:val="center"/>
          </w:tcPr>
          <w:p w:rsidR="0013501C" w:rsidRDefault="00CC6662">
            <w:pPr>
              <w:jc w:val="right"/>
            </w:pPr>
            <w:r>
              <w:rPr>
                <w:color w:val="000000" w:themeColor="text1"/>
                <w:sz w:val="24"/>
              </w:rPr>
              <w:t>47,182,184.86</w:t>
            </w:r>
          </w:p>
        </w:tc>
        <w:tc>
          <w:tcPr>
            <w:tcW w:w="3175" w:type="dxa"/>
            <w:vAlign w:val="center"/>
          </w:tcPr>
          <w:p w:rsidR="0013501C" w:rsidRDefault="00CC6662">
            <w:pPr>
              <w:jc w:val="right"/>
            </w:pPr>
            <w:r>
              <w:rPr>
                <w:color w:val="000000" w:themeColor="text1"/>
                <w:sz w:val="24"/>
              </w:rPr>
              <w:t>21.16</w:t>
            </w:r>
          </w:p>
        </w:tc>
      </w:tr>
      <w:tr w:rsidR="0013501C">
        <w:tc>
          <w:tcPr>
            <w:tcW w:w="2787" w:type="dxa"/>
            <w:vAlign w:val="center"/>
          </w:tcPr>
          <w:p w:rsidR="0013501C" w:rsidRDefault="00CC6662">
            <w:pPr>
              <w:jc w:val="left"/>
            </w:pPr>
            <w:r>
              <w:rPr>
                <w:color w:val="000000" w:themeColor="text1"/>
                <w:sz w:val="24"/>
              </w:rPr>
              <w:t>消费者常用品</w:t>
            </w:r>
          </w:p>
        </w:tc>
        <w:tc>
          <w:tcPr>
            <w:tcW w:w="2551" w:type="dxa"/>
            <w:vAlign w:val="center"/>
          </w:tcPr>
          <w:p w:rsidR="0013501C" w:rsidRDefault="00CC6662">
            <w:pPr>
              <w:jc w:val="right"/>
            </w:pPr>
            <w:r>
              <w:rPr>
                <w:color w:val="000000" w:themeColor="text1"/>
                <w:sz w:val="24"/>
              </w:rPr>
              <w:t>7,273,612.69</w:t>
            </w:r>
          </w:p>
        </w:tc>
        <w:tc>
          <w:tcPr>
            <w:tcW w:w="3175" w:type="dxa"/>
            <w:vAlign w:val="center"/>
          </w:tcPr>
          <w:p w:rsidR="0013501C" w:rsidRDefault="00CC6662">
            <w:pPr>
              <w:jc w:val="right"/>
            </w:pPr>
            <w:r>
              <w:rPr>
                <w:color w:val="000000" w:themeColor="text1"/>
                <w:sz w:val="24"/>
              </w:rPr>
              <w:t>3.26</w:t>
            </w:r>
          </w:p>
        </w:tc>
      </w:tr>
      <w:tr w:rsidR="0013501C">
        <w:tc>
          <w:tcPr>
            <w:tcW w:w="2787" w:type="dxa"/>
            <w:vAlign w:val="center"/>
          </w:tcPr>
          <w:p w:rsidR="0013501C" w:rsidRDefault="00CC6662">
            <w:pPr>
              <w:jc w:val="left"/>
            </w:pPr>
            <w:r>
              <w:rPr>
                <w:color w:val="000000" w:themeColor="text1"/>
                <w:sz w:val="24"/>
              </w:rPr>
              <w:t>金融</w:t>
            </w:r>
          </w:p>
        </w:tc>
        <w:tc>
          <w:tcPr>
            <w:tcW w:w="2551" w:type="dxa"/>
            <w:vAlign w:val="center"/>
          </w:tcPr>
          <w:p w:rsidR="0013501C" w:rsidRDefault="00CC6662">
            <w:pPr>
              <w:jc w:val="right"/>
            </w:pPr>
            <w:r>
              <w:rPr>
                <w:color w:val="000000" w:themeColor="text1"/>
                <w:sz w:val="24"/>
              </w:rPr>
              <w:t>1,189,958.80</w:t>
            </w:r>
          </w:p>
        </w:tc>
        <w:tc>
          <w:tcPr>
            <w:tcW w:w="3175" w:type="dxa"/>
            <w:vAlign w:val="center"/>
          </w:tcPr>
          <w:p w:rsidR="0013501C" w:rsidRDefault="00CC6662">
            <w:pPr>
              <w:jc w:val="right"/>
            </w:pPr>
            <w:r>
              <w:rPr>
                <w:color w:val="000000" w:themeColor="text1"/>
                <w:sz w:val="24"/>
              </w:rPr>
              <w:t>0.53</w:t>
            </w:r>
          </w:p>
        </w:tc>
      </w:tr>
      <w:tr w:rsidR="00EF0A05" w:rsidRPr="00C74EFF" w:rsidTr="00CC6662">
        <w:tc>
          <w:tcPr>
            <w:tcW w:w="2787" w:type="dxa"/>
            <w:vAlign w:val="center"/>
          </w:tcPr>
          <w:p w:rsidR="00511AC1" w:rsidRPr="00C74EFF" w:rsidRDefault="00511AC1" w:rsidP="00CC6662">
            <w:pPr>
              <w:autoSpaceDE w:val="0"/>
              <w:autoSpaceDN w:val="0"/>
              <w:adjustRightInd w:val="0"/>
              <w:spacing w:before="29" w:line="360" w:lineRule="auto"/>
              <w:ind w:left="15"/>
              <w:jc w:val="center"/>
              <w:rPr>
                <w:color w:val="000000" w:themeColor="text1"/>
                <w:sz w:val="24"/>
              </w:rPr>
            </w:pPr>
            <w:r w:rsidRPr="00C74EFF">
              <w:rPr>
                <w:color w:val="000000" w:themeColor="text1"/>
                <w:sz w:val="24"/>
              </w:rPr>
              <w:t>合计</w:t>
            </w:r>
          </w:p>
        </w:tc>
        <w:tc>
          <w:tcPr>
            <w:tcW w:w="2551" w:type="dxa"/>
            <w:vAlign w:val="center"/>
          </w:tcPr>
          <w:p w:rsidR="00511AC1" w:rsidRPr="00C74EFF" w:rsidRDefault="00511AC1" w:rsidP="00CC6662">
            <w:pPr>
              <w:spacing w:line="360" w:lineRule="auto"/>
              <w:jc w:val="right"/>
              <w:rPr>
                <w:color w:val="000000" w:themeColor="text1"/>
                <w:sz w:val="24"/>
              </w:rPr>
            </w:pPr>
            <w:r w:rsidRPr="00C74EFF">
              <w:rPr>
                <w:color w:val="000000" w:themeColor="text1"/>
                <w:sz w:val="24"/>
              </w:rPr>
              <w:t>194,297,546.55</w:t>
            </w:r>
          </w:p>
        </w:tc>
        <w:tc>
          <w:tcPr>
            <w:tcW w:w="3175" w:type="dxa"/>
            <w:vAlign w:val="center"/>
          </w:tcPr>
          <w:p w:rsidR="00511AC1" w:rsidRPr="00C74EFF" w:rsidRDefault="00511AC1" w:rsidP="00CC6662">
            <w:pPr>
              <w:spacing w:line="360" w:lineRule="auto"/>
              <w:jc w:val="right"/>
              <w:rPr>
                <w:color w:val="000000" w:themeColor="text1"/>
                <w:sz w:val="24"/>
              </w:rPr>
            </w:pPr>
            <w:r w:rsidRPr="00C74EFF">
              <w:rPr>
                <w:color w:val="000000" w:themeColor="text1"/>
                <w:sz w:val="24"/>
              </w:rPr>
              <w:t>87.13</w:t>
            </w:r>
          </w:p>
        </w:tc>
      </w:tr>
    </w:tbl>
    <w:p w:rsidR="00BF2DDD" w:rsidRPr="00C74EFF" w:rsidRDefault="00BF2DDD" w:rsidP="00BF2DDD">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注：以上分类采用全球行业分类标准</w:t>
      </w:r>
      <w:r w:rsidRPr="00C74EFF">
        <w:rPr>
          <w:rFonts w:eastAsiaTheme="minorEastAsia"/>
          <w:color w:val="000000" w:themeColor="text1"/>
          <w:sz w:val="24"/>
        </w:rPr>
        <w:t>(GICS)</w:t>
      </w:r>
      <w:r w:rsidRPr="00C74EFF">
        <w:rPr>
          <w:rFonts w:eastAsiaTheme="minorEastAsia"/>
          <w:color w:val="000000" w:themeColor="text1"/>
          <w:sz w:val="24"/>
        </w:rPr>
        <w:t>。</w:t>
      </w:r>
      <w:r w:rsidRPr="00C74EFF">
        <w:rPr>
          <w:rFonts w:eastAsiaTheme="minorEastAsia"/>
          <w:color w:val="000000" w:themeColor="text1"/>
          <w:sz w:val="24"/>
        </w:rPr>
        <w:t xml:space="preserve"> </w:t>
      </w:r>
    </w:p>
    <w:p w:rsidR="00100C16" w:rsidRPr="00C74EFF" w:rsidRDefault="00100C16"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5.3.2</w:t>
        </w:r>
      </w:smartTag>
      <w:r w:rsidRPr="00C74EFF">
        <w:rPr>
          <w:rFonts w:eastAsiaTheme="minorEastAsia"/>
          <w:b/>
          <w:color w:val="000000" w:themeColor="text1"/>
          <w:kern w:val="0"/>
          <w:sz w:val="24"/>
        </w:rPr>
        <w:t>报告期末积极投资按行业分类的股票及存托凭证投资组合</w:t>
      </w:r>
    </w:p>
    <w:p w:rsidR="00100C16" w:rsidRPr="00C74EFF" w:rsidRDefault="00F718C1" w:rsidP="00100C16">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本基金本报告期末未持有积极投资股票。</w:t>
      </w: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5.4 </w:t>
      </w:r>
      <w:r w:rsidRPr="00C74EFF">
        <w:rPr>
          <w:rFonts w:eastAsiaTheme="minorEastAsia"/>
          <w:b/>
          <w:color w:val="000000" w:themeColor="text1"/>
          <w:kern w:val="0"/>
          <w:sz w:val="24"/>
        </w:rPr>
        <w:t>报告期末按公允价值占基金资产净值比例大小排序的股票及存托凭证投资明细</w:t>
      </w:r>
    </w:p>
    <w:p w:rsidR="001D79D5" w:rsidRPr="00C74EFF" w:rsidRDefault="001D79D5"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5.4.1</w:t>
        </w:r>
      </w:smartTag>
      <w:r w:rsidRPr="00C74EFF">
        <w:rPr>
          <w:rFonts w:eastAsiaTheme="minorEastAsia"/>
          <w:b/>
          <w:color w:val="000000" w:themeColor="text1"/>
          <w:kern w:val="0"/>
          <w:sz w:val="24"/>
        </w:rPr>
        <w:t>期末指数投资按公允价值占基金资产净值比例大小排序的前</w:t>
      </w:r>
      <w:r w:rsidR="001522EE" w:rsidRPr="00C74EFF">
        <w:rPr>
          <w:rFonts w:eastAsiaTheme="minorEastAsia"/>
          <w:b/>
          <w:color w:val="000000" w:themeColor="text1"/>
          <w:kern w:val="0"/>
          <w:sz w:val="24"/>
        </w:rPr>
        <w:t>十</w:t>
      </w:r>
      <w:r w:rsidRPr="00C74EFF">
        <w:rPr>
          <w:rFonts w:eastAsiaTheme="minorEastAsia"/>
          <w:b/>
          <w:color w:val="000000" w:themeColor="text1"/>
          <w:kern w:val="0"/>
          <w:sz w:val="24"/>
        </w:rPr>
        <w:t>名股票及存托凭证投资明细</w:t>
      </w:r>
    </w:p>
    <w:tbl>
      <w:tblPr>
        <w:tblStyle w:val="afa"/>
        <w:tblW w:w="0" w:type="auto"/>
        <w:tblInd w:w="15" w:type="dxa"/>
        <w:tblLook w:val="04A0" w:firstRow="1" w:lastRow="0" w:firstColumn="1" w:lastColumn="0" w:noHBand="0" w:noVBand="1"/>
      </w:tblPr>
      <w:tblGrid>
        <w:gridCol w:w="483"/>
        <w:gridCol w:w="1789"/>
        <w:gridCol w:w="731"/>
        <w:gridCol w:w="706"/>
        <w:gridCol w:w="523"/>
        <w:gridCol w:w="728"/>
        <w:gridCol w:w="1000"/>
        <w:gridCol w:w="1596"/>
        <w:gridCol w:w="957"/>
      </w:tblGrid>
      <w:tr w:rsidR="00EF0A05" w:rsidRPr="00C74EFF" w:rsidTr="007C1771">
        <w:tc>
          <w:tcPr>
            <w:tcW w:w="817" w:type="dxa"/>
            <w:vAlign w:val="center"/>
          </w:tcPr>
          <w:p w:rsidR="007C1771" w:rsidRPr="00C74EFF" w:rsidRDefault="007C1771" w:rsidP="00CC6662">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序号</w:t>
            </w:r>
          </w:p>
        </w:tc>
        <w:tc>
          <w:tcPr>
            <w:tcW w:w="816" w:type="dxa"/>
            <w:vAlign w:val="center"/>
          </w:tcPr>
          <w:p w:rsidR="007C1771" w:rsidRPr="00C74EFF" w:rsidRDefault="007C1771" w:rsidP="00CC666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公司名称（英文）</w:t>
            </w:r>
          </w:p>
        </w:tc>
        <w:tc>
          <w:tcPr>
            <w:tcW w:w="962" w:type="dxa"/>
            <w:vAlign w:val="center"/>
          </w:tcPr>
          <w:p w:rsidR="007C1771" w:rsidRPr="00C74EFF" w:rsidRDefault="007C1771" w:rsidP="00CC666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公司名称（中文）</w:t>
            </w:r>
          </w:p>
        </w:tc>
        <w:tc>
          <w:tcPr>
            <w:tcW w:w="962" w:type="dxa"/>
            <w:vAlign w:val="center"/>
          </w:tcPr>
          <w:p w:rsidR="007C1771" w:rsidRPr="00C74EFF" w:rsidRDefault="007C1771" w:rsidP="00CC6662">
            <w:pPr>
              <w:adjustRightInd w:val="0"/>
              <w:snapToGrid w:val="0"/>
              <w:spacing w:line="400" w:lineRule="exact"/>
              <w:jc w:val="center"/>
              <w:rPr>
                <w:rFonts w:eastAsiaTheme="minorEastAsia"/>
                <w:color w:val="000000" w:themeColor="text1"/>
                <w:sz w:val="24"/>
              </w:rPr>
            </w:pPr>
            <w:r w:rsidRPr="00C74EFF">
              <w:rPr>
                <w:rFonts w:eastAsiaTheme="minorEastAsia"/>
                <w:color w:val="000000" w:themeColor="text1"/>
                <w:sz w:val="24"/>
              </w:rPr>
              <w:t>证券代码</w:t>
            </w:r>
          </w:p>
        </w:tc>
        <w:tc>
          <w:tcPr>
            <w:tcW w:w="816" w:type="dxa"/>
            <w:vAlign w:val="center"/>
          </w:tcPr>
          <w:p w:rsidR="007C1771" w:rsidRPr="00C74EFF" w:rsidRDefault="007C1771" w:rsidP="00CC6662">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所在证</w:t>
            </w:r>
          </w:p>
          <w:p w:rsidR="007C1771" w:rsidRPr="00C74EFF" w:rsidRDefault="007C1771" w:rsidP="00CC6662">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券</w:t>
            </w:r>
            <w:r w:rsidRPr="00C74EFF">
              <w:rPr>
                <w:rFonts w:eastAsiaTheme="minorEastAsia"/>
                <w:color w:val="000000" w:themeColor="text1"/>
                <w:sz w:val="24"/>
              </w:rPr>
              <w:lastRenderedPageBreak/>
              <w:t>市场</w:t>
            </w:r>
          </w:p>
        </w:tc>
        <w:tc>
          <w:tcPr>
            <w:tcW w:w="962" w:type="dxa"/>
            <w:vAlign w:val="center"/>
          </w:tcPr>
          <w:p w:rsidR="007C1771" w:rsidRPr="00C74EFF" w:rsidRDefault="007C1771" w:rsidP="00CC6662">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lastRenderedPageBreak/>
              <w:t>所属国家</w:t>
            </w:r>
          </w:p>
          <w:p w:rsidR="007C1771" w:rsidRPr="00C74EFF" w:rsidRDefault="007C1771" w:rsidP="00CC6662">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（地区</w:t>
            </w:r>
            <w:r w:rsidRPr="00C74EFF">
              <w:rPr>
                <w:rFonts w:eastAsiaTheme="minorEastAsia"/>
                <w:color w:val="000000" w:themeColor="text1"/>
                <w:sz w:val="24"/>
              </w:rPr>
              <w:t>)</w:t>
            </w:r>
          </w:p>
        </w:tc>
        <w:tc>
          <w:tcPr>
            <w:tcW w:w="1108" w:type="dxa"/>
            <w:vAlign w:val="center"/>
          </w:tcPr>
          <w:p w:rsidR="007C1771" w:rsidRPr="00C74EFF" w:rsidRDefault="007C1771" w:rsidP="00CC6662">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数量</w:t>
            </w:r>
          </w:p>
          <w:p w:rsidR="007C1771" w:rsidRPr="00C74EFF" w:rsidRDefault="007C1771" w:rsidP="00CC6662">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（股）</w:t>
            </w:r>
          </w:p>
        </w:tc>
        <w:tc>
          <w:tcPr>
            <w:tcW w:w="962" w:type="dxa"/>
            <w:vAlign w:val="center"/>
          </w:tcPr>
          <w:p w:rsidR="007C1771" w:rsidRPr="00C74EFF" w:rsidRDefault="007C1771" w:rsidP="00CC6662">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公允价值（人民币元）</w:t>
            </w:r>
          </w:p>
        </w:tc>
        <w:tc>
          <w:tcPr>
            <w:tcW w:w="1108" w:type="dxa"/>
            <w:vAlign w:val="center"/>
          </w:tcPr>
          <w:p w:rsidR="007C1771" w:rsidRPr="00C74EFF" w:rsidRDefault="007C1771" w:rsidP="00CC6662">
            <w:pPr>
              <w:autoSpaceDE w:val="0"/>
              <w:autoSpaceDN w:val="0"/>
              <w:adjustRightInd w:val="0"/>
              <w:spacing w:before="29" w:line="360" w:lineRule="auto"/>
              <w:ind w:left="15"/>
              <w:jc w:val="center"/>
              <w:rPr>
                <w:rFonts w:eastAsiaTheme="minorEastAsia"/>
                <w:color w:val="000000" w:themeColor="text1"/>
                <w:sz w:val="24"/>
              </w:rPr>
            </w:pPr>
            <w:r w:rsidRPr="00C74EFF">
              <w:rPr>
                <w:rFonts w:eastAsiaTheme="minorEastAsia"/>
                <w:color w:val="000000" w:themeColor="text1"/>
                <w:sz w:val="24"/>
              </w:rPr>
              <w:t>占基金资产净值比例（％）</w:t>
            </w:r>
          </w:p>
        </w:tc>
      </w:tr>
      <w:tr w:rsidR="0013501C">
        <w:tc>
          <w:tcPr>
            <w:tcW w:w="0" w:type="auto"/>
            <w:vAlign w:val="center"/>
          </w:tcPr>
          <w:p w:rsidR="0013501C" w:rsidRDefault="00CC6662">
            <w:pPr>
              <w:jc w:val="center"/>
            </w:pPr>
            <w:r>
              <w:rPr>
                <w:rFonts w:eastAsiaTheme="minorEastAsia"/>
                <w:color w:val="000000" w:themeColor="text1"/>
                <w:sz w:val="24"/>
              </w:rPr>
              <w:t>1</w:t>
            </w:r>
          </w:p>
        </w:tc>
        <w:tc>
          <w:tcPr>
            <w:tcW w:w="0" w:type="auto"/>
            <w:vAlign w:val="center"/>
          </w:tcPr>
          <w:p w:rsidR="0013501C" w:rsidRDefault="00CC6662">
            <w:pPr>
              <w:jc w:val="center"/>
            </w:pPr>
            <w:r>
              <w:rPr>
                <w:rFonts w:eastAsiaTheme="minorEastAsia"/>
                <w:color w:val="000000" w:themeColor="text1"/>
                <w:sz w:val="24"/>
              </w:rPr>
              <w:t>JD.com Inc</w:t>
            </w:r>
          </w:p>
        </w:tc>
        <w:tc>
          <w:tcPr>
            <w:tcW w:w="0" w:type="auto"/>
            <w:vAlign w:val="center"/>
          </w:tcPr>
          <w:p w:rsidR="0013501C" w:rsidRDefault="00CC6662">
            <w:pPr>
              <w:jc w:val="center"/>
            </w:pPr>
            <w:r>
              <w:rPr>
                <w:rFonts w:eastAsiaTheme="minorEastAsia"/>
                <w:color w:val="000000" w:themeColor="text1"/>
                <w:sz w:val="24"/>
              </w:rPr>
              <w:t>京东</w:t>
            </w:r>
          </w:p>
        </w:tc>
        <w:tc>
          <w:tcPr>
            <w:tcW w:w="0" w:type="auto"/>
            <w:vAlign w:val="center"/>
          </w:tcPr>
          <w:p w:rsidR="0013501C" w:rsidRDefault="00CC6662">
            <w:pPr>
              <w:jc w:val="center"/>
            </w:pPr>
            <w:r>
              <w:rPr>
                <w:rFonts w:eastAsiaTheme="minorEastAsia"/>
                <w:color w:val="000000" w:themeColor="text1"/>
                <w:sz w:val="24"/>
              </w:rPr>
              <w:t>9618</w:t>
            </w:r>
          </w:p>
        </w:tc>
        <w:tc>
          <w:tcPr>
            <w:tcW w:w="0" w:type="auto"/>
            <w:vAlign w:val="center"/>
          </w:tcPr>
          <w:p w:rsidR="0013501C" w:rsidRDefault="00CC6662">
            <w:pPr>
              <w:jc w:val="center"/>
            </w:pPr>
            <w:r>
              <w:rPr>
                <w:rFonts w:eastAsiaTheme="minorEastAsia"/>
                <w:color w:val="000000" w:themeColor="text1"/>
                <w:sz w:val="24"/>
              </w:rPr>
              <w:t>香港证券交易所</w:t>
            </w:r>
          </w:p>
        </w:tc>
        <w:tc>
          <w:tcPr>
            <w:tcW w:w="0" w:type="auto"/>
            <w:vAlign w:val="center"/>
          </w:tcPr>
          <w:p w:rsidR="0013501C" w:rsidRDefault="00CC6662">
            <w:pPr>
              <w:jc w:val="center"/>
            </w:pPr>
            <w:r>
              <w:rPr>
                <w:rFonts w:eastAsiaTheme="minorEastAsia"/>
                <w:color w:val="000000" w:themeColor="text1"/>
                <w:sz w:val="24"/>
              </w:rPr>
              <w:t>中国香港</w:t>
            </w:r>
          </w:p>
        </w:tc>
        <w:tc>
          <w:tcPr>
            <w:tcW w:w="0" w:type="auto"/>
            <w:vAlign w:val="center"/>
          </w:tcPr>
          <w:p w:rsidR="0013501C" w:rsidRDefault="00CC6662">
            <w:pPr>
              <w:jc w:val="right"/>
            </w:pPr>
            <w:r>
              <w:rPr>
                <w:rFonts w:eastAsiaTheme="minorEastAsia"/>
                <w:color w:val="000000" w:themeColor="text1"/>
                <w:sz w:val="24"/>
              </w:rPr>
              <w:t>121,150</w:t>
            </w:r>
          </w:p>
        </w:tc>
        <w:tc>
          <w:tcPr>
            <w:tcW w:w="0" w:type="auto"/>
            <w:vAlign w:val="center"/>
          </w:tcPr>
          <w:p w:rsidR="0013501C" w:rsidRDefault="00CC6662">
            <w:pPr>
              <w:jc w:val="right"/>
            </w:pPr>
            <w:r>
              <w:rPr>
                <w:rFonts w:eastAsiaTheme="minorEastAsia"/>
                <w:color w:val="000000" w:themeColor="text1"/>
                <w:sz w:val="24"/>
              </w:rPr>
              <w:t>18,255,985.56</w:t>
            </w:r>
          </w:p>
        </w:tc>
        <w:tc>
          <w:tcPr>
            <w:tcW w:w="0" w:type="auto"/>
            <w:vAlign w:val="center"/>
          </w:tcPr>
          <w:p w:rsidR="0013501C" w:rsidRDefault="00CC6662">
            <w:pPr>
              <w:jc w:val="right"/>
            </w:pPr>
            <w:r>
              <w:rPr>
                <w:rFonts w:eastAsiaTheme="minorEastAsia"/>
                <w:color w:val="000000" w:themeColor="text1"/>
                <w:sz w:val="24"/>
              </w:rPr>
              <w:t>8.19</w:t>
            </w:r>
          </w:p>
        </w:tc>
      </w:tr>
      <w:tr w:rsidR="0013501C">
        <w:tc>
          <w:tcPr>
            <w:tcW w:w="0" w:type="auto"/>
            <w:vAlign w:val="center"/>
          </w:tcPr>
          <w:p w:rsidR="0013501C" w:rsidRDefault="00CC6662">
            <w:pPr>
              <w:jc w:val="center"/>
            </w:pPr>
            <w:r>
              <w:rPr>
                <w:rFonts w:eastAsiaTheme="minorEastAsia"/>
                <w:color w:val="000000" w:themeColor="text1"/>
                <w:sz w:val="24"/>
              </w:rPr>
              <w:t>2</w:t>
            </w:r>
          </w:p>
        </w:tc>
        <w:tc>
          <w:tcPr>
            <w:tcW w:w="0" w:type="auto"/>
            <w:vAlign w:val="center"/>
          </w:tcPr>
          <w:p w:rsidR="0013501C" w:rsidRDefault="00CC6662">
            <w:pPr>
              <w:jc w:val="center"/>
            </w:pPr>
            <w:r>
              <w:rPr>
                <w:rFonts w:eastAsiaTheme="minorEastAsia"/>
                <w:color w:val="000000" w:themeColor="text1"/>
                <w:sz w:val="24"/>
              </w:rPr>
              <w:t>Meituan</w:t>
            </w:r>
          </w:p>
        </w:tc>
        <w:tc>
          <w:tcPr>
            <w:tcW w:w="0" w:type="auto"/>
            <w:vAlign w:val="center"/>
          </w:tcPr>
          <w:p w:rsidR="0013501C" w:rsidRDefault="00CC6662">
            <w:pPr>
              <w:jc w:val="center"/>
            </w:pPr>
            <w:r>
              <w:rPr>
                <w:rFonts w:eastAsiaTheme="minorEastAsia"/>
                <w:color w:val="000000" w:themeColor="text1"/>
                <w:sz w:val="24"/>
              </w:rPr>
              <w:t>美团－Ｗ</w:t>
            </w:r>
          </w:p>
        </w:tc>
        <w:tc>
          <w:tcPr>
            <w:tcW w:w="0" w:type="auto"/>
            <w:vAlign w:val="center"/>
          </w:tcPr>
          <w:p w:rsidR="0013501C" w:rsidRDefault="00CC6662">
            <w:pPr>
              <w:jc w:val="center"/>
            </w:pPr>
            <w:r>
              <w:rPr>
                <w:rFonts w:eastAsiaTheme="minorEastAsia"/>
                <w:color w:val="000000" w:themeColor="text1"/>
                <w:sz w:val="24"/>
              </w:rPr>
              <w:t>3690</w:t>
            </w:r>
          </w:p>
        </w:tc>
        <w:tc>
          <w:tcPr>
            <w:tcW w:w="0" w:type="auto"/>
            <w:vAlign w:val="center"/>
          </w:tcPr>
          <w:p w:rsidR="0013501C" w:rsidRDefault="00CC6662">
            <w:pPr>
              <w:jc w:val="center"/>
            </w:pPr>
            <w:r>
              <w:rPr>
                <w:rFonts w:eastAsiaTheme="minorEastAsia"/>
                <w:color w:val="000000" w:themeColor="text1"/>
                <w:sz w:val="24"/>
              </w:rPr>
              <w:t>香港证券交易所</w:t>
            </w:r>
          </w:p>
        </w:tc>
        <w:tc>
          <w:tcPr>
            <w:tcW w:w="0" w:type="auto"/>
            <w:vAlign w:val="center"/>
          </w:tcPr>
          <w:p w:rsidR="0013501C" w:rsidRDefault="00CC6662">
            <w:pPr>
              <w:jc w:val="center"/>
            </w:pPr>
            <w:r>
              <w:rPr>
                <w:rFonts w:eastAsiaTheme="minorEastAsia"/>
                <w:color w:val="000000" w:themeColor="text1"/>
                <w:sz w:val="24"/>
              </w:rPr>
              <w:t>中国香港</w:t>
            </w:r>
          </w:p>
        </w:tc>
        <w:tc>
          <w:tcPr>
            <w:tcW w:w="0" w:type="auto"/>
            <w:vAlign w:val="center"/>
          </w:tcPr>
          <w:p w:rsidR="0013501C" w:rsidRDefault="00CC6662">
            <w:pPr>
              <w:jc w:val="right"/>
            </w:pPr>
            <w:r>
              <w:rPr>
                <w:rFonts w:eastAsiaTheme="minorEastAsia"/>
                <w:color w:val="000000" w:themeColor="text1"/>
                <w:sz w:val="24"/>
              </w:rPr>
              <w:t>106,850</w:t>
            </w:r>
          </w:p>
        </w:tc>
        <w:tc>
          <w:tcPr>
            <w:tcW w:w="0" w:type="auto"/>
            <w:vAlign w:val="center"/>
          </w:tcPr>
          <w:p w:rsidR="0013501C" w:rsidRDefault="00CC6662">
            <w:pPr>
              <w:jc w:val="right"/>
            </w:pPr>
            <w:r>
              <w:rPr>
                <w:rFonts w:eastAsiaTheme="minorEastAsia"/>
                <w:color w:val="000000" w:themeColor="text1"/>
                <w:sz w:val="24"/>
              </w:rPr>
              <w:t>16,573,276.98</w:t>
            </w:r>
          </w:p>
        </w:tc>
        <w:tc>
          <w:tcPr>
            <w:tcW w:w="0" w:type="auto"/>
            <w:vAlign w:val="center"/>
          </w:tcPr>
          <w:p w:rsidR="0013501C" w:rsidRDefault="00CC6662">
            <w:pPr>
              <w:jc w:val="right"/>
            </w:pPr>
            <w:r>
              <w:rPr>
                <w:rFonts w:eastAsiaTheme="minorEastAsia"/>
                <w:color w:val="000000" w:themeColor="text1"/>
                <w:sz w:val="24"/>
              </w:rPr>
              <w:t>7.43</w:t>
            </w:r>
          </w:p>
        </w:tc>
      </w:tr>
      <w:tr w:rsidR="0013501C">
        <w:tc>
          <w:tcPr>
            <w:tcW w:w="0" w:type="auto"/>
            <w:vAlign w:val="center"/>
          </w:tcPr>
          <w:p w:rsidR="0013501C" w:rsidRDefault="00CC6662">
            <w:pPr>
              <w:jc w:val="center"/>
            </w:pPr>
            <w:r>
              <w:rPr>
                <w:rFonts w:eastAsiaTheme="minorEastAsia"/>
                <w:color w:val="000000" w:themeColor="text1"/>
                <w:sz w:val="24"/>
              </w:rPr>
              <w:t>3</w:t>
            </w:r>
          </w:p>
        </w:tc>
        <w:tc>
          <w:tcPr>
            <w:tcW w:w="0" w:type="auto"/>
            <w:vAlign w:val="center"/>
          </w:tcPr>
          <w:p w:rsidR="0013501C" w:rsidRDefault="00CC6662">
            <w:pPr>
              <w:jc w:val="center"/>
            </w:pPr>
            <w:r>
              <w:rPr>
                <w:rFonts w:eastAsiaTheme="minorEastAsia"/>
                <w:color w:val="000000" w:themeColor="text1"/>
                <w:sz w:val="24"/>
              </w:rPr>
              <w:t>Alibaba Group Holding Ltd</w:t>
            </w:r>
          </w:p>
        </w:tc>
        <w:tc>
          <w:tcPr>
            <w:tcW w:w="0" w:type="auto"/>
            <w:vAlign w:val="center"/>
          </w:tcPr>
          <w:p w:rsidR="0013501C" w:rsidRDefault="00CC6662">
            <w:pPr>
              <w:jc w:val="center"/>
            </w:pPr>
            <w:r>
              <w:rPr>
                <w:rFonts w:eastAsiaTheme="minorEastAsia"/>
                <w:color w:val="000000" w:themeColor="text1"/>
                <w:sz w:val="24"/>
              </w:rPr>
              <w:t>阿里巴巴</w:t>
            </w:r>
          </w:p>
        </w:tc>
        <w:tc>
          <w:tcPr>
            <w:tcW w:w="0" w:type="auto"/>
            <w:vAlign w:val="center"/>
          </w:tcPr>
          <w:p w:rsidR="0013501C" w:rsidRDefault="00CC6662">
            <w:pPr>
              <w:jc w:val="center"/>
            </w:pPr>
            <w:r>
              <w:rPr>
                <w:rFonts w:eastAsiaTheme="minorEastAsia"/>
                <w:color w:val="000000" w:themeColor="text1"/>
                <w:sz w:val="24"/>
              </w:rPr>
              <w:t>9988</w:t>
            </w:r>
          </w:p>
        </w:tc>
        <w:tc>
          <w:tcPr>
            <w:tcW w:w="0" w:type="auto"/>
            <w:vAlign w:val="center"/>
          </w:tcPr>
          <w:p w:rsidR="0013501C" w:rsidRDefault="00CC6662">
            <w:pPr>
              <w:jc w:val="center"/>
            </w:pPr>
            <w:r>
              <w:rPr>
                <w:rFonts w:eastAsiaTheme="minorEastAsia"/>
                <w:color w:val="000000" w:themeColor="text1"/>
                <w:sz w:val="24"/>
              </w:rPr>
              <w:t>香港证券交易所</w:t>
            </w:r>
          </w:p>
        </w:tc>
        <w:tc>
          <w:tcPr>
            <w:tcW w:w="0" w:type="auto"/>
            <w:vAlign w:val="center"/>
          </w:tcPr>
          <w:p w:rsidR="0013501C" w:rsidRDefault="00CC6662">
            <w:pPr>
              <w:jc w:val="center"/>
            </w:pPr>
            <w:r>
              <w:rPr>
                <w:rFonts w:eastAsiaTheme="minorEastAsia"/>
                <w:color w:val="000000" w:themeColor="text1"/>
                <w:sz w:val="24"/>
              </w:rPr>
              <w:t>中国香港</w:t>
            </w:r>
          </w:p>
        </w:tc>
        <w:tc>
          <w:tcPr>
            <w:tcW w:w="0" w:type="auto"/>
            <w:vAlign w:val="center"/>
          </w:tcPr>
          <w:p w:rsidR="0013501C" w:rsidRDefault="00CC6662">
            <w:pPr>
              <w:jc w:val="right"/>
            </w:pPr>
            <w:r>
              <w:rPr>
                <w:rFonts w:eastAsiaTheme="minorEastAsia"/>
                <w:color w:val="000000" w:themeColor="text1"/>
                <w:sz w:val="24"/>
              </w:rPr>
              <w:t>158,600</w:t>
            </w:r>
          </w:p>
        </w:tc>
        <w:tc>
          <w:tcPr>
            <w:tcW w:w="0" w:type="auto"/>
            <w:vAlign w:val="center"/>
          </w:tcPr>
          <w:p w:rsidR="0013501C" w:rsidRDefault="00CC6662">
            <w:pPr>
              <w:jc w:val="right"/>
            </w:pPr>
            <w:r>
              <w:rPr>
                <w:rFonts w:eastAsiaTheme="minorEastAsia"/>
                <w:color w:val="000000" w:themeColor="text1"/>
                <w:sz w:val="24"/>
              </w:rPr>
              <w:t>15,732,628.34</w:t>
            </w:r>
          </w:p>
        </w:tc>
        <w:tc>
          <w:tcPr>
            <w:tcW w:w="0" w:type="auto"/>
            <w:vAlign w:val="center"/>
          </w:tcPr>
          <w:p w:rsidR="0013501C" w:rsidRDefault="00CC6662">
            <w:pPr>
              <w:jc w:val="right"/>
            </w:pPr>
            <w:r>
              <w:rPr>
                <w:rFonts w:eastAsiaTheme="minorEastAsia"/>
                <w:color w:val="000000" w:themeColor="text1"/>
                <w:sz w:val="24"/>
              </w:rPr>
              <w:t>7.05</w:t>
            </w:r>
          </w:p>
        </w:tc>
      </w:tr>
      <w:tr w:rsidR="0013501C">
        <w:tc>
          <w:tcPr>
            <w:tcW w:w="0" w:type="auto"/>
            <w:vAlign w:val="center"/>
          </w:tcPr>
          <w:p w:rsidR="0013501C" w:rsidRDefault="00CC6662">
            <w:pPr>
              <w:jc w:val="center"/>
            </w:pPr>
            <w:r>
              <w:rPr>
                <w:rFonts w:eastAsiaTheme="minorEastAsia"/>
                <w:color w:val="000000" w:themeColor="text1"/>
                <w:sz w:val="24"/>
              </w:rPr>
              <w:t>4</w:t>
            </w:r>
          </w:p>
        </w:tc>
        <w:tc>
          <w:tcPr>
            <w:tcW w:w="0" w:type="auto"/>
            <w:vAlign w:val="center"/>
          </w:tcPr>
          <w:p w:rsidR="0013501C" w:rsidRDefault="00CC6662">
            <w:pPr>
              <w:jc w:val="center"/>
            </w:pPr>
            <w:r>
              <w:rPr>
                <w:rFonts w:eastAsiaTheme="minorEastAsia"/>
                <w:color w:val="000000" w:themeColor="text1"/>
                <w:sz w:val="24"/>
              </w:rPr>
              <w:t>Kuaishou Technology</w:t>
            </w:r>
          </w:p>
        </w:tc>
        <w:tc>
          <w:tcPr>
            <w:tcW w:w="0" w:type="auto"/>
            <w:vAlign w:val="center"/>
          </w:tcPr>
          <w:p w:rsidR="0013501C" w:rsidRDefault="00CC6662">
            <w:pPr>
              <w:jc w:val="center"/>
            </w:pPr>
            <w:r>
              <w:rPr>
                <w:rFonts w:eastAsiaTheme="minorEastAsia"/>
                <w:color w:val="000000" w:themeColor="text1"/>
                <w:sz w:val="24"/>
              </w:rPr>
              <w:t>快手－Ｗ</w:t>
            </w:r>
          </w:p>
        </w:tc>
        <w:tc>
          <w:tcPr>
            <w:tcW w:w="0" w:type="auto"/>
            <w:vAlign w:val="center"/>
          </w:tcPr>
          <w:p w:rsidR="0013501C" w:rsidRDefault="00CC6662">
            <w:pPr>
              <w:jc w:val="center"/>
            </w:pPr>
            <w:r>
              <w:rPr>
                <w:rFonts w:eastAsiaTheme="minorEastAsia"/>
                <w:color w:val="000000" w:themeColor="text1"/>
                <w:sz w:val="24"/>
              </w:rPr>
              <w:t>1024</w:t>
            </w:r>
          </w:p>
        </w:tc>
        <w:tc>
          <w:tcPr>
            <w:tcW w:w="0" w:type="auto"/>
            <w:vAlign w:val="center"/>
          </w:tcPr>
          <w:p w:rsidR="0013501C" w:rsidRDefault="00CC6662">
            <w:pPr>
              <w:jc w:val="center"/>
            </w:pPr>
            <w:r>
              <w:rPr>
                <w:rFonts w:eastAsiaTheme="minorEastAsia"/>
                <w:color w:val="000000" w:themeColor="text1"/>
                <w:sz w:val="24"/>
              </w:rPr>
              <w:t>香港证券交易所</w:t>
            </w:r>
          </w:p>
        </w:tc>
        <w:tc>
          <w:tcPr>
            <w:tcW w:w="0" w:type="auto"/>
            <w:vAlign w:val="center"/>
          </w:tcPr>
          <w:p w:rsidR="0013501C" w:rsidRDefault="00CC6662">
            <w:pPr>
              <w:jc w:val="center"/>
            </w:pPr>
            <w:r>
              <w:rPr>
                <w:rFonts w:eastAsiaTheme="minorEastAsia"/>
                <w:color w:val="000000" w:themeColor="text1"/>
                <w:sz w:val="24"/>
              </w:rPr>
              <w:t>中国香港</w:t>
            </w:r>
          </w:p>
        </w:tc>
        <w:tc>
          <w:tcPr>
            <w:tcW w:w="0" w:type="auto"/>
            <w:vAlign w:val="center"/>
          </w:tcPr>
          <w:p w:rsidR="0013501C" w:rsidRDefault="00CC6662">
            <w:pPr>
              <w:jc w:val="right"/>
            </w:pPr>
            <w:r>
              <w:rPr>
                <w:rFonts w:eastAsiaTheme="minorEastAsia"/>
                <w:color w:val="000000" w:themeColor="text1"/>
                <w:sz w:val="24"/>
              </w:rPr>
              <w:t>296,700</w:t>
            </w:r>
          </w:p>
        </w:tc>
        <w:tc>
          <w:tcPr>
            <w:tcW w:w="0" w:type="auto"/>
            <w:vAlign w:val="center"/>
          </w:tcPr>
          <w:p w:rsidR="0013501C" w:rsidRDefault="00CC6662">
            <w:pPr>
              <w:jc w:val="right"/>
            </w:pPr>
            <w:r>
              <w:rPr>
                <w:rFonts w:eastAsiaTheme="minorEastAsia"/>
                <w:color w:val="000000" w:themeColor="text1"/>
                <w:sz w:val="24"/>
              </w:rPr>
              <w:t>14,675,725.95</w:t>
            </w:r>
          </w:p>
        </w:tc>
        <w:tc>
          <w:tcPr>
            <w:tcW w:w="0" w:type="auto"/>
            <w:vAlign w:val="center"/>
          </w:tcPr>
          <w:p w:rsidR="0013501C" w:rsidRDefault="00CC6662">
            <w:pPr>
              <w:jc w:val="right"/>
            </w:pPr>
            <w:r>
              <w:rPr>
                <w:rFonts w:eastAsiaTheme="minorEastAsia"/>
                <w:color w:val="000000" w:themeColor="text1"/>
                <w:sz w:val="24"/>
              </w:rPr>
              <w:t>6.58</w:t>
            </w:r>
          </w:p>
        </w:tc>
      </w:tr>
      <w:tr w:rsidR="0013501C">
        <w:tc>
          <w:tcPr>
            <w:tcW w:w="0" w:type="auto"/>
            <w:vAlign w:val="center"/>
          </w:tcPr>
          <w:p w:rsidR="0013501C" w:rsidRDefault="00CC6662">
            <w:pPr>
              <w:jc w:val="center"/>
            </w:pPr>
            <w:r>
              <w:rPr>
                <w:rFonts w:eastAsiaTheme="minorEastAsia"/>
                <w:color w:val="000000" w:themeColor="text1"/>
                <w:sz w:val="24"/>
              </w:rPr>
              <w:t>5</w:t>
            </w:r>
          </w:p>
        </w:tc>
        <w:tc>
          <w:tcPr>
            <w:tcW w:w="0" w:type="auto"/>
            <w:vAlign w:val="center"/>
          </w:tcPr>
          <w:p w:rsidR="0013501C" w:rsidRDefault="00CC6662">
            <w:pPr>
              <w:jc w:val="center"/>
            </w:pPr>
            <w:r>
              <w:rPr>
                <w:rFonts w:eastAsiaTheme="minorEastAsia"/>
                <w:color w:val="000000" w:themeColor="text1"/>
                <w:sz w:val="24"/>
              </w:rPr>
              <w:t>Kuaishou Technology</w:t>
            </w:r>
          </w:p>
        </w:tc>
        <w:tc>
          <w:tcPr>
            <w:tcW w:w="0" w:type="auto"/>
            <w:vAlign w:val="center"/>
          </w:tcPr>
          <w:p w:rsidR="0013501C" w:rsidRDefault="00CC6662">
            <w:pPr>
              <w:jc w:val="center"/>
            </w:pPr>
            <w:r>
              <w:rPr>
                <w:rFonts w:eastAsiaTheme="minorEastAsia"/>
                <w:color w:val="000000" w:themeColor="text1"/>
                <w:sz w:val="24"/>
              </w:rPr>
              <w:t>腾讯控股</w:t>
            </w:r>
          </w:p>
        </w:tc>
        <w:tc>
          <w:tcPr>
            <w:tcW w:w="0" w:type="auto"/>
            <w:vAlign w:val="center"/>
          </w:tcPr>
          <w:p w:rsidR="0013501C" w:rsidRDefault="00CC6662">
            <w:pPr>
              <w:jc w:val="center"/>
            </w:pPr>
            <w:r>
              <w:rPr>
                <w:rFonts w:eastAsiaTheme="minorEastAsia"/>
                <w:color w:val="000000" w:themeColor="text1"/>
                <w:sz w:val="24"/>
              </w:rPr>
              <w:t>700</w:t>
            </w:r>
          </w:p>
        </w:tc>
        <w:tc>
          <w:tcPr>
            <w:tcW w:w="0" w:type="auto"/>
            <w:vAlign w:val="center"/>
          </w:tcPr>
          <w:p w:rsidR="0013501C" w:rsidRDefault="00CC6662">
            <w:pPr>
              <w:jc w:val="center"/>
            </w:pPr>
            <w:r>
              <w:rPr>
                <w:rFonts w:eastAsiaTheme="minorEastAsia"/>
                <w:color w:val="000000" w:themeColor="text1"/>
                <w:sz w:val="24"/>
              </w:rPr>
              <w:t>香港证券交易所</w:t>
            </w:r>
          </w:p>
        </w:tc>
        <w:tc>
          <w:tcPr>
            <w:tcW w:w="0" w:type="auto"/>
            <w:vAlign w:val="center"/>
          </w:tcPr>
          <w:p w:rsidR="0013501C" w:rsidRDefault="00CC6662">
            <w:pPr>
              <w:jc w:val="center"/>
            </w:pPr>
            <w:r>
              <w:rPr>
                <w:rFonts w:eastAsiaTheme="minorEastAsia"/>
                <w:color w:val="000000" w:themeColor="text1"/>
                <w:sz w:val="24"/>
              </w:rPr>
              <w:t>中国香港</w:t>
            </w:r>
          </w:p>
        </w:tc>
        <w:tc>
          <w:tcPr>
            <w:tcW w:w="0" w:type="auto"/>
            <w:vAlign w:val="center"/>
          </w:tcPr>
          <w:p w:rsidR="0013501C" w:rsidRDefault="00CC6662">
            <w:pPr>
              <w:jc w:val="right"/>
            </w:pPr>
            <w:r>
              <w:rPr>
                <w:rFonts w:eastAsiaTheme="minorEastAsia"/>
                <w:color w:val="000000" w:themeColor="text1"/>
                <w:sz w:val="24"/>
              </w:rPr>
              <w:t>33,600</w:t>
            </w:r>
          </w:p>
        </w:tc>
        <w:tc>
          <w:tcPr>
            <w:tcW w:w="0" w:type="auto"/>
            <w:vAlign w:val="center"/>
          </w:tcPr>
          <w:p w:rsidR="0013501C" w:rsidRDefault="00CC6662">
            <w:pPr>
              <w:jc w:val="right"/>
            </w:pPr>
            <w:r>
              <w:rPr>
                <w:rFonts w:eastAsiaTheme="minorEastAsia"/>
                <w:color w:val="000000" w:themeColor="text1"/>
                <w:sz w:val="24"/>
              </w:rPr>
              <w:t>13,471,444.02</w:t>
            </w:r>
          </w:p>
        </w:tc>
        <w:tc>
          <w:tcPr>
            <w:tcW w:w="0" w:type="auto"/>
            <w:vAlign w:val="center"/>
          </w:tcPr>
          <w:p w:rsidR="0013501C" w:rsidRDefault="00CC6662">
            <w:pPr>
              <w:jc w:val="right"/>
            </w:pPr>
            <w:r>
              <w:rPr>
                <w:rFonts w:eastAsiaTheme="minorEastAsia"/>
                <w:color w:val="000000" w:themeColor="text1"/>
                <w:sz w:val="24"/>
              </w:rPr>
              <w:t>6.04</w:t>
            </w:r>
          </w:p>
        </w:tc>
      </w:tr>
      <w:tr w:rsidR="0013501C">
        <w:tc>
          <w:tcPr>
            <w:tcW w:w="0" w:type="auto"/>
            <w:vAlign w:val="center"/>
          </w:tcPr>
          <w:p w:rsidR="0013501C" w:rsidRDefault="00CC6662">
            <w:pPr>
              <w:jc w:val="center"/>
            </w:pPr>
            <w:r>
              <w:rPr>
                <w:rFonts w:eastAsiaTheme="minorEastAsia"/>
                <w:color w:val="000000" w:themeColor="text1"/>
                <w:sz w:val="24"/>
              </w:rPr>
              <w:t>6</w:t>
            </w:r>
          </w:p>
        </w:tc>
        <w:tc>
          <w:tcPr>
            <w:tcW w:w="0" w:type="auto"/>
            <w:vAlign w:val="center"/>
          </w:tcPr>
          <w:p w:rsidR="0013501C" w:rsidRDefault="00CC6662">
            <w:pPr>
              <w:jc w:val="center"/>
            </w:pPr>
            <w:r>
              <w:rPr>
                <w:rFonts w:eastAsiaTheme="minorEastAsia"/>
                <w:color w:val="000000" w:themeColor="text1"/>
                <w:sz w:val="24"/>
              </w:rPr>
              <w:t>Xiaomi Corp</w:t>
            </w:r>
          </w:p>
        </w:tc>
        <w:tc>
          <w:tcPr>
            <w:tcW w:w="0" w:type="auto"/>
            <w:vAlign w:val="center"/>
          </w:tcPr>
          <w:p w:rsidR="0013501C" w:rsidRDefault="00CC6662">
            <w:pPr>
              <w:jc w:val="center"/>
            </w:pPr>
            <w:r>
              <w:rPr>
                <w:rFonts w:eastAsiaTheme="minorEastAsia"/>
                <w:color w:val="000000" w:themeColor="text1"/>
                <w:sz w:val="24"/>
              </w:rPr>
              <w:t>小米集团－Ｗ</w:t>
            </w:r>
          </w:p>
        </w:tc>
        <w:tc>
          <w:tcPr>
            <w:tcW w:w="0" w:type="auto"/>
            <w:vAlign w:val="center"/>
          </w:tcPr>
          <w:p w:rsidR="0013501C" w:rsidRDefault="00CC6662">
            <w:pPr>
              <w:jc w:val="center"/>
            </w:pPr>
            <w:r>
              <w:rPr>
                <w:rFonts w:eastAsiaTheme="minorEastAsia"/>
                <w:color w:val="000000" w:themeColor="text1"/>
                <w:sz w:val="24"/>
              </w:rPr>
              <w:t>1810</w:t>
            </w:r>
          </w:p>
        </w:tc>
        <w:tc>
          <w:tcPr>
            <w:tcW w:w="0" w:type="auto"/>
            <w:vAlign w:val="center"/>
          </w:tcPr>
          <w:p w:rsidR="0013501C" w:rsidRDefault="00CC6662">
            <w:pPr>
              <w:jc w:val="center"/>
            </w:pPr>
            <w:r>
              <w:rPr>
                <w:rFonts w:eastAsiaTheme="minorEastAsia"/>
                <w:color w:val="000000" w:themeColor="text1"/>
                <w:sz w:val="24"/>
              </w:rPr>
              <w:t>香港证券交易</w:t>
            </w:r>
            <w:r>
              <w:rPr>
                <w:rFonts w:eastAsiaTheme="minorEastAsia"/>
                <w:color w:val="000000" w:themeColor="text1"/>
                <w:sz w:val="24"/>
              </w:rPr>
              <w:lastRenderedPageBreak/>
              <w:t>所</w:t>
            </w:r>
          </w:p>
        </w:tc>
        <w:tc>
          <w:tcPr>
            <w:tcW w:w="0" w:type="auto"/>
            <w:vAlign w:val="center"/>
          </w:tcPr>
          <w:p w:rsidR="0013501C" w:rsidRDefault="00CC6662">
            <w:pPr>
              <w:jc w:val="center"/>
            </w:pPr>
            <w:r>
              <w:rPr>
                <w:rFonts w:eastAsiaTheme="minorEastAsia"/>
                <w:color w:val="000000" w:themeColor="text1"/>
                <w:sz w:val="24"/>
              </w:rPr>
              <w:lastRenderedPageBreak/>
              <w:t>中国香港</w:t>
            </w:r>
          </w:p>
        </w:tc>
        <w:tc>
          <w:tcPr>
            <w:tcW w:w="0" w:type="auto"/>
            <w:vAlign w:val="center"/>
          </w:tcPr>
          <w:p w:rsidR="0013501C" w:rsidRDefault="00CC6662">
            <w:pPr>
              <w:jc w:val="right"/>
            </w:pPr>
            <w:r>
              <w:rPr>
                <w:rFonts w:eastAsiaTheme="minorEastAsia"/>
                <w:color w:val="000000" w:themeColor="text1"/>
                <w:sz w:val="24"/>
              </w:rPr>
              <w:t>662,600</w:t>
            </w:r>
          </w:p>
        </w:tc>
        <w:tc>
          <w:tcPr>
            <w:tcW w:w="0" w:type="auto"/>
            <w:vAlign w:val="center"/>
          </w:tcPr>
          <w:p w:rsidR="0013501C" w:rsidRDefault="00CC6662">
            <w:pPr>
              <w:jc w:val="right"/>
            </w:pPr>
            <w:r>
              <w:rPr>
                <w:rFonts w:eastAsiaTheme="minorEastAsia"/>
                <w:color w:val="000000" w:themeColor="text1"/>
                <w:sz w:val="24"/>
              </w:rPr>
              <w:t>13,444,336.22</w:t>
            </w:r>
          </w:p>
        </w:tc>
        <w:tc>
          <w:tcPr>
            <w:tcW w:w="0" w:type="auto"/>
            <w:vAlign w:val="center"/>
          </w:tcPr>
          <w:p w:rsidR="0013501C" w:rsidRDefault="00CC6662">
            <w:pPr>
              <w:jc w:val="right"/>
            </w:pPr>
            <w:r>
              <w:rPr>
                <w:rFonts w:eastAsiaTheme="minorEastAsia"/>
                <w:color w:val="000000" w:themeColor="text1"/>
                <w:sz w:val="24"/>
              </w:rPr>
              <w:t>6.03</w:t>
            </w:r>
          </w:p>
        </w:tc>
      </w:tr>
      <w:tr w:rsidR="0013501C">
        <w:tc>
          <w:tcPr>
            <w:tcW w:w="0" w:type="auto"/>
            <w:vAlign w:val="center"/>
          </w:tcPr>
          <w:p w:rsidR="0013501C" w:rsidRDefault="00CC6662">
            <w:pPr>
              <w:jc w:val="center"/>
            </w:pPr>
            <w:r>
              <w:rPr>
                <w:rFonts w:eastAsiaTheme="minorEastAsia"/>
                <w:color w:val="000000" w:themeColor="text1"/>
                <w:sz w:val="24"/>
              </w:rPr>
              <w:t>7</w:t>
            </w:r>
          </w:p>
        </w:tc>
        <w:tc>
          <w:tcPr>
            <w:tcW w:w="0" w:type="auto"/>
            <w:vAlign w:val="center"/>
          </w:tcPr>
          <w:p w:rsidR="0013501C" w:rsidRDefault="00CC6662">
            <w:pPr>
              <w:jc w:val="center"/>
            </w:pPr>
            <w:r>
              <w:rPr>
                <w:rFonts w:eastAsiaTheme="minorEastAsia"/>
                <w:color w:val="000000" w:themeColor="text1"/>
                <w:sz w:val="24"/>
              </w:rPr>
              <w:t>Li Auto Inc.</w:t>
            </w:r>
          </w:p>
        </w:tc>
        <w:tc>
          <w:tcPr>
            <w:tcW w:w="0" w:type="auto"/>
            <w:vAlign w:val="center"/>
          </w:tcPr>
          <w:p w:rsidR="0013501C" w:rsidRDefault="00CC6662">
            <w:pPr>
              <w:jc w:val="center"/>
            </w:pPr>
            <w:r>
              <w:rPr>
                <w:rFonts w:eastAsiaTheme="minorEastAsia"/>
                <w:color w:val="000000" w:themeColor="text1"/>
                <w:sz w:val="24"/>
              </w:rPr>
              <w:t>理想汽车</w:t>
            </w:r>
            <w:r>
              <w:rPr>
                <w:rFonts w:eastAsiaTheme="minorEastAsia"/>
                <w:color w:val="000000" w:themeColor="text1"/>
                <w:sz w:val="24"/>
              </w:rPr>
              <w:t>-W</w:t>
            </w:r>
          </w:p>
        </w:tc>
        <w:tc>
          <w:tcPr>
            <w:tcW w:w="0" w:type="auto"/>
            <w:vAlign w:val="center"/>
          </w:tcPr>
          <w:p w:rsidR="0013501C" w:rsidRDefault="00CC6662">
            <w:pPr>
              <w:jc w:val="center"/>
            </w:pPr>
            <w:r>
              <w:rPr>
                <w:rFonts w:eastAsiaTheme="minorEastAsia"/>
                <w:color w:val="000000" w:themeColor="text1"/>
                <w:sz w:val="24"/>
              </w:rPr>
              <w:t>2015</w:t>
            </w:r>
          </w:p>
        </w:tc>
        <w:tc>
          <w:tcPr>
            <w:tcW w:w="0" w:type="auto"/>
            <w:vAlign w:val="center"/>
          </w:tcPr>
          <w:p w:rsidR="0013501C" w:rsidRDefault="00CC6662">
            <w:pPr>
              <w:jc w:val="center"/>
            </w:pPr>
            <w:r>
              <w:rPr>
                <w:rFonts w:eastAsiaTheme="minorEastAsia"/>
                <w:color w:val="000000" w:themeColor="text1"/>
                <w:sz w:val="24"/>
              </w:rPr>
              <w:t>香港证券交易所</w:t>
            </w:r>
          </w:p>
        </w:tc>
        <w:tc>
          <w:tcPr>
            <w:tcW w:w="0" w:type="auto"/>
            <w:vAlign w:val="center"/>
          </w:tcPr>
          <w:p w:rsidR="0013501C" w:rsidRDefault="00CC6662">
            <w:pPr>
              <w:jc w:val="center"/>
            </w:pPr>
            <w:r>
              <w:rPr>
                <w:rFonts w:eastAsiaTheme="minorEastAsia"/>
                <w:color w:val="000000" w:themeColor="text1"/>
                <w:sz w:val="24"/>
              </w:rPr>
              <w:t>中国香港</w:t>
            </w:r>
          </w:p>
        </w:tc>
        <w:tc>
          <w:tcPr>
            <w:tcW w:w="0" w:type="auto"/>
            <w:vAlign w:val="center"/>
          </w:tcPr>
          <w:p w:rsidR="0013501C" w:rsidRDefault="00CC6662">
            <w:pPr>
              <w:jc w:val="right"/>
            </w:pPr>
            <w:r>
              <w:rPr>
                <w:rFonts w:eastAsiaTheme="minorEastAsia"/>
                <w:color w:val="000000" w:themeColor="text1"/>
                <w:sz w:val="24"/>
              </w:rPr>
              <w:t>134,800</w:t>
            </w:r>
          </w:p>
        </w:tc>
        <w:tc>
          <w:tcPr>
            <w:tcW w:w="0" w:type="auto"/>
            <w:vAlign w:val="center"/>
          </w:tcPr>
          <w:p w:rsidR="0013501C" w:rsidRDefault="00CC6662">
            <w:pPr>
              <w:jc w:val="right"/>
            </w:pPr>
            <w:r>
              <w:rPr>
                <w:rFonts w:eastAsiaTheme="minorEastAsia"/>
                <w:color w:val="000000" w:themeColor="text1"/>
                <w:sz w:val="24"/>
              </w:rPr>
              <w:t>13,140,775.67</w:t>
            </w:r>
          </w:p>
        </w:tc>
        <w:tc>
          <w:tcPr>
            <w:tcW w:w="0" w:type="auto"/>
            <w:vAlign w:val="center"/>
          </w:tcPr>
          <w:p w:rsidR="0013501C" w:rsidRDefault="00CC6662">
            <w:pPr>
              <w:jc w:val="right"/>
            </w:pPr>
            <w:r>
              <w:rPr>
                <w:rFonts w:eastAsiaTheme="minorEastAsia"/>
                <w:color w:val="000000" w:themeColor="text1"/>
                <w:sz w:val="24"/>
              </w:rPr>
              <w:t>5.89</w:t>
            </w:r>
          </w:p>
        </w:tc>
      </w:tr>
      <w:tr w:rsidR="0013501C">
        <w:tc>
          <w:tcPr>
            <w:tcW w:w="0" w:type="auto"/>
            <w:vAlign w:val="center"/>
          </w:tcPr>
          <w:p w:rsidR="0013501C" w:rsidRDefault="00CC6662">
            <w:pPr>
              <w:jc w:val="center"/>
            </w:pPr>
            <w:r>
              <w:rPr>
                <w:rFonts w:eastAsiaTheme="minorEastAsia"/>
                <w:color w:val="000000" w:themeColor="text1"/>
                <w:sz w:val="24"/>
              </w:rPr>
              <w:t>8</w:t>
            </w:r>
          </w:p>
        </w:tc>
        <w:tc>
          <w:tcPr>
            <w:tcW w:w="0" w:type="auto"/>
            <w:vAlign w:val="center"/>
          </w:tcPr>
          <w:p w:rsidR="0013501C" w:rsidRDefault="00CC6662">
            <w:pPr>
              <w:jc w:val="center"/>
            </w:pPr>
            <w:r>
              <w:rPr>
                <w:rFonts w:eastAsiaTheme="minorEastAsia"/>
                <w:color w:val="000000" w:themeColor="text1"/>
                <w:sz w:val="24"/>
              </w:rPr>
              <w:t>NETEASE INC</w:t>
            </w:r>
          </w:p>
        </w:tc>
        <w:tc>
          <w:tcPr>
            <w:tcW w:w="0" w:type="auto"/>
            <w:vAlign w:val="center"/>
          </w:tcPr>
          <w:p w:rsidR="0013501C" w:rsidRDefault="00CC6662">
            <w:pPr>
              <w:jc w:val="center"/>
            </w:pPr>
            <w:r>
              <w:rPr>
                <w:rFonts w:eastAsiaTheme="minorEastAsia"/>
                <w:color w:val="000000" w:themeColor="text1"/>
                <w:sz w:val="24"/>
              </w:rPr>
              <w:t>网易</w:t>
            </w:r>
          </w:p>
        </w:tc>
        <w:tc>
          <w:tcPr>
            <w:tcW w:w="0" w:type="auto"/>
            <w:vAlign w:val="center"/>
          </w:tcPr>
          <w:p w:rsidR="0013501C" w:rsidRDefault="00CC6662">
            <w:pPr>
              <w:jc w:val="center"/>
            </w:pPr>
            <w:r>
              <w:rPr>
                <w:rFonts w:eastAsiaTheme="minorEastAsia"/>
                <w:color w:val="000000" w:themeColor="text1"/>
                <w:sz w:val="24"/>
              </w:rPr>
              <w:t>9999</w:t>
            </w:r>
          </w:p>
        </w:tc>
        <w:tc>
          <w:tcPr>
            <w:tcW w:w="0" w:type="auto"/>
            <w:vAlign w:val="center"/>
          </w:tcPr>
          <w:p w:rsidR="0013501C" w:rsidRDefault="00CC6662">
            <w:pPr>
              <w:jc w:val="center"/>
            </w:pPr>
            <w:r>
              <w:rPr>
                <w:rFonts w:eastAsiaTheme="minorEastAsia"/>
                <w:color w:val="000000" w:themeColor="text1"/>
                <w:sz w:val="24"/>
              </w:rPr>
              <w:t>香港证券交易所</w:t>
            </w:r>
          </w:p>
        </w:tc>
        <w:tc>
          <w:tcPr>
            <w:tcW w:w="0" w:type="auto"/>
            <w:vAlign w:val="center"/>
          </w:tcPr>
          <w:p w:rsidR="0013501C" w:rsidRDefault="00CC6662">
            <w:pPr>
              <w:jc w:val="center"/>
            </w:pPr>
            <w:r>
              <w:rPr>
                <w:rFonts w:eastAsiaTheme="minorEastAsia"/>
                <w:color w:val="000000" w:themeColor="text1"/>
                <w:sz w:val="24"/>
              </w:rPr>
              <w:t>中国香港</w:t>
            </w:r>
          </w:p>
        </w:tc>
        <w:tc>
          <w:tcPr>
            <w:tcW w:w="0" w:type="auto"/>
            <w:vAlign w:val="center"/>
          </w:tcPr>
          <w:p w:rsidR="0013501C" w:rsidRDefault="00CC6662">
            <w:pPr>
              <w:jc w:val="right"/>
            </w:pPr>
            <w:r>
              <w:rPr>
                <w:rFonts w:eastAsiaTheme="minorEastAsia"/>
                <w:color w:val="000000" w:themeColor="text1"/>
                <w:sz w:val="24"/>
              </w:rPr>
              <w:t>67,500</w:t>
            </w:r>
          </w:p>
        </w:tc>
        <w:tc>
          <w:tcPr>
            <w:tcW w:w="0" w:type="auto"/>
            <w:vAlign w:val="center"/>
          </w:tcPr>
          <w:p w:rsidR="0013501C" w:rsidRDefault="00CC6662">
            <w:pPr>
              <w:jc w:val="right"/>
            </w:pPr>
            <w:r>
              <w:rPr>
                <w:rFonts w:eastAsiaTheme="minorEastAsia"/>
                <w:color w:val="000000" w:themeColor="text1"/>
                <w:sz w:val="24"/>
              </w:rPr>
              <w:t>9,161,059.16</w:t>
            </w:r>
          </w:p>
        </w:tc>
        <w:tc>
          <w:tcPr>
            <w:tcW w:w="0" w:type="auto"/>
            <w:vAlign w:val="center"/>
          </w:tcPr>
          <w:p w:rsidR="0013501C" w:rsidRDefault="00CC6662">
            <w:pPr>
              <w:jc w:val="right"/>
            </w:pPr>
            <w:r>
              <w:rPr>
                <w:rFonts w:eastAsiaTheme="minorEastAsia"/>
                <w:color w:val="000000" w:themeColor="text1"/>
                <w:sz w:val="24"/>
              </w:rPr>
              <w:t>4.11</w:t>
            </w:r>
          </w:p>
        </w:tc>
      </w:tr>
      <w:tr w:rsidR="0013501C">
        <w:tc>
          <w:tcPr>
            <w:tcW w:w="0" w:type="auto"/>
            <w:vAlign w:val="center"/>
          </w:tcPr>
          <w:p w:rsidR="0013501C" w:rsidRDefault="00CC6662">
            <w:pPr>
              <w:jc w:val="center"/>
            </w:pPr>
            <w:r>
              <w:rPr>
                <w:rFonts w:eastAsiaTheme="minorEastAsia"/>
                <w:color w:val="000000" w:themeColor="text1"/>
                <w:sz w:val="24"/>
              </w:rPr>
              <w:t>9</w:t>
            </w:r>
          </w:p>
        </w:tc>
        <w:tc>
          <w:tcPr>
            <w:tcW w:w="0" w:type="auto"/>
            <w:vAlign w:val="center"/>
          </w:tcPr>
          <w:p w:rsidR="0013501C" w:rsidRDefault="00CC6662">
            <w:pPr>
              <w:jc w:val="center"/>
            </w:pPr>
            <w:r>
              <w:rPr>
                <w:rFonts w:eastAsiaTheme="minorEastAsia"/>
                <w:color w:val="000000" w:themeColor="text1"/>
                <w:sz w:val="24"/>
              </w:rPr>
              <w:t>Semiconductor Manufacturing International Corp</w:t>
            </w:r>
          </w:p>
        </w:tc>
        <w:tc>
          <w:tcPr>
            <w:tcW w:w="0" w:type="auto"/>
            <w:vAlign w:val="center"/>
          </w:tcPr>
          <w:p w:rsidR="0013501C" w:rsidRDefault="00CC6662">
            <w:pPr>
              <w:jc w:val="center"/>
            </w:pPr>
            <w:r>
              <w:rPr>
                <w:rFonts w:eastAsiaTheme="minorEastAsia"/>
                <w:color w:val="000000" w:themeColor="text1"/>
                <w:sz w:val="24"/>
              </w:rPr>
              <w:t>中芯国际</w:t>
            </w:r>
          </w:p>
        </w:tc>
        <w:tc>
          <w:tcPr>
            <w:tcW w:w="0" w:type="auto"/>
            <w:vAlign w:val="center"/>
          </w:tcPr>
          <w:p w:rsidR="0013501C" w:rsidRDefault="00CC6662">
            <w:pPr>
              <w:jc w:val="center"/>
            </w:pPr>
            <w:r>
              <w:rPr>
                <w:rFonts w:eastAsiaTheme="minorEastAsia"/>
                <w:color w:val="000000" w:themeColor="text1"/>
                <w:sz w:val="24"/>
              </w:rPr>
              <w:t>981</w:t>
            </w:r>
          </w:p>
        </w:tc>
        <w:tc>
          <w:tcPr>
            <w:tcW w:w="0" w:type="auto"/>
            <w:vAlign w:val="center"/>
          </w:tcPr>
          <w:p w:rsidR="0013501C" w:rsidRDefault="00CC6662">
            <w:pPr>
              <w:jc w:val="center"/>
            </w:pPr>
            <w:r>
              <w:rPr>
                <w:rFonts w:eastAsiaTheme="minorEastAsia"/>
                <w:color w:val="000000" w:themeColor="text1"/>
                <w:sz w:val="24"/>
              </w:rPr>
              <w:t>香港证券交易所</w:t>
            </w:r>
          </w:p>
        </w:tc>
        <w:tc>
          <w:tcPr>
            <w:tcW w:w="0" w:type="auto"/>
            <w:vAlign w:val="center"/>
          </w:tcPr>
          <w:p w:rsidR="0013501C" w:rsidRDefault="00CC6662">
            <w:pPr>
              <w:jc w:val="center"/>
            </w:pPr>
            <w:r>
              <w:rPr>
                <w:rFonts w:eastAsiaTheme="minorEastAsia"/>
                <w:color w:val="000000" w:themeColor="text1"/>
                <w:sz w:val="24"/>
              </w:rPr>
              <w:t>中国香港</w:t>
            </w:r>
          </w:p>
        </w:tc>
        <w:tc>
          <w:tcPr>
            <w:tcW w:w="0" w:type="auto"/>
            <w:vAlign w:val="center"/>
          </w:tcPr>
          <w:p w:rsidR="0013501C" w:rsidRDefault="00CC6662">
            <w:pPr>
              <w:jc w:val="right"/>
            </w:pPr>
            <w:r>
              <w:rPr>
                <w:rFonts w:eastAsiaTheme="minorEastAsia"/>
                <w:color w:val="000000" w:themeColor="text1"/>
                <w:sz w:val="24"/>
              </w:rPr>
              <w:t>409,000</w:t>
            </w:r>
          </w:p>
        </w:tc>
        <w:tc>
          <w:tcPr>
            <w:tcW w:w="0" w:type="auto"/>
            <w:vAlign w:val="center"/>
          </w:tcPr>
          <w:p w:rsidR="0013501C" w:rsidRDefault="00CC6662">
            <w:pPr>
              <w:jc w:val="right"/>
            </w:pPr>
            <w:r>
              <w:rPr>
                <w:rFonts w:eastAsiaTheme="minorEastAsia"/>
                <w:color w:val="000000" w:themeColor="text1"/>
                <w:sz w:val="24"/>
              </w:rPr>
              <w:t>7,690,149.49</w:t>
            </w:r>
          </w:p>
        </w:tc>
        <w:tc>
          <w:tcPr>
            <w:tcW w:w="0" w:type="auto"/>
            <w:vAlign w:val="center"/>
          </w:tcPr>
          <w:p w:rsidR="0013501C" w:rsidRDefault="00CC6662">
            <w:pPr>
              <w:jc w:val="right"/>
            </w:pPr>
            <w:r>
              <w:rPr>
                <w:rFonts w:eastAsiaTheme="minorEastAsia"/>
                <w:color w:val="000000" w:themeColor="text1"/>
                <w:sz w:val="24"/>
              </w:rPr>
              <w:t>3.45</w:t>
            </w:r>
          </w:p>
        </w:tc>
      </w:tr>
      <w:tr w:rsidR="0013501C">
        <w:tc>
          <w:tcPr>
            <w:tcW w:w="0" w:type="auto"/>
            <w:vAlign w:val="center"/>
          </w:tcPr>
          <w:p w:rsidR="0013501C" w:rsidRDefault="00CC6662">
            <w:pPr>
              <w:jc w:val="center"/>
            </w:pPr>
            <w:r>
              <w:rPr>
                <w:rFonts w:eastAsiaTheme="minorEastAsia"/>
                <w:color w:val="000000" w:themeColor="text1"/>
                <w:sz w:val="24"/>
              </w:rPr>
              <w:t>10</w:t>
            </w:r>
          </w:p>
        </w:tc>
        <w:tc>
          <w:tcPr>
            <w:tcW w:w="0" w:type="auto"/>
            <w:vAlign w:val="center"/>
          </w:tcPr>
          <w:p w:rsidR="0013501C" w:rsidRDefault="00CC6662">
            <w:pPr>
              <w:jc w:val="center"/>
            </w:pPr>
            <w:r>
              <w:rPr>
                <w:rFonts w:eastAsiaTheme="minorEastAsia"/>
                <w:color w:val="000000" w:themeColor="text1"/>
                <w:sz w:val="24"/>
              </w:rPr>
              <w:t>Lenovo Group Ltd</w:t>
            </w:r>
          </w:p>
        </w:tc>
        <w:tc>
          <w:tcPr>
            <w:tcW w:w="0" w:type="auto"/>
            <w:vAlign w:val="center"/>
          </w:tcPr>
          <w:p w:rsidR="0013501C" w:rsidRDefault="00CC6662">
            <w:pPr>
              <w:jc w:val="center"/>
            </w:pPr>
            <w:r>
              <w:rPr>
                <w:rFonts w:eastAsiaTheme="minorEastAsia"/>
                <w:color w:val="000000" w:themeColor="text1"/>
                <w:sz w:val="24"/>
              </w:rPr>
              <w:t>联想集团</w:t>
            </w:r>
          </w:p>
        </w:tc>
        <w:tc>
          <w:tcPr>
            <w:tcW w:w="0" w:type="auto"/>
            <w:vAlign w:val="center"/>
          </w:tcPr>
          <w:p w:rsidR="0013501C" w:rsidRDefault="00CC6662">
            <w:pPr>
              <w:jc w:val="center"/>
            </w:pPr>
            <w:r>
              <w:rPr>
                <w:rFonts w:eastAsiaTheme="minorEastAsia"/>
                <w:color w:val="000000" w:themeColor="text1"/>
                <w:sz w:val="24"/>
              </w:rPr>
              <w:t>992</w:t>
            </w:r>
          </w:p>
        </w:tc>
        <w:tc>
          <w:tcPr>
            <w:tcW w:w="0" w:type="auto"/>
            <w:vAlign w:val="center"/>
          </w:tcPr>
          <w:p w:rsidR="0013501C" w:rsidRDefault="00CC6662">
            <w:pPr>
              <w:jc w:val="center"/>
            </w:pPr>
            <w:r>
              <w:rPr>
                <w:rFonts w:eastAsiaTheme="minorEastAsia"/>
                <w:color w:val="000000" w:themeColor="text1"/>
                <w:sz w:val="24"/>
              </w:rPr>
              <w:t>香港证券交易所</w:t>
            </w:r>
          </w:p>
        </w:tc>
        <w:tc>
          <w:tcPr>
            <w:tcW w:w="0" w:type="auto"/>
            <w:vAlign w:val="center"/>
          </w:tcPr>
          <w:p w:rsidR="0013501C" w:rsidRDefault="00CC6662">
            <w:pPr>
              <w:jc w:val="center"/>
            </w:pPr>
            <w:r>
              <w:rPr>
                <w:rFonts w:eastAsiaTheme="minorEastAsia"/>
                <w:color w:val="000000" w:themeColor="text1"/>
                <w:sz w:val="24"/>
              </w:rPr>
              <w:t>中国香港</w:t>
            </w:r>
          </w:p>
        </w:tc>
        <w:tc>
          <w:tcPr>
            <w:tcW w:w="0" w:type="auto"/>
            <w:vAlign w:val="center"/>
          </w:tcPr>
          <w:p w:rsidR="0013501C" w:rsidRDefault="00CC6662">
            <w:pPr>
              <w:jc w:val="right"/>
            </w:pPr>
            <w:r>
              <w:rPr>
                <w:rFonts w:eastAsiaTheme="minorEastAsia"/>
                <w:color w:val="000000" w:themeColor="text1"/>
                <w:sz w:val="24"/>
              </w:rPr>
              <w:t>786,000</w:t>
            </w:r>
          </w:p>
        </w:tc>
        <w:tc>
          <w:tcPr>
            <w:tcW w:w="0" w:type="auto"/>
            <w:vAlign w:val="center"/>
          </w:tcPr>
          <w:p w:rsidR="0013501C" w:rsidRDefault="00CC6662">
            <w:pPr>
              <w:jc w:val="right"/>
            </w:pPr>
            <w:r>
              <w:rPr>
                <w:rFonts w:eastAsiaTheme="minorEastAsia"/>
                <w:color w:val="000000" w:themeColor="text1"/>
                <w:sz w:val="24"/>
              </w:rPr>
              <w:t>7,513,353.56</w:t>
            </w:r>
          </w:p>
        </w:tc>
        <w:tc>
          <w:tcPr>
            <w:tcW w:w="0" w:type="auto"/>
            <w:vAlign w:val="center"/>
          </w:tcPr>
          <w:p w:rsidR="0013501C" w:rsidRDefault="00CC6662">
            <w:pPr>
              <w:jc w:val="right"/>
            </w:pPr>
            <w:r>
              <w:rPr>
                <w:rFonts w:eastAsiaTheme="minorEastAsia"/>
                <w:color w:val="000000" w:themeColor="text1"/>
                <w:sz w:val="24"/>
              </w:rPr>
              <w:t>3.37</w:t>
            </w:r>
          </w:p>
        </w:tc>
      </w:tr>
    </w:tbl>
    <w:p w:rsidR="0076518F" w:rsidRPr="00C74EFF" w:rsidRDefault="000F5F24"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注：此处所用证券代码的类别是当地市场代码。</w:t>
      </w:r>
    </w:p>
    <w:p w:rsidR="0076518F" w:rsidRPr="00C74EFF" w:rsidRDefault="00890172" w:rsidP="0029671E">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5.4.</w:t>
        </w:r>
        <w:r w:rsidR="001D79D5" w:rsidRPr="00C74EFF">
          <w:rPr>
            <w:rFonts w:eastAsiaTheme="minorEastAsia"/>
            <w:b/>
            <w:color w:val="000000" w:themeColor="text1"/>
            <w:kern w:val="0"/>
            <w:sz w:val="24"/>
          </w:rPr>
          <w:t>2</w:t>
        </w:r>
      </w:smartTag>
      <w:r w:rsidR="001D79D5" w:rsidRPr="00C74EFF">
        <w:rPr>
          <w:rFonts w:eastAsiaTheme="minorEastAsia"/>
          <w:b/>
          <w:color w:val="000000" w:themeColor="text1"/>
          <w:kern w:val="0"/>
          <w:sz w:val="24"/>
        </w:rPr>
        <w:t>期末</w:t>
      </w:r>
      <w:r w:rsidRPr="00C74EFF">
        <w:rPr>
          <w:rFonts w:eastAsiaTheme="minorEastAsia"/>
          <w:b/>
          <w:color w:val="000000" w:themeColor="text1"/>
          <w:kern w:val="0"/>
          <w:sz w:val="24"/>
        </w:rPr>
        <w:t>积极投资按公允价值占基金资产净值比例大小排序的前五名</w:t>
      </w:r>
      <w:r w:rsidR="001D79D5" w:rsidRPr="00C74EFF">
        <w:rPr>
          <w:rFonts w:eastAsiaTheme="minorEastAsia"/>
          <w:b/>
          <w:color w:val="000000" w:themeColor="text1"/>
          <w:kern w:val="0"/>
          <w:sz w:val="24"/>
        </w:rPr>
        <w:t>股票及存托凭证投资明细</w:t>
      </w:r>
    </w:p>
    <w:p w:rsidR="00FE308B" w:rsidRDefault="000F5F24" w:rsidP="00FE308B">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本基金本报告期末未持有积极投资股票。</w:t>
      </w:r>
    </w:p>
    <w:p w:rsidR="009D7505" w:rsidRPr="00EB66E3" w:rsidRDefault="009D7505" w:rsidP="00C74EFF">
      <w:pPr>
        <w:spacing w:line="360" w:lineRule="auto"/>
        <w:ind w:firstLineChars="200" w:firstLine="480"/>
        <w:rPr>
          <w:rFonts w:eastAsiaTheme="minorEastAsia"/>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5.5 </w:t>
      </w:r>
      <w:r w:rsidRPr="00C74EFF">
        <w:rPr>
          <w:rFonts w:eastAsiaTheme="minorEastAsia"/>
          <w:b/>
          <w:color w:val="000000" w:themeColor="text1"/>
          <w:kern w:val="0"/>
          <w:sz w:val="24"/>
        </w:rPr>
        <w:t>报告期末按债券信用等级分类的债券投资组合</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5.6</w:t>
      </w:r>
      <w:r w:rsidRPr="00C74EFF">
        <w:rPr>
          <w:rFonts w:eastAsiaTheme="minorEastAsia"/>
          <w:b/>
          <w:color w:val="000000" w:themeColor="text1"/>
          <w:kern w:val="0"/>
          <w:sz w:val="24"/>
        </w:rPr>
        <w:t>报告期末按公允价值占基金资产净值比例大小排名的前五名债券投资明细</w:t>
      </w:r>
    </w:p>
    <w:p w:rsidR="0076518F" w:rsidRPr="00C74EFF" w:rsidRDefault="00D40397"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本基金本报告期末未持有债券。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5.7</w:t>
      </w:r>
      <w:r w:rsidRPr="00C74EFF">
        <w:rPr>
          <w:rFonts w:eastAsiaTheme="minorEastAsia"/>
          <w:b/>
          <w:color w:val="000000" w:themeColor="text1"/>
          <w:kern w:val="0"/>
          <w:sz w:val="24"/>
        </w:rPr>
        <w:t>报告期末按公允价值占基金资产净值比例大小排名的前十名资产支持证券投资明细</w:t>
      </w:r>
    </w:p>
    <w:p w:rsidR="0076518F" w:rsidRPr="00C74EFF" w:rsidRDefault="00D40397"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本基金本报告期末未持有资产支持证券。</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5.8 </w:t>
      </w:r>
      <w:r w:rsidRPr="00C74EFF">
        <w:rPr>
          <w:rFonts w:eastAsiaTheme="minorEastAsia"/>
          <w:b/>
          <w:color w:val="000000" w:themeColor="text1"/>
          <w:kern w:val="0"/>
          <w:sz w:val="24"/>
        </w:rPr>
        <w:t>报告期末按公允价值占基金资产净值比例大小排名的前五名金融衍生品投资明细</w:t>
      </w:r>
    </w:p>
    <w:p w:rsidR="0076518F" w:rsidRPr="00C74EFF" w:rsidRDefault="00385AB9" w:rsidP="008B6A4A">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本基金本报告期末未持有金融衍生品。</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29671E">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5.9</w:t>
      </w:r>
      <w:r w:rsidRPr="00C74EFF">
        <w:rPr>
          <w:rFonts w:eastAsiaTheme="minorEastAsia"/>
          <w:b/>
          <w:color w:val="000000" w:themeColor="text1"/>
          <w:kern w:val="0"/>
          <w:sz w:val="24"/>
        </w:rPr>
        <w:t>报告期末按公允价值占基金资产净值比例大小排序的前十名基金投资明细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本基金本报告期末未持有基金。</w:t>
      </w:r>
    </w:p>
    <w:p w:rsidR="0076518F" w:rsidRPr="00C74EF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C74EFF" w:rsidRDefault="0076518F" w:rsidP="00A33DF2">
      <w:pPr>
        <w:autoSpaceDE w:val="0"/>
        <w:autoSpaceDN w:val="0"/>
        <w:adjustRightInd w:val="0"/>
        <w:spacing w:line="360" w:lineRule="auto"/>
        <w:jc w:val="left"/>
        <w:rPr>
          <w:rFonts w:eastAsiaTheme="minorEastAsia"/>
          <w:b/>
          <w:color w:val="000000" w:themeColor="text1"/>
          <w:kern w:val="0"/>
          <w:sz w:val="24"/>
        </w:rPr>
      </w:pPr>
      <w:r w:rsidRPr="00C74EFF">
        <w:rPr>
          <w:rFonts w:eastAsiaTheme="minorEastAsia"/>
          <w:b/>
          <w:color w:val="000000" w:themeColor="text1"/>
          <w:kern w:val="0"/>
          <w:sz w:val="24"/>
        </w:rPr>
        <w:t xml:space="preserve">5.10 </w:t>
      </w:r>
      <w:r w:rsidRPr="00C74EFF">
        <w:rPr>
          <w:rFonts w:eastAsiaTheme="minorEastAsia"/>
          <w:b/>
          <w:color w:val="000000" w:themeColor="text1"/>
          <w:kern w:val="0"/>
          <w:sz w:val="24"/>
        </w:rPr>
        <w:t>投资组合报告附注</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5.10.1</w:t>
      </w:r>
      <w:r w:rsidR="009C4721" w:rsidRPr="00C74EF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76518F" w:rsidRPr="00C74EFF" w:rsidRDefault="0076518F" w:rsidP="00A33DF2">
      <w:pPr>
        <w:spacing w:line="360" w:lineRule="auto"/>
        <w:rPr>
          <w:rFonts w:eastAsiaTheme="minorEastAsia"/>
          <w:color w:val="000000" w:themeColor="text1"/>
          <w:sz w:val="24"/>
        </w:rPr>
      </w:pPr>
      <w:r w:rsidRPr="00C74EFF">
        <w:rPr>
          <w:rFonts w:eastAsiaTheme="minorEastAsia"/>
          <w:color w:val="000000" w:themeColor="text1"/>
          <w:sz w:val="24"/>
        </w:rPr>
        <w:t>5.10.2</w:t>
      </w:r>
      <w:r w:rsidR="00385AB9" w:rsidRPr="00C74EFF">
        <w:rPr>
          <w:rFonts w:eastAsiaTheme="minorEastAsia"/>
          <w:color w:val="000000" w:themeColor="text1"/>
          <w:sz w:val="24"/>
        </w:rPr>
        <w:t>报告期内本基金投资的前十名股票中没有在基金合同规定备选股票库之外的股票。</w:t>
      </w:r>
    </w:p>
    <w:p w:rsidR="00DC66A8" w:rsidRDefault="0076518F" w:rsidP="00A33DF2">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5.10.3</w:t>
        </w:r>
      </w:smartTag>
      <w:r w:rsidRPr="00C74EFF">
        <w:rPr>
          <w:rFonts w:eastAsiaTheme="minorEastAsia"/>
          <w:b/>
          <w:color w:val="000000" w:themeColor="text1"/>
          <w:kern w:val="0"/>
          <w:sz w:val="24"/>
        </w:rPr>
        <w:t>其他资产构成</w:t>
      </w:r>
    </w:p>
    <w:p w:rsidR="00CC6662" w:rsidRPr="00CC6662" w:rsidRDefault="00CC6662" w:rsidP="00A33DF2">
      <w:pPr>
        <w:autoSpaceDE w:val="0"/>
        <w:autoSpaceDN w:val="0"/>
        <w:adjustRightInd w:val="0"/>
        <w:spacing w:line="360" w:lineRule="auto"/>
        <w:jc w:val="left"/>
        <w:rPr>
          <w:rFonts w:eastAsiaTheme="minorEastAsia"/>
          <w:color w:val="000000" w:themeColor="text1"/>
          <w:sz w:val="24"/>
        </w:rPr>
      </w:pPr>
      <w:r w:rsidRPr="00CC6662">
        <w:rPr>
          <w:rFonts w:eastAsiaTheme="minorEastAsia" w:hint="eastAsia"/>
          <w:color w:val="000000" w:themeColor="text1"/>
          <w:sz w:val="24"/>
        </w:rPr>
        <w:t>本基金本报告期末未持有其他资产。</w:t>
      </w:r>
    </w:p>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5.10.4</w:t>
        </w:r>
      </w:smartTag>
      <w:r w:rsidRPr="00C74EFF">
        <w:rPr>
          <w:rFonts w:eastAsiaTheme="minorEastAsia"/>
          <w:b/>
          <w:bCs/>
          <w:color w:val="000000" w:themeColor="text1"/>
          <w:sz w:val="24"/>
        </w:rPr>
        <w:t>报告期末持有的处于转股期的可转换债券明细</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本基金本报告期末未持有处于转股期的可转换债券。</w:t>
      </w:r>
    </w:p>
    <w:p w:rsidR="00467BA5" w:rsidRPr="00C74EFF" w:rsidRDefault="00467BA5" w:rsidP="00467BA5">
      <w:pPr>
        <w:autoSpaceDE w:val="0"/>
        <w:autoSpaceDN w:val="0"/>
        <w:adjustRightInd w:val="0"/>
        <w:spacing w:line="360" w:lineRule="auto"/>
        <w:rPr>
          <w:rFonts w:eastAsiaTheme="minorEastAsia"/>
          <w:b/>
          <w:color w:val="000000" w:themeColor="text1"/>
          <w:kern w:val="0"/>
          <w:sz w:val="24"/>
        </w:rPr>
      </w:pPr>
      <w:r w:rsidRPr="00C74EFF">
        <w:rPr>
          <w:rFonts w:eastAsiaTheme="minorEastAsia"/>
          <w:b/>
          <w:color w:val="000000" w:themeColor="text1"/>
          <w:kern w:val="0"/>
          <w:sz w:val="24"/>
        </w:rPr>
        <w:t>5.10.5</w:t>
      </w:r>
      <w:r w:rsidRPr="00C74EFF">
        <w:rPr>
          <w:rFonts w:eastAsiaTheme="minorEastAsia"/>
          <w:b/>
          <w:color w:val="000000" w:themeColor="text1"/>
          <w:kern w:val="0"/>
          <w:sz w:val="24"/>
        </w:rPr>
        <w:t>报告期末前十名股票中存在流通受限情况的说明</w:t>
      </w:r>
    </w:p>
    <w:p w:rsidR="0076518F" w:rsidRPr="00C74EFF" w:rsidRDefault="001522EE"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.1</w:t>
      </w:r>
      <w:r w:rsidR="0076518F" w:rsidRPr="00C74EFF">
        <w:rPr>
          <w:rFonts w:eastAsiaTheme="minorEastAsia"/>
          <w:b/>
          <w:color w:val="000000" w:themeColor="text1"/>
          <w:kern w:val="0"/>
          <w:sz w:val="24"/>
        </w:rPr>
        <w:t xml:space="preserve"> </w:t>
      </w:r>
      <w:r w:rsidR="0076518F" w:rsidRPr="00C74EFF">
        <w:rPr>
          <w:rFonts w:eastAsiaTheme="minorEastAsia"/>
          <w:b/>
          <w:color w:val="000000" w:themeColor="text1"/>
          <w:kern w:val="0"/>
          <w:sz w:val="24"/>
        </w:rPr>
        <w:t>报告期末</w:t>
      </w:r>
      <w:r w:rsidR="00FD7153" w:rsidRPr="00C74EFF">
        <w:rPr>
          <w:rFonts w:eastAsiaTheme="minorEastAsia"/>
          <w:b/>
          <w:color w:val="000000" w:themeColor="text1"/>
          <w:kern w:val="0"/>
          <w:sz w:val="24"/>
        </w:rPr>
        <w:t>指数投资</w:t>
      </w:r>
      <w:r w:rsidR="0076518F" w:rsidRPr="00C74EFF">
        <w:rPr>
          <w:rFonts w:eastAsiaTheme="minorEastAsia"/>
          <w:b/>
          <w:color w:val="000000" w:themeColor="text1"/>
          <w:kern w:val="0"/>
          <w:sz w:val="24"/>
        </w:rPr>
        <w:t>前十名股票中存在流通受限情况的说明</w:t>
      </w:r>
    </w:p>
    <w:p w:rsidR="0076518F"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本基金本报告期末前十名股票中不存在流通受限情况。</w:t>
      </w:r>
    </w:p>
    <w:p w:rsidR="0025007C" w:rsidRPr="00C74EFF" w:rsidRDefault="0025007C"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C74EFF">
          <w:rPr>
            <w:rFonts w:eastAsiaTheme="minorEastAsia"/>
            <w:b/>
            <w:color w:val="000000" w:themeColor="text1"/>
            <w:kern w:val="0"/>
            <w:sz w:val="24"/>
          </w:rPr>
          <w:t>5.10.5</w:t>
        </w:r>
      </w:smartTag>
      <w:r w:rsidRPr="00C74EFF">
        <w:rPr>
          <w:rFonts w:eastAsiaTheme="minorEastAsia"/>
          <w:b/>
          <w:color w:val="000000" w:themeColor="text1"/>
          <w:kern w:val="0"/>
          <w:sz w:val="24"/>
        </w:rPr>
        <w:t>.</w:t>
      </w:r>
      <w:r w:rsidR="001522EE" w:rsidRPr="00C74EFF">
        <w:rPr>
          <w:rFonts w:eastAsiaTheme="minorEastAsia"/>
          <w:b/>
          <w:color w:val="000000" w:themeColor="text1"/>
          <w:kern w:val="0"/>
          <w:sz w:val="24"/>
        </w:rPr>
        <w:t>2</w:t>
      </w:r>
      <w:r w:rsidRPr="00C74EFF">
        <w:rPr>
          <w:rFonts w:eastAsiaTheme="minorEastAsia"/>
          <w:b/>
          <w:color w:val="000000" w:themeColor="text1"/>
          <w:kern w:val="0"/>
          <w:sz w:val="24"/>
        </w:rPr>
        <w:t>报告期末积极投资前五名股票中存在流通受限情况的说明</w:t>
      </w:r>
    </w:p>
    <w:p w:rsidR="0025007C" w:rsidRPr="00C74EFF" w:rsidRDefault="00385AB9" w:rsidP="00D04C0E">
      <w:pPr>
        <w:autoSpaceDE w:val="0"/>
        <w:autoSpaceDN w:val="0"/>
        <w:adjustRightInd w:val="0"/>
        <w:spacing w:line="360" w:lineRule="auto"/>
        <w:jc w:val="left"/>
        <w:rPr>
          <w:rFonts w:eastAsiaTheme="minorEastAsia"/>
          <w:color w:val="000000" w:themeColor="text1"/>
          <w:sz w:val="24"/>
        </w:rPr>
      </w:pPr>
      <w:r w:rsidRPr="00C74EFF">
        <w:rPr>
          <w:rFonts w:eastAsiaTheme="minorEastAsia"/>
          <w:color w:val="000000" w:themeColor="text1"/>
          <w:sz w:val="24"/>
        </w:rPr>
        <w:t>本基金本报告期末前五名积极投资中不存在流通受限情况。</w:t>
      </w:r>
    </w:p>
    <w:p w:rsidR="00120B9A" w:rsidRPr="00C74EFF" w:rsidRDefault="00120B9A" w:rsidP="0025007C">
      <w:pPr>
        <w:spacing w:before="29" w:line="360" w:lineRule="auto"/>
        <w:rPr>
          <w:rFonts w:eastAsiaTheme="minorEastAsia"/>
          <w:bCs/>
          <w:color w:val="000000" w:themeColor="text1"/>
          <w:sz w:val="24"/>
        </w:rPr>
      </w:pPr>
    </w:p>
    <w:p w:rsidR="0076518F" w:rsidRPr="00C74EFF" w:rsidRDefault="0076518F" w:rsidP="00A33DF2">
      <w:pPr>
        <w:autoSpaceDE w:val="0"/>
        <w:autoSpaceDN w:val="0"/>
        <w:adjustRightInd w:val="0"/>
        <w:spacing w:line="360" w:lineRule="auto"/>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C74EFF">
          <w:rPr>
            <w:rFonts w:eastAsiaTheme="minorEastAsia"/>
            <w:b/>
            <w:color w:val="000000" w:themeColor="text1"/>
            <w:kern w:val="0"/>
            <w:sz w:val="24"/>
          </w:rPr>
          <w:t>5.10.6</w:t>
        </w:r>
        <w:r w:rsidR="00AF41C5" w:rsidRPr="00C74EFF">
          <w:rPr>
            <w:rFonts w:eastAsiaTheme="minorEastAsia"/>
            <w:b/>
            <w:bCs/>
            <w:color w:val="000000" w:themeColor="text1"/>
            <w:kern w:val="0"/>
            <w:sz w:val="24"/>
          </w:rPr>
          <w:t>投资组合报告附注的其他文字描述部分</w:t>
        </w:r>
      </w:smartTag>
    </w:p>
    <w:p w:rsidR="0076518F" w:rsidRPr="00C74EFF" w:rsidRDefault="00385AB9" w:rsidP="005C07DC">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因四舍五入原因，投资组合报告中分项之和与合计可能存在尾差。</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lastRenderedPageBreak/>
        <w:t>§</w:t>
      </w:r>
      <w:r w:rsidR="00B52166" w:rsidRPr="00C74EFF">
        <w:rPr>
          <w:rFonts w:eastAsiaTheme="minorEastAsia"/>
          <w:color w:val="000000" w:themeColor="text1"/>
          <w:kern w:val="0"/>
          <w:sz w:val="24"/>
          <w:szCs w:val="24"/>
        </w:rPr>
        <w:t>6</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开放式基金份额变动</w:t>
      </w:r>
    </w:p>
    <w:p w:rsidR="0076518F" w:rsidRPr="00C74EFF" w:rsidRDefault="0076518F" w:rsidP="008B6A4A">
      <w:pPr>
        <w:autoSpaceDE w:val="0"/>
        <w:autoSpaceDN w:val="0"/>
        <w:adjustRightInd w:val="0"/>
        <w:spacing w:before="29" w:line="360" w:lineRule="auto"/>
        <w:ind w:left="15"/>
        <w:jc w:val="right"/>
        <w:rPr>
          <w:rFonts w:eastAsiaTheme="minorEastAsia"/>
          <w:color w:val="000000" w:themeColor="text1"/>
          <w:kern w:val="0"/>
          <w:sz w:val="24"/>
        </w:rPr>
      </w:pPr>
      <w:r w:rsidRPr="00C74EFF">
        <w:rPr>
          <w:rFonts w:eastAsiaTheme="minorEastAsia"/>
          <w:color w:val="000000" w:themeColor="text1"/>
          <w:kern w:val="0"/>
          <w:sz w:val="24"/>
        </w:rPr>
        <w:t>单位：份</w:t>
      </w:r>
    </w:p>
    <w:tbl>
      <w:tblPr>
        <w:tblW w:w="0" w:type="auto"/>
        <w:tblInd w:w="-106" w:type="dxa"/>
        <w:tblLayout w:type="fixed"/>
        <w:tblLook w:val="0000" w:firstRow="0" w:lastRow="0" w:firstColumn="0" w:lastColumn="0" w:noHBand="0" w:noVBand="0"/>
      </w:tblPr>
      <w:tblGrid>
        <w:gridCol w:w="4609"/>
        <w:gridCol w:w="4025"/>
      </w:tblGrid>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243,128,000.00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85,000,000.00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减：</w:t>
            </w:r>
            <w:r w:rsidR="006F39B6" w:rsidRPr="00C74EFF">
              <w:rPr>
                <w:rFonts w:eastAsiaTheme="minorEastAsia"/>
                <w:color w:val="000000" w:themeColor="text1"/>
                <w:kern w:val="0"/>
                <w:sz w:val="24"/>
              </w:rPr>
              <w:t>报告期期间</w:t>
            </w:r>
            <w:r w:rsidRPr="00C74EFF">
              <w:rPr>
                <w:rFonts w:eastAsiaTheme="minorEastAsia"/>
                <w:color w:val="000000" w:themeColor="text1"/>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91,000,000.00</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6F39B6"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报告期期间</w:t>
            </w:r>
            <w:r w:rsidR="00385AB9" w:rsidRPr="00C74EFF">
              <w:rPr>
                <w:rFonts w:eastAsiaTheme="minorEastAsia"/>
                <w:color w:val="000000" w:themeColor="text1"/>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w:t>
            </w:r>
          </w:p>
        </w:tc>
      </w:tr>
      <w:tr w:rsidR="00EF0A05" w:rsidRPr="00C74EFF" w:rsidTr="00CA3C4F">
        <w:tc>
          <w:tcPr>
            <w:tcW w:w="4609"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left"/>
              <w:rPr>
                <w:rFonts w:eastAsiaTheme="minorEastAsia"/>
                <w:color w:val="000000" w:themeColor="text1"/>
                <w:kern w:val="0"/>
                <w:sz w:val="24"/>
              </w:rPr>
            </w:pPr>
            <w:r w:rsidRPr="00C74EFF">
              <w:rPr>
                <w:rFonts w:eastAsiaTheme="minorEastAsia"/>
                <w:color w:val="000000" w:themeColor="text1"/>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AB9" w:rsidRPr="00C74EFF" w:rsidRDefault="00385AB9" w:rsidP="00CA3C4F">
            <w:pPr>
              <w:autoSpaceDE w:val="0"/>
              <w:autoSpaceDN w:val="0"/>
              <w:adjustRightInd w:val="0"/>
              <w:spacing w:before="29" w:line="360" w:lineRule="auto"/>
              <w:ind w:left="17"/>
              <w:jc w:val="right"/>
              <w:rPr>
                <w:rFonts w:eastAsiaTheme="minorEastAsia"/>
                <w:color w:val="000000" w:themeColor="text1"/>
                <w:sz w:val="24"/>
              </w:rPr>
            </w:pPr>
            <w:r w:rsidRPr="00C74EFF">
              <w:rPr>
                <w:rFonts w:eastAsiaTheme="minorEastAsia"/>
                <w:color w:val="000000" w:themeColor="text1"/>
                <w:sz w:val="24"/>
              </w:rPr>
              <w:t>237,128,000.00</w:t>
            </w:r>
          </w:p>
        </w:tc>
      </w:tr>
    </w:tbl>
    <w:p w:rsidR="000741EF" w:rsidRPr="00C74EFF" w:rsidRDefault="000741EF" w:rsidP="000E002D">
      <w:pPr>
        <w:pStyle w:val="1"/>
        <w:tabs>
          <w:tab w:val="center" w:pos="4156"/>
          <w:tab w:val="right" w:pos="8312"/>
        </w:tabs>
        <w:spacing w:beforeLines="100" w:before="312" w:afterLines="100" w:after="312" w:line="360" w:lineRule="auto"/>
        <w:jc w:val="center"/>
        <w:rPr>
          <w:color w:val="000000" w:themeColor="text1"/>
          <w:sz w:val="24"/>
          <w:szCs w:val="24"/>
        </w:rPr>
      </w:pPr>
      <w:r w:rsidRPr="00C74EFF">
        <w:rPr>
          <w:rFonts w:eastAsiaTheme="minorEastAsia"/>
          <w:color w:val="000000" w:themeColor="text1"/>
          <w:kern w:val="0"/>
          <w:sz w:val="24"/>
          <w:szCs w:val="24"/>
        </w:rPr>
        <w:t xml:space="preserve">§7  </w:t>
      </w:r>
      <w:r w:rsidRPr="00C74EFF">
        <w:rPr>
          <w:color w:val="000000" w:themeColor="text1"/>
          <w:sz w:val="24"/>
          <w:szCs w:val="24"/>
        </w:rPr>
        <w:t>基金管理人运用固有资金投资本基金情况</w:t>
      </w:r>
    </w:p>
    <w:p w:rsidR="000741EF" w:rsidRPr="00C74EFF" w:rsidRDefault="000741EF" w:rsidP="000741EF">
      <w:pPr>
        <w:spacing w:line="360" w:lineRule="auto"/>
        <w:jc w:val="left"/>
        <w:rPr>
          <w:color w:val="000000" w:themeColor="text1"/>
          <w:sz w:val="24"/>
        </w:rPr>
      </w:pPr>
      <w:r w:rsidRPr="00C74EFF">
        <w:rPr>
          <w:b/>
          <w:color w:val="000000" w:themeColor="text1"/>
          <w:sz w:val="24"/>
        </w:rPr>
        <w:t xml:space="preserve">7.1 </w:t>
      </w:r>
      <w:r w:rsidRPr="00C74EFF">
        <w:rPr>
          <w:b/>
          <w:color w:val="000000" w:themeColor="text1"/>
          <w:sz w:val="24"/>
        </w:rPr>
        <w:t>基金管理人持有本基金份额变动情况</w:t>
      </w:r>
    </w:p>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t>无。</w:t>
      </w:r>
    </w:p>
    <w:p w:rsidR="000741EF" w:rsidRPr="00C74EFF" w:rsidRDefault="000741EF" w:rsidP="000741EF">
      <w:pPr>
        <w:autoSpaceDE w:val="0"/>
        <w:autoSpaceDN w:val="0"/>
        <w:adjustRightInd w:val="0"/>
        <w:spacing w:line="360" w:lineRule="auto"/>
        <w:jc w:val="left"/>
        <w:rPr>
          <w:rFonts w:eastAsiaTheme="minorEastAsia"/>
          <w:color w:val="000000" w:themeColor="text1"/>
          <w:kern w:val="0"/>
          <w:sz w:val="24"/>
        </w:rPr>
      </w:pPr>
    </w:p>
    <w:p w:rsidR="000741EF" w:rsidRPr="00C74EFF" w:rsidRDefault="000741EF" w:rsidP="000741EF">
      <w:pPr>
        <w:spacing w:line="360" w:lineRule="auto"/>
        <w:jc w:val="left"/>
        <w:rPr>
          <w:rFonts w:eastAsiaTheme="minorEastAsia"/>
          <w:color w:val="000000" w:themeColor="text1"/>
          <w:kern w:val="0"/>
          <w:sz w:val="24"/>
        </w:rPr>
      </w:pPr>
      <w:r w:rsidRPr="00C74EFF">
        <w:rPr>
          <w:rFonts w:eastAsiaTheme="minorEastAsia"/>
          <w:b/>
          <w:color w:val="000000" w:themeColor="text1"/>
          <w:kern w:val="0"/>
          <w:sz w:val="24"/>
        </w:rPr>
        <w:t xml:space="preserve">7.2 </w:t>
      </w:r>
      <w:r w:rsidRPr="00C74EFF">
        <w:rPr>
          <w:rFonts w:eastAsiaTheme="minorEastAsia"/>
          <w:b/>
          <w:color w:val="000000" w:themeColor="text1"/>
          <w:kern w:val="0"/>
          <w:sz w:val="24"/>
        </w:rPr>
        <w:t>基金管理人运用固有资金投资本基金交易明细</w:t>
      </w:r>
    </w:p>
    <w:p w:rsidR="0061761F" w:rsidRPr="00C74EFF" w:rsidRDefault="000741EF" w:rsidP="0061761F">
      <w:pPr>
        <w:autoSpaceDE w:val="0"/>
        <w:autoSpaceDN w:val="0"/>
        <w:adjustRightInd w:val="0"/>
        <w:spacing w:line="360" w:lineRule="auto"/>
        <w:jc w:val="left"/>
        <w:rPr>
          <w:rFonts w:eastAsiaTheme="minorEastAsia"/>
          <w:color w:val="000000" w:themeColor="text1"/>
          <w:kern w:val="0"/>
          <w:sz w:val="24"/>
        </w:rPr>
      </w:pPr>
      <w:r w:rsidRPr="00C74EFF">
        <w:rPr>
          <w:rFonts w:eastAsiaTheme="minorEastAsia"/>
          <w:color w:val="000000" w:themeColor="text1"/>
          <w:kern w:val="0"/>
          <w:sz w:val="24"/>
        </w:rPr>
        <w:t>无。</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057A02" w:rsidRPr="00C74EFF">
        <w:rPr>
          <w:rFonts w:eastAsiaTheme="minorEastAsia"/>
          <w:color w:val="000000" w:themeColor="text1"/>
          <w:kern w:val="0"/>
          <w:sz w:val="24"/>
          <w:szCs w:val="24"/>
        </w:rPr>
        <w:t>8</w:t>
      </w:r>
      <w:r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影响投资者决策的其他重要信息</w:t>
      </w:r>
    </w:p>
    <w:p w:rsidR="009E33E6" w:rsidRPr="00C74EFF" w:rsidRDefault="009E33E6" w:rsidP="009E33E6">
      <w:pPr>
        <w:autoSpaceDE w:val="0"/>
        <w:autoSpaceDN w:val="0"/>
        <w:adjustRightInd w:val="0"/>
        <w:spacing w:line="360" w:lineRule="auto"/>
        <w:jc w:val="left"/>
        <w:rPr>
          <w:b/>
          <w:bCs/>
          <w:color w:val="000000"/>
          <w:kern w:val="0"/>
          <w:sz w:val="24"/>
        </w:rPr>
      </w:pPr>
      <w:r w:rsidRPr="00C74EFF">
        <w:rPr>
          <w:b/>
          <w:bCs/>
          <w:color w:val="000000"/>
          <w:kern w:val="0"/>
          <w:sz w:val="24"/>
        </w:rPr>
        <w:t xml:space="preserve">8.1 </w:t>
      </w:r>
      <w:r w:rsidRPr="00C74EFF">
        <w:rPr>
          <w:b/>
          <w:bCs/>
          <w:color w:val="000000"/>
          <w:kern w:val="0"/>
          <w:sz w:val="24"/>
        </w:rPr>
        <w:t>报告期内单一投资者持有基金份额比例达到或超过</w:t>
      </w:r>
      <w:r w:rsidRPr="00C74EFF">
        <w:rPr>
          <w:b/>
          <w:bCs/>
          <w:color w:val="000000"/>
          <w:kern w:val="0"/>
          <w:sz w:val="24"/>
        </w:rPr>
        <w:t>20%</w:t>
      </w:r>
      <w:r w:rsidRPr="00C74EF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E33E6" w:rsidRPr="00C74EFF" w:rsidTr="00CC6662">
        <w:tc>
          <w:tcPr>
            <w:tcW w:w="993" w:type="dxa"/>
            <w:vMerge w:val="restart"/>
            <w:vAlign w:val="center"/>
          </w:tcPr>
          <w:p w:rsidR="009E33E6" w:rsidRPr="00C74EFF" w:rsidRDefault="009E33E6" w:rsidP="00CC6662">
            <w:pPr>
              <w:autoSpaceDE w:val="0"/>
              <w:autoSpaceDN w:val="0"/>
              <w:adjustRightInd w:val="0"/>
              <w:jc w:val="center"/>
              <w:rPr>
                <w:b/>
                <w:bCs/>
                <w:color w:val="000000"/>
                <w:kern w:val="0"/>
                <w:sz w:val="24"/>
              </w:rPr>
            </w:pPr>
            <w:r w:rsidRPr="00C74EFF">
              <w:rPr>
                <w:color w:val="000000"/>
                <w:kern w:val="0"/>
                <w:sz w:val="24"/>
              </w:rPr>
              <w:t>投资者类别</w:t>
            </w:r>
            <w:r w:rsidRPr="00C74EFF">
              <w:rPr>
                <w:color w:val="000000"/>
                <w:kern w:val="0"/>
                <w:sz w:val="24"/>
              </w:rPr>
              <w:t xml:space="preserve">  </w:t>
            </w:r>
          </w:p>
        </w:tc>
        <w:tc>
          <w:tcPr>
            <w:tcW w:w="5670" w:type="dxa"/>
            <w:gridSpan w:val="5"/>
            <w:vAlign w:val="center"/>
          </w:tcPr>
          <w:p w:rsidR="009E33E6" w:rsidRPr="00C74EFF" w:rsidRDefault="009E33E6" w:rsidP="00CC6662">
            <w:pPr>
              <w:autoSpaceDE w:val="0"/>
              <w:autoSpaceDN w:val="0"/>
              <w:adjustRightInd w:val="0"/>
              <w:jc w:val="center"/>
              <w:rPr>
                <w:b/>
                <w:bCs/>
                <w:color w:val="000000"/>
                <w:kern w:val="0"/>
                <w:sz w:val="24"/>
              </w:rPr>
            </w:pPr>
            <w:r w:rsidRPr="00C74EFF">
              <w:rPr>
                <w:color w:val="000000"/>
                <w:kern w:val="0"/>
                <w:sz w:val="24"/>
              </w:rPr>
              <w:t>报告期内持有基金份额变化情况</w:t>
            </w:r>
          </w:p>
        </w:tc>
        <w:tc>
          <w:tcPr>
            <w:tcW w:w="2549" w:type="dxa"/>
            <w:gridSpan w:val="2"/>
            <w:vAlign w:val="center"/>
          </w:tcPr>
          <w:p w:rsidR="009E33E6" w:rsidRPr="00C74EFF" w:rsidRDefault="009E33E6" w:rsidP="00CC6662">
            <w:pPr>
              <w:autoSpaceDE w:val="0"/>
              <w:autoSpaceDN w:val="0"/>
              <w:adjustRightInd w:val="0"/>
              <w:jc w:val="center"/>
              <w:rPr>
                <w:b/>
                <w:bCs/>
                <w:color w:val="000000"/>
                <w:kern w:val="0"/>
                <w:sz w:val="24"/>
              </w:rPr>
            </w:pPr>
            <w:r w:rsidRPr="00C74EFF">
              <w:rPr>
                <w:color w:val="000000"/>
                <w:kern w:val="0"/>
                <w:sz w:val="24"/>
              </w:rPr>
              <w:t>报告期末持有基金情况</w:t>
            </w:r>
          </w:p>
        </w:tc>
      </w:tr>
      <w:tr w:rsidR="009E33E6" w:rsidRPr="00C74EFF" w:rsidTr="00CC6662">
        <w:tc>
          <w:tcPr>
            <w:tcW w:w="993" w:type="dxa"/>
            <w:vMerge/>
            <w:vAlign w:val="center"/>
          </w:tcPr>
          <w:p w:rsidR="009E33E6" w:rsidRPr="00C74EFF" w:rsidRDefault="009E33E6" w:rsidP="00CC6662">
            <w:pPr>
              <w:autoSpaceDE w:val="0"/>
              <w:autoSpaceDN w:val="0"/>
              <w:adjustRightInd w:val="0"/>
              <w:jc w:val="center"/>
              <w:rPr>
                <w:b/>
                <w:bCs/>
                <w:color w:val="000000"/>
                <w:kern w:val="0"/>
                <w:sz w:val="24"/>
              </w:rPr>
            </w:pPr>
          </w:p>
        </w:tc>
        <w:tc>
          <w:tcPr>
            <w:tcW w:w="992" w:type="dxa"/>
            <w:vAlign w:val="center"/>
          </w:tcPr>
          <w:p w:rsidR="009E33E6" w:rsidRPr="00C74EFF" w:rsidRDefault="009E33E6" w:rsidP="00CC6662">
            <w:pPr>
              <w:autoSpaceDE w:val="0"/>
              <w:autoSpaceDN w:val="0"/>
              <w:adjustRightInd w:val="0"/>
              <w:jc w:val="center"/>
              <w:rPr>
                <w:b/>
                <w:bCs/>
                <w:color w:val="000000"/>
                <w:kern w:val="0"/>
                <w:sz w:val="24"/>
              </w:rPr>
            </w:pPr>
            <w:r w:rsidRPr="00C74EFF">
              <w:rPr>
                <w:color w:val="000000"/>
                <w:kern w:val="0"/>
                <w:sz w:val="24"/>
              </w:rPr>
              <w:t>序号</w:t>
            </w:r>
          </w:p>
        </w:tc>
        <w:tc>
          <w:tcPr>
            <w:tcW w:w="1843" w:type="dxa"/>
            <w:vAlign w:val="center"/>
          </w:tcPr>
          <w:p w:rsidR="009E33E6" w:rsidRPr="00C74EFF" w:rsidRDefault="009E33E6" w:rsidP="00CC6662">
            <w:pPr>
              <w:autoSpaceDE w:val="0"/>
              <w:autoSpaceDN w:val="0"/>
              <w:adjustRightInd w:val="0"/>
              <w:jc w:val="center"/>
              <w:rPr>
                <w:b/>
                <w:bCs/>
                <w:color w:val="000000"/>
                <w:kern w:val="0"/>
                <w:sz w:val="24"/>
              </w:rPr>
            </w:pPr>
            <w:r w:rsidRPr="00C74EFF">
              <w:rPr>
                <w:color w:val="000000"/>
                <w:kern w:val="0"/>
                <w:sz w:val="24"/>
              </w:rPr>
              <w:t>持有基金份额比例达到或者超过</w:t>
            </w:r>
            <w:r w:rsidRPr="00C74EFF">
              <w:rPr>
                <w:color w:val="000000"/>
                <w:kern w:val="0"/>
                <w:sz w:val="24"/>
              </w:rPr>
              <w:t>20%</w:t>
            </w:r>
            <w:r w:rsidRPr="00C74EFF">
              <w:rPr>
                <w:color w:val="000000"/>
                <w:kern w:val="0"/>
                <w:sz w:val="24"/>
              </w:rPr>
              <w:t>的时间区间</w:t>
            </w:r>
          </w:p>
        </w:tc>
        <w:tc>
          <w:tcPr>
            <w:tcW w:w="851" w:type="dxa"/>
            <w:vAlign w:val="center"/>
          </w:tcPr>
          <w:p w:rsidR="009E33E6" w:rsidRPr="00C74EFF" w:rsidRDefault="009E33E6" w:rsidP="00CC6662">
            <w:pPr>
              <w:widowControl/>
              <w:jc w:val="center"/>
              <w:rPr>
                <w:b/>
                <w:bCs/>
                <w:color w:val="000000"/>
                <w:kern w:val="0"/>
                <w:sz w:val="24"/>
              </w:rPr>
            </w:pPr>
            <w:r w:rsidRPr="00C74EFF">
              <w:rPr>
                <w:color w:val="000000"/>
                <w:kern w:val="0"/>
                <w:sz w:val="24"/>
              </w:rPr>
              <w:t>期初份额</w:t>
            </w:r>
          </w:p>
        </w:tc>
        <w:tc>
          <w:tcPr>
            <w:tcW w:w="850" w:type="dxa"/>
            <w:vAlign w:val="center"/>
          </w:tcPr>
          <w:p w:rsidR="009E33E6" w:rsidRPr="00C74EFF" w:rsidRDefault="009E33E6" w:rsidP="00CC6662">
            <w:pPr>
              <w:widowControl/>
              <w:jc w:val="center"/>
              <w:rPr>
                <w:b/>
                <w:bCs/>
                <w:color w:val="000000"/>
                <w:kern w:val="0"/>
                <w:sz w:val="24"/>
              </w:rPr>
            </w:pPr>
            <w:r w:rsidRPr="00C74EFF">
              <w:rPr>
                <w:color w:val="000000"/>
                <w:kern w:val="0"/>
                <w:sz w:val="24"/>
              </w:rPr>
              <w:t>申购份额</w:t>
            </w:r>
          </w:p>
        </w:tc>
        <w:tc>
          <w:tcPr>
            <w:tcW w:w="1134" w:type="dxa"/>
            <w:vAlign w:val="center"/>
          </w:tcPr>
          <w:p w:rsidR="009E33E6" w:rsidRPr="00C74EFF" w:rsidRDefault="009E33E6" w:rsidP="00CC6662">
            <w:pPr>
              <w:widowControl/>
              <w:jc w:val="center"/>
              <w:rPr>
                <w:b/>
                <w:bCs/>
                <w:color w:val="000000"/>
                <w:kern w:val="0"/>
                <w:sz w:val="24"/>
              </w:rPr>
            </w:pPr>
            <w:r w:rsidRPr="00C74EFF">
              <w:rPr>
                <w:color w:val="000000"/>
                <w:kern w:val="0"/>
                <w:sz w:val="24"/>
              </w:rPr>
              <w:t>赎回份额</w:t>
            </w:r>
          </w:p>
        </w:tc>
        <w:tc>
          <w:tcPr>
            <w:tcW w:w="1419" w:type="dxa"/>
            <w:vAlign w:val="center"/>
          </w:tcPr>
          <w:p w:rsidR="009E33E6" w:rsidRPr="00C74EFF" w:rsidRDefault="009E33E6" w:rsidP="00CC6662">
            <w:pPr>
              <w:autoSpaceDE w:val="0"/>
              <w:autoSpaceDN w:val="0"/>
              <w:adjustRightInd w:val="0"/>
              <w:jc w:val="center"/>
              <w:rPr>
                <w:b/>
                <w:bCs/>
                <w:color w:val="000000"/>
                <w:kern w:val="0"/>
                <w:sz w:val="24"/>
              </w:rPr>
            </w:pPr>
            <w:r w:rsidRPr="00C74EFF">
              <w:rPr>
                <w:color w:val="000000"/>
                <w:kern w:val="0"/>
                <w:sz w:val="24"/>
              </w:rPr>
              <w:t>持有份额</w:t>
            </w:r>
          </w:p>
        </w:tc>
        <w:tc>
          <w:tcPr>
            <w:tcW w:w="1130" w:type="dxa"/>
            <w:vAlign w:val="center"/>
          </w:tcPr>
          <w:p w:rsidR="009E33E6" w:rsidRPr="00C74EFF" w:rsidRDefault="009E33E6" w:rsidP="00CC6662">
            <w:pPr>
              <w:autoSpaceDE w:val="0"/>
              <w:autoSpaceDN w:val="0"/>
              <w:adjustRightInd w:val="0"/>
              <w:jc w:val="center"/>
              <w:rPr>
                <w:b/>
                <w:bCs/>
                <w:color w:val="000000"/>
                <w:kern w:val="0"/>
                <w:sz w:val="24"/>
              </w:rPr>
            </w:pPr>
            <w:r w:rsidRPr="00C74EFF">
              <w:rPr>
                <w:color w:val="000000"/>
                <w:kern w:val="0"/>
                <w:sz w:val="24"/>
              </w:rPr>
              <w:t>份额占比</w:t>
            </w:r>
          </w:p>
        </w:tc>
      </w:tr>
      <w:tr w:rsidR="0013501C">
        <w:tc>
          <w:tcPr>
            <w:tcW w:w="993" w:type="dxa"/>
            <w:vMerge w:val="restart"/>
            <w:vAlign w:val="center"/>
          </w:tcPr>
          <w:p w:rsidR="0013501C" w:rsidRDefault="00CC6662">
            <w:r>
              <w:rPr>
                <w:kern w:val="0"/>
                <w:sz w:val="24"/>
              </w:rPr>
              <w:t>联接基金</w:t>
            </w:r>
          </w:p>
        </w:tc>
        <w:tc>
          <w:tcPr>
            <w:tcW w:w="992" w:type="dxa"/>
            <w:vAlign w:val="center"/>
          </w:tcPr>
          <w:p w:rsidR="0013501C" w:rsidRDefault="00CC6662">
            <w:pPr>
              <w:jc w:val="center"/>
            </w:pPr>
            <w:r>
              <w:rPr>
                <w:bCs/>
                <w:color w:val="000000"/>
                <w:kern w:val="0"/>
                <w:sz w:val="24"/>
              </w:rPr>
              <w:t>1</w:t>
            </w:r>
          </w:p>
        </w:tc>
        <w:tc>
          <w:tcPr>
            <w:tcW w:w="1843" w:type="dxa"/>
            <w:vAlign w:val="center"/>
          </w:tcPr>
          <w:p w:rsidR="0013501C" w:rsidRDefault="00CC6662">
            <w:pPr>
              <w:jc w:val="center"/>
            </w:pPr>
            <w:r>
              <w:rPr>
                <w:bCs/>
                <w:color w:val="000000"/>
                <w:kern w:val="0"/>
                <w:sz w:val="24"/>
              </w:rPr>
              <w:t>20240808-20240930</w:t>
            </w:r>
          </w:p>
        </w:tc>
        <w:tc>
          <w:tcPr>
            <w:tcW w:w="851" w:type="dxa"/>
            <w:vAlign w:val="center"/>
          </w:tcPr>
          <w:p w:rsidR="0013501C" w:rsidRDefault="00CC6662">
            <w:pPr>
              <w:jc w:val="center"/>
            </w:pPr>
            <w:r>
              <w:rPr>
                <w:bCs/>
                <w:color w:val="000000"/>
                <w:kern w:val="0"/>
                <w:sz w:val="24"/>
              </w:rPr>
              <w:t>35,520,000.00</w:t>
            </w:r>
          </w:p>
        </w:tc>
        <w:tc>
          <w:tcPr>
            <w:tcW w:w="850" w:type="dxa"/>
            <w:vAlign w:val="center"/>
          </w:tcPr>
          <w:p w:rsidR="0013501C" w:rsidRDefault="00CC6662">
            <w:pPr>
              <w:jc w:val="center"/>
            </w:pPr>
            <w:r>
              <w:rPr>
                <w:bCs/>
                <w:color w:val="000000"/>
                <w:kern w:val="0"/>
                <w:sz w:val="24"/>
              </w:rPr>
              <w:t>39,431,800.00</w:t>
            </w:r>
          </w:p>
        </w:tc>
        <w:tc>
          <w:tcPr>
            <w:tcW w:w="1134" w:type="dxa"/>
            <w:vAlign w:val="center"/>
          </w:tcPr>
          <w:p w:rsidR="0013501C" w:rsidRDefault="00CC6662">
            <w:pPr>
              <w:jc w:val="center"/>
            </w:pPr>
            <w:r>
              <w:rPr>
                <w:bCs/>
                <w:color w:val="000000"/>
                <w:kern w:val="0"/>
                <w:sz w:val="24"/>
              </w:rPr>
              <w:t>4,945,200.00</w:t>
            </w:r>
          </w:p>
        </w:tc>
        <w:tc>
          <w:tcPr>
            <w:tcW w:w="1419" w:type="dxa"/>
            <w:vAlign w:val="center"/>
          </w:tcPr>
          <w:p w:rsidR="0013501C" w:rsidRDefault="00CC6662">
            <w:pPr>
              <w:jc w:val="center"/>
            </w:pPr>
            <w:r>
              <w:rPr>
                <w:bCs/>
                <w:color w:val="000000"/>
                <w:kern w:val="0"/>
                <w:sz w:val="24"/>
              </w:rPr>
              <w:t>70,006,600.00</w:t>
            </w:r>
          </w:p>
        </w:tc>
        <w:tc>
          <w:tcPr>
            <w:tcW w:w="1130" w:type="dxa"/>
            <w:vAlign w:val="center"/>
          </w:tcPr>
          <w:p w:rsidR="0013501C" w:rsidRDefault="00CC6662">
            <w:pPr>
              <w:jc w:val="center"/>
            </w:pPr>
            <w:r>
              <w:rPr>
                <w:bCs/>
                <w:color w:val="000000"/>
                <w:kern w:val="0"/>
                <w:sz w:val="24"/>
              </w:rPr>
              <w:t>29.52%</w:t>
            </w:r>
          </w:p>
        </w:tc>
      </w:tr>
      <w:tr w:rsidR="0013501C">
        <w:tc>
          <w:tcPr>
            <w:tcW w:w="993" w:type="dxa"/>
            <w:vMerge/>
          </w:tcPr>
          <w:p w:rsidR="0013501C" w:rsidRDefault="0013501C"/>
        </w:tc>
        <w:tc>
          <w:tcPr>
            <w:tcW w:w="992" w:type="dxa"/>
            <w:vAlign w:val="center"/>
          </w:tcPr>
          <w:p w:rsidR="0013501C" w:rsidRDefault="00CC6662">
            <w:pPr>
              <w:jc w:val="center"/>
            </w:pPr>
            <w:r>
              <w:rPr>
                <w:bCs/>
                <w:color w:val="000000"/>
                <w:kern w:val="0"/>
                <w:sz w:val="24"/>
              </w:rPr>
              <w:t>2</w:t>
            </w:r>
          </w:p>
        </w:tc>
        <w:tc>
          <w:tcPr>
            <w:tcW w:w="1843" w:type="dxa"/>
            <w:vAlign w:val="center"/>
          </w:tcPr>
          <w:p w:rsidR="0013501C" w:rsidRDefault="00CC6662">
            <w:pPr>
              <w:jc w:val="center"/>
            </w:pPr>
            <w:r>
              <w:rPr>
                <w:bCs/>
                <w:color w:val="000000"/>
                <w:kern w:val="0"/>
                <w:sz w:val="24"/>
              </w:rPr>
              <w:t>20240725-20240806</w:t>
            </w:r>
          </w:p>
        </w:tc>
        <w:tc>
          <w:tcPr>
            <w:tcW w:w="851" w:type="dxa"/>
            <w:vAlign w:val="center"/>
          </w:tcPr>
          <w:p w:rsidR="0013501C" w:rsidRDefault="00CC6662">
            <w:pPr>
              <w:jc w:val="center"/>
            </w:pPr>
            <w:r>
              <w:rPr>
                <w:bCs/>
                <w:color w:val="000000"/>
                <w:kern w:val="0"/>
                <w:sz w:val="24"/>
              </w:rPr>
              <w:t>35,520,000.00</w:t>
            </w:r>
          </w:p>
        </w:tc>
        <w:tc>
          <w:tcPr>
            <w:tcW w:w="850" w:type="dxa"/>
            <w:vAlign w:val="center"/>
          </w:tcPr>
          <w:p w:rsidR="0013501C" w:rsidRDefault="00CC6662">
            <w:pPr>
              <w:jc w:val="center"/>
            </w:pPr>
            <w:r>
              <w:rPr>
                <w:bCs/>
                <w:color w:val="000000"/>
                <w:kern w:val="0"/>
                <w:sz w:val="24"/>
              </w:rPr>
              <w:t>39,431,800.00</w:t>
            </w:r>
          </w:p>
        </w:tc>
        <w:tc>
          <w:tcPr>
            <w:tcW w:w="1134" w:type="dxa"/>
            <w:vAlign w:val="center"/>
          </w:tcPr>
          <w:p w:rsidR="0013501C" w:rsidRDefault="00CC6662">
            <w:pPr>
              <w:jc w:val="center"/>
            </w:pPr>
            <w:r>
              <w:rPr>
                <w:bCs/>
                <w:color w:val="000000"/>
                <w:kern w:val="0"/>
                <w:sz w:val="24"/>
              </w:rPr>
              <w:t>4,945,200.00</w:t>
            </w:r>
          </w:p>
        </w:tc>
        <w:tc>
          <w:tcPr>
            <w:tcW w:w="1419" w:type="dxa"/>
            <w:vAlign w:val="center"/>
          </w:tcPr>
          <w:p w:rsidR="0013501C" w:rsidRDefault="00CC6662">
            <w:pPr>
              <w:jc w:val="center"/>
            </w:pPr>
            <w:r>
              <w:rPr>
                <w:bCs/>
                <w:color w:val="000000"/>
                <w:kern w:val="0"/>
                <w:sz w:val="24"/>
              </w:rPr>
              <w:t>70,006,600.00</w:t>
            </w:r>
          </w:p>
        </w:tc>
        <w:tc>
          <w:tcPr>
            <w:tcW w:w="1130" w:type="dxa"/>
            <w:vAlign w:val="center"/>
          </w:tcPr>
          <w:p w:rsidR="0013501C" w:rsidRDefault="00CC6662">
            <w:pPr>
              <w:jc w:val="center"/>
            </w:pPr>
            <w:r>
              <w:rPr>
                <w:bCs/>
                <w:color w:val="000000"/>
                <w:kern w:val="0"/>
                <w:sz w:val="24"/>
              </w:rPr>
              <w:t>29.52%</w:t>
            </w:r>
          </w:p>
        </w:tc>
      </w:tr>
      <w:tr w:rsidR="009E33E6" w:rsidRPr="00C74EFF" w:rsidTr="00CC6662">
        <w:tc>
          <w:tcPr>
            <w:tcW w:w="9212" w:type="dxa"/>
            <w:gridSpan w:val="8"/>
            <w:vAlign w:val="center"/>
          </w:tcPr>
          <w:p w:rsidR="009E33E6" w:rsidRPr="00C74EFF" w:rsidRDefault="009E33E6" w:rsidP="00CC6662">
            <w:pPr>
              <w:autoSpaceDE w:val="0"/>
              <w:autoSpaceDN w:val="0"/>
              <w:adjustRightInd w:val="0"/>
              <w:jc w:val="center"/>
              <w:rPr>
                <w:kern w:val="0"/>
                <w:sz w:val="24"/>
              </w:rPr>
            </w:pPr>
            <w:r w:rsidRPr="00C74EFF">
              <w:rPr>
                <w:color w:val="000000"/>
                <w:kern w:val="0"/>
                <w:sz w:val="24"/>
              </w:rPr>
              <w:t>产品特有风险</w:t>
            </w:r>
          </w:p>
        </w:tc>
      </w:tr>
      <w:tr w:rsidR="009E33E6" w:rsidRPr="00C74EFF" w:rsidTr="00CC6662">
        <w:tc>
          <w:tcPr>
            <w:tcW w:w="9212" w:type="dxa"/>
            <w:gridSpan w:val="8"/>
            <w:vAlign w:val="center"/>
          </w:tcPr>
          <w:p w:rsidR="009E33E6" w:rsidRPr="00C74EFF" w:rsidRDefault="009E33E6" w:rsidP="00CC6662">
            <w:pPr>
              <w:autoSpaceDE w:val="0"/>
              <w:autoSpaceDN w:val="0"/>
              <w:adjustRightInd w:val="0"/>
              <w:jc w:val="left"/>
              <w:rPr>
                <w:kern w:val="0"/>
                <w:sz w:val="24"/>
              </w:rPr>
            </w:pPr>
            <w:r w:rsidRPr="00C74EFF">
              <w:rPr>
                <w:kern w:val="0"/>
                <w:sz w:val="24"/>
              </w:rPr>
              <w:t>本基金的集中度风险主要体现在有单一投资者持有基金份额比例达到或者超过</w:t>
            </w:r>
            <w:r w:rsidRPr="00C74EFF">
              <w:rPr>
                <w:kern w:val="0"/>
                <w:sz w:val="24"/>
              </w:rPr>
              <w:t>20%</w:t>
            </w:r>
            <w:r w:rsidRPr="00C74EFF">
              <w:rPr>
                <w:kern w:val="0"/>
                <w:sz w:val="24"/>
              </w:rPr>
              <w:t>，如果投资者发生大额赎回，可能出现基金可变现资产无法满足投资者赎回需要以及因为资产变现成本过高导致投资者的利益受到损害的风险。</w:t>
            </w:r>
          </w:p>
        </w:tc>
      </w:tr>
    </w:tbl>
    <w:p w:rsidR="009E33E6" w:rsidRPr="00C74EFF" w:rsidRDefault="009E33E6" w:rsidP="009E33E6">
      <w:pPr>
        <w:autoSpaceDE w:val="0"/>
        <w:autoSpaceDN w:val="0"/>
        <w:adjustRightInd w:val="0"/>
        <w:spacing w:line="360" w:lineRule="auto"/>
        <w:jc w:val="left"/>
        <w:rPr>
          <w:b/>
          <w:bCs/>
          <w:color w:val="000000"/>
          <w:kern w:val="0"/>
          <w:sz w:val="24"/>
        </w:rPr>
      </w:pPr>
      <w:r w:rsidRPr="00C74EFF">
        <w:rPr>
          <w:b/>
          <w:bCs/>
          <w:color w:val="000000"/>
          <w:kern w:val="0"/>
          <w:sz w:val="24"/>
        </w:rPr>
        <w:lastRenderedPageBreak/>
        <w:t xml:space="preserve">8.2 </w:t>
      </w:r>
      <w:r w:rsidRPr="00C74EFF">
        <w:rPr>
          <w:b/>
          <w:bCs/>
          <w:color w:val="000000"/>
          <w:kern w:val="0"/>
          <w:sz w:val="24"/>
        </w:rPr>
        <w:t>影响投资者决策的其他重要信息</w:t>
      </w:r>
    </w:p>
    <w:p w:rsidR="009E33E6" w:rsidRPr="00C74EFF" w:rsidRDefault="009E33E6" w:rsidP="009E33E6">
      <w:pPr>
        <w:spacing w:line="360" w:lineRule="auto"/>
        <w:ind w:firstLineChars="200" w:firstLine="480"/>
        <w:rPr>
          <w:color w:val="000000"/>
          <w:sz w:val="24"/>
        </w:rPr>
      </w:pPr>
      <w:r w:rsidRPr="00C74EFF">
        <w:rPr>
          <w:color w:val="000000"/>
          <w:sz w:val="24"/>
        </w:rPr>
        <w:t>无。</w:t>
      </w:r>
    </w:p>
    <w:p w:rsidR="0076518F" w:rsidRPr="00C74EFF" w:rsidRDefault="0076518F" w:rsidP="000E002D">
      <w:pPr>
        <w:pStyle w:val="1"/>
        <w:spacing w:beforeLines="100" w:before="312" w:afterLines="100" w:after="312" w:line="360" w:lineRule="auto"/>
        <w:jc w:val="center"/>
        <w:rPr>
          <w:rFonts w:eastAsiaTheme="minorEastAsia"/>
          <w:color w:val="000000" w:themeColor="text1"/>
          <w:kern w:val="0"/>
          <w:sz w:val="24"/>
          <w:szCs w:val="24"/>
        </w:rPr>
      </w:pPr>
      <w:r w:rsidRPr="00C74EFF">
        <w:rPr>
          <w:rFonts w:eastAsiaTheme="minorEastAsia"/>
          <w:color w:val="000000" w:themeColor="text1"/>
          <w:kern w:val="0"/>
          <w:sz w:val="24"/>
          <w:szCs w:val="24"/>
        </w:rPr>
        <w:t>§</w:t>
      </w:r>
      <w:r w:rsidR="005A7449" w:rsidRPr="00C74EFF">
        <w:rPr>
          <w:rFonts w:eastAsiaTheme="minorEastAsia"/>
          <w:color w:val="000000" w:themeColor="text1"/>
          <w:kern w:val="0"/>
          <w:sz w:val="24"/>
          <w:szCs w:val="24"/>
        </w:rPr>
        <w:t>9</w:t>
      </w:r>
      <w:r w:rsidR="00B82D3B" w:rsidRPr="00C74EFF">
        <w:rPr>
          <w:rFonts w:eastAsiaTheme="minorEastAsia"/>
          <w:color w:val="000000" w:themeColor="text1"/>
          <w:kern w:val="0"/>
          <w:sz w:val="24"/>
          <w:szCs w:val="24"/>
        </w:rPr>
        <w:t xml:space="preserve">  </w:t>
      </w:r>
      <w:r w:rsidRPr="00C74EFF">
        <w:rPr>
          <w:rFonts w:eastAsiaTheme="minorEastAsia"/>
          <w:color w:val="000000" w:themeColor="text1"/>
          <w:kern w:val="0"/>
          <w:sz w:val="24"/>
          <w:szCs w:val="24"/>
        </w:rPr>
        <w:t>备查文件目录</w:t>
      </w: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1</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备查文件目录</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基金合同</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摩根恒生科技交易型开放式指数证券投资基金</w:t>
      </w:r>
      <w:r>
        <w:rPr>
          <w:rFonts w:eastAsiaTheme="minorEastAsia"/>
          <w:color w:val="000000" w:themeColor="text1"/>
          <w:sz w:val="24"/>
        </w:rPr>
        <w:t>(QDII)</w:t>
      </w:r>
      <w:r>
        <w:rPr>
          <w:rFonts w:eastAsiaTheme="minorEastAsia"/>
          <w:color w:val="000000" w:themeColor="text1"/>
          <w:sz w:val="24"/>
        </w:rPr>
        <w:t>托管协议</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13501C" w:rsidRDefault="00CC6662">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w:t>
      </w:r>
      <w:r w:rsidRPr="00C74EFF">
        <w:rPr>
          <w:rFonts w:eastAsiaTheme="minorEastAsia"/>
          <w:color w:val="000000" w:themeColor="text1"/>
          <w:sz w:val="24"/>
        </w:rPr>
        <w:t>七</w:t>
      </w:r>
      <w:r w:rsidRPr="00C74EFF">
        <w:rPr>
          <w:rFonts w:eastAsiaTheme="minorEastAsia"/>
          <w:color w:val="000000" w:themeColor="text1"/>
          <w:sz w:val="24"/>
        </w:rPr>
        <w:t>)</w:t>
      </w:r>
      <w:r w:rsidRPr="00C74EFF">
        <w:rPr>
          <w:rFonts w:eastAsiaTheme="minorEastAsia"/>
          <w:color w:val="000000" w:themeColor="text1"/>
          <w:sz w:val="24"/>
        </w:rPr>
        <w:t>中国证监会要求的其他文件</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2</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存放地点</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基金管理人或基金托管人处。</w:t>
      </w:r>
    </w:p>
    <w:p w:rsidR="0076518F" w:rsidRPr="00C74EFF" w:rsidRDefault="0076518F" w:rsidP="00CF2C2A">
      <w:pPr>
        <w:spacing w:line="360" w:lineRule="auto"/>
        <w:ind w:firstLineChars="200" w:firstLine="480"/>
        <w:rPr>
          <w:rFonts w:eastAsiaTheme="minorEastAsia"/>
          <w:color w:val="000000" w:themeColor="text1"/>
          <w:sz w:val="24"/>
        </w:rPr>
      </w:pPr>
    </w:p>
    <w:p w:rsidR="0076518F" w:rsidRPr="00C74EFF" w:rsidRDefault="005A7449" w:rsidP="00CF2C2A">
      <w:pPr>
        <w:spacing w:line="360" w:lineRule="auto"/>
        <w:rPr>
          <w:rFonts w:eastAsiaTheme="minorEastAsia"/>
          <w:b/>
          <w:color w:val="000000" w:themeColor="text1"/>
          <w:sz w:val="24"/>
        </w:rPr>
      </w:pPr>
      <w:r w:rsidRPr="00C74EFF">
        <w:rPr>
          <w:rFonts w:eastAsiaTheme="minorEastAsia"/>
          <w:b/>
          <w:color w:val="000000" w:themeColor="text1"/>
          <w:sz w:val="24"/>
        </w:rPr>
        <w:t>9</w:t>
      </w:r>
      <w:r w:rsidR="0076518F" w:rsidRPr="00C74EFF">
        <w:rPr>
          <w:rFonts w:eastAsiaTheme="minorEastAsia"/>
          <w:b/>
          <w:color w:val="000000" w:themeColor="text1"/>
          <w:sz w:val="24"/>
        </w:rPr>
        <w:t>.</w:t>
      </w:r>
      <w:r w:rsidR="00057A02" w:rsidRPr="00C74EFF">
        <w:rPr>
          <w:rFonts w:eastAsiaTheme="minorEastAsia"/>
          <w:b/>
          <w:color w:val="000000" w:themeColor="text1"/>
          <w:sz w:val="24"/>
        </w:rPr>
        <w:t>3</w:t>
      </w:r>
      <w:r w:rsidR="0076518F" w:rsidRPr="00C74EFF">
        <w:rPr>
          <w:rFonts w:eastAsiaTheme="minorEastAsia"/>
          <w:b/>
          <w:color w:val="000000" w:themeColor="text1"/>
          <w:sz w:val="24"/>
        </w:rPr>
        <w:t xml:space="preserve"> </w:t>
      </w:r>
      <w:r w:rsidR="0076518F" w:rsidRPr="00C74EFF">
        <w:rPr>
          <w:rFonts w:eastAsiaTheme="minorEastAsia"/>
          <w:b/>
          <w:color w:val="000000" w:themeColor="text1"/>
          <w:sz w:val="24"/>
        </w:rPr>
        <w:t>查阅方式</w:t>
      </w:r>
    </w:p>
    <w:p w:rsidR="0076518F" w:rsidRPr="00C74EFF" w:rsidRDefault="00385AB9" w:rsidP="00CF2C2A">
      <w:pPr>
        <w:spacing w:line="360" w:lineRule="auto"/>
        <w:ind w:firstLineChars="200" w:firstLine="480"/>
        <w:rPr>
          <w:rFonts w:eastAsiaTheme="minorEastAsia"/>
          <w:color w:val="000000" w:themeColor="text1"/>
          <w:sz w:val="24"/>
        </w:rPr>
      </w:pPr>
      <w:r w:rsidRPr="00C74EFF">
        <w:rPr>
          <w:rFonts w:eastAsiaTheme="minorEastAsia"/>
          <w:color w:val="000000" w:themeColor="text1"/>
          <w:sz w:val="24"/>
        </w:rPr>
        <w:t>投资者可在营业时间免费查阅，也可按工本费购买复印件。</w:t>
      </w:r>
    </w:p>
    <w:p w:rsidR="0076518F" w:rsidRPr="00C74EFF" w:rsidRDefault="0076518F" w:rsidP="008B6A4A">
      <w:pPr>
        <w:spacing w:line="360" w:lineRule="auto"/>
        <w:ind w:firstLineChars="200" w:firstLine="480"/>
        <w:rPr>
          <w:rFonts w:eastAsiaTheme="minorEastAsia"/>
          <w:color w:val="000000" w:themeColor="text1"/>
          <w:sz w:val="24"/>
        </w:rPr>
      </w:pPr>
    </w:p>
    <w:p w:rsidR="0076518F" w:rsidRPr="00C74EFF" w:rsidRDefault="0076518F"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8B6A4A">
      <w:pPr>
        <w:spacing w:line="360" w:lineRule="auto"/>
        <w:ind w:firstLineChars="200" w:firstLine="480"/>
        <w:rPr>
          <w:rFonts w:eastAsiaTheme="minorEastAsia"/>
          <w:color w:val="000000" w:themeColor="text1"/>
          <w:sz w:val="24"/>
        </w:rPr>
      </w:pPr>
    </w:p>
    <w:p w:rsidR="00CF2C2A" w:rsidRPr="00C74EFF" w:rsidRDefault="00CF2C2A" w:rsidP="00CF2C2A">
      <w:pPr>
        <w:spacing w:line="360" w:lineRule="auto"/>
        <w:ind w:firstLineChars="200" w:firstLine="480"/>
        <w:rPr>
          <w:rFonts w:eastAsiaTheme="minorEastAsia"/>
          <w:color w:val="000000" w:themeColor="text1"/>
          <w:sz w:val="24"/>
        </w:rPr>
      </w:pPr>
    </w:p>
    <w:p w:rsidR="00385AB9" w:rsidRPr="00C74EFF" w:rsidRDefault="00385AB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摩根基金管理（中国）有限公司</w:t>
      </w:r>
    </w:p>
    <w:p w:rsidR="0076518F" w:rsidRPr="00C74EFF" w:rsidRDefault="00B814D9" w:rsidP="00CF2C2A">
      <w:pPr>
        <w:spacing w:line="360" w:lineRule="auto"/>
        <w:jc w:val="right"/>
        <w:rPr>
          <w:rFonts w:eastAsiaTheme="minorEastAsia"/>
          <w:b/>
          <w:bCs/>
          <w:color w:val="000000" w:themeColor="text1"/>
          <w:sz w:val="24"/>
        </w:rPr>
      </w:pPr>
      <w:r w:rsidRPr="00C74EFF">
        <w:rPr>
          <w:rFonts w:eastAsiaTheme="minorEastAsia"/>
          <w:b/>
          <w:bCs/>
          <w:color w:val="000000" w:themeColor="text1"/>
          <w:sz w:val="24"/>
        </w:rPr>
        <w:t>二〇二四年十月二十五日</w:t>
      </w:r>
    </w:p>
    <w:sectPr w:rsidR="0076518F" w:rsidRPr="00C74E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662" w:rsidRDefault="00CC6662">
      <w:r>
        <w:separator/>
      </w:r>
    </w:p>
  </w:endnote>
  <w:endnote w:type="continuationSeparator" w:id="0">
    <w:p w:rsidR="00CC6662" w:rsidRDefault="00C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62" w:rsidRPr="001D0DB0" w:rsidRDefault="00CC6662" w:rsidP="00D6226F">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0189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01896">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62" w:rsidRDefault="00CC666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C6662" w:rsidRDefault="00CC66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62" w:rsidRDefault="00CC666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01896">
      <w:rPr>
        <w:rStyle w:val="a8"/>
        <w:noProof/>
      </w:rPr>
      <w:t>2</w:t>
    </w:r>
    <w:r>
      <w:rPr>
        <w:rStyle w:val="a8"/>
      </w:rPr>
      <w:fldChar w:fldCharType="end"/>
    </w:r>
  </w:p>
  <w:p w:rsidR="00CC6662" w:rsidRDefault="00CC666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62" w:rsidRDefault="00CC66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662" w:rsidRDefault="00CC6662">
      <w:r>
        <w:separator/>
      </w:r>
    </w:p>
  </w:footnote>
  <w:footnote w:type="continuationSeparator" w:id="0">
    <w:p w:rsidR="00CC6662" w:rsidRDefault="00CC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62" w:rsidRDefault="00CC6662" w:rsidP="004E30FB">
    <w:pPr>
      <w:pStyle w:val="aa"/>
      <w:pBdr>
        <w:bottom w:val="single" w:sz="6" w:space="0" w:color="auto"/>
      </w:pBdr>
      <w:jc w:val="right"/>
    </w:pPr>
    <w:r>
      <w:rPr>
        <w:sz w:val="21"/>
        <w:szCs w:val="21"/>
      </w:rPr>
      <w:t>摩根恒生科技交易型开放式指数证券投资基金</w:t>
    </w:r>
    <w:r>
      <w:rPr>
        <w:sz w:val="21"/>
        <w:szCs w:val="21"/>
      </w:rPr>
      <w:t>(QDII)2024</w:t>
    </w:r>
    <w:r>
      <w:rPr>
        <w:sz w:val="21"/>
        <w:szCs w:val="21"/>
      </w:rPr>
      <w:t>年第</w:t>
    </w:r>
    <w:r>
      <w:rPr>
        <w:sz w:val="21"/>
        <w:szCs w:val="21"/>
      </w:rPr>
      <w:t>3</w:t>
    </w:r>
    <w:r>
      <w:rPr>
        <w:sz w:val="21"/>
        <w:szCs w:val="21"/>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62" w:rsidRDefault="00CC666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62" w:rsidRDefault="00CC666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403B"/>
    <w:rsid w:val="00005911"/>
    <w:rsid w:val="00010A83"/>
    <w:rsid w:val="00010A8E"/>
    <w:rsid w:val="00010AC3"/>
    <w:rsid w:val="00011EB5"/>
    <w:rsid w:val="00015F91"/>
    <w:rsid w:val="00017581"/>
    <w:rsid w:val="00020583"/>
    <w:rsid w:val="00021DD4"/>
    <w:rsid w:val="00023BE7"/>
    <w:rsid w:val="0003337A"/>
    <w:rsid w:val="00037FCF"/>
    <w:rsid w:val="00041AB5"/>
    <w:rsid w:val="000421B8"/>
    <w:rsid w:val="00043ABF"/>
    <w:rsid w:val="000445E4"/>
    <w:rsid w:val="00045AE7"/>
    <w:rsid w:val="000510AB"/>
    <w:rsid w:val="00052312"/>
    <w:rsid w:val="00055AF1"/>
    <w:rsid w:val="00055B0F"/>
    <w:rsid w:val="00057A02"/>
    <w:rsid w:val="00062875"/>
    <w:rsid w:val="00062E6C"/>
    <w:rsid w:val="00063A8D"/>
    <w:rsid w:val="00064AE3"/>
    <w:rsid w:val="00066524"/>
    <w:rsid w:val="00067332"/>
    <w:rsid w:val="00070CD1"/>
    <w:rsid w:val="0007171B"/>
    <w:rsid w:val="000719BB"/>
    <w:rsid w:val="000741EF"/>
    <w:rsid w:val="00081D05"/>
    <w:rsid w:val="00087CF7"/>
    <w:rsid w:val="00094876"/>
    <w:rsid w:val="00094F45"/>
    <w:rsid w:val="00095912"/>
    <w:rsid w:val="00095CE0"/>
    <w:rsid w:val="00096933"/>
    <w:rsid w:val="00097230"/>
    <w:rsid w:val="000A457E"/>
    <w:rsid w:val="000A549A"/>
    <w:rsid w:val="000A72F2"/>
    <w:rsid w:val="000B0C56"/>
    <w:rsid w:val="000B22B8"/>
    <w:rsid w:val="000B3274"/>
    <w:rsid w:val="000B3E43"/>
    <w:rsid w:val="000B69EF"/>
    <w:rsid w:val="000C1723"/>
    <w:rsid w:val="000C1B20"/>
    <w:rsid w:val="000C1B73"/>
    <w:rsid w:val="000C21D1"/>
    <w:rsid w:val="000C4107"/>
    <w:rsid w:val="000C4586"/>
    <w:rsid w:val="000C45E7"/>
    <w:rsid w:val="000C4E2D"/>
    <w:rsid w:val="000C5D03"/>
    <w:rsid w:val="000C6C23"/>
    <w:rsid w:val="000D01F4"/>
    <w:rsid w:val="000D0BF3"/>
    <w:rsid w:val="000D121F"/>
    <w:rsid w:val="000D1519"/>
    <w:rsid w:val="000E002D"/>
    <w:rsid w:val="000E237B"/>
    <w:rsid w:val="000E4456"/>
    <w:rsid w:val="000E5D28"/>
    <w:rsid w:val="000F175F"/>
    <w:rsid w:val="000F17D1"/>
    <w:rsid w:val="000F268E"/>
    <w:rsid w:val="000F5F24"/>
    <w:rsid w:val="000F60FF"/>
    <w:rsid w:val="000F635F"/>
    <w:rsid w:val="000F6C61"/>
    <w:rsid w:val="000F6EE9"/>
    <w:rsid w:val="00100C12"/>
    <w:rsid w:val="00100C16"/>
    <w:rsid w:val="001045AA"/>
    <w:rsid w:val="001049B6"/>
    <w:rsid w:val="001051C6"/>
    <w:rsid w:val="0010694D"/>
    <w:rsid w:val="0011177A"/>
    <w:rsid w:val="001120D4"/>
    <w:rsid w:val="00112E27"/>
    <w:rsid w:val="00114B31"/>
    <w:rsid w:val="00116E31"/>
    <w:rsid w:val="00120B9A"/>
    <w:rsid w:val="0012150F"/>
    <w:rsid w:val="0012304E"/>
    <w:rsid w:val="00123B10"/>
    <w:rsid w:val="001248EF"/>
    <w:rsid w:val="001257C7"/>
    <w:rsid w:val="001265C5"/>
    <w:rsid w:val="00126DDF"/>
    <w:rsid w:val="001270BF"/>
    <w:rsid w:val="00127BAC"/>
    <w:rsid w:val="00132AAE"/>
    <w:rsid w:val="0013501C"/>
    <w:rsid w:val="00140E80"/>
    <w:rsid w:val="00142A56"/>
    <w:rsid w:val="00143B45"/>
    <w:rsid w:val="00144DF5"/>
    <w:rsid w:val="00145630"/>
    <w:rsid w:val="00145A97"/>
    <w:rsid w:val="00146485"/>
    <w:rsid w:val="00150AD6"/>
    <w:rsid w:val="001522EE"/>
    <w:rsid w:val="00154ADA"/>
    <w:rsid w:val="0015531A"/>
    <w:rsid w:val="0016041C"/>
    <w:rsid w:val="00163B27"/>
    <w:rsid w:val="00165317"/>
    <w:rsid w:val="0017043B"/>
    <w:rsid w:val="00171BAD"/>
    <w:rsid w:val="00172B84"/>
    <w:rsid w:val="0017526D"/>
    <w:rsid w:val="001756A1"/>
    <w:rsid w:val="001761EE"/>
    <w:rsid w:val="00176EAA"/>
    <w:rsid w:val="0017725A"/>
    <w:rsid w:val="00177C4B"/>
    <w:rsid w:val="0018154C"/>
    <w:rsid w:val="0018325A"/>
    <w:rsid w:val="00186199"/>
    <w:rsid w:val="001866BE"/>
    <w:rsid w:val="001928F7"/>
    <w:rsid w:val="00193ABD"/>
    <w:rsid w:val="00194537"/>
    <w:rsid w:val="00194F40"/>
    <w:rsid w:val="001A149A"/>
    <w:rsid w:val="001A21A9"/>
    <w:rsid w:val="001A59D8"/>
    <w:rsid w:val="001A5DA4"/>
    <w:rsid w:val="001A5FA6"/>
    <w:rsid w:val="001B2F0C"/>
    <w:rsid w:val="001B47FF"/>
    <w:rsid w:val="001B63AB"/>
    <w:rsid w:val="001B7820"/>
    <w:rsid w:val="001B7E94"/>
    <w:rsid w:val="001C37F6"/>
    <w:rsid w:val="001C6288"/>
    <w:rsid w:val="001C7614"/>
    <w:rsid w:val="001D0F6A"/>
    <w:rsid w:val="001D161E"/>
    <w:rsid w:val="001D21BC"/>
    <w:rsid w:val="001D2FA5"/>
    <w:rsid w:val="001D35E0"/>
    <w:rsid w:val="001D5045"/>
    <w:rsid w:val="001D5A44"/>
    <w:rsid w:val="001D724B"/>
    <w:rsid w:val="001D7693"/>
    <w:rsid w:val="001D79D5"/>
    <w:rsid w:val="001D7D48"/>
    <w:rsid w:val="001E04A5"/>
    <w:rsid w:val="001E11D3"/>
    <w:rsid w:val="001E2A6A"/>
    <w:rsid w:val="001E3DC2"/>
    <w:rsid w:val="001E52F8"/>
    <w:rsid w:val="001E56FF"/>
    <w:rsid w:val="001E5C6B"/>
    <w:rsid w:val="001F03E1"/>
    <w:rsid w:val="001F3CC6"/>
    <w:rsid w:val="001F4530"/>
    <w:rsid w:val="002010DE"/>
    <w:rsid w:val="00202968"/>
    <w:rsid w:val="00202C32"/>
    <w:rsid w:val="00203AEF"/>
    <w:rsid w:val="00211A26"/>
    <w:rsid w:val="002125F7"/>
    <w:rsid w:val="00214463"/>
    <w:rsid w:val="00214756"/>
    <w:rsid w:val="00215CF2"/>
    <w:rsid w:val="00221174"/>
    <w:rsid w:val="0022167B"/>
    <w:rsid w:val="002328FE"/>
    <w:rsid w:val="002359EB"/>
    <w:rsid w:val="002363AB"/>
    <w:rsid w:val="0024260D"/>
    <w:rsid w:val="00245012"/>
    <w:rsid w:val="0024504E"/>
    <w:rsid w:val="0024651F"/>
    <w:rsid w:val="0025007C"/>
    <w:rsid w:val="0025158D"/>
    <w:rsid w:val="0025281A"/>
    <w:rsid w:val="00253D3C"/>
    <w:rsid w:val="00254F37"/>
    <w:rsid w:val="00255292"/>
    <w:rsid w:val="00256097"/>
    <w:rsid w:val="00257D2B"/>
    <w:rsid w:val="00260200"/>
    <w:rsid w:val="00263405"/>
    <w:rsid w:val="002648D8"/>
    <w:rsid w:val="00265865"/>
    <w:rsid w:val="00273C7E"/>
    <w:rsid w:val="00273F86"/>
    <w:rsid w:val="0027678D"/>
    <w:rsid w:val="002774F0"/>
    <w:rsid w:val="00277FB5"/>
    <w:rsid w:val="00283B37"/>
    <w:rsid w:val="0028459B"/>
    <w:rsid w:val="00284C5F"/>
    <w:rsid w:val="002873F0"/>
    <w:rsid w:val="002964F9"/>
    <w:rsid w:val="0029671E"/>
    <w:rsid w:val="00297B13"/>
    <w:rsid w:val="002A1F14"/>
    <w:rsid w:val="002A2678"/>
    <w:rsid w:val="002A2E01"/>
    <w:rsid w:val="002A398F"/>
    <w:rsid w:val="002A530F"/>
    <w:rsid w:val="002A5C6B"/>
    <w:rsid w:val="002A5D31"/>
    <w:rsid w:val="002A714F"/>
    <w:rsid w:val="002B1851"/>
    <w:rsid w:val="002B27FF"/>
    <w:rsid w:val="002B4320"/>
    <w:rsid w:val="002B61C3"/>
    <w:rsid w:val="002B6793"/>
    <w:rsid w:val="002C1726"/>
    <w:rsid w:val="002C21A6"/>
    <w:rsid w:val="002C26D5"/>
    <w:rsid w:val="002C5367"/>
    <w:rsid w:val="002C5777"/>
    <w:rsid w:val="002D31BB"/>
    <w:rsid w:val="002D32E3"/>
    <w:rsid w:val="002E0FEB"/>
    <w:rsid w:val="002E26F5"/>
    <w:rsid w:val="002E5FE7"/>
    <w:rsid w:val="002F0F79"/>
    <w:rsid w:val="002F17D6"/>
    <w:rsid w:val="002F2234"/>
    <w:rsid w:val="002F2713"/>
    <w:rsid w:val="002F280E"/>
    <w:rsid w:val="002F3709"/>
    <w:rsid w:val="002F3A6C"/>
    <w:rsid w:val="002F4296"/>
    <w:rsid w:val="00300951"/>
    <w:rsid w:val="00300E97"/>
    <w:rsid w:val="00301896"/>
    <w:rsid w:val="003019A8"/>
    <w:rsid w:val="00302CA8"/>
    <w:rsid w:val="00302DE9"/>
    <w:rsid w:val="0030439E"/>
    <w:rsid w:val="00305084"/>
    <w:rsid w:val="00311094"/>
    <w:rsid w:val="0031598C"/>
    <w:rsid w:val="003204E9"/>
    <w:rsid w:val="00321E8C"/>
    <w:rsid w:val="00322A86"/>
    <w:rsid w:val="00323AE8"/>
    <w:rsid w:val="00324548"/>
    <w:rsid w:val="0032500D"/>
    <w:rsid w:val="003251F4"/>
    <w:rsid w:val="003303E3"/>
    <w:rsid w:val="003329EA"/>
    <w:rsid w:val="003370F8"/>
    <w:rsid w:val="00340499"/>
    <w:rsid w:val="003407A5"/>
    <w:rsid w:val="00341188"/>
    <w:rsid w:val="0034147B"/>
    <w:rsid w:val="00350238"/>
    <w:rsid w:val="0035109C"/>
    <w:rsid w:val="00351F0A"/>
    <w:rsid w:val="0035432B"/>
    <w:rsid w:val="0035691D"/>
    <w:rsid w:val="00361E7E"/>
    <w:rsid w:val="00367057"/>
    <w:rsid w:val="00370AA4"/>
    <w:rsid w:val="00371FF4"/>
    <w:rsid w:val="003745DA"/>
    <w:rsid w:val="00377520"/>
    <w:rsid w:val="00380D36"/>
    <w:rsid w:val="003812A5"/>
    <w:rsid w:val="003822D3"/>
    <w:rsid w:val="00385AB9"/>
    <w:rsid w:val="00385E16"/>
    <w:rsid w:val="00386630"/>
    <w:rsid w:val="00390B25"/>
    <w:rsid w:val="00397156"/>
    <w:rsid w:val="00397616"/>
    <w:rsid w:val="00397960"/>
    <w:rsid w:val="003A152F"/>
    <w:rsid w:val="003A3BC4"/>
    <w:rsid w:val="003A458A"/>
    <w:rsid w:val="003B2F13"/>
    <w:rsid w:val="003B405E"/>
    <w:rsid w:val="003B57D3"/>
    <w:rsid w:val="003C09A4"/>
    <w:rsid w:val="003C1F58"/>
    <w:rsid w:val="003C49AA"/>
    <w:rsid w:val="003C6DC5"/>
    <w:rsid w:val="003C792F"/>
    <w:rsid w:val="003D124B"/>
    <w:rsid w:val="003D18F3"/>
    <w:rsid w:val="003D2093"/>
    <w:rsid w:val="003D51F6"/>
    <w:rsid w:val="003D78B5"/>
    <w:rsid w:val="003E0588"/>
    <w:rsid w:val="003E244F"/>
    <w:rsid w:val="003E379B"/>
    <w:rsid w:val="003E6203"/>
    <w:rsid w:val="003E62A6"/>
    <w:rsid w:val="003E695F"/>
    <w:rsid w:val="003E6C9B"/>
    <w:rsid w:val="003E709C"/>
    <w:rsid w:val="003E7B89"/>
    <w:rsid w:val="003F0275"/>
    <w:rsid w:val="003F4241"/>
    <w:rsid w:val="003F7C45"/>
    <w:rsid w:val="00400946"/>
    <w:rsid w:val="004009A4"/>
    <w:rsid w:val="0040132C"/>
    <w:rsid w:val="00403886"/>
    <w:rsid w:val="00405085"/>
    <w:rsid w:val="004066FC"/>
    <w:rsid w:val="00407C10"/>
    <w:rsid w:val="004113B4"/>
    <w:rsid w:val="00414827"/>
    <w:rsid w:val="00416C10"/>
    <w:rsid w:val="00424EF3"/>
    <w:rsid w:val="004268BB"/>
    <w:rsid w:val="00431047"/>
    <w:rsid w:val="00431B86"/>
    <w:rsid w:val="004408EC"/>
    <w:rsid w:val="00440DC0"/>
    <w:rsid w:val="00441E6A"/>
    <w:rsid w:val="00443C8F"/>
    <w:rsid w:val="00452481"/>
    <w:rsid w:val="004553AF"/>
    <w:rsid w:val="004567C5"/>
    <w:rsid w:val="00457804"/>
    <w:rsid w:val="00462B61"/>
    <w:rsid w:val="00464283"/>
    <w:rsid w:val="004646BF"/>
    <w:rsid w:val="00464744"/>
    <w:rsid w:val="004665E3"/>
    <w:rsid w:val="004674EB"/>
    <w:rsid w:val="00467BA5"/>
    <w:rsid w:val="004710DD"/>
    <w:rsid w:val="004731F1"/>
    <w:rsid w:val="00477724"/>
    <w:rsid w:val="0047798A"/>
    <w:rsid w:val="00480BC8"/>
    <w:rsid w:val="00481265"/>
    <w:rsid w:val="004814BF"/>
    <w:rsid w:val="00482956"/>
    <w:rsid w:val="0048587E"/>
    <w:rsid w:val="00486D15"/>
    <w:rsid w:val="00487C2B"/>
    <w:rsid w:val="0049297D"/>
    <w:rsid w:val="004929F2"/>
    <w:rsid w:val="00493023"/>
    <w:rsid w:val="00493D46"/>
    <w:rsid w:val="00495A03"/>
    <w:rsid w:val="004968E3"/>
    <w:rsid w:val="00497079"/>
    <w:rsid w:val="004A1BBA"/>
    <w:rsid w:val="004A270C"/>
    <w:rsid w:val="004A3039"/>
    <w:rsid w:val="004A355B"/>
    <w:rsid w:val="004A3625"/>
    <w:rsid w:val="004A3E3C"/>
    <w:rsid w:val="004A791A"/>
    <w:rsid w:val="004B0E6D"/>
    <w:rsid w:val="004B16E8"/>
    <w:rsid w:val="004B6250"/>
    <w:rsid w:val="004B71C1"/>
    <w:rsid w:val="004B76B1"/>
    <w:rsid w:val="004C0057"/>
    <w:rsid w:val="004C0541"/>
    <w:rsid w:val="004C2C46"/>
    <w:rsid w:val="004C52A1"/>
    <w:rsid w:val="004C7235"/>
    <w:rsid w:val="004C7955"/>
    <w:rsid w:val="004D047F"/>
    <w:rsid w:val="004D3971"/>
    <w:rsid w:val="004D3D96"/>
    <w:rsid w:val="004D486D"/>
    <w:rsid w:val="004D650F"/>
    <w:rsid w:val="004D6D54"/>
    <w:rsid w:val="004E2133"/>
    <w:rsid w:val="004E30FB"/>
    <w:rsid w:val="004E60FB"/>
    <w:rsid w:val="004E7AF6"/>
    <w:rsid w:val="004F4B2A"/>
    <w:rsid w:val="004F779C"/>
    <w:rsid w:val="004F7846"/>
    <w:rsid w:val="005000D4"/>
    <w:rsid w:val="00500A6E"/>
    <w:rsid w:val="00510CAF"/>
    <w:rsid w:val="00511AC1"/>
    <w:rsid w:val="005128C5"/>
    <w:rsid w:val="0051478B"/>
    <w:rsid w:val="0051566A"/>
    <w:rsid w:val="00515D7B"/>
    <w:rsid w:val="005166E9"/>
    <w:rsid w:val="0052009E"/>
    <w:rsid w:val="00525E59"/>
    <w:rsid w:val="005318CC"/>
    <w:rsid w:val="00534484"/>
    <w:rsid w:val="005346F1"/>
    <w:rsid w:val="005349B1"/>
    <w:rsid w:val="005374BC"/>
    <w:rsid w:val="00540D79"/>
    <w:rsid w:val="00543367"/>
    <w:rsid w:val="00543BFA"/>
    <w:rsid w:val="00547D9C"/>
    <w:rsid w:val="00547DA1"/>
    <w:rsid w:val="0055513C"/>
    <w:rsid w:val="00560C94"/>
    <w:rsid w:val="0056291C"/>
    <w:rsid w:val="00564EB5"/>
    <w:rsid w:val="00565A63"/>
    <w:rsid w:val="00566588"/>
    <w:rsid w:val="00567F6D"/>
    <w:rsid w:val="00571CD9"/>
    <w:rsid w:val="0057275D"/>
    <w:rsid w:val="00574BC5"/>
    <w:rsid w:val="005800A9"/>
    <w:rsid w:val="00580488"/>
    <w:rsid w:val="0058074D"/>
    <w:rsid w:val="00582FAD"/>
    <w:rsid w:val="00583489"/>
    <w:rsid w:val="00590FE4"/>
    <w:rsid w:val="00591D9C"/>
    <w:rsid w:val="00592483"/>
    <w:rsid w:val="00596191"/>
    <w:rsid w:val="00597057"/>
    <w:rsid w:val="00597D8B"/>
    <w:rsid w:val="005A1C30"/>
    <w:rsid w:val="005A2757"/>
    <w:rsid w:val="005A3295"/>
    <w:rsid w:val="005A4302"/>
    <w:rsid w:val="005A46FF"/>
    <w:rsid w:val="005A704A"/>
    <w:rsid w:val="005A7449"/>
    <w:rsid w:val="005B011E"/>
    <w:rsid w:val="005B2E84"/>
    <w:rsid w:val="005B3103"/>
    <w:rsid w:val="005B4D29"/>
    <w:rsid w:val="005B6CA6"/>
    <w:rsid w:val="005B700A"/>
    <w:rsid w:val="005B7B0E"/>
    <w:rsid w:val="005C07DC"/>
    <w:rsid w:val="005C25C8"/>
    <w:rsid w:val="005C5409"/>
    <w:rsid w:val="005C69AC"/>
    <w:rsid w:val="005C722E"/>
    <w:rsid w:val="005D01A4"/>
    <w:rsid w:val="005D29D4"/>
    <w:rsid w:val="005D4452"/>
    <w:rsid w:val="005D45B3"/>
    <w:rsid w:val="005D4CEB"/>
    <w:rsid w:val="005E2501"/>
    <w:rsid w:val="005E5B01"/>
    <w:rsid w:val="005E5CC1"/>
    <w:rsid w:val="005E7793"/>
    <w:rsid w:val="005F04E6"/>
    <w:rsid w:val="005F43B9"/>
    <w:rsid w:val="005F68CB"/>
    <w:rsid w:val="005F7085"/>
    <w:rsid w:val="006033E3"/>
    <w:rsid w:val="00605748"/>
    <w:rsid w:val="00610C82"/>
    <w:rsid w:val="0061321C"/>
    <w:rsid w:val="00615063"/>
    <w:rsid w:val="0061761F"/>
    <w:rsid w:val="0062145B"/>
    <w:rsid w:val="0062386E"/>
    <w:rsid w:val="00623F01"/>
    <w:rsid w:val="006258FD"/>
    <w:rsid w:val="00626E2D"/>
    <w:rsid w:val="00627D94"/>
    <w:rsid w:val="00630B42"/>
    <w:rsid w:val="00631425"/>
    <w:rsid w:val="00642072"/>
    <w:rsid w:val="006440ED"/>
    <w:rsid w:val="00645293"/>
    <w:rsid w:val="00651B78"/>
    <w:rsid w:val="00652263"/>
    <w:rsid w:val="00652881"/>
    <w:rsid w:val="0065588D"/>
    <w:rsid w:val="00655B94"/>
    <w:rsid w:val="006563E4"/>
    <w:rsid w:val="00661974"/>
    <w:rsid w:val="006636D6"/>
    <w:rsid w:val="00664551"/>
    <w:rsid w:val="006676A0"/>
    <w:rsid w:val="00670857"/>
    <w:rsid w:val="00671124"/>
    <w:rsid w:val="006727B0"/>
    <w:rsid w:val="0067307E"/>
    <w:rsid w:val="006746C7"/>
    <w:rsid w:val="006829BB"/>
    <w:rsid w:val="00683720"/>
    <w:rsid w:val="00687AD5"/>
    <w:rsid w:val="00691153"/>
    <w:rsid w:val="006950A3"/>
    <w:rsid w:val="00695251"/>
    <w:rsid w:val="00695ADE"/>
    <w:rsid w:val="00695C0D"/>
    <w:rsid w:val="00696356"/>
    <w:rsid w:val="006A68A4"/>
    <w:rsid w:val="006A72C6"/>
    <w:rsid w:val="006B02DA"/>
    <w:rsid w:val="006B1FD1"/>
    <w:rsid w:val="006B2065"/>
    <w:rsid w:val="006B2F2B"/>
    <w:rsid w:val="006B3940"/>
    <w:rsid w:val="006B699C"/>
    <w:rsid w:val="006C099C"/>
    <w:rsid w:val="006C168D"/>
    <w:rsid w:val="006C1F15"/>
    <w:rsid w:val="006C5E36"/>
    <w:rsid w:val="006C642C"/>
    <w:rsid w:val="006C6FC6"/>
    <w:rsid w:val="006D00D5"/>
    <w:rsid w:val="006D11D3"/>
    <w:rsid w:val="006D1F49"/>
    <w:rsid w:val="006D5BA5"/>
    <w:rsid w:val="006D775F"/>
    <w:rsid w:val="006E34B7"/>
    <w:rsid w:val="006E5BB0"/>
    <w:rsid w:val="006F01CF"/>
    <w:rsid w:val="006F115E"/>
    <w:rsid w:val="006F2AA6"/>
    <w:rsid w:val="006F39B6"/>
    <w:rsid w:val="006F4CD8"/>
    <w:rsid w:val="006F5BE1"/>
    <w:rsid w:val="006F763F"/>
    <w:rsid w:val="00701F44"/>
    <w:rsid w:val="00703E8A"/>
    <w:rsid w:val="00710335"/>
    <w:rsid w:val="00711522"/>
    <w:rsid w:val="007124FE"/>
    <w:rsid w:val="00713186"/>
    <w:rsid w:val="00713757"/>
    <w:rsid w:val="00717772"/>
    <w:rsid w:val="00721231"/>
    <w:rsid w:val="00721AF1"/>
    <w:rsid w:val="0072280F"/>
    <w:rsid w:val="00722B5E"/>
    <w:rsid w:val="0072708F"/>
    <w:rsid w:val="00732D1D"/>
    <w:rsid w:val="0073413C"/>
    <w:rsid w:val="00736034"/>
    <w:rsid w:val="0073681C"/>
    <w:rsid w:val="00741EBE"/>
    <w:rsid w:val="00741F94"/>
    <w:rsid w:val="00742911"/>
    <w:rsid w:val="00746130"/>
    <w:rsid w:val="00746554"/>
    <w:rsid w:val="00746A40"/>
    <w:rsid w:val="00747125"/>
    <w:rsid w:val="00750358"/>
    <w:rsid w:val="007513AC"/>
    <w:rsid w:val="00751D15"/>
    <w:rsid w:val="007537F4"/>
    <w:rsid w:val="00755CDF"/>
    <w:rsid w:val="00757A4C"/>
    <w:rsid w:val="00763A8D"/>
    <w:rsid w:val="00764A94"/>
    <w:rsid w:val="0076518F"/>
    <w:rsid w:val="007651E5"/>
    <w:rsid w:val="007670DC"/>
    <w:rsid w:val="0077111A"/>
    <w:rsid w:val="00772721"/>
    <w:rsid w:val="007756ED"/>
    <w:rsid w:val="00780C47"/>
    <w:rsid w:val="00781847"/>
    <w:rsid w:val="00786CFC"/>
    <w:rsid w:val="007870FC"/>
    <w:rsid w:val="00787919"/>
    <w:rsid w:val="00787CD0"/>
    <w:rsid w:val="00791053"/>
    <w:rsid w:val="00791A3A"/>
    <w:rsid w:val="00791BB9"/>
    <w:rsid w:val="00794196"/>
    <w:rsid w:val="00796EC9"/>
    <w:rsid w:val="00797637"/>
    <w:rsid w:val="007A2630"/>
    <w:rsid w:val="007A3680"/>
    <w:rsid w:val="007A59B8"/>
    <w:rsid w:val="007A75F5"/>
    <w:rsid w:val="007B2862"/>
    <w:rsid w:val="007B51EE"/>
    <w:rsid w:val="007B662A"/>
    <w:rsid w:val="007C1771"/>
    <w:rsid w:val="007D0E9D"/>
    <w:rsid w:val="007D28C9"/>
    <w:rsid w:val="007D3CC8"/>
    <w:rsid w:val="007D62F9"/>
    <w:rsid w:val="007D63A4"/>
    <w:rsid w:val="007D6458"/>
    <w:rsid w:val="007E0B0A"/>
    <w:rsid w:val="007E1AA2"/>
    <w:rsid w:val="007E303C"/>
    <w:rsid w:val="007E3CF7"/>
    <w:rsid w:val="007E4C1F"/>
    <w:rsid w:val="007E4DEE"/>
    <w:rsid w:val="007F0759"/>
    <w:rsid w:val="007F25C0"/>
    <w:rsid w:val="007F26D5"/>
    <w:rsid w:val="007F5F52"/>
    <w:rsid w:val="007F77C6"/>
    <w:rsid w:val="008003A1"/>
    <w:rsid w:val="008006B7"/>
    <w:rsid w:val="00800FDB"/>
    <w:rsid w:val="00802081"/>
    <w:rsid w:val="00806461"/>
    <w:rsid w:val="00807CB0"/>
    <w:rsid w:val="0081096D"/>
    <w:rsid w:val="00810EAD"/>
    <w:rsid w:val="00811833"/>
    <w:rsid w:val="00816670"/>
    <w:rsid w:val="008174D4"/>
    <w:rsid w:val="00820253"/>
    <w:rsid w:val="00820FE6"/>
    <w:rsid w:val="00821A66"/>
    <w:rsid w:val="00822476"/>
    <w:rsid w:val="00822882"/>
    <w:rsid w:val="008232BB"/>
    <w:rsid w:val="008257F3"/>
    <w:rsid w:val="00825F68"/>
    <w:rsid w:val="00835408"/>
    <w:rsid w:val="0083666F"/>
    <w:rsid w:val="00837CEF"/>
    <w:rsid w:val="00840035"/>
    <w:rsid w:val="008428A9"/>
    <w:rsid w:val="00844112"/>
    <w:rsid w:val="008456C9"/>
    <w:rsid w:val="0084611D"/>
    <w:rsid w:val="0084669C"/>
    <w:rsid w:val="00847CA0"/>
    <w:rsid w:val="00850C62"/>
    <w:rsid w:val="008573E5"/>
    <w:rsid w:val="00863011"/>
    <w:rsid w:val="00865075"/>
    <w:rsid w:val="0086534A"/>
    <w:rsid w:val="00866B03"/>
    <w:rsid w:val="008673EE"/>
    <w:rsid w:val="0086748F"/>
    <w:rsid w:val="008712A3"/>
    <w:rsid w:val="00872CE4"/>
    <w:rsid w:val="00877B62"/>
    <w:rsid w:val="00881015"/>
    <w:rsid w:val="008810B0"/>
    <w:rsid w:val="008819B6"/>
    <w:rsid w:val="00881AAC"/>
    <w:rsid w:val="008836B7"/>
    <w:rsid w:val="008841D3"/>
    <w:rsid w:val="00887DE6"/>
    <w:rsid w:val="00890172"/>
    <w:rsid w:val="00893048"/>
    <w:rsid w:val="00894C2A"/>
    <w:rsid w:val="00896AAD"/>
    <w:rsid w:val="00897708"/>
    <w:rsid w:val="00897D88"/>
    <w:rsid w:val="008A2F16"/>
    <w:rsid w:val="008A6D69"/>
    <w:rsid w:val="008B1823"/>
    <w:rsid w:val="008B6A4A"/>
    <w:rsid w:val="008B6E16"/>
    <w:rsid w:val="008B7110"/>
    <w:rsid w:val="008C2029"/>
    <w:rsid w:val="008C61D6"/>
    <w:rsid w:val="008C64F1"/>
    <w:rsid w:val="008C6AC9"/>
    <w:rsid w:val="008D1BB0"/>
    <w:rsid w:val="008D20FF"/>
    <w:rsid w:val="008D3D3D"/>
    <w:rsid w:val="008D3DE6"/>
    <w:rsid w:val="008D4223"/>
    <w:rsid w:val="008D44CC"/>
    <w:rsid w:val="008D46E3"/>
    <w:rsid w:val="008D6709"/>
    <w:rsid w:val="008E083A"/>
    <w:rsid w:val="008E2450"/>
    <w:rsid w:val="008E7896"/>
    <w:rsid w:val="008E78A4"/>
    <w:rsid w:val="008F2477"/>
    <w:rsid w:val="008F444A"/>
    <w:rsid w:val="008F4AFC"/>
    <w:rsid w:val="008F65AF"/>
    <w:rsid w:val="008F7815"/>
    <w:rsid w:val="008F7EA4"/>
    <w:rsid w:val="009010F0"/>
    <w:rsid w:val="00901162"/>
    <w:rsid w:val="00901240"/>
    <w:rsid w:val="00901469"/>
    <w:rsid w:val="0090159D"/>
    <w:rsid w:val="0090223A"/>
    <w:rsid w:val="009028E2"/>
    <w:rsid w:val="0090450C"/>
    <w:rsid w:val="009050E8"/>
    <w:rsid w:val="009102E4"/>
    <w:rsid w:val="00914EAB"/>
    <w:rsid w:val="00922D49"/>
    <w:rsid w:val="009239C7"/>
    <w:rsid w:val="0092502E"/>
    <w:rsid w:val="00925E37"/>
    <w:rsid w:val="00925EDD"/>
    <w:rsid w:val="00927D0E"/>
    <w:rsid w:val="009309DA"/>
    <w:rsid w:val="0093260B"/>
    <w:rsid w:val="00936688"/>
    <w:rsid w:val="00937CFA"/>
    <w:rsid w:val="009406B3"/>
    <w:rsid w:val="00943A0D"/>
    <w:rsid w:val="00943C27"/>
    <w:rsid w:val="00945CF5"/>
    <w:rsid w:val="009467E9"/>
    <w:rsid w:val="009500A1"/>
    <w:rsid w:val="0095037E"/>
    <w:rsid w:val="00952AAD"/>
    <w:rsid w:val="00954567"/>
    <w:rsid w:val="00955D4E"/>
    <w:rsid w:val="00957466"/>
    <w:rsid w:val="0096260B"/>
    <w:rsid w:val="00962E87"/>
    <w:rsid w:val="009664D5"/>
    <w:rsid w:val="00966865"/>
    <w:rsid w:val="00967903"/>
    <w:rsid w:val="00970C69"/>
    <w:rsid w:val="00971F1C"/>
    <w:rsid w:val="0097211D"/>
    <w:rsid w:val="00972E10"/>
    <w:rsid w:val="009746CA"/>
    <w:rsid w:val="009760F0"/>
    <w:rsid w:val="00981963"/>
    <w:rsid w:val="00983B7F"/>
    <w:rsid w:val="00983C82"/>
    <w:rsid w:val="00984520"/>
    <w:rsid w:val="0098545C"/>
    <w:rsid w:val="00986D1E"/>
    <w:rsid w:val="00990071"/>
    <w:rsid w:val="00991EA9"/>
    <w:rsid w:val="00992B2A"/>
    <w:rsid w:val="00992BA2"/>
    <w:rsid w:val="00992F83"/>
    <w:rsid w:val="0099508A"/>
    <w:rsid w:val="009974EB"/>
    <w:rsid w:val="009A06E4"/>
    <w:rsid w:val="009A1126"/>
    <w:rsid w:val="009A2020"/>
    <w:rsid w:val="009B1584"/>
    <w:rsid w:val="009B1DFD"/>
    <w:rsid w:val="009B21CA"/>
    <w:rsid w:val="009B2648"/>
    <w:rsid w:val="009C03E5"/>
    <w:rsid w:val="009C3730"/>
    <w:rsid w:val="009C37BD"/>
    <w:rsid w:val="009C3AAC"/>
    <w:rsid w:val="009C4721"/>
    <w:rsid w:val="009C4D19"/>
    <w:rsid w:val="009C5FDB"/>
    <w:rsid w:val="009C693E"/>
    <w:rsid w:val="009C6C40"/>
    <w:rsid w:val="009C70CB"/>
    <w:rsid w:val="009D1EA4"/>
    <w:rsid w:val="009D27AA"/>
    <w:rsid w:val="009D4991"/>
    <w:rsid w:val="009D5544"/>
    <w:rsid w:val="009D5BB5"/>
    <w:rsid w:val="009D696D"/>
    <w:rsid w:val="009D6ED2"/>
    <w:rsid w:val="009D7505"/>
    <w:rsid w:val="009D7A3C"/>
    <w:rsid w:val="009E0F1A"/>
    <w:rsid w:val="009E140D"/>
    <w:rsid w:val="009E1E55"/>
    <w:rsid w:val="009E33E6"/>
    <w:rsid w:val="009E4465"/>
    <w:rsid w:val="009E6401"/>
    <w:rsid w:val="009E6C54"/>
    <w:rsid w:val="009F0FCF"/>
    <w:rsid w:val="009F2A25"/>
    <w:rsid w:val="009F43CC"/>
    <w:rsid w:val="009F5235"/>
    <w:rsid w:val="009F531A"/>
    <w:rsid w:val="009F6550"/>
    <w:rsid w:val="009F786E"/>
    <w:rsid w:val="00A00902"/>
    <w:rsid w:val="00A02D83"/>
    <w:rsid w:val="00A039FF"/>
    <w:rsid w:val="00A05ACE"/>
    <w:rsid w:val="00A1385E"/>
    <w:rsid w:val="00A14AE3"/>
    <w:rsid w:val="00A1520A"/>
    <w:rsid w:val="00A16675"/>
    <w:rsid w:val="00A22CD6"/>
    <w:rsid w:val="00A234EC"/>
    <w:rsid w:val="00A2417A"/>
    <w:rsid w:val="00A27804"/>
    <w:rsid w:val="00A30E56"/>
    <w:rsid w:val="00A33DF2"/>
    <w:rsid w:val="00A36AB5"/>
    <w:rsid w:val="00A37123"/>
    <w:rsid w:val="00A37398"/>
    <w:rsid w:val="00A37DDA"/>
    <w:rsid w:val="00A411D1"/>
    <w:rsid w:val="00A43389"/>
    <w:rsid w:val="00A43E71"/>
    <w:rsid w:val="00A45753"/>
    <w:rsid w:val="00A47B15"/>
    <w:rsid w:val="00A52F84"/>
    <w:rsid w:val="00A56AA4"/>
    <w:rsid w:val="00A56B05"/>
    <w:rsid w:val="00A57678"/>
    <w:rsid w:val="00A60E2F"/>
    <w:rsid w:val="00A62536"/>
    <w:rsid w:val="00A63284"/>
    <w:rsid w:val="00A64CB8"/>
    <w:rsid w:val="00A67018"/>
    <w:rsid w:val="00A672F3"/>
    <w:rsid w:val="00A673DC"/>
    <w:rsid w:val="00A7076E"/>
    <w:rsid w:val="00A709BE"/>
    <w:rsid w:val="00A7162E"/>
    <w:rsid w:val="00A726E0"/>
    <w:rsid w:val="00A72D71"/>
    <w:rsid w:val="00A75705"/>
    <w:rsid w:val="00A77C69"/>
    <w:rsid w:val="00A83201"/>
    <w:rsid w:val="00A83953"/>
    <w:rsid w:val="00A840C5"/>
    <w:rsid w:val="00A86B47"/>
    <w:rsid w:val="00A903B6"/>
    <w:rsid w:val="00A90F4F"/>
    <w:rsid w:val="00A947AA"/>
    <w:rsid w:val="00A95C1D"/>
    <w:rsid w:val="00AA1B53"/>
    <w:rsid w:val="00AA3556"/>
    <w:rsid w:val="00AA35FD"/>
    <w:rsid w:val="00AA3DB7"/>
    <w:rsid w:val="00AB0EFF"/>
    <w:rsid w:val="00AB1CE3"/>
    <w:rsid w:val="00AB3012"/>
    <w:rsid w:val="00AB321C"/>
    <w:rsid w:val="00AB42E2"/>
    <w:rsid w:val="00AB688F"/>
    <w:rsid w:val="00AB75EA"/>
    <w:rsid w:val="00AB7AA2"/>
    <w:rsid w:val="00AC0AF1"/>
    <w:rsid w:val="00AC4BC1"/>
    <w:rsid w:val="00AC703D"/>
    <w:rsid w:val="00AD04BD"/>
    <w:rsid w:val="00AD708F"/>
    <w:rsid w:val="00AD7214"/>
    <w:rsid w:val="00AD7540"/>
    <w:rsid w:val="00AE1066"/>
    <w:rsid w:val="00AE19D8"/>
    <w:rsid w:val="00AE4518"/>
    <w:rsid w:val="00AE5D7F"/>
    <w:rsid w:val="00AE79F0"/>
    <w:rsid w:val="00AF0C1A"/>
    <w:rsid w:val="00AF41C5"/>
    <w:rsid w:val="00AF6EC1"/>
    <w:rsid w:val="00AF7CF5"/>
    <w:rsid w:val="00B00331"/>
    <w:rsid w:val="00B01A80"/>
    <w:rsid w:val="00B02A7F"/>
    <w:rsid w:val="00B07C27"/>
    <w:rsid w:val="00B10DE1"/>
    <w:rsid w:val="00B10FF8"/>
    <w:rsid w:val="00B11CC5"/>
    <w:rsid w:val="00B203C4"/>
    <w:rsid w:val="00B22E81"/>
    <w:rsid w:val="00B23996"/>
    <w:rsid w:val="00B23CB2"/>
    <w:rsid w:val="00B2561A"/>
    <w:rsid w:val="00B25A64"/>
    <w:rsid w:val="00B27C3C"/>
    <w:rsid w:val="00B27CE6"/>
    <w:rsid w:val="00B32AB3"/>
    <w:rsid w:val="00B34E7C"/>
    <w:rsid w:val="00B368EA"/>
    <w:rsid w:val="00B37EEF"/>
    <w:rsid w:val="00B47485"/>
    <w:rsid w:val="00B47850"/>
    <w:rsid w:val="00B50B28"/>
    <w:rsid w:val="00B518C3"/>
    <w:rsid w:val="00B52166"/>
    <w:rsid w:val="00B524CA"/>
    <w:rsid w:val="00B55185"/>
    <w:rsid w:val="00B56C5B"/>
    <w:rsid w:val="00B61923"/>
    <w:rsid w:val="00B621D6"/>
    <w:rsid w:val="00B65D6F"/>
    <w:rsid w:val="00B67552"/>
    <w:rsid w:val="00B67C23"/>
    <w:rsid w:val="00B74161"/>
    <w:rsid w:val="00B75735"/>
    <w:rsid w:val="00B77142"/>
    <w:rsid w:val="00B801C4"/>
    <w:rsid w:val="00B80A2C"/>
    <w:rsid w:val="00B814D9"/>
    <w:rsid w:val="00B81F60"/>
    <w:rsid w:val="00B82D3B"/>
    <w:rsid w:val="00B841AC"/>
    <w:rsid w:val="00B8572D"/>
    <w:rsid w:val="00B8605B"/>
    <w:rsid w:val="00B865B0"/>
    <w:rsid w:val="00B90780"/>
    <w:rsid w:val="00B9240D"/>
    <w:rsid w:val="00B94BB8"/>
    <w:rsid w:val="00B9644D"/>
    <w:rsid w:val="00B97278"/>
    <w:rsid w:val="00BA22A8"/>
    <w:rsid w:val="00BA3E48"/>
    <w:rsid w:val="00BB1EB3"/>
    <w:rsid w:val="00BB2678"/>
    <w:rsid w:val="00BB4071"/>
    <w:rsid w:val="00BC2343"/>
    <w:rsid w:val="00BC74DE"/>
    <w:rsid w:val="00BD2DC7"/>
    <w:rsid w:val="00BD30C8"/>
    <w:rsid w:val="00BD3EB4"/>
    <w:rsid w:val="00BD5C65"/>
    <w:rsid w:val="00BE01CA"/>
    <w:rsid w:val="00BE08F5"/>
    <w:rsid w:val="00BE6018"/>
    <w:rsid w:val="00BF1F57"/>
    <w:rsid w:val="00BF2383"/>
    <w:rsid w:val="00BF2DDD"/>
    <w:rsid w:val="00BF4086"/>
    <w:rsid w:val="00BF426C"/>
    <w:rsid w:val="00BF4E28"/>
    <w:rsid w:val="00BF58D0"/>
    <w:rsid w:val="00BF5FC5"/>
    <w:rsid w:val="00BF70AE"/>
    <w:rsid w:val="00BF7505"/>
    <w:rsid w:val="00BF7D6A"/>
    <w:rsid w:val="00C013E1"/>
    <w:rsid w:val="00C01611"/>
    <w:rsid w:val="00C02C6D"/>
    <w:rsid w:val="00C02D59"/>
    <w:rsid w:val="00C030B6"/>
    <w:rsid w:val="00C03284"/>
    <w:rsid w:val="00C04855"/>
    <w:rsid w:val="00C050D7"/>
    <w:rsid w:val="00C05B5F"/>
    <w:rsid w:val="00C104CC"/>
    <w:rsid w:val="00C152FE"/>
    <w:rsid w:val="00C16739"/>
    <w:rsid w:val="00C22CCE"/>
    <w:rsid w:val="00C23BA2"/>
    <w:rsid w:val="00C24CA0"/>
    <w:rsid w:val="00C32AF2"/>
    <w:rsid w:val="00C33204"/>
    <w:rsid w:val="00C338EB"/>
    <w:rsid w:val="00C3465D"/>
    <w:rsid w:val="00C379E9"/>
    <w:rsid w:val="00C40F7A"/>
    <w:rsid w:val="00C439FB"/>
    <w:rsid w:val="00C43F23"/>
    <w:rsid w:val="00C50011"/>
    <w:rsid w:val="00C56DA4"/>
    <w:rsid w:val="00C645E6"/>
    <w:rsid w:val="00C64D82"/>
    <w:rsid w:val="00C64FBC"/>
    <w:rsid w:val="00C65A83"/>
    <w:rsid w:val="00C737EE"/>
    <w:rsid w:val="00C74EFF"/>
    <w:rsid w:val="00C80F23"/>
    <w:rsid w:val="00C81151"/>
    <w:rsid w:val="00C828B6"/>
    <w:rsid w:val="00C82CC6"/>
    <w:rsid w:val="00C850A3"/>
    <w:rsid w:val="00C85C32"/>
    <w:rsid w:val="00C87568"/>
    <w:rsid w:val="00C9072B"/>
    <w:rsid w:val="00C90DB6"/>
    <w:rsid w:val="00C9394F"/>
    <w:rsid w:val="00C93B1A"/>
    <w:rsid w:val="00C96F5F"/>
    <w:rsid w:val="00CA3C4F"/>
    <w:rsid w:val="00CA5927"/>
    <w:rsid w:val="00CA79EC"/>
    <w:rsid w:val="00CB09F0"/>
    <w:rsid w:val="00CB2D37"/>
    <w:rsid w:val="00CB39C2"/>
    <w:rsid w:val="00CB40DA"/>
    <w:rsid w:val="00CB4C8C"/>
    <w:rsid w:val="00CB6782"/>
    <w:rsid w:val="00CC080A"/>
    <w:rsid w:val="00CC1D4D"/>
    <w:rsid w:val="00CC3C04"/>
    <w:rsid w:val="00CC6662"/>
    <w:rsid w:val="00CD151F"/>
    <w:rsid w:val="00CE26E5"/>
    <w:rsid w:val="00CE46DB"/>
    <w:rsid w:val="00CE5277"/>
    <w:rsid w:val="00CE6358"/>
    <w:rsid w:val="00CF0C6C"/>
    <w:rsid w:val="00CF2C2A"/>
    <w:rsid w:val="00CF2D54"/>
    <w:rsid w:val="00D01324"/>
    <w:rsid w:val="00D02BA5"/>
    <w:rsid w:val="00D03538"/>
    <w:rsid w:val="00D049B8"/>
    <w:rsid w:val="00D04C0E"/>
    <w:rsid w:val="00D0516C"/>
    <w:rsid w:val="00D05EE7"/>
    <w:rsid w:val="00D068D0"/>
    <w:rsid w:val="00D0722C"/>
    <w:rsid w:val="00D078D1"/>
    <w:rsid w:val="00D129A8"/>
    <w:rsid w:val="00D12FB9"/>
    <w:rsid w:val="00D200BD"/>
    <w:rsid w:val="00D22399"/>
    <w:rsid w:val="00D33751"/>
    <w:rsid w:val="00D36F6E"/>
    <w:rsid w:val="00D37343"/>
    <w:rsid w:val="00D40397"/>
    <w:rsid w:val="00D4205E"/>
    <w:rsid w:val="00D43CCE"/>
    <w:rsid w:val="00D51F57"/>
    <w:rsid w:val="00D52744"/>
    <w:rsid w:val="00D52DC6"/>
    <w:rsid w:val="00D565EC"/>
    <w:rsid w:val="00D61982"/>
    <w:rsid w:val="00D6226F"/>
    <w:rsid w:val="00D6267A"/>
    <w:rsid w:val="00D6596A"/>
    <w:rsid w:val="00D674CF"/>
    <w:rsid w:val="00D67A47"/>
    <w:rsid w:val="00D67D12"/>
    <w:rsid w:val="00D67E63"/>
    <w:rsid w:val="00D70923"/>
    <w:rsid w:val="00D74F09"/>
    <w:rsid w:val="00D7585A"/>
    <w:rsid w:val="00D77C49"/>
    <w:rsid w:val="00D80618"/>
    <w:rsid w:val="00D82494"/>
    <w:rsid w:val="00D83CF5"/>
    <w:rsid w:val="00D84A4B"/>
    <w:rsid w:val="00D92168"/>
    <w:rsid w:val="00D940B5"/>
    <w:rsid w:val="00D95CB0"/>
    <w:rsid w:val="00D95E12"/>
    <w:rsid w:val="00D977C0"/>
    <w:rsid w:val="00DA00A3"/>
    <w:rsid w:val="00DA13F3"/>
    <w:rsid w:val="00DA2DE3"/>
    <w:rsid w:val="00DA716A"/>
    <w:rsid w:val="00DB1841"/>
    <w:rsid w:val="00DB1F4F"/>
    <w:rsid w:val="00DB37EE"/>
    <w:rsid w:val="00DB413D"/>
    <w:rsid w:val="00DB4450"/>
    <w:rsid w:val="00DB7B69"/>
    <w:rsid w:val="00DC234A"/>
    <w:rsid w:val="00DC34E9"/>
    <w:rsid w:val="00DC41E4"/>
    <w:rsid w:val="00DC66A8"/>
    <w:rsid w:val="00DC7C77"/>
    <w:rsid w:val="00DD7EA2"/>
    <w:rsid w:val="00DE00F2"/>
    <w:rsid w:val="00DE117F"/>
    <w:rsid w:val="00DE144D"/>
    <w:rsid w:val="00DE401C"/>
    <w:rsid w:val="00DE4304"/>
    <w:rsid w:val="00DF0726"/>
    <w:rsid w:val="00DF63FA"/>
    <w:rsid w:val="00E012CC"/>
    <w:rsid w:val="00E02B71"/>
    <w:rsid w:val="00E02DEB"/>
    <w:rsid w:val="00E032BE"/>
    <w:rsid w:val="00E042A1"/>
    <w:rsid w:val="00E05F9D"/>
    <w:rsid w:val="00E104FA"/>
    <w:rsid w:val="00E1082A"/>
    <w:rsid w:val="00E11166"/>
    <w:rsid w:val="00E13182"/>
    <w:rsid w:val="00E15383"/>
    <w:rsid w:val="00E1738C"/>
    <w:rsid w:val="00E22D28"/>
    <w:rsid w:val="00E22DA2"/>
    <w:rsid w:val="00E230E3"/>
    <w:rsid w:val="00E230ED"/>
    <w:rsid w:val="00E30EDF"/>
    <w:rsid w:val="00E31FBA"/>
    <w:rsid w:val="00E36AAE"/>
    <w:rsid w:val="00E41773"/>
    <w:rsid w:val="00E41CF1"/>
    <w:rsid w:val="00E513F6"/>
    <w:rsid w:val="00E52F3B"/>
    <w:rsid w:val="00E538AB"/>
    <w:rsid w:val="00E53D94"/>
    <w:rsid w:val="00E53DEA"/>
    <w:rsid w:val="00E55986"/>
    <w:rsid w:val="00E57F40"/>
    <w:rsid w:val="00E615EB"/>
    <w:rsid w:val="00E616DB"/>
    <w:rsid w:val="00E618DD"/>
    <w:rsid w:val="00E627A4"/>
    <w:rsid w:val="00E630ED"/>
    <w:rsid w:val="00E7357D"/>
    <w:rsid w:val="00E74EC5"/>
    <w:rsid w:val="00E76B86"/>
    <w:rsid w:val="00E80A21"/>
    <w:rsid w:val="00E80E16"/>
    <w:rsid w:val="00E8342F"/>
    <w:rsid w:val="00E847A7"/>
    <w:rsid w:val="00E85415"/>
    <w:rsid w:val="00E86783"/>
    <w:rsid w:val="00E906B4"/>
    <w:rsid w:val="00E9095B"/>
    <w:rsid w:val="00E92EE0"/>
    <w:rsid w:val="00E9399B"/>
    <w:rsid w:val="00E94008"/>
    <w:rsid w:val="00E94762"/>
    <w:rsid w:val="00E96B52"/>
    <w:rsid w:val="00EA2244"/>
    <w:rsid w:val="00EA6FA7"/>
    <w:rsid w:val="00EB067F"/>
    <w:rsid w:val="00EB1F02"/>
    <w:rsid w:val="00EB5BC5"/>
    <w:rsid w:val="00EB66E3"/>
    <w:rsid w:val="00EC086C"/>
    <w:rsid w:val="00EC42D0"/>
    <w:rsid w:val="00EC638F"/>
    <w:rsid w:val="00ED2713"/>
    <w:rsid w:val="00ED5D6F"/>
    <w:rsid w:val="00EE2ACE"/>
    <w:rsid w:val="00EE4874"/>
    <w:rsid w:val="00EE5829"/>
    <w:rsid w:val="00EE79A6"/>
    <w:rsid w:val="00EF0A05"/>
    <w:rsid w:val="00EF0D86"/>
    <w:rsid w:val="00F005A0"/>
    <w:rsid w:val="00F106D2"/>
    <w:rsid w:val="00F11352"/>
    <w:rsid w:val="00F1498D"/>
    <w:rsid w:val="00F14DDF"/>
    <w:rsid w:val="00F152AD"/>
    <w:rsid w:val="00F20BE9"/>
    <w:rsid w:val="00F2285F"/>
    <w:rsid w:val="00F23155"/>
    <w:rsid w:val="00F24E0E"/>
    <w:rsid w:val="00F2526E"/>
    <w:rsid w:val="00F26693"/>
    <w:rsid w:val="00F36130"/>
    <w:rsid w:val="00F36A6E"/>
    <w:rsid w:val="00F36FE3"/>
    <w:rsid w:val="00F40444"/>
    <w:rsid w:val="00F4087A"/>
    <w:rsid w:val="00F41E36"/>
    <w:rsid w:val="00F423BD"/>
    <w:rsid w:val="00F432FF"/>
    <w:rsid w:val="00F46A39"/>
    <w:rsid w:val="00F46F26"/>
    <w:rsid w:val="00F4715C"/>
    <w:rsid w:val="00F54869"/>
    <w:rsid w:val="00F556B2"/>
    <w:rsid w:val="00F57187"/>
    <w:rsid w:val="00F574E5"/>
    <w:rsid w:val="00F5754B"/>
    <w:rsid w:val="00F576DE"/>
    <w:rsid w:val="00F63BF7"/>
    <w:rsid w:val="00F65617"/>
    <w:rsid w:val="00F710BE"/>
    <w:rsid w:val="00F718C1"/>
    <w:rsid w:val="00F736D2"/>
    <w:rsid w:val="00F7564C"/>
    <w:rsid w:val="00F76220"/>
    <w:rsid w:val="00F769BE"/>
    <w:rsid w:val="00F77D7A"/>
    <w:rsid w:val="00F82E6B"/>
    <w:rsid w:val="00F87CA3"/>
    <w:rsid w:val="00F97B71"/>
    <w:rsid w:val="00FA1925"/>
    <w:rsid w:val="00FA2DDA"/>
    <w:rsid w:val="00FA34CA"/>
    <w:rsid w:val="00FA3CC8"/>
    <w:rsid w:val="00FA4A55"/>
    <w:rsid w:val="00FA4D4F"/>
    <w:rsid w:val="00FA54E8"/>
    <w:rsid w:val="00FB2D17"/>
    <w:rsid w:val="00FB2F69"/>
    <w:rsid w:val="00FB3BCA"/>
    <w:rsid w:val="00FB45FF"/>
    <w:rsid w:val="00FB47E0"/>
    <w:rsid w:val="00FB5D97"/>
    <w:rsid w:val="00FC1991"/>
    <w:rsid w:val="00FC1CA5"/>
    <w:rsid w:val="00FC2979"/>
    <w:rsid w:val="00FC45F4"/>
    <w:rsid w:val="00FC5E83"/>
    <w:rsid w:val="00FD1C3C"/>
    <w:rsid w:val="00FD38A8"/>
    <w:rsid w:val="00FD3B9A"/>
    <w:rsid w:val="00FD6AC8"/>
    <w:rsid w:val="00FD7153"/>
    <w:rsid w:val="00FD7298"/>
    <w:rsid w:val="00FE308B"/>
    <w:rsid w:val="00FE3230"/>
    <w:rsid w:val="00FE3EA1"/>
    <w:rsid w:val="00FE4818"/>
    <w:rsid w:val="00FE5D80"/>
    <w:rsid w:val="00FE6979"/>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7F304DED-1E57-4DCB-A00D-DC301845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5D4452"/>
    <w:pPr>
      <w:keepNext/>
      <w:keepLines/>
      <w:spacing w:before="340" w:after="330" w:line="578" w:lineRule="auto"/>
      <w:outlineLvl w:val="0"/>
    </w:pPr>
    <w:rPr>
      <w:b/>
      <w:bCs/>
      <w:kern w:val="44"/>
      <w:sz w:val="44"/>
      <w:szCs w:val="44"/>
    </w:rPr>
  </w:style>
  <w:style w:type="paragraph" w:styleId="2">
    <w:name w:val="heading 2"/>
    <w:basedOn w:val="a"/>
    <w:next w:val="a0"/>
    <w:qFormat/>
    <w:rsid w:val="001B63AB"/>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63AB"/>
    <w:pPr>
      <w:ind w:firstLineChars="200" w:firstLine="420"/>
    </w:pPr>
  </w:style>
  <w:style w:type="paragraph" w:styleId="a4">
    <w:name w:val="Body Text Indent"/>
    <w:basedOn w:val="a"/>
    <w:rsid w:val="001B63AB"/>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1B63AB"/>
    <w:rPr>
      <w:rFonts w:ascii="宋体" w:hAnsi="Courier New"/>
      <w:szCs w:val="21"/>
    </w:rPr>
  </w:style>
  <w:style w:type="paragraph" w:styleId="20">
    <w:name w:val="Body Text Indent 2"/>
    <w:basedOn w:val="a"/>
    <w:rsid w:val="001B63AB"/>
    <w:pPr>
      <w:spacing w:line="560" w:lineRule="exact"/>
      <w:ind w:firstLineChars="200" w:firstLine="480"/>
    </w:pPr>
    <w:rPr>
      <w:rFonts w:ascii="宋体" w:hAnsi="宋体"/>
      <w:color w:val="FF0000"/>
      <w:sz w:val="24"/>
    </w:rPr>
  </w:style>
  <w:style w:type="paragraph" w:styleId="a7">
    <w:name w:val="footer"/>
    <w:basedOn w:val="a"/>
    <w:rsid w:val="001B63AB"/>
    <w:pPr>
      <w:tabs>
        <w:tab w:val="center" w:pos="4153"/>
        <w:tab w:val="right" w:pos="8306"/>
      </w:tabs>
      <w:snapToGrid w:val="0"/>
      <w:jc w:val="left"/>
    </w:pPr>
    <w:rPr>
      <w:sz w:val="18"/>
      <w:szCs w:val="18"/>
    </w:rPr>
  </w:style>
  <w:style w:type="character" w:styleId="a8">
    <w:name w:val="page number"/>
    <w:basedOn w:val="a1"/>
    <w:rsid w:val="001B63AB"/>
  </w:style>
  <w:style w:type="character" w:styleId="a9">
    <w:name w:val="Hyperlink"/>
    <w:basedOn w:val="a1"/>
    <w:rsid w:val="001B63AB"/>
    <w:rPr>
      <w:color w:val="0000FF"/>
      <w:u w:val="single"/>
    </w:rPr>
  </w:style>
  <w:style w:type="paragraph" w:styleId="3">
    <w:name w:val="Body Text Indent 3"/>
    <w:basedOn w:val="a"/>
    <w:rsid w:val="001B63AB"/>
    <w:pPr>
      <w:spacing w:line="560" w:lineRule="exact"/>
      <w:ind w:firstLineChars="200" w:firstLine="420"/>
    </w:pPr>
    <w:rPr>
      <w:rFonts w:ascii="Arial" w:hAnsi="Arial" w:cs="Arial"/>
      <w:color w:val="FF0000"/>
    </w:rPr>
  </w:style>
  <w:style w:type="paragraph" w:styleId="aa">
    <w:name w:val="header"/>
    <w:basedOn w:val="a"/>
    <w:link w:val="ab"/>
    <w:uiPriority w:val="99"/>
    <w:rsid w:val="001B63AB"/>
    <w:pPr>
      <w:pBdr>
        <w:bottom w:val="single" w:sz="6" w:space="1" w:color="auto"/>
      </w:pBdr>
      <w:tabs>
        <w:tab w:val="center" w:pos="4153"/>
        <w:tab w:val="right" w:pos="8306"/>
      </w:tabs>
      <w:snapToGrid w:val="0"/>
      <w:jc w:val="center"/>
    </w:pPr>
    <w:rPr>
      <w:sz w:val="18"/>
      <w:szCs w:val="18"/>
    </w:rPr>
  </w:style>
  <w:style w:type="character" w:styleId="ac">
    <w:name w:val="FollowedHyperlink"/>
    <w:basedOn w:val="a1"/>
    <w:rsid w:val="001B63AB"/>
    <w:rPr>
      <w:color w:val="800080"/>
      <w:u w:val="single"/>
    </w:rPr>
  </w:style>
  <w:style w:type="paragraph" w:styleId="ad">
    <w:name w:val="List"/>
    <w:basedOn w:val="ae"/>
    <w:rsid w:val="001B63AB"/>
    <w:pPr>
      <w:spacing w:after="220" w:line="220" w:lineRule="atLeast"/>
      <w:ind w:left="1440" w:hanging="360"/>
    </w:pPr>
    <w:rPr>
      <w:szCs w:val="20"/>
    </w:rPr>
  </w:style>
  <w:style w:type="paragraph" w:styleId="ae">
    <w:name w:val="Body Text"/>
    <w:basedOn w:val="a"/>
    <w:rsid w:val="001B63AB"/>
    <w:pPr>
      <w:spacing w:after="120"/>
    </w:pPr>
  </w:style>
  <w:style w:type="paragraph" w:styleId="af">
    <w:name w:val="Date"/>
    <w:basedOn w:val="a"/>
    <w:next w:val="a"/>
    <w:link w:val="af0"/>
    <w:uiPriority w:val="99"/>
    <w:rsid w:val="001B63AB"/>
    <w:rPr>
      <w:sz w:val="24"/>
      <w:szCs w:val="20"/>
    </w:rPr>
  </w:style>
  <w:style w:type="character" w:customStyle="1" w:styleId="c1">
    <w:name w:val="c1"/>
    <w:basedOn w:val="a1"/>
    <w:rsid w:val="001B63AB"/>
    <w:rPr>
      <w:color w:val="000000"/>
      <w:sz w:val="18"/>
      <w:szCs w:val="18"/>
    </w:rPr>
  </w:style>
  <w:style w:type="paragraph" w:styleId="11">
    <w:name w:val="index 1"/>
    <w:basedOn w:val="a"/>
    <w:next w:val="a"/>
    <w:autoRedefine/>
    <w:semiHidden/>
    <w:rsid w:val="001B63AB"/>
    <w:pPr>
      <w:jc w:val="right"/>
    </w:pPr>
    <w:rPr>
      <w:color w:val="008000"/>
    </w:rPr>
  </w:style>
  <w:style w:type="paragraph" w:customStyle="1" w:styleId="font5">
    <w:name w:val="font5"/>
    <w:basedOn w:val="a"/>
    <w:rsid w:val="001B63AB"/>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B63A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B63A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B63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B63A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1B63AB"/>
    <w:rPr>
      <w:sz w:val="18"/>
      <w:szCs w:val="18"/>
    </w:rPr>
  </w:style>
  <w:style w:type="character" w:styleId="af2">
    <w:name w:val="annotation reference"/>
    <w:basedOn w:val="a1"/>
    <w:semiHidden/>
    <w:rsid w:val="001B63AB"/>
    <w:rPr>
      <w:sz w:val="21"/>
      <w:szCs w:val="21"/>
    </w:rPr>
  </w:style>
  <w:style w:type="paragraph" w:styleId="af3">
    <w:name w:val="annotation text"/>
    <w:basedOn w:val="a"/>
    <w:semiHidden/>
    <w:rsid w:val="001B63AB"/>
    <w:pPr>
      <w:jc w:val="left"/>
    </w:pPr>
  </w:style>
  <w:style w:type="paragraph" w:styleId="af4">
    <w:name w:val="annotation subject"/>
    <w:basedOn w:val="af3"/>
    <w:next w:val="af3"/>
    <w:semiHidden/>
    <w:rsid w:val="001B63AB"/>
    <w:rPr>
      <w:b/>
      <w:bCs/>
    </w:rPr>
  </w:style>
  <w:style w:type="paragraph" w:customStyle="1" w:styleId="Char">
    <w:name w:val="Char"/>
    <w:basedOn w:val="a"/>
    <w:rsid w:val="001B63AB"/>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basedOn w:val="a1"/>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726E0"/>
    <w:rPr>
      <w:rFonts w:ascii="宋体" w:hAnsi="Courier New"/>
      <w:kern w:val="2"/>
      <w:sz w:val="21"/>
      <w:szCs w:val="21"/>
    </w:rPr>
  </w:style>
  <w:style w:type="character" w:customStyle="1" w:styleId="ab">
    <w:name w:val="页眉 字符"/>
    <w:basedOn w:val="a1"/>
    <w:link w:val="aa"/>
    <w:uiPriority w:val="99"/>
    <w:rsid w:val="004E30FB"/>
    <w:rPr>
      <w:kern w:val="2"/>
      <w:sz w:val="18"/>
      <w:szCs w:val="18"/>
    </w:rPr>
  </w:style>
  <w:style w:type="character" w:customStyle="1" w:styleId="10">
    <w:name w:val="标题 1 字符"/>
    <w:basedOn w:val="a1"/>
    <w:link w:val="1"/>
    <w:rsid w:val="005D4452"/>
    <w:rPr>
      <w:b/>
      <w:bCs/>
      <w:kern w:val="44"/>
      <w:sz w:val="44"/>
      <w:szCs w:val="44"/>
    </w:rPr>
  </w:style>
  <w:style w:type="character" w:customStyle="1" w:styleId="af0">
    <w:name w:val="日期 字符"/>
    <w:basedOn w:val="a1"/>
    <w:link w:val="af"/>
    <w:uiPriority w:val="99"/>
    <w:rsid w:val="005E5CC1"/>
    <w:rPr>
      <w:kern w:val="2"/>
      <w:sz w:val="24"/>
    </w:rPr>
  </w:style>
  <w:style w:type="character" w:customStyle="1" w:styleId="t1">
    <w:name w:val="t1"/>
    <w:basedOn w:val="a1"/>
    <w:rsid w:val="00C40F7A"/>
    <w:rPr>
      <w:color w:val="990000"/>
    </w:rPr>
  </w:style>
  <w:style w:type="character" w:styleId="afb">
    <w:name w:val="Strong"/>
    <w:basedOn w:val="a1"/>
    <w:uiPriority w:val="22"/>
    <w:qFormat/>
    <w:rsid w:val="003D5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175875008">
      <w:bodyDiv w:val="1"/>
      <w:marLeft w:val="0"/>
      <w:marRight w:val="0"/>
      <w:marTop w:val="0"/>
      <w:marBottom w:val="0"/>
      <w:divBdr>
        <w:top w:val="none" w:sz="0" w:space="0" w:color="auto"/>
        <w:left w:val="none" w:sz="0" w:space="0" w:color="auto"/>
        <w:bottom w:val="none" w:sz="0" w:space="0" w:color="auto"/>
        <w:right w:val="none" w:sz="0" w:space="0" w:color="auto"/>
      </w:divBdr>
    </w:div>
    <w:div w:id="132343663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01293798">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519731434">
      <w:bodyDiv w:val="1"/>
      <w:marLeft w:val="0"/>
      <w:marRight w:val="0"/>
      <w:marTop w:val="0"/>
      <w:marBottom w:val="0"/>
      <w:divBdr>
        <w:top w:val="none" w:sz="0" w:space="0" w:color="auto"/>
        <w:left w:val="none" w:sz="0" w:space="0" w:color="auto"/>
        <w:bottom w:val="none" w:sz="0" w:space="0" w:color="auto"/>
        <w:right w:val="none" w:sz="0" w:space="0" w:color="auto"/>
      </w:divBdr>
    </w:div>
    <w:div w:id="16561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15</Pages>
  <Words>1181</Words>
  <Characters>6735</Characters>
  <Application>Microsoft Office Word</Application>
  <DocSecurity>0</DocSecurity>
  <Lines>56</Lines>
  <Paragraphs>15</Paragraphs>
  <ScaleCrop>false</ScaleCrop>
  <Company>TRT. Ltd. Co.</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111</cp:revision>
  <cp:lastPrinted>2007-07-19T00:46:00Z</cp:lastPrinted>
  <dcterms:created xsi:type="dcterms:W3CDTF">2013-06-21T07:03:00Z</dcterms:created>
  <dcterms:modified xsi:type="dcterms:W3CDTF">2024-10-24T03:30:00Z</dcterms:modified>
</cp:coreProperties>
</file>