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A82" w:rsidRPr="00473486" w:rsidRDefault="00881A82">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上投摩根</w:t>
      </w:r>
      <w:r w:rsidRPr="00473486">
        <w:rPr>
          <w:rFonts w:eastAsiaTheme="minorEastAsia"/>
          <w:b/>
          <w:color w:val="000000" w:themeColor="text1"/>
          <w:sz w:val="36"/>
          <w:szCs w:val="36"/>
        </w:rPr>
        <w:t>MSCI</w:t>
      </w:r>
      <w:r w:rsidRPr="00473486">
        <w:rPr>
          <w:rFonts w:eastAsiaTheme="minorEastAsia"/>
          <w:b/>
          <w:color w:val="000000" w:themeColor="text1"/>
          <w:sz w:val="36"/>
          <w:szCs w:val="36"/>
        </w:rPr>
        <w:t>中国</w:t>
      </w:r>
      <w:r w:rsidRPr="00473486">
        <w:rPr>
          <w:rFonts w:eastAsiaTheme="minorEastAsia"/>
          <w:b/>
          <w:color w:val="000000" w:themeColor="text1"/>
          <w:sz w:val="36"/>
          <w:szCs w:val="36"/>
        </w:rPr>
        <w:t>A</w:t>
      </w:r>
      <w:r w:rsidRPr="00473486">
        <w:rPr>
          <w:rFonts w:eastAsiaTheme="minorEastAsia"/>
          <w:b/>
          <w:color w:val="000000" w:themeColor="text1"/>
          <w:sz w:val="36"/>
          <w:szCs w:val="36"/>
        </w:rPr>
        <w:t>股交易型开放式指数证券投资基金</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2022</w:t>
      </w:r>
      <w:r w:rsidRPr="00473486">
        <w:rPr>
          <w:rFonts w:eastAsiaTheme="minorEastAsia"/>
          <w:b/>
          <w:color w:val="000000" w:themeColor="text1"/>
          <w:sz w:val="36"/>
          <w:szCs w:val="36"/>
        </w:rPr>
        <w:t>年第</w:t>
      </w:r>
      <w:r w:rsidRPr="00473486">
        <w:rPr>
          <w:rFonts w:eastAsiaTheme="minorEastAsia"/>
          <w:b/>
          <w:color w:val="000000" w:themeColor="text1"/>
          <w:sz w:val="36"/>
          <w:szCs w:val="36"/>
        </w:rPr>
        <w:t>3</w:t>
      </w:r>
      <w:r w:rsidRPr="00473486">
        <w:rPr>
          <w:rFonts w:eastAsiaTheme="minorEastAsia"/>
          <w:b/>
          <w:color w:val="000000" w:themeColor="text1"/>
          <w:sz w:val="36"/>
          <w:szCs w:val="36"/>
        </w:rPr>
        <w:t>季度报告</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2022</w:t>
      </w:r>
      <w:r w:rsidRPr="00473486">
        <w:rPr>
          <w:rFonts w:eastAsiaTheme="minorEastAsia"/>
          <w:b/>
          <w:color w:val="000000" w:themeColor="text1"/>
          <w:sz w:val="36"/>
          <w:szCs w:val="36"/>
        </w:rPr>
        <w:t>年</w:t>
      </w:r>
      <w:r w:rsidRPr="00473486">
        <w:rPr>
          <w:rFonts w:eastAsiaTheme="minorEastAsia"/>
          <w:b/>
          <w:color w:val="000000" w:themeColor="text1"/>
          <w:sz w:val="36"/>
          <w:szCs w:val="36"/>
        </w:rPr>
        <w:t>9</w:t>
      </w:r>
      <w:r w:rsidRPr="00473486">
        <w:rPr>
          <w:rFonts w:eastAsiaTheme="minorEastAsia"/>
          <w:b/>
          <w:color w:val="000000" w:themeColor="text1"/>
          <w:sz w:val="36"/>
          <w:szCs w:val="36"/>
        </w:rPr>
        <w:t>月</w:t>
      </w:r>
      <w:r w:rsidRPr="00473486">
        <w:rPr>
          <w:rFonts w:eastAsiaTheme="minorEastAsia"/>
          <w:b/>
          <w:color w:val="000000" w:themeColor="text1"/>
          <w:sz w:val="36"/>
          <w:szCs w:val="36"/>
        </w:rPr>
        <w:t>30</w:t>
      </w:r>
      <w:r w:rsidRPr="00473486">
        <w:rPr>
          <w:rFonts w:eastAsiaTheme="minorEastAsia"/>
          <w:b/>
          <w:color w:val="000000" w:themeColor="text1"/>
          <w:sz w:val="36"/>
          <w:szCs w:val="36"/>
        </w:rPr>
        <w:t>日</w:t>
      </w: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rPr>
          <w:rFonts w:eastAsiaTheme="minorEastAsia"/>
          <w:b/>
          <w:color w:val="000000" w:themeColor="text1"/>
          <w:sz w:val="24"/>
        </w:rPr>
      </w:pP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基金管理人：上投摩根基金管理有限公司</w:t>
      </w: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基金托管人：平安银行股份有限公司</w:t>
      </w:r>
    </w:p>
    <w:p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报告送出日期：二〇二二年十月二十六日</w:t>
      </w:r>
    </w:p>
    <w:p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rsidR="00E72D88" w:rsidRDefault="00C821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E72D88" w:rsidRDefault="00C821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E72D88" w:rsidRDefault="00C821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E72D88" w:rsidRDefault="00C821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E72D88" w:rsidRDefault="00C8212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2022</w:t>
      </w:r>
      <w:r w:rsidRPr="00473486">
        <w:rPr>
          <w:rFonts w:eastAsiaTheme="minorEastAsia"/>
          <w:color w:val="000000" w:themeColor="text1"/>
          <w:szCs w:val="21"/>
        </w:rPr>
        <w:t>年</w:t>
      </w:r>
      <w:r w:rsidRPr="00473486">
        <w:rPr>
          <w:rFonts w:eastAsiaTheme="minorEastAsia"/>
          <w:color w:val="000000" w:themeColor="text1"/>
          <w:szCs w:val="21"/>
        </w:rPr>
        <w:t>7</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9</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日止。</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上投摩根</w:t>
            </w:r>
            <w:r w:rsidRPr="00473486">
              <w:rPr>
                <w:rFonts w:eastAsiaTheme="minorEastAsia"/>
                <w:color w:val="000000" w:themeColor="text1"/>
                <w:kern w:val="0"/>
                <w:szCs w:val="21"/>
              </w:rPr>
              <w:t>MSCI</w:t>
            </w:r>
            <w:r w:rsidRPr="00473486">
              <w:rPr>
                <w:rFonts w:eastAsiaTheme="minorEastAsia"/>
                <w:color w:val="000000" w:themeColor="text1"/>
                <w:kern w:val="0"/>
                <w:szCs w:val="21"/>
              </w:rPr>
              <w:t>中国</w:t>
            </w:r>
            <w:r w:rsidRPr="00473486">
              <w:rPr>
                <w:rFonts w:eastAsiaTheme="minorEastAsia"/>
                <w:color w:val="000000" w:themeColor="text1"/>
                <w:kern w:val="0"/>
                <w:szCs w:val="21"/>
              </w:rPr>
              <w:t>A</w:t>
            </w:r>
            <w:r w:rsidRPr="00473486">
              <w:rPr>
                <w:rFonts w:eastAsiaTheme="minorEastAsia"/>
                <w:color w:val="000000" w:themeColor="text1"/>
                <w:kern w:val="0"/>
                <w:szCs w:val="21"/>
              </w:rPr>
              <w:t>股</w:t>
            </w:r>
            <w:r w:rsidRPr="00473486">
              <w:rPr>
                <w:rFonts w:eastAsiaTheme="minorEastAsia"/>
                <w:color w:val="000000" w:themeColor="text1"/>
                <w:kern w:val="0"/>
                <w:szCs w:val="21"/>
              </w:rPr>
              <w:t>ETF</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515770</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515770</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2020</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13</w:t>
            </w:r>
            <w:r w:rsidRPr="00473486">
              <w:rPr>
                <w:rFonts w:eastAsiaTheme="minorEastAsia"/>
                <w:color w:val="000000" w:themeColor="text1"/>
                <w:kern w:val="0"/>
                <w:szCs w:val="21"/>
              </w:rPr>
              <w:t>日</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99,727,323.00</w:t>
            </w:r>
            <w:r w:rsidRPr="00473486">
              <w:rPr>
                <w:rFonts w:eastAsiaTheme="minorEastAsia"/>
                <w:color w:val="000000" w:themeColor="text1"/>
                <w:kern w:val="0"/>
                <w:szCs w:val="21"/>
              </w:rPr>
              <w:t>份</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本基金进行被动式指数化投资，紧密跟踪标的指数，追求跟踪偏离度和跟踪误差最小化。</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rsidR="00E72D88" w:rsidRDefault="00C821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p w:rsidR="00E72D88" w:rsidRDefault="00C821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E72D88" w:rsidRDefault="00C821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为了实现追踪误差最小化，本基金投资于标的指数的成份股及其备选成份股的比例不低于基金资产净值的</w:t>
            </w:r>
            <w:r>
              <w:rPr>
                <w:rFonts w:eastAsiaTheme="minorEastAsia"/>
                <w:color w:val="000000" w:themeColor="text1"/>
                <w:kern w:val="0"/>
                <w:szCs w:val="21"/>
              </w:rPr>
              <w:t>90%</w:t>
            </w:r>
            <w:r>
              <w:rPr>
                <w:rFonts w:eastAsiaTheme="minorEastAsia"/>
                <w:color w:val="000000" w:themeColor="text1"/>
                <w:kern w:val="0"/>
                <w:szCs w:val="21"/>
              </w:rPr>
              <w:t>，且不低于非现金基金资产</w:t>
            </w:r>
            <w:r>
              <w:rPr>
                <w:rFonts w:eastAsiaTheme="minorEastAsia"/>
                <w:color w:val="000000" w:themeColor="text1"/>
                <w:kern w:val="0"/>
                <w:szCs w:val="21"/>
              </w:rPr>
              <w:t>80%</w:t>
            </w:r>
            <w:r>
              <w:rPr>
                <w:rFonts w:eastAsiaTheme="minorEastAsia"/>
                <w:color w:val="000000" w:themeColor="text1"/>
                <w:kern w:val="0"/>
                <w:szCs w:val="21"/>
              </w:rPr>
              <w:t>。</w:t>
            </w:r>
          </w:p>
          <w:p w:rsidR="00E72D88" w:rsidRDefault="00C821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E72D88" w:rsidRDefault="00C821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）投资组合构建</w:t>
            </w:r>
          </w:p>
          <w:p w:rsidR="00E72D88" w:rsidRDefault="00C821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完全复制法构建股票资产组合，对于因法规限制、流动性限制而无法交易的成份股，将采用与被限制股预期收益率相近的股票或股票组合进行相应的替代。本基金根据成份股构成及其权重的变动进行动态调整。</w:t>
            </w:r>
          </w:p>
          <w:p w:rsidR="00E72D88" w:rsidRDefault="00C821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）投资组合调整</w:t>
            </w:r>
          </w:p>
          <w:p w:rsidR="00E72D88" w:rsidRDefault="00C821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）定期调整</w:t>
            </w:r>
          </w:p>
          <w:p w:rsidR="00E72D88" w:rsidRDefault="00C821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本基金所构建的投资组合将定期根据标的指数成份股的调整进行相应的跟踪调整。若成份股的集中调整短期内会对跟踪误差产生较大影响，将采用逐步调整的方式。</w:t>
            </w:r>
          </w:p>
          <w:p w:rsidR="00E72D88" w:rsidRDefault="00C821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）不定期调整</w:t>
            </w:r>
          </w:p>
          <w:p w:rsidR="00E72D88" w:rsidRDefault="00C821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①</w:t>
            </w:r>
            <w:r>
              <w:rPr>
                <w:rFonts w:eastAsiaTheme="minorEastAsia"/>
                <w:color w:val="000000" w:themeColor="text1"/>
                <w:kern w:val="0"/>
                <w:szCs w:val="21"/>
              </w:rPr>
              <w:t>根据指数编制规则，当标的指数成份股因增发、送配等股权变动而需进行成份股权重调整时，本基金将根据标的指数权重比例的变化，进行相应调整。</w:t>
            </w:r>
          </w:p>
          <w:p w:rsidR="00E72D88" w:rsidRDefault="00C821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②</w:t>
            </w:r>
            <w:r>
              <w:rPr>
                <w:rFonts w:eastAsiaTheme="minorEastAsia"/>
                <w:color w:val="000000" w:themeColor="text1"/>
                <w:kern w:val="0"/>
                <w:szCs w:val="21"/>
              </w:rPr>
              <w:t>当标的指数成份股因停牌、流动性不足等因素导致基金无法按照指数权重进行配置，基金管理人将选择相关股票进行适当的替代。</w:t>
            </w:r>
          </w:p>
          <w:p w:rsidR="00E72D88" w:rsidRDefault="00C821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③</w:t>
            </w:r>
            <w:r>
              <w:rPr>
                <w:rFonts w:eastAsiaTheme="minorEastAsia"/>
                <w:color w:val="000000" w:themeColor="text1"/>
                <w:kern w:val="0"/>
                <w:szCs w:val="21"/>
              </w:rPr>
              <w:t>本基金将根据申购和赎回情况对股票投资组合进行调整，保证基金正常运行。</w:t>
            </w:r>
          </w:p>
          <w:p w:rsidR="00E72D88" w:rsidRDefault="00C821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本基金力争日均跟踪偏离度的绝对值不超过</w:t>
            </w:r>
            <w:r>
              <w:rPr>
                <w:rFonts w:eastAsiaTheme="minorEastAsia"/>
                <w:color w:val="000000" w:themeColor="text1"/>
                <w:kern w:val="0"/>
                <w:szCs w:val="21"/>
              </w:rPr>
              <w:t>0.2%</w:t>
            </w:r>
            <w:r>
              <w:rPr>
                <w:rFonts w:eastAsiaTheme="minorEastAsia"/>
                <w:color w:val="000000" w:themeColor="text1"/>
                <w:kern w:val="0"/>
                <w:szCs w:val="21"/>
              </w:rPr>
              <w:t>，年跟踪误差不超过</w:t>
            </w:r>
            <w:r>
              <w:rPr>
                <w:rFonts w:eastAsiaTheme="minorEastAsia"/>
                <w:color w:val="000000" w:themeColor="text1"/>
                <w:kern w:val="0"/>
                <w:szCs w:val="21"/>
              </w:rPr>
              <w:t>2%</w:t>
            </w:r>
            <w:r>
              <w:rPr>
                <w:rFonts w:eastAsiaTheme="minorEastAsia"/>
                <w:color w:val="000000" w:themeColor="text1"/>
                <w:kern w:val="0"/>
                <w:szCs w:val="21"/>
              </w:rPr>
              <w:t>。如因标的指数编制规则调整等其他原因，导致基金跟踪偏离度和跟踪误差超过上述范围，基金管理人应采取合理措施，避免跟踪偏离度和跟踪误差的进一步扩大。</w:t>
            </w:r>
          </w:p>
          <w:p w:rsidR="00E72D88" w:rsidRDefault="00C821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、金融衍生品投资策略</w:t>
            </w:r>
          </w:p>
          <w:p w:rsidR="00E72D88" w:rsidRDefault="00C821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本基金将根据风险管理的原则，主要选择流动性好、交易活跃的衍生品合约，力争利用金融衍生品提高投资效率，降低交易成本和跟踪误差。</w:t>
            </w:r>
          </w:p>
          <w:p w:rsidR="00E72D88" w:rsidRDefault="00C821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E72D88" w:rsidRDefault="00C821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在保证基金资产流动性的基础上，使基金资产得到更加合理有效的利用，从而提高投资组合收益。</w:t>
            </w:r>
          </w:p>
          <w:p w:rsidR="00E72D88" w:rsidRDefault="00C821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、资产支持证券投资策略：综合考虑市场利率、发行条款、支持资产的构成及质量等因素，在严格控制风险的情况下，确定资产合理配置比例。</w:t>
            </w:r>
          </w:p>
          <w:p w:rsidR="00E72D88" w:rsidRDefault="00C821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、融资及转融通证券出借策略</w:t>
            </w:r>
          </w:p>
          <w:p w:rsidR="00E72D88" w:rsidRDefault="00C821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p>
          <w:p w:rsidR="00E72D88" w:rsidRDefault="00C821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、存托凭证投资策略</w:t>
            </w:r>
          </w:p>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业绩比较基准</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w:t>
            </w:r>
            <w:r w:rsidRPr="00473486">
              <w:rPr>
                <w:rFonts w:eastAsiaTheme="minorEastAsia"/>
                <w:color w:val="000000" w:themeColor="text1"/>
                <w:kern w:val="0"/>
                <w:szCs w:val="21"/>
              </w:rPr>
              <w:t>MSCI</w:t>
            </w:r>
            <w:r w:rsidRPr="00473486">
              <w:rPr>
                <w:rFonts w:eastAsiaTheme="minorEastAsia"/>
                <w:color w:val="000000" w:themeColor="text1"/>
                <w:kern w:val="0"/>
                <w:szCs w:val="21"/>
              </w:rPr>
              <w:t>中国</w:t>
            </w:r>
            <w:r w:rsidRPr="00473486">
              <w:rPr>
                <w:rFonts w:eastAsiaTheme="minorEastAsia"/>
                <w:color w:val="000000" w:themeColor="text1"/>
                <w:kern w:val="0"/>
                <w:szCs w:val="21"/>
              </w:rPr>
              <w:t>A</w:t>
            </w:r>
            <w:r w:rsidRPr="00473486">
              <w:rPr>
                <w:rFonts w:eastAsiaTheme="minorEastAsia"/>
                <w:color w:val="000000" w:themeColor="text1"/>
                <w:kern w:val="0"/>
                <w:szCs w:val="21"/>
              </w:rPr>
              <w:t>股人民币指数收益率。</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本基金为股票型指数基金，其预期风险和预期收益高于货币市场基金、债券型基金和混合型基金。本基金主要投资于标的指数成份股及备选成份股，具有与标的指数相似的风险收益特征。</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基金管理人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上投摩根基金管理有限公司</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平安银行股份有限公司</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C8212E" w:rsidRPr="00473486" w:rsidTr="00C8212E">
        <w:tc>
          <w:tcPr>
            <w:tcW w:w="3402" w:type="dxa"/>
            <w:vAlign w:val="center"/>
          </w:tcPr>
          <w:p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(2022</w:t>
            </w:r>
            <w:r w:rsidRPr="00473486">
              <w:rPr>
                <w:rFonts w:eastAsiaTheme="minorEastAsia"/>
                <w:color w:val="000000" w:themeColor="text1"/>
                <w:szCs w:val="21"/>
              </w:rPr>
              <w:t>年</w:t>
            </w:r>
            <w:r w:rsidRPr="00473486">
              <w:rPr>
                <w:rFonts w:eastAsiaTheme="minorEastAsia"/>
                <w:color w:val="000000" w:themeColor="text1"/>
                <w:szCs w:val="21"/>
              </w:rPr>
              <w:t>7</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-2022</w:t>
            </w:r>
            <w:r w:rsidRPr="00473486">
              <w:rPr>
                <w:rFonts w:eastAsiaTheme="minorEastAsia"/>
                <w:color w:val="000000" w:themeColor="text1"/>
                <w:szCs w:val="21"/>
              </w:rPr>
              <w:t>年</w:t>
            </w:r>
            <w:r w:rsidRPr="00473486">
              <w:rPr>
                <w:rFonts w:eastAsiaTheme="minorEastAsia"/>
                <w:color w:val="000000" w:themeColor="text1"/>
                <w:szCs w:val="21"/>
              </w:rPr>
              <w:t>9</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w:t>
            </w:r>
            <w:r w:rsidRPr="00473486">
              <w:rPr>
                <w:rFonts w:eastAsiaTheme="minorEastAsia"/>
                <w:color w:val="000000" w:themeColor="text1"/>
                <w:szCs w:val="21"/>
              </w:rPr>
              <w:t>)</w:t>
            </w:r>
          </w:p>
        </w:tc>
      </w:tr>
      <w:tr w:rsidR="00C8212E" w:rsidRPr="00473486" w:rsidTr="00C8212E">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-312,085.62</w:t>
            </w:r>
          </w:p>
        </w:tc>
      </w:tr>
      <w:tr w:rsidR="00C8212E" w:rsidRPr="00473486" w:rsidTr="00C8212E">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-15,236,157.16</w:t>
            </w:r>
          </w:p>
        </w:tc>
      </w:tr>
      <w:tr w:rsidR="00C8212E" w:rsidRPr="00473486" w:rsidTr="00C8212E">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-0.1690</w:t>
            </w:r>
          </w:p>
        </w:tc>
      </w:tr>
      <w:tr w:rsidR="00C8212E" w:rsidRPr="00473486" w:rsidTr="00C8212E">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112,754,876.68</w:t>
            </w:r>
          </w:p>
        </w:tc>
      </w:tr>
      <w:tr w:rsidR="00C8212E" w:rsidRPr="00473486" w:rsidTr="00C8212E">
        <w:trPr>
          <w:trHeight w:val="158"/>
        </w:trPr>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w:t>
            </w:r>
            <w:r w:rsidRPr="00473486">
              <w:rPr>
                <w:rFonts w:eastAsiaTheme="minorEastAsia"/>
                <w:color w:val="000000" w:themeColor="text1"/>
                <w:kern w:val="0"/>
                <w:szCs w:val="21"/>
              </w:rPr>
              <w:t>期末基金份额净值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1.1306</w:t>
            </w:r>
          </w:p>
        </w:tc>
      </w:tr>
    </w:tbl>
    <w:p w:rsidR="00E72D88" w:rsidRDefault="00C8212E">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tc>
          <w:tcPr>
            <w:tcW w:w="1395"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E72D88">
        <w:tc>
          <w:tcPr>
            <w:tcW w:w="1395" w:type="dxa"/>
            <w:vAlign w:val="center"/>
          </w:tcPr>
          <w:p w:rsidR="00E72D88" w:rsidRDefault="00C8212E">
            <w:pPr>
              <w:jc w:val="left"/>
            </w:pPr>
            <w:r>
              <w:rPr>
                <w:rFonts w:eastAsiaTheme="minorEastAsia"/>
                <w:color w:val="000000" w:themeColor="text1"/>
                <w:szCs w:val="21"/>
              </w:rPr>
              <w:t>过去三个月</w:t>
            </w:r>
          </w:p>
        </w:tc>
        <w:tc>
          <w:tcPr>
            <w:tcW w:w="1092" w:type="dxa"/>
            <w:vAlign w:val="center"/>
          </w:tcPr>
          <w:p w:rsidR="00E72D88" w:rsidRDefault="00C8212E">
            <w:pPr>
              <w:jc w:val="center"/>
            </w:pPr>
            <w:r>
              <w:rPr>
                <w:rFonts w:eastAsiaTheme="minorEastAsia"/>
                <w:color w:val="000000" w:themeColor="text1"/>
                <w:szCs w:val="21"/>
              </w:rPr>
              <w:t>-12.89%</w:t>
            </w:r>
          </w:p>
        </w:tc>
        <w:tc>
          <w:tcPr>
            <w:tcW w:w="1161" w:type="dxa"/>
            <w:vAlign w:val="center"/>
          </w:tcPr>
          <w:p w:rsidR="00E72D88" w:rsidRDefault="00C8212E">
            <w:pPr>
              <w:jc w:val="center"/>
            </w:pPr>
            <w:r>
              <w:rPr>
                <w:rFonts w:eastAsiaTheme="minorEastAsia"/>
                <w:color w:val="000000" w:themeColor="text1"/>
                <w:szCs w:val="21"/>
              </w:rPr>
              <w:t>0.88%</w:t>
            </w:r>
          </w:p>
        </w:tc>
        <w:tc>
          <w:tcPr>
            <w:tcW w:w="1181" w:type="dxa"/>
            <w:vAlign w:val="center"/>
          </w:tcPr>
          <w:p w:rsidR="00E72D88" w:rsidRDefault="00C8212E">
            <w:pPr>
              <w:jc w:val="center"/>
            </w:pPr>
            <w:r>
              <w:rPr>
                <w:rFonts w:eastAsiaTheme="minorEastAsia"/>
                <w:color w:val="000000" w:themeColor="text1"/>
                <w:szCs w:val="21"/>
              </w:rPr>
              <w:t>-13.93%</w:t>
            </w:r>
          </w:p>
        </w:tc>
        <w:tc>
          <w:tcPr>
            <w:tcW w:w="1188" w:type="dxa"/>
            <w:vAlign w:val="center"/>
          </w:tcPr>
          <w:p w:rsidR="00E72D88" w:rsidRDefault="00C8212E">
            <w:pPr>
              <w:jc w:val="center"/>
            </w:pPr>
            <w:r>
              <w:rPr>
                <w:rFonts w:eastAsiaTheme="minorEastAsia"/>
                <w:color w:val="000000" w:themeColor="text1"/>
                <w:szCs w:val="21"/>
              </w:rPr>
              <w:t>0.91%</w:t>
            </w:r>
          </w:p>
        </w:tc>
        <w:tc>
          <w:tcPr>
            <w:tcW w:w="1199" w:type="dxa"/>
            <w:vAlign w:val="center"/>
          </w:tcPr>
          <w:p w:rsidR="00E72D88" w:rsidRDefault="00C8212E">
            <w:pPr>
              <w:jc w:val="center"/>
            </w:pPr>
            <w:r>
              <w:rPr>
                <w:rFonts w:eastAsiaTheme="minorEastAsia"/>
                <w:color w:val="000000" w:themeColor="text1"/>
                <w:szCs w:val="21"/>
              </w:rPr>
              <w:t>1.04%</w:t>
            </w:r>
          </w:p>
        </w:tc>
        <w:tc>
          <w:tcPr>
            <w:tcW w:w="1204" w:type="dxa"/>
            <w:vAlign w:val="center"/>
          </w:tcPr>
          <w:p w:rsidR="00E72D88" w:rsidRDefault="00C8212E">
            <w:pPr>
              <w:jc w:val="center"/>
            </w:pPr>
            <w:r>
              <w:rPr>
                <w:rFonts w:eastAsiaTheme="minorEastAsia"/>
                <w:color w:val="000000" w:themeColor="text1"/>
                <w:szCs w:val="21"/>
              </w:rPr>
              <w:t>-0.03%</w:t>
            </w:r>
          </w:p>
        </w:tc>
      </w:tr>
      <w:tr w:rsidR="00E72D88">
        <w:tc>
          <w:tcPr>
            <w:tcW w:w="1395" w:type="dxa"/>
            <w:vAlign w:val="center"/>
          </w:tcPr>
          <w:p w:rsidR="00E72D88" w:rsidRDefault="00C8212E">
            <w:pPr>
              <w:jc w:val="left"/>
            </w:pPr>
            <w:r>
              <w:rPr>
                <w:rFonts w:eastAsiaTheme="minorEastAsia"/>
                <w:color w:val="000000" w:themeColor="text1"/>
                <w:szCs w:val="21"/>
              </w:rPr>
              <w:t>过去六个月</w:t>
            </w:r>
          </w:p>
        </w:tc>
        <w:tc>
          <w:tcPr>
            <w:tcW w:w="1092" w:type="dxa"/>
            <w:vAlign w:val="center"/>
          </w:tcPr>
          <w:p w:rsidR="00E72D88" w:rsidRDefault="00C8212E">
            <w:pPr>
              <w:jc w:val="center"/>
            </w:pPr>
            <w:r>
              <w:rPr>
                <w:rFonts w:eastAsiaTheme="minorEastAsia"/>
                <w:color w:val="000000" w:themeColor="text1"/>
                <w:szCs w:val="21"/>
              </w:rPr>
              <w:t>-6.67%</w:t>
            </w:r>
          </w:p>
        </w:tc>
        <w:tc>
          <w:tcPr>
            <w:tcW w:w="1161" w:type="dxa"/>
            <w:vAlign w:val="center"/>
          </w:tcPr>
          <w:p w:rsidR="00E72D88" w:rsidRDefault="00C8212E">
            <w:pPr>
              <w:jc w:val="center"/>
            </w:pPr>
            <w:r>
              <w:rPr>
                <w:rFonts w:eastAsiaTheme="minorEastAsia"/>
                <w:color w:val="000000" w:themeColor="text1"/>
                <w:szCs w:val="21"/>
              </w:rPr>
              <w:t>1.17%</w:t>
            </w:r>
          </w:p>
        </w:tc>
        <w:tc>
          <w:tcPr>
            <w:tcW w:w="1181" w:type="dxa"/>
            <w:vAlign w:val="center"/>
          </w:tcPr>
          <w:p w:rsidR="00E72D88" w:rsidRDefault="00C8212E">
            <w:pPr>
              <w:jc w:val="center"/>
            </w:pPr>
            <w:r>
              <w:rPr>
                <w:rFonts w:eastAsiaTheme="minorEastAsia"/>
                <w:color w:val="000000" w:themeColor="text1"/>
                <w:szCs w:val="21"/>
              </w:rPr>
              <w:t>-8.25%</w:t>
            </w:r>
          </w:p>
        </w:tc>
        <w:tc>
          <w:tcPr>
            <w:tcW w:w="1188" w:type="dxa"/>
            <w:vAlign w:val="center"/>
          </w:tcPr>
          <w:p w:rsidR="00E72D88" w:rsidRDefault="00C8212E">
            <w:pPr>
              <w:jc w:val="center"/>
            </w:pPr>
            <w:r>
              <w:rPr>
                <w:rFonts w:eastAsiaTheme="minorEastAsia"/>
                <w:color w:val="000000" w:themeColor="text1"/>
                <w:szCs w:val="21"/>
              </w:rPr>
              <w:t>1.21%</w:t>
            </w:r>
          </w:p>
        </w:tc>
        <w:tc>
          <w:tcPr>
            <w:tcW w:w="1199" w:type="dxa"/>
            <w:vAlign w:val="center"/>
          </w:tcPr>
          <w:p w:rsidR="00E72D88" w:rsidRDefault="00C8212E">
            <w:pPr>
              <w:jc w:val="center"/>
            </w:pPr>
            <w:r>
              <w:rPr>
                <w:rFonts w:eastAsiaTheme="minorEastAsia"/>
                <w:color w:val="000000" w:themeColor="text1"/>
                <w:szCs w:val="21"/>
              </w:rPr>
              <w:t>1.58%</w:t>
            </w:r>
          </w:p>
        </w:tc>
        <w:tc>
          <w:tcPr>
            <w:tcW w:w="1204" w:type="dxa"/>
            <w:vAlign w:val="center"/>
          </w:tcPr>
          <w:p w:rsidR="00E72D88" w:rsidRDefault="00C8212E">
            <w:pPr>
              <w:jc w:val="center"/>
            </w:pPr>
            <w:r>
              <w:rPr>
                <w:rFonts w:eastAsiaTheme="minorEastAsia"/>
                <w:color w:val="000000" w:themeColor="text1"/>
                <w:szCs w:val="21"/>
              </w:rPr>
              <w:t>-0.04%</w:t>
            </w:r>
          </w:p>
        </w:tc>
      </w:tr>
      <w:tr w:rsidR="00E72D88">
        <w:tc>
          <w:tcPr>
            <w:tcW w:w="1395" w:type="dxa"/>
            <w:vAlign w:val="center"/>
          </w:tcPr>
          <w:p w:rsidR="00E72D88" w:rsidRDefault="00C8212E">
            <w:pPr>
              <w:jc w:val="left"/>
            </w:pPr>
            <w:r>
              <w:rPr>
                <w:rFonts w:eastAsiaTheme="minorEastAsia"/>
                <w:color w:val="000000" w:themeColor="text1"/>
                <w:szCs w:val="21"/>
              </w:rPr>
              <w:t>过去一年</w:t>
            </w:r>
          </w:p>
        </w:tc>
        <w:tc>
          <w:tcPr>
            <w:tcW w:w="1092" w:type="dxa"/>
            <w:vAlign w:val="center"/>
          </w:tcPr>
          <w:p w:rsidR="00E72D88" w:rsidRDefault="00C8212E">
            <w:pPr>
              <w:jc w:val="center"/>
            </w:pPr>
            <w:r>
              <w:rPr>
                <w:rFonts w:eastAsiaTheme="minorEastAsia"/>
                <w:color w:val="000000" w:themeColor="text1"/>
                <w:szCs w:val="21"/>
              </w:rPr>
              <w:t>-18.44%</w:t>
            </w:r>
          </w:p>
        </w:tc>
        <w:tc>
          <w:tcPr>
            <w:tcW w:w="1161" w:type="dxa"/>
            <w:vAlign w:val="center"/>
          </w:tcPr>
          <w:p w:rsidR="00E72D88" w:rsidRDefault="00C8212E">
            <w:pPr>
              <w:jc w:val="center"/>
            </w:pPr>
            <w:r>
              <w:rPr>
                <w:rFonts w:eastAsiaTheme="minorEastAsia"/>
                <w:color w:val="000000" w:themeColor="text1"/>
                <w:szCs w:val="21"/>
              </w:rPr>
              <w:t>1.15%</w:t>
            </w:r>
          </w:p>
        </w:tc>
        <w:tc>
          <w:tcPr>
            <w:tcW w:w="1181" w:type="dxa"/>
            <w:vAlign w:val="center"/>
          </w:tcPr>
          <w:p w:rsidR="00E72D88" w:rsidRDefault="00C8212E">
            <w:pPr>
              <w:jc w:val="center"/>
            </w:pPr>
            <w:r>
              <w:rPr>
                <w:rFonts w:eastAsiaTheme="minorEastAsia"/>
                <w:color w:val="000000" w:themeColor="text1"/>
                <w:szCs w:val="21"/>
              </w:rPr>
              <w:t>-20.50%</w:t>
            </w:r>
          </w:p>
        </w:tc>
        <w:tc>
          <w:tcPr>
            <w:tcW w:w="1188" w:type="dxa"/>
            <w:vAlign w:val="center"/>
          </w:tcPr>
          <w:p w:rsidR="00E72D88" w:rsidRDefault="00C8212E">
            <w:pPr>
              <w:jc w:val="center"/>
            </w:pPr>
            <w:r>
              <w:rPr>
                <w:rFonts w:eastAsiaTheme="minorEastAsia"/>
                <w:color w:val="000000" w:themeColor="text1"/>
                <w:szCs w:val="21"/>
              </w:rPr>
              <w:t>1.18%</w:t>
            </w:r>
          </w:p>
        </w:tc>
        <w:tc>
          <w:tcPr>
            <w:tcW w:w="1199" w:type="dxa"/>
            <w:vAlign w:val="center"/>
          </w:tcPr>
          <w:p w:rsidR="00E72D88" w:rsidRDefault="00C8212E">
            <w:pPr>
              <w:jc w:val="center"/>
            </w:pPr>
            <w:r>
              <w:rPr>
                <w:rFonts w:eastAsiaTheme="minorEastAsia"/>
                <w:color w:val="000000" w:themeColor="text1"/>
                <w:szCs w:val="21"/>
              </w:rPr>
              <w:t>2.06%</w:t>
            </w:r>
          </w:p>
        </w:tc>
        <w:tc>
          <w:tcPr>
            <w:tcW w:w="1204" w:type="dxa"/>
            <w:vAlign w:val="center"/>
          </w:tcPr>
          <w:p w:rsidR="00E72D88" w:rsidRDefault="00C8212E">
            <w:pPr>
              <w:jc w:val="center"/>
            </w:pPr>
            <w:r>
              <w:rPr>
                <w:rFonts w:eastAsiaTheme="minorEastAsia"/>
                <w:color w:val="000000" w:themeColor="text1"/>
                <w:szCs w:val="21"/>
              </w:rPr>
              <w:t>-0.03%</w:t>
            </w:r>
          </w:p>
        </w:tc>
      </w:tr>
      <w:tr w:rsidR="00E72D88">
        <w:tc>
          <w:tcPr>
            <w:tcW w:w="1395" w:type="dxa"/>
            <w:vAlign w:val="center"/>
          </w:tcPr>
          <w:p w:rsidR="00E72D88" w:rsidRDefault="00C8212E">
            <w:pPr>
              <w:jc w:val="left"/>
            </w:pPr>
            <w:r>
              <w:rPr>
                <w:rFonts w:eastAsiaTheme="minorEastAsia"/>
                <w:color w:val="000000" w:themeColor="text1"/>
                <w:szCs w:val="21"/>
              </w:rPr>
              <w:t>过去三年</w:t>
            </w:r>
          </w:p>
        </w:tc>
        <w:tc>
          <w:tcPr>
            <w:tcW w:w="1092" w:type="dxa"/>
            <w:vAlign w:val="center"/>
          </w:tcPr>
          <w:p w:rsidR="00E72D88" w:rsidRDefault="00C8212E">
            <w:pPr>
              <w:jc w:val="center"/>
            </w:pPr>
            <w:r>
              <w:rPr>
                <w:rFonts w:eastAsiaTheme="minorEastAsia"/>
                <w:color w:val="000000" w:themeColor="text1"/>
                <w:szCs w:val="21"/>
              </w:rPr>
              <w:t>-</w:t>
            </w:r>
          </w:p>
        </w:tc>
        <w:tc>
          <w:tcPr>
            <w:tcW w:w="1161" w:type="dxa"/>
            <w:vAlign w:val="center"/>
          </w:tcPr>
          <w:p w:rsidR="00E72D88" w:rsidRDefault="00C8212E">
            <w:pPr>
              <w:jc w:val="center"/>
            </w:pPr>
            <w:r>
              <w:rPr>
                <w:rFonts w:eastAsiaTheme="minorEastAsia"/>
                <w:color w:val="000000" w:themeColor="text1"/>
                <w:szCs w:val="21"/>
              </w:rPr>
              <w:t>-</w:t>
            </w:r>
          </w:p>
        </w:tc>
        <w:tc>
          <w:tcPr>
            <w:tcW w:w="1181" w:type="dxa"/>
            <w:vAlign w:val="center"/>
          </w:tcPr>
          <w:p w:rsidR="00E72D88" w:rsidRDefault="00C8212E">
            <w:pPr>
              <w:jc w:val="center"/>
            </w:pPr>
            <w:r>
              <w:rPr>
                <w:rFonts w:eastAsiaTheme="minorEastAsia"/>
                <w:color w:val="000000" w:themeColor="text1"/>
                <w:szCs w:val="21"/>
              </w:rPr>
              <w:t>-</w:t>
            </w:r>
          </w:p>
        </w:tc>
        <w:tc>
          <w:tcPr>
            <w:tcW w:w="1188" w:type="dxa"/>
            <w:vAlign w:val="center"/>
          </w:tcPr>
          <w:p w:rsidR="00E72D88" w:rsidRDefault="00C8212E">
            <w:pPr>
              <w:jc w:val="center"/>
            </w:pPr>
            <w:r>
              <w:rPr>
                <w:rFonts w:eastAsiaTheme="minorEastAsia"/>
                <w:color w:val="000000" w:themeColor="text1"/>
                <w:szCs w:val="21"/>
              </w:rPr>
              <w:t>-</w:t>
            </w:r>
          </w:p>
        </w:tc>
        <w:tc>
          <w:tcPr>
            <w:tcW w:w="1199" w:type="dxa"/>
            <w:vAlign w:val="center"/>
          </w:tcPr>
          <w:p w:rsidR="00E72D88" w:rsidRDefault="00C8212E">
            <w:pPr>
              <w:jc w:val="center"/>
            </w:pPr>
            <w:r>
              <w:rPr>
                <w:rFonts w:eastAsiaTheme="minorEastAsia"/>
                <w:color w:val="000000" w:themeColor="text1"/>
                <w:szCs w:val="21"/>
              </w:rPr>
              <w:t>-</w:t>
            </w:r>
          </w:p>
        </w:tc>
        <w:tc>
          <w:tcPr>
            <w:tcW w:w="1204" w:type="dxa"/>
            <w:vAlign w:val="center"/>
          </w:tcPr>
          <w:p w:rsidR="00E72D88" w:rsidRDefault="00C8212E">
            <w:pPr>
              <w:jc w:val="center"/>
            </w:pPr>
            <w:r>
              <w:rPr>
                <w:rFonts w:eastAsiaTheme="minorEastAsia"/>
                <w:color w:val="000000" w:themeColor="text1"/>
                <w:szCs w:val="21"/>
              </w:rPr>
              <w:t>-</w:t>
            </w:r>
          </w:p>
        </w:tc>
      </w:tr>
      <w:tr w:rsidR="00E72D88">
        <w:tc>
          <w:tcPr>
            <w:tcW w:w="1395" w:type="dxa"/>
            <w:vAlign w:val="center"/>
          </w:tcPr>
          <w:p w:rsidR="00E72D88" w:rsidRDefault="00C8212E">
            <w:pPr>
              <w:jc w:val="left"/>
            </w:pPr>
            <w:r>
              <w:rPr>
                <w:rFonts w:eastAsiaTheme="minorEastAsia"/>
                <w:color w:val="000000" w:themeColor="text1"/>
                <w:szCs w:val="21"/>
              </w:rPr>
              <w:t>过去五年</w:t>
            </w:r>
          </w:p>
        </w:tc>
        <w:tc>
          <w:tcPr>
            <w:tcW w:w="1092" w:type="dxa"/>
            <w:vAlign w:val="center"/>
          </w:tcPr>
          <w:p w:rsidR="00E72D88" w:rsidRDefault="00C8212E">
            <w:pPr>
              <w:jc w:val="center"/>
            </w:pPr>
            <w:r>
              <w:rPr>
                <w:rFonts w:eastAsiaTheme="minorEastAsia"/>
                <w:color w:val="000000" w:themeColor="text1"/>
                <w:szCs w:val="21"/>
              </w:rPr>
              <w:t>-</w:t>
            </w:r>
          </w:p>
        </w:tc>
        <w:tc>
          <w:tcPr>
            <w:tcW w:w="1161" w:type="dxa"/>
            <w:vAlign w:val="center"/>
          </w:tcPr>
          <w:p w:rsidR="00E72D88" w:rsidRDefault="00C8212E">
            <w:pPr>
              <w:jc w:val="center"/>
            </w:pPr>
            <w:r>
              <w:rPr>
                <w:rFonts w:eastAsiaTheme="minorEastAsia"/>
                <w:color w:val="000000" w:themeColor="text1"/>
                <w:szCs w:val="21"/>
              </w:rPr>
              <w:t>-</w:t>
            </w:r>
          </w:p>
        </w:tc>
        <w:tc>
          <w:tcPr>
            <w:tcW w:w="1181" w:type="dxa"/>
            <w:vAlign w:val="center"/>
          </w:tcPr>
          <w:p w:rsidR="00E72D88" w:rsidRDefault="00C8212E">
            <w:pPr>
              <w:jc w:val="center"/>
            </w:pPr>
            <w:r>
              <w:rPr>
                <w:rFonts w:eastAsiaTheme="minorEastAsia"/>
                <w:color w:val="000000" w:themeColor="text1"/>
                <w:szCs w:val="21"/>
              </w:rPr>
              <w:t>-</w:t>
            </w:r>
          </w:p>
        </w:tc>
        <w:tc>
          <w:tcPr>
            <w:tcW w:w="1188" w:type="dxa"/>
            <w:vAlign w:val="center"/>
          </w:tcPr>
          <w:p w:rsidR="00E72D88" w:rsidRDefault="00C8212E">
            <w:pPr>
              <w:jc w:val="center"/>
            </w:pPr>
            <w:r>
              <w:rPr>
                <w:rFonts w:eastAsiaTheme="minorEastAsia"/>
                <w:color w:val="000000" w:themeColor="text1"/>
                <w:szCs w:val="21"/>
              </w:rPr>
              <w:t>-</w:t>
            </w:r>
          </w:p>
        </w:tc>
        <w:tc>
          <w:tcPr>
            <w:tcW w:w="1199" w:type="dxa"/>
            <w:vAlign w:val="center"/>
          </w:tcPr>
          <w:p w:rsidR="00E72D88" w:rsidRDefault="00C8212E">
            <w:pPr>
              <w:jc w:val="center"/>
            </w:pPr>
            <w:r>
              <w:rPr>
                <w:rFonts w:eastAsiaTheme="minorEastAsia"/>
                <w:color w:val="000000" w:themeColor="text1"/>
                <w:szCs w:val="21"/>
              </w:rPr>
              <w:t>-</w:t>
            </w:r>
          </w:p>
        </w:tc>
        <w:tc>
          <w:tcPr>
            <w:tcW w:w="1204" w:type="dxa"/>
            <w:vAlign w:val="center"/>
          </w:tcPr>
          <w:p w:rsidR="00E72D88" w:rsidRDefault="00C8212E">
            <w:pPr>
              <w:jc w:val="center"/>
            </w:pPr>
            <w:r>
              <w:rPr>
                <w:rFonts w:eastAsiaTheme="minorEastAsia"/>
                <w:color w:val="000000" w:themeColor="text1"/>
                <w:szCs w:val="21"/>
              </w:rPr>
              <w:t>-</w:t>
            </w:r>
          </w:p>
        </w:tc>
      </w:tr>
      <w:tr w:rsidR="00E72D88">
        <w:tc>
          <w:tcPr>
            <w:tcW w:w="1395" w:type="dxa"/>
            <w:vAlign w:val="center"/>
          </w:tcPr>
          <w:p w:rsidR="00E72D88" w:rsidRDefault="00C8212E">
            <w:pPr>
              <w:jc w:val="left"/>
            </w:pPr>
            <w:r>
              <w:rPr>
                <w:rFonts w:eastAsiaTheme="minorEastAsia"/>
                <w:color w:val="000000" w:themeColor="text1"/>
                <w:szCs w:val="21"/>
              </w:rPr>
              <w:t>自基金合同生效起至今</w:t>
            </w:r>
          </w:p>
        </w:tc>
        <w:tc>
          <w:tcPr>
            <w:tcW w:w="1092" w:type="dxa"/>
            <w:vAlign w:val="center"/>
          </w:tcPr>
          <w:p w:rsidR="00E72D88" w:rsidRDefault="00C8212E">
            <w:pPr>
              <w:jc w:val="center"/>
            </w:pPr>
            <w:r>
              <w:rPr>
                <w:rFonts w:eastAsiaTheme="minorEastAsia"/>
                <w:color w:val="000000" w:themeColor="text1"/>
                <w:szCs w:val="21"/>
              </w:rPr>
              <w:t>13.06%</w:t>
            </w:r>
          </w:p>
        </w:tc>
        <w:tc>
          <w:tcPr>
            <w:tcW w:w="1161" w:type="dxa"/>
            <w:vAlign w:val="center"/>
          </w:tcPr>
          <w:p w:rsidR="00E72D88" w:rsidRDefault="00C8212E">
            <w:pPr>
              <w:jc w:val="center"/>
            </w:pPr>
            <w:r>
              <w:rPr>
                <w:rFonts w:eastAsiaTheme="minorEastAsia"/>
                <w:color w:val="000000" w:themeColor="text1"/>
                <w:szCs w:val="21"/>
              </w:rPr>
              <w:t>1.20%</w:t>
            </w:r>
          </w:p>
        </w:tc>
        <w:tc>
          <w:tcPr>
            <w:tcW w:w="1181" w:type="dxa"/>
            <w:vAlign w:val="center"/>
          </w:tcPr>
          <w:p w:rsidR="00E72D88" w:rsidRDefault="00C8212E">
            <w:pPr>
              <w:jc w:val="center"/>
            </w:pPr>
            <w:r>
              <w:rPr>
                <w:rFonts w:eastAsiaTheme="minorEastAsia"/>
                <w:color w:val="000000" w:themeColor="text1"/>
                <w:szCs w:val="21"/>
              </w:rPr>
              <w:t>2.79%</w:t>
            </w:r>
          </w:p>
        </w:tc>
        <w:tc>
          <w:tcPr>
            <w:tcW w:w="1188" w:type="dxa"/>
            <w:vAlign w:val="center"/>
          </w:tcPr>
          <w:p w:rsidR="00E72D88" w:rsidRDefault="00C8212E">
            <w:pPr>
              <w:jc w:val="center"/>
            </w:pPr>
            <w:r>
              <w:rPr>
                <w:rFonts w:eastAsiaTheme="minorEastAsia"/>
                <w:color w:val="000000" w:themeColor="text1"/>
                <w:szCs w:val="21"/>
              </w:rPr>
              <w:t>1.24%</w:t>
            </w:r>
          </w:p>
        </w:tc>
        <w:tc>
          <w:tcPr>
            <w:tcW w:w="1199" w:type="dxa"/>
            <w:vAlign w:val="center"/>
          </w:tcPr>
          <w:p w:rsidR="00E72D88" w:rsidRDefault="00C8212E">
            <w:pPr>
              <w:jc w:val="center"/>
            </w:pPr>
            <w:r>
              <w:rPr>
                <w:rFonts w:eastAsiaTheme="minorEastAsia"/>
                <w:color w:val="000000" w:themeColor="text1"/>
                <w:szCs w:val="21"/>
              </w:rPr>
              <w:t>10.27%</w:t>
            </w:r>
          </w:p>
        </w:tc>
        <w:tc>
          <w:tcPr>
            <w:tcW w:w="1204" w:type="dxa"/>
            <w:vAlign w:val="center"/>
          </w:tcPr>
          <w:p w:rsidR="00E72D88" w:rsidRDefault="00C8212E">
            <w:pPr>
              <w:jc w:val="center"/>
            </w:pPr>
            <w:r>
              <w:rPr>
                <w:rFonts w:eastAsiaTheme="minorEastAsia"/>
                <w:color w:val="000000" w:themeColor="text1"/>
                <w:szCs w:val="21"/>
              </w:rPr>
              <w:t>-0.04%</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上投摩根</w:t>
      </w:r>
      <w:r w:rsidRPr="00473486">
        <w:rPr>
          <w:rFonts w:eastAsiaTheme="minorEastAsia"/>
          <w:color w:val="000000" w:themeColor="text1"/>
          <w:szCs w:val="21"/>
        </w:rPr>
        <w:t>MSCI</w:t>
      </w:r>
      <w:r w:rsidRPr="00473486">
        <w:rPr>
          <w:rFonts w:eastAsiaTheme="minorEastAsia"/>
          <w:color w:val="000000" w:themeColor="text1"/>
          <w:szCs w:val="21"/>
        </w:rPr>
        <w:t>中国</w:t>
      </w:r>
      <w:r w:rsidRPr="00473486">
        <w:rPr>
          <w:rFonts w:eastAsiaTheme="minorEastAsia"/>
          <w:color w:val="000000" w:themeColor="text1"/>
          <w:szCs w:val="21"/>
        </w:rPr>
        <w:t>A</w:t>
      </w:r>
      <w:r w:rsidRPr="00473486">
        <w:rPr>
          <w:rFonts w:eastAsiaTheme="minorEastAsia"/>
          <w:color w:val="000000" w:themeColor="text1"/>
          <w:szCs w:val="21"/>
        </w:rPr>
        <w:t>股交易型开放式指数证券投资基金</w:t>
      </w:r>
    </w:p>
    <w:p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2020</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13</w:t>
      </w:r>
      <w:r w:rsidRPr="00473486">
        <w:rPr>
          <w:rFonts w:eastAsiaTheme="minorEastAsia"/>
          <w:color w:val="000000" w:themeColor="text1"/>
          <w:kern w:val="0"/>
          <w:szCs w:val="21"/>
        </w:rPr>
        <w:t>日至</w:t>
      </w:r>
      <w:r w:rsidRPr="00473486">
        <w:rPr>
          <w:rFonts w:eastAsiaTheme="minorEastAsia"/>
          <w:color w:val="000000" w:themeColor="text1"/>
          <w:kern w:val="0"/>
          <w:szCs w:val="21"/>
        </w:rPr>
        <w:t>2022</w:t>
      </w:r>
      <w:r w:rsidRPr="00473486">
        <w:rPr>
          <w:rFonts w:eastAsiaTheme="minorEastAsia"/>
          <w:color w:val="000000" w:themeColor="text1"/>
          <w:kern w:val="0"/>
          <w:szCs w:val="21"/>
        </w:rPr>
        <w:t>年</w:t>
      </w:r>
      <w:r w:rsidRPr="00473486">
        <w:rPr>
          <w:rFonts w:eastAsiaTheme="minorEastAsia"/>
          <w:color w:val="000000" w:themeColor="text1"/>
          <w:kern w:val="0"/>
          <w:szCs w:val="21"/>
        </w:rPr>
        <w:t>9</w:t>
      </w:r>
      <w:r w:rsidRPr="00473486">
        <w:rPr>
          <w:rFonts w:eastAsiaTheme="minorEastAsia"/>
          <w:color w:val="000000" w:themeColor="text1"/>
          <w:kern w:val="0"/>
          <w:szCs w:val="21"/>
        </w:rPr>
        <w:t>月</w:t>
      </w:r>
      <w:r w:rsidRPr="00473486">
        <w:rPr>
          <w:rFonts w:eastAsiaTheme="minorEastAsia"/>
          <w:color w:val="000000" w:themeColor="text1"/>
          <w:kern w:val="0"/>
          <w:szCs w:val="21"/>
        </w:rPr>
        <w:t>30</w:t>
      </w:r>
      <w:r w:rsidRPr="00473486">
        <w:rPr>
          <w:rFonts w:eastAsiaTheme="minorEastAsia"/>
          <w:color w:val="000000" w:themeColor="text1"/>
          <w:kern w:val="0"/>
          <w:szCs w:val="21"/>
        </w:rPr>
        <w:t>日）</w:t>
      </w:r>
    </w:p>
    <w:p w:rsidR="00881A82" w:rsidRPr="00473486" w:rsidRDefault="007D1E3A">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drawing>
          <wp:inline distT="0" distB="0" distL="0" distR="0" wp14:anchorId="0F898A4E" wp14:editId="2A8B881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E72D88" w:rsidRDefault="00C8212E">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 xml:space="preserve"> 6 </w:t>
      </w:r>
      <w:r w:rsidRPr="00473486">
        <w:rPr>
          <w:rFonts w:eastAsiaTheme="minorEastAsia"/>
          <w:color w:val="000000" w:themeColor="text1"/>
          <w:szCs w:val="21"/>
        </w:rPr>
        <w:t>个月，建仓期结束时资产配置比例符合本基金基金合同规定。</w:t>
      </w:r>
    </w:p>
    <w:p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rsidR="00881A82" w:rsidRPr="00473486" w:rsidRDefault="00881A82">
      <w:pPr>
        <w:tabs>
          <w:tab w:val="left" w:pos="1800"/>
        </w:tabs>
        <w:spacing w:line="288" w:lineRule="auto"/>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trPr>
          <w:cantSplit/>
          <w:trHeight w:val="292"/>
        </w:trPr>
        <w:tc>
          <w:tcPr>
            <w:tcW w:w="851"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trPr>
          <w:cantSplit/>
        </w:trPr>
        <w:tc>
          <w:tcPr>
            <w:tcW w:w="851"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r>
      <w:tr w:rsidR="00E72D88">
        <w:tc>
          <w:tcPr>
            <w:tcW w:w="851" w:type="dxa"/>
            <w:vAlign w:val="center"/>
          </w:tcPr>
          <w:p w:rsidR="00E72D88" w:rsidRDefault="00C8212E">
            <w:pPr>
              <w:jc w:val="center"/>
            </w:pPr>
            <w:r>
              <w:rPr>
                <w:rFonts w:eastAsiaTheme="minorEastAsia"/>
                <w:color w:val="000000" w:themeColor="text1"/>
                <w:szCs w:val="21"/>
              </w:rPr>
              <w:t>胡迪</w:t>
            </w:r>
          </w:p>
        </w:tc>
        <w:tc>
          <w:tcPr>
            <w:tcW w:w="850" w:type="dxa"/>
            <w:vAlign w:val="center"/>
          </w:tcPr>
          <w:p w:rsidR="00E72D88" w:rsidRDefault="00C8212E">
            <w:pPr>
              <w:jc w:val="center"/>
            </w:pPr>
            <w:r>
              <w:rPr>
                <w:rFonts w:eastAsiaTheme="minorEastAsia"/>
                <w:color w:val="000000" w:themeColor="text1"/>
                <w:szCs w:val="21"/>
              </w:rPr>
              <w:t>本基金基金经理、指数及量化投资部总监</w:t>
            </w:r>
          </w:p>
        </w:tc>
        <w:tc>
          <w:tcPr>
            <w:tcW w:w="1560" w:type="dxa"/>
            <w:vAlign w:val="center"/>
          </w:tcPr>
          <w:p w:rsidR="00E72D88" w:rsidRDefault="00C8212E">
            <w:pPr>
              <w:jc w:val="center"/>
            </w:pPr>
            <w:r>
              <w:rPr>
                <w:rFonts w:eastAsiaTheme="minorEastAsia"/>
                <w:color w:val="000000" w:themeColor="text1"/>
                <w:szCs w:val="21"/>
              </w:rPr>
              <w:t>2021-01-07</w:t>
            </w:r>
          </w:p>
        </w:tc>
        <w:tc>
          <w:tcPr>
            <w:tcW w:w="1559" w:type="dxa"/>
            <w:vAlign w:val="center"/>
          </w:tcPr>
          <w:p w:rsidR="00E72D88" w:rsidRDefault="00C8212E">
            <w:pPr>
              <w:jc w:val="center"/>
            </w:pPr>
            <w:r>
              <w:rPr>
                <w:rFonts w:eastAsiaTheme="minorEastAsia"/>
                <w:color w:val="000000" w:themeColor="text1"/>
                <w:szCs w:val="21"/>
              </w:rPr>
              <w:t>-</w:t>
            </w:r>
          </w:p>
        </w:tc>
        <w:tc>
          <w:tcPr>
            <w:tcW w:w="1417" w:type="dxa"/>
            <w:vAlign w:val="center"/>
          </w:tcPr>
          <w:p w:rsidR="00E72D88" w:rsidRDefault="00C8212E">
            <w:pPr>
              <w:jc w:val="center"/>
            </w:pPr>
            <w:r>
              <w:rPr>
                <w:rFonts w:eastAsiaTheme="minorEastAsia"/>
                <w:color w:val="000000" w:themeColor="text1"/>
                <w:szCs w:val="21"/>
              </w:rPr>
              <w:t>15</w:t>
            </w:r>
            <w:r>
              <w:rPr>
                <w:rFonts w:eastAsiaTheme="minorEastAsia"/>
                <w:color w:val="000000" w:themeColor="text1"/>
                <w:szCs w:val="21"/>
              </w:rPr>
              <w:t>年</w:t>
            </w:r>
          </w:p>
        </w:tc>
        <w:tc>
          <w:tcPr>
            <w:tcW w:w="2694" w:type="dxa"/>
            <w:vAlign w:val="center"/>
          </w:tcPr>
          <w:p w:rsidR="00E72D88" w:rsidRDefault="00C8212E">
            <w:r>
              <w:rPr>
                <w:rFonts w:eastAsiaTheme="minorEastAsia"/>
                <w:color w:val="000000" w:themeColor="text1"/>
                <w:szCs w:val="21"/>
              </w:rPr>
              <w:t>胡迪女士，</w:t>
            </w:r>
            <w:r>
              <w:rPr>
                <w:rFonts w:eastAsiaTheme="minorEastAsia"/>
                <w:color w:val="000000" w:themeColor="text1"/>
                <w:szCs w:val="21"/>
              </w:rPr>
              <w:t>CFA</w:t>
            </w:r>
            <w:r>
              <w:rPr>
                <w:rFonts w:eastAsiaTheme="minorEastAsia"/>
                <w:color w:val="000000" w:themeColor="text1"/>
                <w:szCs w:val="21"/>
              </w:rPr>
              <w:t>，</w:t>
            </w:r>
            <w:r>
              <w:rPr>
                <w:rFonts w:eastAsiaTheme="minorEastAsia"/>
                <w:color w:val="000000" w:themeColor="text1"/>
                <w:szCs w:val="21"/>
              </w:rPr>
              <w:t>FRM</w:t>
            </w:r>
            <w:r>
              <w:rPr>
                <w:rFonts w:eastAsiaTheme="minorEastAsia"/>
                <w:color w:val="000000" w:themeColor="text1"/>
                <w:szCs w:val="21"/>
              </w:rPr>
              <w:t>，美国哥伦比亚大学金融工程硕士，现任指数及量化投资部总监。胡迪女士自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月在纽约美林证券担任全球资产管理部高级经理；自</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月在纽约标准普尔担任量化投资主管；自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月在中国国际金融股份有限公司担任资产管理部执行总经理；自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月加入上投摩根基金管理有限公司，现任指数及量化投资部总监。自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月起同时担任上投摩根量化多因子灵活配置混合型证券投资基金、上投摩根动态多因子策略灵活配置混合型证券投资基金、上投摩根中证消费服务领先指数证券投资基金、上投摩根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股交易型开放式指数证券投资基金联接基金、上投摩根标普港股通低波红利指数型证券投资基金基金经理，自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月同时担任上投摩根优选多因子股票型证券投资基金基金经理，自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月起同时担任上投摩根恒生科技交易型开放式指数证券投资基金（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月起同时担任上投摩根中证创新药产业交易型开放式指数证券投资基金基金经理。</w:t>
            </w:r>
          </w:p>
        </w:tc>
      </w:tr>
      <w:tr w:rsidR="00E72D88">
        <w:tc>
          <w:tcPr>
            <w:tcW w:w="851" w:type="dxa"/>
            <w:vAlign w:val="center"/>
          </w:tcPr>
          <w:p w:rsidR="00E72D88" w:rsidRDefault="00C8212E">
            <w:pPr>
              <w:jc w:val="center"/>
            </w:pPr>
            <w:r>
              <w:rPr>
                <w:rFonts w:eastAsiaTheme="minorEastAsia"/>
                <w:color w:val="000000" w:themeColor="text1"/>
                <w:szCs w:val="21"/>
              </w:rPr>
              <w:t>何智豪</w:t>
            </w:r>
          </w:p>
        </w:tc>
        <w:tc>
          <w:tcPr>
            <w:tcW w:w="850" w:type="dxa"/>
            <w:vAlign w:val="center"/>
          </w:tcPr>
          <w:p w:rsidR="00E72D88" w:rsidRDefault="00C8212E">
            <w:pPr>
              <w:jc w:val="center"/>
            </w:pPr>
            <w:r>
              <w:rPr>
                <w:rFonts w:eastAsiaTheme="minorEastAsia"/>
                <w:color w:val="000000" w:themeColor="text1"/>
                <w:szCs w:val="21"/>
              </w:rPr>
              <w:t>本基金基金经理</w:t>
            </w:r>
          </w:p>
        </w:tc>
        <w:tc>
          <w:tcPr>
            <w:tcW w:w="1560" w:type="dxa"/>
            <w:vAlign w:val="center"/>
          </w:tcPr>
          <w:p w:rsidR="00E72D88" w:rsidRDefault="00C8212E">
            <w:pPr>
              <w:jc w:val="center"/>
            </w:pPr>
            <w:r>
              <w:rPr>
                <w:rFonts w:eastAsiaTheme="minorEastAsia"/>
                <w:color w:val="000000" w:themeColor="text1"/>
                <w:szCs w:val="21"/>
              </w:rPr>
              <w:t>2021-02-19</w:t>
            </w:r>
          </w:p>
        </w:tc>
        <w:tc>
          <w:tcPr>
            <w:tcW w:w="1559" w:type="dxa"/>
            <w:vAlign w:val="center"/>
          </w:tcPr>
          <w:p w:rsidR="00E72D88" w:rsidRDefault="00C8212E">
            <w:pPr>
              <w:jc w:val="center"/>
            </w:pPr>
            <w:r>
              <w:rPr>
                <w:rFonts w:eastAsiaTheme="minorEastAsia"/>
                <w:color w:val="000000" w:themeColor="text1"/>
                <w:szCs w:val="21"/>
              </w:rPr>
              <w:t>-</w:t>
            </w:r>
          </w:p>
        </w:tc>
        <w:tc>
          <w:tcPr>
            <w:tcW w:w="1417" w:type="dxa"/>
            <w:vAlign w:val="center"/>
          </w:tcPr>
          <w:p w:rsidR="00E72D88" w:rsidRDefault="00C8212E">
            <w:pPr>
              <w:jc w:val="center"/>
            </w:pPr>
            <w:r>
              <w:rPr>
                <w:rFonts w:eastAsiaTheme="minorEastAsia"/>
                <w:color w:val="000000" w:themeColor="text1"/>
                <w:szCs w:val="21"/>
              </w:rPr>
              <w:t>8</w:t>
            </w:r>
            <w:r>
              <w:rPr>
                <w:rFonts w:eastAsiaTheme="minorEastAsia"/>
                <w:color w:val="000000" w:themeColor="text1"/>
                <w:szCs w:val="21"/>
              </w:rPr>
              <w:t>年</w:t>
            </w:r>
          </w:p>
        </w:tc>
        <w:tc>
          <w:tcPr>
            <w:tcW w:w="2694" w:type="dxa"/>
            <w:vAlign w:val="center"/>
          </w:tcPr>
          <w:p w:rsidR="00E72D88" w:rsidRDefault="00C8212E">
            <w:r>
              <w:rPr>
                <w:rFonts w:eastAsiaTheme="minorEastAsia"/>
                <w:color w:val="000000" w:themeColor="text1"/>
                <w:szCs w:val="21"/>
              </w:rPr>
              <w:t>何智豪先生，复旦大学应用数学硕士，现任指数及量化投资部基金经理。何智豪先生自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月，在中国国际金融股份有限公司担任组合与量化策略研究员、资产管理部高级经理；自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月起加入上投摩根基金管理有限公司。自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月起同时担任上投摩根量化多因子灵活配置混合型证券投资基金、上投摩根中证消费服务领先指数证券投资基金、上投摩根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股交易型开放式指数证券投资基金联接基金、上投摩根标普港股通低波红利指数型证券投资基金基金经理，自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月同时担任上投摩根优选多因子股票型证券投资基金基金经理，自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交易型开放式指数证券投资基金、上投摩根恒生科技交易型开放式指数证券投资基金（</w:t>
            </w:r>
            <w:r>
              <w:rPr>
                <w:rFonts w:eastAsiaTheme="minorEastAsia"/>
                <w:color w:val="000000" w:themeColor="text1"/>
                <w:szCs w:val="21"/>
              </w:rPr>
              <w:t>QDII</w:t>
            </w:r>
            <w:r>
              <w:rPr>
                <w:rFonts w:eastAsiaTheme="minorEastAsia"/>
                <w:color w:val="000000" w:themeColor="text1"/>
                <w:szCs w:val="21"/>
              </w:rPr>
              <w:t>）基金经理。</w:t>
            </w:r>
          </w:p>
        </w:tc>
      </w:tr>
    </w:tbl>
    <w:p w:rsidR="00E72D88" w:rsidRDefault="00C8212E">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2.</w:t>
      </w:r>
      <w:r w:rsidRPr="00473486">
        <w:rPr>
          <w:rFonts w:eastAsiaTheme="minorEastAsia"/>
          <w:color w:val="000000" w:themeColor="text1"/>
          <w:szCs w:val="21"/>
        </w:rPr>
        <w:t>证券从业的含义遵从行业协会《证券业从业人员资格管理办法》的相关规定。</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4.2</w:t>
      </w:r>
      <w:r w:rsidRPr="00473486">
        <w:rPr>
          <w:b/>
          <w:color w:val="000000"/>
          <w:sz w:val="24"/>
          <w:shd w:val="clear" w:color="auto" w:fill="FFFFFF"/>
        </w:rPr>
        <w:t>管理人对报告期内本基金运作遵规守信情况的说明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w:t>
      </w:r>
      <w:r w:rsidRPr="00473486">
        <w:rPr>
          <w:rFonts w:eastAsiaTheme="minorEastAsia"/>
          <w:color w:val="000000" w:themeColor="text1"/>
          <w:szCs w:val="21"/>
        </w:rPr>
        <w:t>MSCI</w:t>
      </w:r>
      <w:r w:rsidRPr="00473486">
        <w:rPr>
          <w:rFonts w:eastAsiaTheme="minorEastAsia"/>
          <w:color w:val="000000" w:themeColor="text1"/>
          <w:szCs w:val="21"/>
        </w:rPr>
        <w:t>中国</w:t>
      </w:r>
      <w:r w:rsidRPr="00473486">
        <w:rPr>
          <w:rFonts w:eastAsiaTheme="minorEastAsia"/>
          <w:color w:val="000000" w:themeColor="text1"/>
          <w:szCs w:val="21"/>
        </w:rPr>
        <w:t>A</w:t>
      </w:r>
      <w:r w:rsidRPr="00473486">
        <w:rPr>
          <w:rFonts w:eastAsiaTheme="minorEastAsia"/>
          <w:color w:val="000000" w:themeColor="text1"/>
          <w:szCs w:val="21"/>
        </w:rPr>
        <w:t>股交易型开放式指数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rsidR="00E72D88" w:rsidRDefault="00C8212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72D88" w:rsidRDefault="00C8212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rsidR="00E72D88" w:rsidRDefault="00C8212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rsidR="00E72D88" w:rsidRDefault="00C8212E">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三季度，本基金跟踪的</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股指数大幅走低，当季下跌</w:t>
      </w:r>
      <w:r>
        <w:rPr>
          <w:rFonts w:eastAsiaTheme="minorEastAsia"/>
          <w:color w:val="000000" w:themeColor="text1"/>
          <w:szCs w:val="21"/>
        </w:rPr>
        <w:t>13.93%</w:t>
      </w:r>
      <w:r>
        <w:rPr>
          <w:rFonts w:eastAsiaTheme="minorEastAsia"/>
          <w:color w:val="000000" w:themeColor="text1"/>
          <w:szCs w:val="21"/>
        </w:rPr>
        <w:t>，同期沪深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15.16%</w:t>
      </w:r>
      <w:r>
        <w:rPr>
          <w:rFonts w:eastAsiaTheme="minorEastAsia"/>
          <w:color w:val="000000" w:themeColor="text1"/>
          <w:szCs w:val="21"/>
        </w:rPr>
        <w:t>。在疫情反复下，国内经济曲折弱复苏，整体低于预期。虽然稳增长一揽子政策逐步落地，但房地产行业景气度依旧承压，保交楼压力仍存。三季度内，申万一级行业中，几乎所有行业都有不同程度下跌，其中建筑材料、电力设备、汽车等板块领跌，跌幅分别为</w:t>
      </w:r>
      <w:r>
        <w:rPr>
          <w:rFonts w:eastAsiaTheme="minorEastAsia"/>
          <w:color w:val="000000" w:themeColor="text1"/>
          <w:szCs w:val="21"/>
        </w:rPr>
        <w:t>23.98%</w:t>
      </w:r>
      <w:r>
        <w:rPr>
          <w:rFonts w:eastAsiaTheme="minorEastAsia"/>
          <w:color w:val="000000" w:themeColor="text1"/>
          <w:szCs w:val="21"/>
        </w:rPr>
        <w:t>、</w:t>
      </w:r>
      <w:r>
        <w:rPr>
          <w:rFonts w:eastAsiaTheme="minorEastAsia"/>
          <w:color w:val="000000" w:themeColor="text1"/>
          <w:szCs w:val="21"/>
        </w:rPr>
        <w:t>18.01%</w:t>
      </w:r>
      <w:r>
        <w:rPr>
          <w:rFonts w:eastAsiaTheme="minorEastAsia"/>
          <w:color w:val="000000" w:themeColor="text1"/>
          <w:szCs w:val="21"/>
        </w:rPr>
        <w:t>、</w:t>
      </w:r>
      <w:r>
        <w:rPr>
          <w:rFonts w:eastAsiaTheme="minorEastAsia"/>
          <w:color w:val="000000" w:themeColor="text1"/>
          <w:szCs w:val="21"/>
        </w:rPr>
        <w:t>17.10%</w:t>
      </w:r>
      <w:r>
        <w:rPr>
          <w:rFonts w:eastAsiaTheme="minorEastAsia"/>
          <w:color w:val="000000" w:themeColor="text1"/>
          <w:szCs w:val="21"/>
        </w:rPr>
        <w:t>。本基金继续采用完全复制的方法跟踪标的指数，跟踪误差保持在合理范围内。</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展望</w:t>
      </w:r>
      <w:r w:rsidRPr="00473486">
        <w:rPr>
          <w:rFonts w:eastAsiaTheme="minorEastAsia"/>
          <w:color w:val="000000" w:themeColor="text1"/>
          <w:szCs w:val="21"/>
        </w:rPr>
        <w:t>2022</w:t>
      </w:r>
      <w:r w:rsidRPr="00473486">
        <w:rPr>
          <w:rFonts w:eastAsiaTheme="minorEastAsia"/>
          <w:color w:val="000000" w:themeColor="text1"/>
          <w:szCs w:val="21"/>
        </w:rPr>
        <w:t>年四季度，国内经济总体复苏的态势预期保持不变，但复苏整体温和，预期基建和地产将提供支撑。主要的风险来自于，疫情传播超预期、政策不及预期，海外货币政策变化。</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本报告期上投摩根</w:t>
      </w:r>
      <w:r w:rsidRPr="00473486">
        <w:rPr>
          <w:rFonts w:eastAsiaTheme="minorEastAsia"/>
          <w:color w:val="000000" w:themeColor="text1"/>
          <w:szCs w:val="21"/>
        </w:rPr>
        <w:t>MSCI</w:t>
      </w:r>
      <w:r w:rsidRPr="00473486">
        <w:rPr>
          <w:rFonts w:eastAsiaTheme="minorEastAsia"/>
          <w:color w:val="000000" w:themeColor="text1"/>
          <w:szCs w:val="21"/>
        </w:rPr>
        <w:t>中国</w:t>
      </w:r>
      <w:r w:rsidRPr="00473486">
        <w:rPr>
          <w:rFonts w:eastAsiaTheme="minorEastAsia"/>
          <w:color w:val="000000" w:themeColor="text1"/>
          <w:szCs w:val="21"/>
        </w:rPr>
        <w:t>A</w:t>
      </w:r>
      <w:r w:rsidRPr="00473486">
        <w:rPr>
          <w:rFonts w:eastAsiaTheme="minorEastAsia"/>
          <w:color w:val="000000" w:themeColor="text1"/>
          <w:szCs w:val="21"/>
        </w:rPr>
        <w:t>股</w:t>
      </w:r>
      <w:r w:rsidRPr="00473486">
        <w:rPr>
          <w:rFonts w:eastAsiaTheme="minorEastAsia"/>
          <w:color w:val="000000" w:themeColor="text1"/>
          <w:szCs w:val="21"/>
        </w:rPr>
        <w:t>ETF</w:t>
      </w:r>
      <w:r w:rsidRPr="00473486">
        <w:rPr>
          <w:rFonts w:eastAsiaTheme="minorEastAsia"/>
          <w:color w:val="000000" w:themeColor="text1"/>
          <w:szCs w:val="21"/>
        </w:rPr>
        <w:t>份额净值增长率为</w:t>
      </w:r>
      <w:r w:rsidRPr="00473486">
        <w:rPr>
          <w:rFonts w:eastAsiaTheme="minorEastAsia"/>
          <w:color w:val="000000" w:themeColor="text1"/>
          <w:szCs w:val="21"/>
        </w:rPr>
        <w:t>:-12.89%</w:t>
      </w:r>
      <w:r w:rsidRPr="00473486">
        <w:rPr>
          <w:rFonts w:eastAsiaTheme="minorEastAsia"/>
          <w:color w:val="000000" w:themeColor="text1"/>
          <w:szCs w:val="21"/>
        </w:rPr>
        <w:t>，同期业绩比较基准收益率为</w:t>
      </w:r>
      <w:r w:rsidRPr="00473486">
        <w:rPr>
          <w:rFonts w:eastAsiaTheme="minorEastAsia"/>
          <w:color w:val="000000" w:themeColor="text1"/>
          <w:szCs w:val="21"/>
        </w:rPr>
        <w:t>:</w:t>
      </w:r>
      <w:r w:rsidR="00C8212E" w:rsidRPr="00C8212E">
        <w:rPr>
          <w:rFonts w:eastAsiaTheme="minorEastAsia"/>
          <w:color w:val="000000" w:themeColor="text1"/>
          <w:szCs w:val="21"/>
        </w:rPr>
        <w:t xml:space="preserve"> </w:t>
      </w:r>
      <w:r w:rsidR="00C8212E">
        <w:rPr>
          <w:rFonts w:eastAsiaTheme="minorEastAsia"/>
          <w:color w:val="000000" w:themeColor="text1"/>
          <w:szCs w:val="21"/>
        </w:rPr>
        <w:t>-13.93%</w:t>
      </w:r>
      <w:r w:rsidRPr="00473486">
        <w:rPr>
          <w:rFonts w:eastAsiaTheme="minorEastAsia"/>
          <w:color w:val="000000" w:themeColor="text1"/>
          <w:szCs w:val="21"/>
        </w:rPr>
        <w:t>。</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无。</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§5  </w:t>
      </w:r>
      <w:r w:rsidRPr="00473486">
        <w:rPr>
          <w:rFonts w:eastAsiaTheme="minorEastAsia"/>
          <w:color w:val="000000" w:themeColor="text1"/>
          <w:kern w:val="0"/>
          <w:sz w:val="24"/>
          <w:szCs w:val="24"/>
        </w:rPr>
        <w:t>投资组合报告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109,600,183.55</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96.72</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109,600,183.55</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96.72</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3,455,838.25</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3.05</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264,494.94</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0.23</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113,320,516.74</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1,498,499.12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1.33</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4,911,741.40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4.36</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64,137,968.14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56.88</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3,724,426.20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3.30</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2,015,784.00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1.79</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927,041.41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0.82</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3,742,105.80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3.32</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226,242.00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0.20</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3,320,535.04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2.94</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19,012,113.25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16.86</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2,099,075.73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1.86</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1,517,745.00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1.35</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1,008,704.08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0.89</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231,889.40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0.21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844,720.43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0.75</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296,320.55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0.26</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85,272.00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0.08</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109,600,183.55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97.20</w:t>
            </w:r>
          </w:p>
        </w:tc>
      </w:tr>
    </w:tbl>
    <w:p w:rsidR="00881A82" w:rsidRPr="00473486" w:rsidRDefault="00881A82">
      <w:pPr>
        <w:autoSpaceDE w:val="0"/>
        <w:autoSpaceDN w:val="0"/>
        <w:adjustRightInd w:val="0"/>
        <w:spacing w:line="360" w:lineRule="auto"/>
        <w:jc w:val="left"/>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tc>
          <w:tcPr>
            <w:tcW w:w="81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E72D88">
        <w:tc>
          <w:tcPr>
            <w:tcW w:w="817" w:type="dxa"/>
            <w:vAlign w:val="center"/>
          </w:tcPr>
          <w:p w:rsidR="00E72D88" w:rsidRDefault="00C8212E">
            <w:pPr>
              <w:jc w:val="center"/>
            </w:pPr>
            <w:r>
              <w:rPr>
                <w:rFonts w:eastAsiaTheme="minorEastAsia"/>
                <w:color w:val="000000" w:themeColor="text1"/>
                <w:szCs w:val="21"/>
              </w:rPr>
              <w:t>1</w:t>
            </w:r>
          </w:p>
        </w:tc>
        <w:tc>
          <w:tcPr>
            <w:tcW w:w="1276" w:type="dxa"/>
            <w:vAlign w:val="center"/>
          </w:tcPr>
          <w:p w:rsidR="00E72D88" w:rsidRDefault="00C8212E">
            <w:pPr>
              <w:jc w:val="center"/>
            </w:pPr>
            <w:r>
              <w:rPr>
                <w:rFonts w:eastAsiaTheme="minorEastAsia"/>
                <w:color w:val="000000" w:themeColor="text1"/>
                <w:szCs w:val="21"/>
              </w:rPr>
              <w:t>600519</w:t>
            </w:r>
          </w:p>
        </w:tc>
        <w:tc>
          <w:tcPr>
            <w:tcW w:w="1701" w:type="dxa"/>
            <w:vAlign w:val="center"/>
          </w:tcPr>
          <w:p w:rsidR="00E72D88" w:rsidRDefault="00C8212E">
            <w:pPr>
              <w:jc w:val="center"/>
            </w:pPr>
            <w:r>
              <w:rPr>
                <w:rFonts w:eastAsiaTheme="minorEastAsia"/>
                <w:color w:val="000000" w:themeColor="text1"/>
                <w:szCs w:val="21"/>
              </w:rPr>
              <w:t>贵州茅台</w:t>
            </w:r>
          </w:p>
        </w:tc>
        <w:tc>
          <w:tcPr>
            <w:tcW w:w="1276" w:type="dxa"/>
            <w:vAlign w:val="center"/>
          </w:tcPr>
          <w:p w:rsidR="00E72D88" w:rsidRDefault="00C8212E">
            <w:pPr>
              <w:jc w:val="right"/>
            </w:pPr>
            <w:r>
              <w:rPr>
                <w:rFonts w:eastAsiaTheme="minorEastAsia"/>
                <w:color w:val="000000" w:themeColor="text1"/>
                <w:szCs w:val="21"/>
              </w:rPr>
              <w:t>3,748.00</w:t>
            </w:r>
          </w:p>
        </w:tc>
        <w:tc>
          <w:tcPr>
            <w:tcW w:w="1842" w:type="dxa"/>
            <w:vAlign w:val="center"/>
          </w:tcPr>
          <w:p w:rsidR="00E72D88" w:rsidRDefault="00C8212E">
            <w:pPr>
              <w:jc w:val="right"/>
            </w:pPr>
            <w:r>
              <w:rPr>
                <w:rFonts w:eastAsiaTheme="minorEastAsia"/>
                <w:color w:val="000000" w:themeColor="text1"/>
                <w:szCs w:val="21"/>
              </w:rPr>
              <w:t>7,018,130.00</w:t>
            </w:r>
          </w:p>
        </w:tc>
        <w:tc>
          <w:tcPr>
            <w:tcW w:w="1616" w:type="dxa"/>
            <w:vAlign w:val="center"/>
          </w:tcPr>
          <w:p w:rsidR="00E72D88" w:rsidRDefault="00C8212E">
            <w:pPr>
              <w:jc w:val="right"/>
            </w:pPr>
            <w:r>
              <w:rPr>
                <w:rFonts w:eastAsiaTheme="minorEastAsia"/>
                <w:color w:val="000000" w:themeColor="text1"/>
                <w:szCs w:val="21"/>
              </w:rPr>
              <w:t>6.22</w:t>
            </w:r>
          </w:p>
        </w:tc>
      </w:tr>
      <w:tr w:rsidR="00E72D88">
        <w:tc>
          <w:tcPr>
            <w:tcW w:w="817" w:type="dxa"/>
            <w:vAlign w:val="center"/>
          </w:tcPr>
          <w:p w:rsidR="00E72D88" w:rsidRDefault="00C8212E">
            <w:pPr>
              <w:jc w:val="center"/>
            </w:pPr>
            <w:r>
              <w:rPr>
                <w:rFonts w:eastAsiaTheme="minorEastAsia"/>
                <w:color w:val="000000" w:themeColor="text1"/>
                <w:szCs w:val="21"/>
              </w:rPr>
              <w:t>2</w:t>
            </w:r>
          </w:p>
        </w:tc>
        <w:tc>
          <w:tcPr>
            <w:tcW w:w="1276" w:type="dxa"/>
            <w:vAlign w:val="center"/>
          </w:tcPr>
          <w:p w:rsidR="00E72D88" w:rsidRDefault="00C8212E">
            <w:pPr>
              <w:jc w:val="center"/>
            </w:pPr>
            <w:r>
              <w:rPr>
                <w:rFonts w:eastAsiaTheme="minorEastAsia"/>
                <w:color w:val="000000" w:themeColor="text1"/>
                <w:szCs w:val="21"/>
              </w:rPr>
              <w:t>300750</w:t>
            </w:r>
          </w:p>
        </w:tc>
        <w:tc>
          <w:tcPr>
            <w:tcW w:w="1701" w:type="dxa"/>
            <w:vAlign w:val="center"/>
          </w:tcPr>
          <w:p w:rsidR="00E72D88" w:rsidRDefault="00C8212E">
            <w:pPr>
              <w:jc w:val="center"/>
            </w:pPr>
            <w:r>
              <w:rPr>
                <w:rFonts w:eastAsiaTheme="minorEastAsia"/>
                <w:color w:val="000000" w:themeColor="text1"/>
                <w:szCs w:val="21"/>
              </w:rPr>
              <w:t>宁德时代</w:t>
            </w:r>
          </w:p>
        </w:tc>
        <w:tc>
          <w:tcPr>
            <w:tcW w:w="1276" w:type="dxa"/>
            <w:vAlign w:val="center"/>
          </w:tcPr>
          <w:p w:rsidR="00E72D88" w:rsidRDefault="00C8212E">
            <w:pPr>
              <w:jc w:val="right"/>
            </w:pPr>
            <w:r>
              <w:rPr>
                <w:rFonts w:eastAsiaTheme="minorEastAsia"/>
                <w:color w:val="000000" w:themeColor="text1"/>
                <w:szCs w:val="21"/>
              </w:rPr>
              <w:t>6,944.00</w:t>
            </w:r>
          </w:p>
        </w:tc>
        <w:tc>
          <w:tcPr>
            <w:tcW w:w="1842" w:type="dxa"/>
            <w:vAlign w:val="center"/>
          </w:tcPr>
          <w:p w:rsidR="00E72D88" w:rsidRDefault="00C8212E">
            <w:pPr>
              <w:jc w:val="right"/>
            </w:pPr>
            <w:r>
              <w:rPr>
                <w:rFonts w:eastAsiaTheme="minorEastAsia"/>
                <w:color w:val="000000" w:themeColor="text1"/>
                <w:szCs w:val="21"/>
              </w:rPr>
              <w:t>2,783,780.16</w:t>
            </w:r>
          </w:p>
        </w:tc>
        <w:tc>
          <w:tcPr>
            <w:tcW w:w="1616" w:type="dxa"/>
            <w:vAlign w:val="center"/>
          </w:tcPr>
          <w:p w:rsidR="00E72D88" w:rsidRDefault="00C8212E">
            <w:pPr>
              <w:jc w:val="right"/>
            </w:pPr>
            <w:r>
              <w:rPr>
                <w:rFonts w:eastAsiaTheme="minorEastAsia"/>
                <w:color w:val="000000" w:themeColor="text1"/>
                <w:szCs w:val="21"/>
              </w:rPr>
              <w:t>2.47</w:t>
            </w:r>
          </w:p>
        </w:tc>
      </w:tr>
      <w:tr w:rsidR="00E72D88">
        <w:tc>
          <w:tcPr>
            <w:tcW w:w="817" w:type="dxa"/>
            <w:vAlign w:val="center"/>
          </w:tcPr>
          <w:p w:rsidR="00E72D88" w:rsidRDefault="00C8212E">
            <w:pPr>
              <w:jc w:val="center"/>
            </w:pPr>
            <w:r>
              <w:rPr>
                <w:rFonts w:eastAsiaTheme="minorEastAsia"/>
                <w:color w:val="000000" w:themeColor="text1"/>
                <w:szCs w:val="21"/>
              </w:rPr>
              <w:t>3</w:t>
            </w:r>
          </w:p>
        </w:tc>
        <w:tc>
          <w:tcPr>
            <w:tcW w:w="1276" w:type="dxa"/>
            <w:vAlign w:val="center"/>
          </w:tcPr>
          <w:p w:rsidR="00E72D88" w:rsidRDefault="00C8212E">
            <w:pPr>
              <w:jc w:val="center"/>
            </w:pPr>
            <w:r>
              <w:rPr>
                <w:rFonts w:eastAsiaTheme="minorEastAsia"/>
                <w:color w:val="000000" w:themeColor="text1"/>
                <w:szCs w:val="21"/>
              </w:rPr>
              <w:t>600036</w:t>
            </w:r>
          </w:p>
        </w:tc>
        <w:tc>
          <w:tcPr>
            <w:tcW w:w="1701" w:type="dxa"/>
            <w:vAlign w:val="center"/>
          </w:tcPr>
          <w:p w:rsidR="00E72D88" w:rsidRDefault="00C8212E">
            <w:pPr>
              <w:jc w:val="center"/>
            </w:pPr>
            <w:r>
              <w:rPr>
                <w:rFonts w:eastAsiaTheme="minorEastAsia"/>
                <w:color w:val="000000" w:themeColor="text1"/>
                <w:szCs w:val="21"/>
              </w:rPr>
              <w:t>招商银行</w:t>
            </w:r>
          </w:p>
        </w:tc>
        <w:tc>
          <w:tcPr>
            <w:tcW w:w="1276" w:type="dxa"/>
            <w:vAlign w:val="center"/>
          </w:tcPr>
          <w:p w:rsidR="00E72D88" w:rsidRDefault="00C8212E">
            <w:pPr>
              <w:jc w:val="right"/>
            </w:pPr>
            <w:r>
              <w:rPr>
                <w:rFonts w:eastAsiaTheme="minorEastAsia"/>
                <w:color w:val="000000" w:themeColor="text1"/>
                <w:szCs w:val="21"/>
              </w:rPr>
              <w:t>59,525.00</w:t>
            </w:r>
          </w:p>
        </w:tc>
        <w:tc>
          <w:tcPr>
            <w:tcW w:w="1842" w:type="dxa"/>
            <w:vAlign w:val="center"/>
          </w:tcPr>
          <w:p w:rsidR="00E72D88" w:rsidRDefault="00C8212E">
            <w:pPr>
              <w:jc w:val="right"/>
            </w:pPr>
            <w:r>
              <w:rPr>
                <w:rFonts w:eastAsiaTheme="minorEastAsia"/>
                <w:color w:val="000000" w:themeColor="text1"/>
                <w:szCs w:val="21"/>
              </w:rPr>
              <w:t>2,003,016.25</w:t>
            </w:r>
          </w:p>
        </w:tc>
        <w:tc>
          <w:tcPr>
            <w:tcW w:w="1616" w:type="dxa"/>
            <w:vAlign w:val="center"/>
          </w:tcPr>
          <w:p w:rsidR="00E72D88" w:rsidRDefault="00C8212E">
            <w:pPr>
              <w:jc w:val="right"/>
            </w:pPr>
            <w:r>
              <w:rPr>
                <w:rFonts w:eastAsiaTheme="minorEastAsia"/>
                <w:color w:val="000000" w:themeColor="text1"/>
                <w:szCs w:val="21"/>
              </w:rPr>
              <w:t>1.78</w:t>
            </w:r>
          </w:p>
        </w:tc>
      </w:tr>
      <w:tr w:rsidR="00E72D88">
        <w:tc>
          <w:tcPr>
            <w:tcW w:w="817" w:type="dxa"/>
            <w:vAlign w:val="center"/>
          </w:tcPr>
          <w:p w:rsidR="00E72D88" w:rsidRDefault="00C8212E">
            <w:pPr>
              <w:jc w:val="center"/>
            </w:pPr>
            <w:r>
              <w:rPr>
                <w:rFonts w:eastAsiaTheme="minorEastAsia"/>
                <w:color w:val="000000" w:themeColor="text1"/>
                <w:szCs w:val="21"/>
              </w:rPr>
              <w:t>4</w:t>
            </w:r>
          </w:p>
        </w:tc>
        <w:tc>
          <w:tcPr>
            <w:tcW w:w="1276" w:type="dxa"/>
            <w:vAlign w:val="center"/>
          </w:tcPr>
          <w:p w:rsidR="00E72D88" w:rsidRDefault="00C8212E">
            <w:pPr>
              <w:jc w:val="center"/>
            </w:pPr>
            <w:r>
              <w:rPr>
                <w:rFonts w:eastAsiaTheme="minorEastAsia"/>
                <w:color w:val="000000" w:themeColor="text1"/>
                <w:szCs w:val="21"/>
              </w:rPr>
              <w:t>000858</w:t>
            </w:r>
          </w:p>
        </w:tc>
        <w:tc>
          <w:tcPr>
            <w:tcW w:w="1701" w:type="dxa"/>
            <w:vAlign w:val="center"/>
          </w:tcPr>
          <w:p w:rsidR="00E72D88" w:rsidRDefault="00C8212E">
            <w:pPr>
              <w:jc w:val="center"/>
            </w:pPr>
            <w:r>
              <w:rPr>
                <w:rFonts w:eastAsiaTheme="minorEastAsia"/>
                <w:color w:val="000000" w:themeColor="text1"/>
                <w:szCs w:val="21"/>
              </w:rPr>
              <w:t>五粮液</w:t>
            </w:r>
          </w:p>
        </w:tc>
        <w:tc>
          <w:tcPr>
            <w:tcW w:w="1276" w:type="dxa"/>
            <w:vAlign w:val="center"/>
          </w:tcPr>
          <w:p w:rsidR="00E72D88" w:rsidRDefault="00C8212E">
            <w:pPr>
              <w:jc w:val="right"/>
            </w:pPr>
            <w:r>
              <w:rPr>
                <w:rFonts w:eastAsiaTheme="minorEastAsia"/>
                <w:color w:val="000000" w:themeColor="text1"/>
                <w:szCs w:val="21"/>
              </w:rPr>
              <w:t>11,600.00</w:t>
            </w:r>
          </w:p>
        </w:tc>
        <w:tc>
          <w:tcPr>
            <w:tcW w:w="1842" w:type="dxa"/>
            <w:vAlign w:val="center"/>
          </w:tcPr>
          <w:p w:rsidR="00E72D88" w:rsidRDefault="00C8212E">
            <w:pPr>
              <w:jc w:val="right"/>
            </w:pPr>
            <w:r>
              <w:rPr>
                <w:rFonts w:eastAsiaTheme="minorEastAsia"/>
                <w:color w:val="000000" w:themeColor="text1"/>
                <w:szCs w:val="21"/>
              </w:rPr>
              <w:t>1,963,068.00</w:t>
            </w:r>
          </w:p>
        </w:tc>
        <w:tc>
          <w:tcPr>
            <w:tcW w:w="1616" w:type="dxa"/>
            <w:vAlign w:val="center"/>
          </w:tcPr>
          <w:p w:rsidR="00E72D88" w:rsidRDefault="00C8212E">
            <w:pPr>
              <w:jc w:val="right"/>
            </w:pPr>
            <w:r>
              <w:rPr>
                <w:rFonts w:eastAsiaTheme="minorEastAsia"/>
                <w:color w:val="000000" w:themeColor="text1"/>
                <w:szCs w:val="21"/>
              </w:rPr>
              <w:t>1.74</w:t>
            </w:r>
          </w:p>
        </w:tc>
      </w:tr>
      <w:tr w:rsidR="00E72D88">
        <w:tc>
          <w:tcPr>
            <w:tcW w:w="817" w:type="dxa"/>
            <w:vAlign w:val="center"/>
          </w:tcPr>
          <w:p w:rsidR="00E72D88" w:rsidRDefault="00C8212E">
            <w:pPr>
              <w:jc w:val="center"/>
            </w:pPr>
            <w:r>
              <w:rPr>
                <w:rFonts w:eastAsiaTheme="minorEastAsia"/>
                <w:color w:val="000000" w:themeColor="text1"/>
                <w:szCs w:val="21"/>
              </w:rPr>
              <w:t>5</w:t>
            </w:r>
          </w:p>
        </w:tc>
        <w:tc>
          <w:tcPr>
            <w:tcW w:w="1276" w:type="dxa"/>
            <w:vAlign w:val="center"/>
          </w:tcPr>
          <w:p w:rsidR="00E72D88" w:rsidRDefault="00C8212E">
            <w:pPr>
              <w:jc w:val="center"/>
            </w:pPr>
            <w:r>
              <w:rPr>
                <w:rFonts w:eastAsiaTheme="minorEastAsia"/>
                <w:color w:val="000000" w:themeColor="text1"/>
                <w:szCs w:val="21"/>
              </w:rPr>
              <w:t>600900</w:t>
            </w:r>
          </w:p>
        </w:tc>
        <w:tc>
          <w:tcPr>
            <w:tcW w:w="1701" w:type="dxa"/>
            <w:vAlign w:val="center"/>
          </w:tcPr>
          <w:p w:rsidR="00E72D88" w:rsidRDefault="00C8212E">
            <w:pPr>
              <w:jc w:val="center"/>
            </w:pPr>
            <w:r>
              <w:rPr>
                <w:rFonts w:eastAsiaTheme="minorEastAsia"/>
                <w:color w:val="000000" w:themeColor="text1"/>
                <w:szCs w:val="21"/>
              </w:rPr>
              <w:t>长江电力</w:t>
            </w:r>
          </w:p>
        </w:tc>
        <w:tc>
          <w:tcPr>
            <w:tcW w:w="1276" w:type="dxa"/>
            <w:vAlign w:val="center"/>
          </w:tcPr>
          <w:p w:rsidR="00E72D88" w:rsidRDefault="00C8212E">
            <w:pPr>
              <w:jc w:val="right"/>
            </w:pPr>
            <w:r>
              <w:rPr>
                <w:rFonts w:eastAsiaTheme="minorEastAsia"/>
                <w:color w:val="000000" w:themeColor="text1"/>
                <w:szCs w:val="21"/>
              </w:rPr>
              <w:t>67,780.00</w:t>
            </w:r>
          </w:p>
        </w:tc>
        <w:tc>
          <w:tcPr>
            <w:tcW w:w="1842" w:type="dxa"/>
            <w:vAlign w:val="center"/>
          </w:tcPr>
          <w:p w:rsidR="00E72D88" w:rsidRDefault="00C8212E">
            <w:pPr>
              <w:jc w:val="right"/>
            </w:pPr>
            <w:r>
              <w:rPr>
                <w:rFonts w:eastAsiaTheme="minorEastAsia"/>
                <w:color w:val="000000" w:themeColor="text1"/>
                <w:szCs w:val="21"/>
              </w:rPr>
              <w:t>1,541,317.20</w:t>
            </w:r>
          </w:p>
        </w:tc>
        <w:tc>
          <w:tcPr>
            <w:tcW w:w="1616" w:type="dxa"/>
            <w:vAlign w:val="center"/>
          </w:tcPr>
          <w:p w:rsidR="00E72D88" w:rsidRDefault="00C8212E">
            <w:pPr>
              <w:jc w:val="right"/>
            </w:pPr>
            <w:r>
              <w:rPr>
                <w:rFonts w:eastAsiaTheme="minorEastAsia"/>
                <w:color w:val="000000" w:themeColor="text1"/>
                <w:szCs w:val="21"/>
              </w:rPr>
              <w:t>1.37</w:t>
            </w:r>
          </w:p>
        </w:tc>
      </w:tr>
      <w:tr w:rsidR="00E72D88">
        <w:tc>
          <w:tcPr>
            <w:tcW w:w="817" w:type="dxa"/>
            <w:vAlign w:val="center"/>
          </w:tcPr>
          <w:p w:rsidR="00E72D88" w:rsidRDefault="00C8212E">
            <w:pPr>
              <w:jc w:val="center"/>
            </w:pPr>
            <w:r>
              <w:rPr>
                <w:rFonts w:eastAsiaTheme="minorEastAsia"/>
                <w:color w:val="000000" w:themeColor="text1"/>
                <w:szCs w:val="21"/>
              </w:rPr>
              <w:t>6</w:t>
            </w:r>
          </w:p>
        </w:tc>
        <w:tc>
          <w:tcPr>
            <w:tcW w:w="1276" w:type="dxa"/>
            <w:vAlign w:val="center"/>
          </w:tcPr>
          <w:p w:rsidR="00E72D88" w:rsidRDefault="00C8212E">
            <w:pPr>
              <w:jc w:val="center"/>
            </w:pPr>
            <w:r>
              <w:rPr>
                <w:rFonts w:eastAsiaTheme="minorEastAsia"/>
                <w:color w:val="000000" w:themeColor="text1"/>
                <w:szCs w:val="21"/>
              </w:rPr>
              <w:t>002594</w:t>
            </w:r>
          </w:p>
        </w:tc>
        <w:tc>
          <w:tcPr>
            <w:tcW w:w="1701" w:type="dxa"/>
            <w:vAlign w:val="center"/>
          </w:tcPr>
          <w:p w:rsidR="00E72D88" w:rsidRDefault="00C8212E">
            <w:pPr>
              <w:jc w:val="center"/>
            </w:pPr>
            <w:r>
              <w:rPr>
                <w:rFonts w:eastAsiaTheme="minorEastAsia"/>
                <w:color w:val="000000" w:themeColor="text1"/>
                <w:szCs w:val="21"/>
              </w:rPr>
              <w:t>比亚迪</w:t>
            </w:r>
          </w:p>
        </w:tc>
        <w:tc>
          <w:tcPr>
            <w:tcW w:w="1276" w:type="dxa"/>
            <w:vAlign w:val="center"/>
          </w:tcPr>
          <w:p w:rsidR="00E72D88" w:rsidRDefault="00C8212E">
            <w:pPr>
              <w:jc w:val="right"/>
            </w:pPr>
            <w:r>
              <w:rPr>
                <w:rFonts w:eastAsiaTheme="minorEastAsia"/>
                <w:color w:val="000000" w:themeColor="text1"/>
                <w:szCs w:val="21"/>
              </w:rPr>
              <w:t>5,453.00</w:t>
            </w:r>
          </w:p>
        </w:tc>
        <w:tc>
          <w:tcPr>
            <w:tcW w:w="1842" w:type="dxa"/>
            <w:vAlign w:val="center"/>
          </w:tcPr>
          <w:p w:rsidR="00E72D88" w:rsidRDefault="00C8212E">
            <w:pPr>
              <w:jc w:val="right"/>
            </w:pPr>
            <w:r>
              <w:rPr>
                <w:rFonts w:eastAsiaTheme="minorEastAsia"/>
                <w:color w:val="000000" w:themeColor="text1"/>
                <w:szCs w:val="21"/>
              </w:rPr>
              <w:t>1,374,210.53</w:t>
            </w:r>
          </w:p>
        </w:tc>
        <w:tc>
          <w:tcPr>
            <w:tcW w:w="1616" w:type="dxa"/>
            <w:vAlign w:val="center"/>
          </w:tcPr>
          <w:p w:rsidR="00E72D88" w:rsidRDefault="00C8212E">
            <w:pPr>
              <w:jc w:val="right"/>
            </w:pPr>
            <w:r>
              <w:rPr>
                <w:rFonts w:eastAsiaTheme="minorEastAsia"/>
                <w:color w:val="000000" w:themeColor="text1"/>
                <w:szCs w:val="21"/>
              </w:rPr>
              <w:t>1.22</w:t>
            </w:r>
          </w:p>
        </w:tc>
      </w:tr>
      <w:tr w:rsidR="00E72D88">
        <w:tc>
          <w:tcPr>
            <w:tcW w:w="817" w:type="dxa"/>
            <w:vAlign w:val="center"/>
          </w:tcPr>
          <w:p w:rsidR="00E72D88" w:rsidRDefault="00C8212E">
            <w:pPr>
              <w:jc w:val="center"/>
            </w:pPr>
            <w:r>
              <w:rPr>
                <w:rFonts w:eastAsiaTheme="minorEastAsia"/>
                <w:color w:val="000000" w:themeColor="text1"/>
                <w:szCs w:val="21"/>
              </w:rPr>
              <w:t>7</w:t>
            </w:r>
          </w:p>
        </w:tc>
        <w:tc>
          <w:tcPr>
            <w:tcW w:w="1276" w:type="dxa"/>
            <w:vAlign w:val="center"/>
          </w:tcPr>
          <w:p w:rsidR="00E72D88" w:rsidRDefault="00C8212E">
            <w:pPr>
              <w:jc w:val="center"/>
            </w:pPr>
            <w:r>
              <w:rPr>
                <w:rFonts w:eastAsiaTheme="minorEastAsia"/>
                <w:color w:val="000000" w:themeColor="text1"/>
                <w:szCs w:val="21"/>
              </w:rPr>
              <w:t>601318</w:t>
            </w:r>
          </w:p>
        </w:tc>
        <w:tc>
          <w:tcPr>
            <w:tcW w:w="1701" w:type="dxa"/>
            <w:vAlign w:val="center"/>
          </w:tcPr>
          <w:p w:rsidR="00E72D88" w:rsidRDefault="00C8212E">
            <w:pPr>
              <w:jc w:val="center"/>
            </w:pPr>
            <w:r>
              <w:rPr>
                <w:rFonts w:eastAsiaTheme="minorEastAsia"/>
                <w:color w:val="000000" w:themeColor="text1"/>
                <w:szCs w:val="21"/>
              </w:rPr>
              <w:t>中国平安</w:t>
            </w:r>
          </w:p>
        </w:tc>
        <w:tc>
          <w:tcPr>
            <w:tcW w:w="1276" w:type="dxa"/>
            <w:vAlign w:val="center"/>
          </w:tcPr>
          <w:p w:rsidR="00E72D88" w:rsidRDefault="00C8212E">
            <w:pPr>
              <w:jc w:val="right"/>
            </w:pPr>
            <w:r>
              <w:rPr>
                <w:rFonts w:eastAsiaTheme="minorEastAsia"/>
                <w:color w:val="000000" w:themeColor="text1"/>
                <w:szCs w:val="21"/>
              </w:rPr>
              <w:t>32,320.00</w:t>
            </w:r>
          </w:p>
        </w:tc>
        <w:tc>
          <w:tcPr>
            <w:tcW w:w="1842" w:type="dxa"/>
            <w:vAlign w:val="center"/>
          </w:tcPr>
          <w:p w:rsidR="00E72D88" w:rsidRDefault="00C8212E">
            <w:pPr>
              <w:jc w:val="right"/>
            </w:pPr>
            <w:r>
              <w:rPr>
                <w:rFonts w:eastAsiaTheme="minorEastAsia"/>
                <w:color w:val="000000" w:themeColor="text1"/>
                <w:szCs w:val="21"/>
              </w:rPr>
              <w:t>1,343,865.60</w:t>
            </w:r>
          </w:p>
        </w:tc>
        <w:tc>
          <w:tcPr>
            <w:tcW w:w="1616" w:type="dxa"/>
            <w:vAlign w:val="center"/>
          </w:tcPr>
          <w:p w:rsidR="00E72D88" w:rsidRDefault="00C8212E">
            <w:pPr>
              <w:jc w:val="right"/>
            </w:pPr>
            <w:r>
              <w:rPr>
                <w:rFonts w:eastAsiaTheme="minorEastAsia"/>
                <w:color w:val="000000" w:themeColor="text1"/>
                <w:szCs w:val="21"/>
              </w:rPr>
              <w:t>1.19</w:t>
            </w:r>
          </w:p>
        </w:tc>
      </w:tr>
      <w:tr w:rsidR="00E72D88">
        <w:tc>
          <w:tcPr>
            <w:tcW w:w="817" w:type="dxa"/>
            <w:vAlign w:val="center"/>
          </w:tcPr>
          <w:p w:rsidR="00E72D88" w:rsidRDefault="00C8212E">
            <w:pPr>
              <w:jc w:val="center"/>
            </w:pPr>
            <w:r>
              <w:rPr>
                <w:rFonts w:eastAsiaTheme="minorEastAsia"/>
                <w:color w:val="000000" w:themeColor="text1"/>
                <w:szCs w:val="21"/>
              </w:rPr>
              <w:t>8</w:t>
            </w:r>
          </w:p>
        </w:tc>
        <w:tc>
          <w:tcPr>
            <w:tcW w:w="1276" w:type="dxa"/>
            <w:vAlign w:val="center"/>
          </w:tcPr>
          <w:p w:rsidR="00E72D88" w:rsidRDefault="00C8212E">
            <w:pPr>
              <w:jc w:val="center"/>
            </w:pPr>
            <w:r>
              <w:rPr>
                <w:rFonts w:eastAsiaTheme="minorEastAsia"/>
                <w:color w:val="000000" w:themeColor="text1"/>
                <w:szCs w:val="21"/>
              </w:rPr>
              <w:t>601888</w:t>
            </w:r>
          </w:p>
        </w:tc>
        <w:tc>
          <w:tcPr>
            <w:tcW w:w="1701" w:type="dxa"/>
            <w:vAlign w:val="center"/>
          </w:tcPr>
          <w:p w:rsidR="00E72D88" w:rsidRDefault="00C8212E">
            <w:pPr>
              <w:jc w:val="center"/>
            </w:pPr>
            <w:r>
              <w:rPr>
                <w:rFonts w:eastAsiaTheme="minorEastAsia"/>
                <w:color w:val="000000" w:themeColor="text1"/>
                <w:szCs w:val="21"/>
              </w:rPr>
              <w:t>中国中免</w:t>
            </w:r>
          </w:p>
        </w:tc>
        <w:tc>
          <w:tcPr>
            <w:tcW w:w="1276" w:type="dxa"/>
            <w:vAlign w:val="center"/>
          </w:tcPr>
          <w:p w:rsidR="00E72D88" w:rsidRDefault="00C8212E">
            <w:pPr>
              <w:jc w:val="right"/>
            </w:pPr>
            <w:r>
              <w:rPr>
                <w:rFonts w:eastAsiaTheme="minorEastAsia"/>
                <w:color w:val="000000" w:themeColor="text1"/>
                <w:szCs w:val="21"/>
              </w:rPr>
              <w:t>5,844.00</w:t>
            </w:r>
          </w:p>
        </w:tc>
        <w:tc>
          <w:tcPr>
            <w:tcW w:w="1842" w:type="dxa"/>
            <w:vAlign w:val="center"/>
          </w:tcPr>
          <w:p w:rsidR="00E72D88" w:rsidRDefault="00C8212E">
            <w:pPr>
              <w:jc w:val="right"/>
            </w:pPr>
            <w:r>
              <w:rPr>
                <w:rFonts w:eastAsiaTheme="minorEastAsia"/>
                <w:color w:val="000000" w:themeColor="text1"/>
                <w:szCs w:val="21"/>
              </w:rPr>
              <w:t>1,158,573.00</w:t>
            </w:r>
          </w:p>
        </w:tc>
        <w:tc>
          <w:tcPr>
            <w:tcW w:w="1616" w:type="dxa"/>
            <w:vAlign w:val="center"/>
          </w:tcPr>
          <w:p w:rsidR="00E72D88" w:rsidRDefault="00C8212E">
            <w:pPr>
              <w:jc w:val="right"/>
            </w:pPr>
            <w:r>
              <w:rPr>
                <w:rFonts w:eastAsiaTheme="minorEastAsia"/>
                <w:color w:val="000000" w:themeColor="text1"/>
                <w:szCs w:val="21"/>
              </w:rPr>
              <w:t>1.03</w:t>
            </w:r>
          </w:p>
        </w:tc>
      </w:tr>
      <w:tr w:rsidR="00E72D88">
        <w:tc>
          <w:tcPr>
            <w:tcW w:w="817" w:type="dxa"/>
            <w:vAlign w:val="center"/>
          </w:tcPr>
          <w:p w:rsidR="00E72D88" w:rsidRDefault="00C8212E">
            <w:pPr>
              <w:jc w:val="center"/>
            </w:pPr>
            <w:r>
              <w:rPr>
                <w:rFonts w:eastAsiaTheme="minorEastAsia"/>
                <w:color w:val="000000" w:themeColor="text1"/>
                <w:szCs w:val="21"/>
              </w:rPr>
              <w:t>9</w:t>
            </w:r>
          </w:p>
        </w:tc>
        <w:tc>
          <w:tcPr>
            <w:tcW w:w="1276" w:type="dxa"/>
            <w:vAlign w:val="center"/>
          </w:tcPr>
          <w:p w:rsidR="00E72D88" w:rsidRDefault="00C8212E">
            <w:pPr>
              <w:jc w:val="center"/>
            </w:pPr>
            <w:r>
              <w:rPr>
                <w:rFonts w:eastAsiaTheme="minorEastAsia"/>
                <w:color w:val="000000" w:themeColor="text1"/>
                <w:szCs w:val="21"/>
              </w:rPr>
              <w:t>600809</w:t>
            </w:r>
          </w:p>
        </w:tc>
        <w:tc>
          <w:tcPr>
            <w:tcW w:w="1701" w:type="dxa"/>
            <w:vAlign w:val="center"/>
          </w:tcPr>
          <w:p w:rsidR="00E72D88" w:rsidRDefault="00C8212E">
            <w:pPr>
              <w:jc w:val="center"/>
            </w:pPr>
            <w:r>
              <w:rPr>
                <w:rFonts w:eastAsiaTheme="minorEastAsia"/>
                <w:color w:val="000000" w:themeColor="text1"/>
                <w:szCs w:val="21"/>
              </w:rPr>
              <w:t>山西汾酒</w:t>
            </w:r>
          </w:p>
        </w:tc>
        <w:tc>
          <w:tcPr>
            <w:tcW w:w="1276" w:type="dxa"/>
            <w:vAlign w:val="center"/>
          </w:tcPr>
          <w:p w:rsidR="00E72D88" w:rsidRDefault="00C8212E">
            <w:pPr>
              <w:jc w:val="right"/>
            </w:pPr>
            <w:r>
              <w:rPr>
                <w:rFonts w:eastAsiaTheme="minorEastAsia"/>
                <w:color w:val="000000" w:themeColor="text1"/>
                <w:szCs w:val="21"/>
              </w:rPr>
              <w:t>3,620.00</w:t>
            </w:r>
          </w:p>
        </w:tc>
        <w:tc>
          <w:tcPr>
            <w:tcW w:w="1842" w:type="dxa"/>
            <w:vAlign w:val="center"/>
          </w:tcPr>
          <w:p w:rsidR="00E72D88" w:rsidRDefault="00C8212E">
            <w:pPr>
              <w:jc w:val="right"/>
            </w:pPr>
            <w:r>
              <w:rPr>
                <w:rFonts w:eastAsiaTheme="minorEastAsia"/>
                <w:color w:val="000000" w:themeColor="text1"/>
                <w:szCs w:val="21"/>
              </w:rPr>
              <w:t>1,096,461.80</w:t>
            </w:r>
          </w:p>
        </w:tc>
        <w:tc>
          <w:tcPr>
            <w:tcW w:w="1616" w:type="dxa"/>
            <w:vAlign w:val="center"/>
          </w:tcPr>
          <w:p w:rsidR="00E72D88" w:rsidRDefault="00C8212E">
            <w:pPr>
              <w:jc w:val="right"/>
            </w:pPr>
            <w:r>
              <w:rPr>
                <w:rFonts w:eastAsiaTheme="minorEastAsia"/>
                <w:color w:val="000000" w:themeColor="text1"/>
                <w:szCs w:val="21"/>
              </w:rPr>
              <w:t>0.97</w:t>
            </w:r>
          </w:p>
        </w:tc>
      </w:tr>
      <w:tr w:rsidR="00E72D88">
        <w:tc>
          <w:tcPr>
            <w:tcW w:w="817" w:type="dxa"/>
            <w:vAlign w:val="center"/>
          </w:tcPr>
          <w:p w:rsidR="00E72D88" w:rsidRDefault="00C8212E">
            <w:pPr>
              <w:jc w:val="center"/>
            </w:pPr>
            <w:r>
              <w:rPr>
                <w:rFonts w:eastAsiaTheme="minorEastAsia"/>
                <w:color w:val="000000" w:themeColor="text1"/>
                <w:szCs w:val="21"/>
              </w:rPr>
              <w:t>10</w:t>
            </w:r>
          </w:p>
        </w:tc>
        <w:tc>
          <w:tcPr>
            <w:tcW w:w="1276" w:type="dxa"/>
            <w:vAlign w:val="center"/>
          </w:tcPr>
          <w:p w:rsidR="00E72D88" w:rsidRDefault="00C8212E">
            <w:pPr>
              <w:jc w:val="center"/>
            </w:pPr>
            <w:r>
              <w:rPr>
                <w:rFonts w:eastAsiaTheme="minorEastAsia"/>
                <w:color w:val="000000" w:themeColor="text1"/>
                <w:szCs w:val="21"/>
              </w:rPr>
              <w:t>601012</w:t>
            </w:r>
          </w:p>
        </w:tc>
        <w:tc>
          <w:tcPr>
            <w:tcW w:w="1701" w:type="dxa"/>
            <w:vAlign w:val="center"/>
          </w:tcPr>
          <w:p w:rsidR="00E72D88" w:rsidRDefault="00C8212E">
            <w:pPr>
              <w:jc w:val="center"/>
            </w:pPr>
            <w:r>
              <w:rPr>
                <w:rFonts w:eastAsiaTheme="minorEastAsia"/>
                <w:color w:val="000000" w:themeColor="text1"/>
                <w:szCs w:val="21"/>
              </w:rPr>
              <w:t>隆基绿能</w:t>
            </w:r>
          </w:p>
        </w:tc>
        <w:tc>
          <w:tcPr>
            <w:tcW w:w="1276" w:type="dxa"/>
            <w:vAlign w:val="center"/>
          </w:tcPr>
          <w:p w:rsidR="00E72D88" w:rsidRDefault="00C8212E">
            <w:pPr>
              <w:jc w:val="right"/>
            </w:pPr>
            <w:r>
              <w:rPr>
                <w:rFonts w:eastAsiaTheme="minorEastAsia"/>
                <w:color w:val="000000" w:themeColor="text1"/>
                <w:szCs w:val="21"/>
              </w:rPr>
              <w:t>22,600.00</w:t>
            </w:r>
          </w:p>
        </w:tc>
        <w:tc>
          <w:tcPr>
            <w:tcW w:w="1842" w:type="dxa"/>
            <w:vAlign w:val="center"/>
          </w:tcPr>
          <w:p w:rsidR="00E72D88" w:rsidRDefault="00C8212E">
            <w:pPr>
              <w:jc w:val="right"/>
            </w:pPr>
            <w:r>
              <w:rPr>
                <w:rFonts w:eastAsiaTheme="minorEastAsia"/>
                <w:color w:val="000000" w:themeColor="text1"/>
                <w:szCs w:val="21"/>
              </w:rPr>
              <w:t>1,082,766.00</w:t>
            </w:r>
          </w:p>
        </w:tc>
        <w:tc>
          <w:tcPr>
            <w:tcW w:w="1616" w:type="dxa"/>
            <w:vAlign w:val="center"/>
          </w:tcPr>
          <w:p w:rsidR="00E72D88" w:rsidRDefault="00C8212E">
            <w:pPr>
              <w:jc w:val="right"/>
            </w:pPr>
            <w:r>
              <w:rPr>
                <w:rFonts w:eastAsiaTheme="minorEastAsia"/>
                <w:color w:val="000000" w:themeColor="text1"/>
                <w:szCs w:val="21"/>
              </w:rPr>
              <w:t>0.96</w:t>
            </w:r>
          </w:p>
        </w:tc>
      </w:tr>
    </w:tbl>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rsidR="00881A82" w:rsidRPr="00473486" w:rsidRDefault="00881A82">
      <w:pPr>
        <w:autoSpaceDE w:val="0"/>
        <w:autoSpaceDN w:val="0"/>
        <w:adjustRightInd w:val="0"/>
        <w:spacing w:line="360" w:lineRule="auto"/>
        <w:jc w:val="left"/>
        <w:rPr>
          <w:rFonts w:eastAsiaTheme="minorEastAsia"/>
          <w:color w:val="000000" w:themeColor="text1"/>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5.6</w:t>
      </w:r>
      <w:r w:rsidRPr="00473486">
        <w:rPr>
          <w:rFonts w:eastAsiaTheme="minorEastAsia"/>
          <w:b/>
          <w:color w:val="000000" w:themeColor="text1"/>
          <w:kern w:val="0"/>
          <w:sz w:val="24"/>
        </w:rPr>
        <w:t>报告期末按公允价值占基金资产净值比例大小排序的前十名资产支持证券投资明细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22"/>
        <w:gridCol w:w="1422"/>
        <w:gridCol w:w="1422"/>
        <w:gridCol w:w="1423"/>
        <w:gridCol w:w="1416"/>
      </w:tblGrid>
      <w:tr w:rsidR="00881A82" w:rsidRPr="00473486">
        <w:trPr>
          <w:trHeight w:val="105"/>
        </w:trPr>
        <w:tc>
          <w:tcPr>
            <w:tcW w:w="1422"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代码</w:t>
            </w:r>
          </w:p>
        </w:tc>
        <w:tc>
          <w:tcPr>
            <w:tcW w:w="1422"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名称</w:t>
            </w:r>
          </w:p>
        </w:tc>
        <w:tc>
          <w:tcPr>
            <w:tcW w:w="1422"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持仓量</w:t>
            </w:r>
          </w:p>
        </w:tc>
        <w:tc>
          <w:tcPr>
            <w:tcW w:w="1422"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合约市值</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23"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公允价值变动</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tcPr>
          <w:p w:rsidR="00881A82" w:rsidRPr="00473486" w:rsidRDefault="007D1E3A">
            <w:pPr>
              <w:pStyle w:val="Default"/>
              <w:jc w:val="center"/>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风险说明</w:t>
            </w:r>
          </w:p>
        </w:tc>
      </w:tr>
      <w:tr w:rsidR="00881A82" w:rsidRPr="00473486">
        <w:trPr>
          <w:trHeight w:val="105"/>
        </w:trPr>
        <w:tc>
          <w:tcPr>
            <w:tcW w:w="7111" w:type="dxa"/>
            <w:gridSpan w:val="5"/>
            <w:vAlign w:val="center"/>
          </w:tcPr>
          <w:p w:rsidR="00881A82" w:rsidRPr="00473486" w:rsidRDefault="007D1E3A">
            <w:pPr>
              <w:pStyle w:val="Default"/>
              <w:jc w:val="both"/>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公允价值变动总额合计</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vAlign w:val="center"/>
          </w:tcPr>
          <w:p w:rsidR="00881A82" w:rsidRPr="00473486" w:rsidRDefault="007D1E3A">
            <w:pPr>
              <w:pStyle w:val="Default"/>
              <w:jc w:val="righ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w:t>
            </w:r>
          </w:p>
        </w:tc>
      </w:tr>
      <w:tr w:rsidR="00881A82" w:rsidRPr="00473486">
        <w:trPr>
          <w:trHeight w:val="105"/>
        </w:trPr>
        <w:tc>
          <w:tcPr>
            <w:tcW w:w="7111" w:type="dxa"/>
            <w:gridSpan w:val="5"/>
            <w:vAlign w:val="center"/>
          </w:tcPr>
          <w:p w:rsidR="00881A82" w:rsidRPr="00473486" w:rsidRDefault="007D1E3A">
            <w:pPr>
              <w:pStyle w:val="Default"/>
              <w:jc w:val="both"/>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股指期货投资本期收益</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vAlign w:val="center"/>
          </w:tcPr>
          <w:p w:rsidR="00881A82" w:rsidRPr="00473486" w:rsidRDefault="007D1E3A">
            <w:pPr>
              <w:pStyle w:val="Default"/>
              <w:jc w:val="righ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-776,484.63</w:t>
            </w:r>
          </w:p>
        </w:tc>
      </w:tr>
      <w:tr w:rsidR="00881A82" w:rsidRPr="00473486">
        <w:trPr>
          <w:trHeight w:val="105"/>
        </w:trPr>
        <w:tc>
          <w:tcPr>
            <w:tcW w:w="7111" w:type="dxa"/>
            <w:gridSpan w:val="5"/>
            <w:vAlign w:val="center"/>
          </w:tcPr>
          <w:p w:rsidR="00881A82" w:rsidRPr="00473486" w:rsidRDefault="007D1E3A">
            <w:pPr>
              <w:pStyle w:val="Default"/>
              <w:jc w:val="both"/>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股指期货投资本期公允价值变动</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vAlign w:val="center"/>
          </w:tcPr>
          <w:p w:rsidR="00881A82" w:rsidRPr="00473486" w:rsidRDefault="007D1E3A">
            <w:pPr>
              <w:pStyle w:val="Default"/>
              <w:jc w:val="righ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40,842.86</w:t>
            </w:r>
          </w:p>
        </w:tc>
      </w:tr>
    </w:tbl>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注：本基金本报告期末未持有股指期货。</w:t>
      </w:r>
    </w:p>
    <w:p w:rsidR="00881A82" w:rsidRPr="00473486" w:rsidRDefault="00881A82">
      <w:pPr>
        <w:adjustRightInd w:val="0"/>
        <w:snapToGrid w:val="0"/>
        <w:spacing w:line="360" w:lineRule="exact"/>
        <w:rPr>
          <w:rFonts w:eastAsiaTheme="minorEastAsia"/>
          <w:color w:val="000000" w:themeColor="text1"/>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本基金投资的前十名证券的发行主体本期未出现被监管部门立案调查，或在报告编制日前一年内受到公开谴责、处罚的情形。</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序号</w:t>
            </w:r>
          </w:p>
        </w:tc>
        <w:tc>
          <w:tcPr>
            <w:tcW w:w="27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21,558.85</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2</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242,936.09</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5</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7</w:t>
            </w:r>
          </w:p>
        </w:tc>
        <w:tc>
          <w:tcPr>
            <w:tcW w:w="2761" w:type="dxa"/>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8</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264,494.94</w:t>
            </w:r>
          </w:p>
        </w:tc>
      </w:tr>
    </w:tbl>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本基金本报告期末未持有处于转股期的可转换债券。</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本基金本报告期末前十名股票中不存在流通受限情况。</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本基金本报告期末前五名积极投资中不存在流通受限情况。</w:t>
      </w:r>
    </w:p>
    <w:p w:rsidR="00881A82" w:rsidRPr="00473486" w:rsidRDefault="00881A82">
      <w:pPr>
        <w:spacing w:line="360" w:lineRule="auto"/>
        <w:rPr>
          <w:rFonts w:eastAsiaTheme="minorEastAsia"/>
          <w:bCs/>
          <w:color w:val="000000" w:themeColor="text1"/>
          <w:szCs w:val="21"/>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因四舍五入原因，投资组合报告中分项之和与合计可能存在尾差。</w:t>
      </w:r>
    </w:p>
    <w:p w:rsidR="00881A82" w:rsidRPr="00473486" w:rsidRDefault="00881A82">
      <w:pPr>
        <w:spacing w:line="360" w:lineRule="auto"/>
        <w:ind w:firstLineChars="200" w:firstLine="420"/>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90,727,323.00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21,000,000.00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12,000,000.00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99,727,323.00</w:t>
            </w:r>
          </w:p>
        </w:tc>
      </w:tr>
    </w:tbl>
    <w:p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t xml:space="preserve">§7  </w:t>
      </w:r>
      <w:r w:rsidRPr="00473486">
        <w:rPr>
          <w:color w:val="000000" w:themeColor="text1"/>
          <w:sz w:val="24"/>
          <w:szCs w:val="24"/>
        </w:rPr>
        <w:t>基金管理人运用固有资金投资本基金情况</w:t>
      </w:r>
    </w:p>
    <w:p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§8  </w:t>
      </w:r>
      <w:r w:rsidRPr="00473486">
        <w:rPr>
          <w:rFonts w:eastAsiaTheme="minorEastAsia"/>
          <w:color w:val="000000" w:themeColor="text1"/>
          <w:kern w:val="0"/>
          <w:sz w:val="24"/>
          <w:szCs w:val="24"/>
        </w:rPr>
        <w:t>影响投资者决策的其他重要信息</w:t>
      </w:r>
    </w:p>
    <w:p w:rsidR="00881A82" w:rsidRPr="00473486" w:rsidRDefault="007D1E3A">
      <w:pPr>
        <w:autoSpaceDE w:val="0"/>
        <w:autoSpaceDN w:val="0"/>
        <w:adjustRightInd w:val="0"/>
        <w:spacing w:line="360" w:lineRule="auto"/>
        <w:jc w:val="left"/>
        <w:rPr>
          <w:b/>
          <w:bCs/>
          <w:color w:val="000000"/>
          <w:kern w:val="0"/>
          <w:sz w:val="24"/>
        </w:rPr>
      </w:pPr>
      <w:r w:rsidRPr="00473486">
        <w:rPr>
          <w:b/>
          <w:bCs/>
          <w:color w:val="000000"/>
          <w:kern w:val="0"/>
          <w:sz w:val="24"/>
        </w:rPr>
        <w:t xml:space="preserve">8.1 </w:t>
      </w:r>
      <w:r w:rsidRPr="00473486">
        <w:rPr>
          <w:b/>
          <w:bCs/>
          <w:color w:val="000000"/>
          <w:kern w:val="0"/>
          <w:sz w:val="24"/>
        </w:rPr>
        <w:t>报告期内单一投资者持有基金份额比例达到或超过</w:t>
      </w:r>
      <w:r w:rsidRPr="00473486">
        <w:rPr>
          <w:b/>
          <w:bCs/>
          <w:color w:val="000000"/>
          <w:kern w:val="0"/>
          <w:sz w:val="24"/>
        </w:rPr>
        <w:t>20%</w:t>
      </w:r>
      <w:r w:rsidRPr="00473486">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81A82" w:rsidRPr="00473486">
        <w:tc>
          <w:tcPr>
            <w:tcW w:w="993" w:type="dxa"/>
            <w:vMerge w:val="restart"/>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投资者类别</w:t>
            </w:r>
            <w:r w:rsidRPr="00473486">
              <w:rPr>
                <w:color w:val="000000"/>
                <w:kern w:val="0"/>
                <w:szCs w:val="21"/>
              </w:rPr>
              <w:t xml:space="preserve">  </w:t>
            </w:r>
          </w:p>
        </w:tc>
        <w:tc>
          <w:tcPr>
            <w:tcW w:w="5670" w:type="dxa"/>
            <w:gridSpan w:val="5"/>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报告期内持有基金份额变化情况</w:t>
            </w:r>
          </w:p>
        </w:tc>
        <w:tc>
          <w:tcPr>
            <w:tcW w:w="2549" w:type="dxa"/>
            <w:gridSpan w:val="2"/>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报告期末持有基金情况</w:t>
            </w:r>
          </w:p>
        </w:tc>
      </w:tr>
      <w:tr w:rsidR="00881A82" w:rsidRPr="00473486">
        <w:tc>
          <w:tcPr>
            <w:tcW w:w="993" w:type="dxa"/>
            <w:vMerge/>
            <w:vAlign w:val="center"/>
          </w:tcPr>
          <w:p w:rsidR="00881A82" w:rsidRPr="00473486" w:rsidRDefault="00881A82">
            <w:pPr>
              <w:autoSpaceDE w:val="0"/>
              <w:autoSpaceDN w:val="0"/>
              <w:adjustRightInd w:val="0"/>
              <w:jc w:val="center"/>
              <w:rPr>
                <w:b/>
                <w:bCs/>
                <w:color w:val="000000"/>
                <w:kern w:val="0"/>
                <w:szCs w:val="21"/>
              </w:rPr>
            </w:pPr>
          </w:p>
        </w:tc>
        <w:tc>
          <w:tcPr>
            <w:tcW w:w="992"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序号</w:t>
            </w:r>
          </w:p>
        </w:tc>
        <w:tc>
          <w:tcPr>
            <w:tcW w:w="1843"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持有基金份额比例达到或者超过</w:t>
            </w:r>
            <w:r w:rsidRPr="00473486">
              <w:rPr>
                <w:color w:val="000000"/>
                <w:kern w:val="0"/>
                <w:szCs w:val="21"/>
              </w:rPr>
              <w:t>20%</w:t>
            </w:r>
            <w:r w:rsidRPr="00473486">
              <w:rPr>
                <w:color w:val="000000"/>
                <w:kern w:val="0"/>
                <w:szCs w:val="21"/>
              </w:rPr>
              <w:t>的时间区间</w:t>
            </w:r>
          </w:p>
        </w:tc>
        <w:tc>
          <w:tcPr>
            <w:tcW w:w="851" w:type="dxa"/>
            <w:vAlign w:val="center"/>
          </w:tcPr>
          <w:p w:rsidR="00881A82" w:rsidRPr="00473486" w:rsidRDefault="007D1E3A">
            <w:pPr>
              <w:widowControl/>
              <w:jc w:val="center"/>
              <w:rPr>
                <w:b/>
                <w:bCs/>
                <w:color w:val="000000"/>
                <w:kern w:val="0"/>
                <w:szCs w:val="21"/>
              </w:rPr>
            </w:pPr>
            <w:r w:rsidRPr="00473486">
              <w:rPr>
                <w:color w:val="000000"/>
                <w:kern w:val="0"/>
                <w:szCs w:val="21"/>
              </w:rPr>
              <w:t>期初份额</w:t>
            </w:r>
          </w:p>
        </w:tc>
        <w:tc>
          <w:tcPr>
            <w:tcW w:w="850" w:type="dxa"/>
            <w:vAlign w:val="center"/>
          </w:tcPr>
          <w:p w:rsidR="00881A82" w:rsidRPr="00473486" w:rsidRDefault="007D1E3A">
            <w:pPr>
              <w:widowControl/>
              <w:jc w:val="center"/>
              <w:rPr>
                <w:b/>
                <w:bCs/>
                <w:color w:val="000000"/>
                <w:kern w:val="0"/>
                <w:szCs w:val="21"/>
              </w:rPr>
            </w:pPr>
            <w:r w:rsidRPr="00473486">
              <w:rPr>
                <w:color w:val="000000"/>
                <w:kern w:val="0"/>
                <w:szCs w:val="21"/>
              </w:rPr>
              <w:t>申购份额</w:t>
            </w:r>
          </w:p>
        </w:tc>
        <w:tc>
          <w:tcPr>
            <w:tcW w:w="1134" w:type="dxa"/>
            <w:vAlign w:val="center"/>
          </w:tcPr>
          <w:p w:rsidR="00881A82" w:rsidRPr="00473486" w:rsidRDefault="007D1E3A">
            <w:pPr>
              <w:widowControl/>
              <w:jc w:val="center"/>
              <w:rPr>
                <w:b/>
                <w:bCs/>
                <w:color w:val="000000"/>
                <w:kern w:val="0"/>
                <w:szCs w:val="21"/>
              </w:rPr>
            </w:pPr>
            <w:r w:rsidRPr="00473486">
              <w:rPr>
                <w:color w:val="000000"/>
                <w:kern w:val="0"/>
                <w:szCs w:val="21"/>
              </w:rPr>
              <w:t>赎回份额</w:t>
            </w:r>
          </w:p>
        </w:tc>
        <w:tc>
          <w:tcPr>
            <w:tcW w:w="1419"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持有份额</w:t>
            </w:r>
          </w:p>
        </w:tc>
        <w:tc>
          <w:tcPr>
            <w:tcW w:w="1130"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份额占比</w:t>
            </w:r>
          </w:p>
        </w:tc>
      </w:tr>
      <w:tr w:rsidR="00E72D88">
        <w:tc>
          <w:tcPr>
            <w:tcW w:w="993" w:type="dxa"/>
            <w:vMerge w:val="restart"/>
            <w:vAlign w:val="center"/>
          </w:tcPr>
          <w:p w:rsidR="00E72D88" w:rsidRDefault="00C8212E">
            <w:r>
              <w:rPr>
                <w:kern w:val="0"/>
                <w:szCs w:val="21"/>
              </w:rPr>
              <w:t>联接基金</w:t>
            </w:r>
          </w:p>
        </w:tc>
        <w:tc>
          <w:tcPr>
            <w:tcW w:w="992" w:type="dxa"/>
            <w:vAlign w:val="center"/>
          </w:tcPr>
          <w:p w:rsidR="00E72D88" w:rsidRDefault="00C8212E">
            <w:pPr>
              <w:jc w:val="center"/>
            </w:pPr>
            <w:r>
              <w:rPr>
                <w:bCs/>
                <w:color w:val="000000"/>
                <w:kern w:val="0"/>
                <w:szCs w:val="21"/>
              </w:rPr>
              <w:t>1</w:t>
            </w:r>
          </w:p>
        </w:tc>
        <w:tc>
          <w:tcPr>
            <w:tcW w:w="1843" w:type="dxa"/>
            <w:vAlign w:val="center"/>
          </w:tcPr>
          <w:p w:rsidR="00E72D88" w:rsidRDefault="00C8212E">
            <w:pPr>
              <w:jc w:val="center"/>
            </w:pPr>
            <w:r>
              <w:rPr>
                <w:bCs/>
                <w:color w:val="000000"/>
                <w:kern w:val="0"/>
                <w:szCs w:val="21"/>
              </w:rPr>
              <w:t>20220701-20220930</w:t>
            </w:r>
          </w:p>
        </w:tc>
        <w:tc>
          <w:tcPr>
            <w:tcW w:w="851" w:type="dxa"/>
            <w:vAlign w:val="center"/>
          </w:tcPr>
          <w:p w:rsidR="00E72D88" w:rsidRDefault="00C8212E">
            <w:pPr>
              <w:jc w:val="center"/>
            </w:pPr>
            <w:r>
              <w:rPr>
                <w:bCs/>
                <w:color w:val="000000"/>
                <w:kern w:val="0"/>
                <w:szCs w:val="21"/>
              </w:rPr>
              <w:t>29,547,900.00</w:t>
            </w:r>
          </w:p>
        </w:tc>
        <w:tc>
          <w:tcPr>
            <w:tcW w:w="850" w:type="dxa"/>
            <w:vAlign w:val="center"/>
          </w:tcPr>
          <w:p w:rsidR="00E72D88" w:rsidRDefault="00C8212E">
            <w:pPr>
              <w:jc w:val="center"/>
            </w:pPr>
            <w:r>
              <w:rPr>
                <w:bCs/>
                <w:color w:val="000000"/>
                <w:kern w:val="0"/>
                <w:szCs w:val="21"/>
              </w:rPr>
              <w:t>-</w:t>
            </w:r>
          </w:p>
        </w:tc>
        <w:tc>
          <w:tcPr>
            <w:tcW w:w="1134" w:type="dxa"/>
            <w:vAlign w:val="center"/>
          </w:tcPr>
          <w:p w:rsidR="00E72D88" w:rsidRDefault="00C8212E">
            <w:pPr>
              <w:jc w:val="center"/>
            </w:pPr>
            <w:r>
              <w:rPr>
                <w:bCs/>
                <w:color w:val="000000"/>
                <w:kern w:val="0"/>
                <w:szCs w:val="21"/>
              </w:rPr>
              <w:t>1,000,000.00</w:t>
            </w:r>
          </w:p>
        </w:tc>
        <w:tc>
          <w:tcPr>
            <w:tcW w:w="1419" w:type="dxa"/>
            <w:vAlign w:val="center"/>
          </w:tcPr>
          <w:p w:rsidR="00E72D88" w:rsidRDefault="00C8212E">
            <w:pPr>
              <w:jc w:val="center"/>
            </w:pPr>
            <w:r>
              <w:rPr>
                <w:bCs/>
                <w:color w:val="000000"/>
                <w:kern w:val="0"/>
                <w:szCs w:val="21"/>
              </w:rPr>
              <w:t>28,547,900.00</w:t>
            </w:r>
          </w:p>
        </w:tc>
        <w:tc>
          <w:tcPr>
            <w:tcW w:w="1130" w:type="dxa"/>
            <w:vAlign w:val="center"/>
          </w:tcPr>
          <w:p w:rsidR="00E72D88" w:rsidRDefault="00C8212E">
            <w:pPr>
              <w:jc w:val="center"/>
            </w:pPr>
            <w:r>
              <w:rPr>
                <w:bCs/>
                <w:color w:val="000000"/>
                <w:kern w:val="0"/>
                <w:szCs w:val="21"/>
              </w:rPr>
              <w:t>28.63%</w:t>
            </w:r>
          </w:p>
        </w:tc>
      </w:tr>
      <w:tr w:rsidR="00881A82" w:rsidRPr="00473486">
        <w:tc>
          <w:tcPr>
            <w:tcW w:w="9212" w:type="dxa"/>
            <w:gridSpan w:val="8"/>
            <w:vAlign w:val="center"/>
          </w:tcPr>
          <w:p w:rsidR="00881A82" w:rsidRPr="00473486" w:rsidRDefault="007D1E3A">
            <w:pPr>
              <w:autoSpaceDE w:val="0"/>
              <w:autoSpaceDN w:val="0"/>
              <w:adjustRightInd w:val="0"/>
              <w:jc w:val="center"/>
              <w:rPr>
                <w:kern w:val="0"/>
                <w:szCs w:val="21"/>
              </w:rPr>
            </w:pPr>
            <w:r w:rsidRPr="00473486">
              <w:rPr>
                <w:color w:val="000000"/>
                <w:kern w:val="0"/>
                <w:szCs w:val="21"/>
              </w:rPr>
              <w:t>产品特有风险</w:t>
            </w:r>
          </w:p>
        </w:tc>
      </w:tr>
      <w:tr w:rsidR="00881A82" w:rsidRPr="00473486">
        <w:tc>
          <w:tcPr>
            <w:tcW w:w="9212" w:type="dxa"/>
            <w:gridSpan w:val="8"/>
            <w:vAlign w:val="center"/>
          </w:tcPr>
          <w:p w:rsidR="00881A82" w:rsidRPr="00473486" w:rsidRDefault="007D1E3A">
            <w:pPr>
              <w:autoSpaceDE w:val="0"/>
              <w:autoSpaceDN w:val="0"/>
              <w:adjustRightInd w:val="0"/>
              <w:jc w:val="left"/>
              <w:rPr>
                <w:kern w:val="0"/>
                <w:szCs w:val="21"/>
              </w:rPr>
            </w:pPr>
            <w:r w:rsidRPr="00473486">
              <w:rPr>
                <w:kern w:val="0"/>
                <w:szCs w:val="21"/>
              </w:rPr>
              <w:t>本基金的集中度风险主要体现在有单一投资者持有基金份额比例达到或者超过</w:t>
            </w:r>
            <w:r w:rsidRPr="00473486">
              <w:rPr>
                <w:kern w:val="0"/>
                <w:szCs w:val="21"/>
              </w:rPr>
              <w:t>20%</w:t>
            </w:r>
            <w:r w:rsidRPr="00473486">
              <w:rPr>
                <w:kern w:val="0"/>
                <w:szCs w:val="21"/>
              </w:rPr>
              <w:t>，如果投资者发生大额赎回，可能出现基金可变现资产无法满足投资者赎回需要以及因为资产变现成本过高导致投资者的利益受到损害的风险。</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§9</w:t>
      </w:r>
      <w:r w:rsidRPr="00473486">
        <w:rPr>
          <w:rFonts w:eastAsiaTheme="minorEastAsia"/>
          <w:color w:val="000000" w:themeColor="text1"/>
          <w:kern w:val="0"/>
          <w:sz w:val="24"/>
          <w:szCs w:val="24"/>
        </w:rPr>
        <w:t>备查文件目录</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9.1 </w:t>
      </w:r>
      <w:r w:rsidRPr="00473486">
        <w:rPr>
          <w:rFonts w:eastAsiaTheme="minorEastAsia"/>
          <w:b/>
          <w:color w:val="000000" w:themeColor="text1"/>
          <w:sz w:val="24"/>
        </w:rPr>
        <w:t>备查文件目录</w:t>
      </w:r>
    </w:p>
    <w:p w:rsidR="00E72D88" w:rsidRDefault="00C8212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股交易型开放式指数证券投资基金募集注册的文件</w:t>
      </w:r>
    </w:p>
    <w:p w:rsidR="00E72D88" w:rsidRDefault="00C8212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股交易型开放式指数证券投资基金基金合同</w:t>
      </w:r>
    </w:p>
    <w:p w:rsidR="00E72D88" w:rsidRDefault="00C8212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股交易型开放式指数证券投资基金托管协议</w:t>
      </w:r>
    </w:p>
    <w:p w:rsidR="00E72D88" w:rsidRDefault="00C8212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E72D88" w:rsidRDefault="00C8212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E72D88" w:rsidRDefault="00C8212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E72D88" w:rsidRDefault="00C8212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上投摩根基金管理有限公司开放式基金业务规则</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9.2 </w:t>
      </w:r>
      <w:r w:rsidRPr="00473486">
        <w:rPr>
          <w:rFonts w:eastAsiaTheme="minorEastAsia"/>
          <w:b/>
          <w:color w:val="000000" w:themeColor="text1"/>
          <w:sz w:val="24"/>
        </w:rPr>
        <w:t>存放地点</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基金管理人或基金托管人住所。</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9.3 </w:t>
      </w:r>
      <w:r w:rsidRPr="00473486">
        <w:rPr>
          <w:rFonts w:eastAsiaTheme="minorEastAsia"/>
          <w:b/>
          <w:color w:val="000000" w:themeColor="text1"/>
          <w:sz w:val="24"/>
        </w:rPr>
        <w:t>查阅方式</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上投摩根基金管理有限公司</w:t>
      </w: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二〇二二年十月二十六日</w:t>
      </w:r>
    </w:p>
    <w:p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D4D" w:rsidRDefault="00B06D4D">
      <w:r>
        <w:separator/>
      </w:r>
    </w:p>
  </w:endnote>
  <w:endnote w:type="continuationSeparator" w:id="0">
    <w:p w:rsidR="00B06D4D" w:rsidRDefault="00B0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13457">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13457">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E13457">
      <w:rPr>
        <w:rStyle w:val="af5"/>
        <w:noProof/>
      </w:rPr>
      <w:t>2</w:t>
    </w:r>
    <w:r>
      <w:rPr>
        <w:rStyle w:val="af5"/>
      </w:rPr>
      <w:fldChar w:fldCharType="end"/>
    </w:r>
  </w:p>
  <w:p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D4D" w:rsidRDefault="00B06D4D">
      <w:r>
        <w:separator/>
      </w:r>
    </w:p>
  </w:footnote>
  <w:footnote w:type="continuationSeparator" w:id="0">
    <w:p w:rsidR="00B06D4D" w:rsidRDefault="00B0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f"/>
      <w:pBdr>
        <w:bottom w:val="single" w:sz="6" w:space="0" w:color="auto"/>
      </w:pBdr>
      <w:jc w:val="right"/>
    </w:pPr>
    <w:r>
      <w:t>上投摩根</w:t>
    </w:r>
    <w:r>
      <w:t>MSCI</w:t>
    </w:r>
    <w:r>
      <w:t>中国</w:t>
    </w:r>
    <w:r>
      <w:t>A</w:t>
    </w:r>
    <w:r>
      <w:t>股交易型开放式指数证券投资基金</w:t>
    </w:r>
    <w:r>
      <w:t>2022</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5CF5"/>
    <w:rsid w:val="009500A1"/>
    <w:rsid w:val="009503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12E"/>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3457"/>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2D88"/>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1277</Words>
  <Characters>7284</Characters>
  <Application>Microsoft Office Word</Application>
  <DocSecurity>0</DocSecurity>
  <Lines>60</Lines>
  <Paragraphs>17</Paragraphs>
  <ScaleCrop>false</ScaleCrop>
  <Company>TRT. Ltd. Co.</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157</cp:revision>
  <cp:lastPrinted>2007-07-19T00:46:00Z</cp:lastPrinted>
  <dcterms:created xsi:type="dcterms:W3CDTF">2012-11-21T04:46:00Z</dcterms:created>
  <dcterms:modified xsi:type="dcterms:W3CDTF">2022-10-25T05:43:00Z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