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上投摩根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2022</w:t>
      </w:r>
      <w:r w:rsidRPr="00473486">
        <w:rPr>
          <w:rFonts w:eastAsiaTheme="minorEastAsia"/>
          <w:b/>
          <w:color w:val="000000" w:themeColor="text1"/>
          <w:sz w:val="36"/>
          <w:szCs w:val="36"/>
        </w:rPr>
        <w:t>年第</w:t>
      </w:r>
      <w:r w:rsidRPr="00473486">
        <w:rPr>
          <w:rFonts w:eastAsiaTheme="minorEastAsia"/>
          <w:b/>
          <w:color w:val="000000" w:themeColor="text1"/>
          <w:sz w:val="36"/>
          <w:szCs w:val="36"/>
        </w:rPr>
        <w:t>4</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2022</w:t>
      </w:r>
      <w:r w:rsidRPr="00473486">
        <w:rPr>
          <w:rFonts w:eastAsiaTheme="minorEastAsia"/>
          <w:b/>
          <w:color w:val="000000" w:themeColor="text1"/>
          <w:sz w:val="36"/>
          <w:szCs w:val="36"/>
        </w:rPr>
        <w:t>年</w:t>
      </w:r>
      <w:r w:rsidRPr="00473486">
        <w:rPr>
          <w:rFonts w:eastAsiaTheme="minorEastAsia"/>
          <w:b/>
          <w:color w:val="000000" w:themeColor="text1"/>
          <w:sz w:val="36"/>
          <w:szCs w:val="36"/>
        </w:rPr>
        <w:t>12</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基金管理人：上投摩根基金管理有限公司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报告送出日期：二〇二三年一月二十日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上投摩根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99,727,323.00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w:t>
            </w:r>
            <w:r>
              <w:rPr>
                <w:rFonts w:eastAsiaTheme="minorEastAsia"/>
                <w:color w:val="000000" w:themeColor="text1"/>
                <w:kern w:val="0"/>
                <w:szCs w:val="21"/>
              </w:rPr>
              <w:lastRenderedPageBreak/>
              <w:t>人应采取合理措施，避免跟踪偏离度和跟踪误差的进一步扩大。</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B856BF" w:rsidRDefault="00CA2B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上投摩根基金管理有限公司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CA2B8A" w:rsidRPr="00473486" w:rsidTr="00CA2B8A">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CA2B8A" w:rsidRPr="00473486" w:rsidTr="00CA2B8A">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-3,182,818.35</w:t>
            </w:r>
          </w:p>
        </w:tc>
      </w:tr>
      <w:tr w:rsidR="00CA2B8A" w:rsidRPr="00473486" w:rsidTr="00CA2B8A">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1,055,415.71</w:t>
            </w:r>
          </w:p>
        </w:tc>
      </w:tr>
      <w:tr w:rsidR="00CA2B8A" w:rsidRPr="00473486" w:rsidTr="00CA2B8A">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0.0110</w:t>
            </w:r>
          </w:p>
        </w:tc>
      </w:tr>
      <w:tr w:rsidR="00CA2B8A" w:rsidRPr="00473486" w:rsidTr="00CA2B8A">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114,038,907.12</w:t>
            </w:r>
          </w:p>
        </w:tc>
      </w:tr>
      <w:tr w:rsidR="00CA2B8A" w:rsidRPr="00473486" w:rsidTr="00CA2B8A">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1.1435</w:t>
            </w:r>
          </w:p>
        </w:tc>
      </w:tr>
    </w:tbl>
    <w:p w:rsidR="00B856BF" w:rsidRDefault="00CA2B8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B856BF">
        <w:tc>
          <w:tcPr>
            <w:tcW w:w="1395" w:type="dxa"/>
            <w:vAlign w:val="center"/>
          </w:tcPr>
          <w:p w:rsidR="00B856BF" w:rsidRDefault="00CA2B8A">
            <w:pPr>
              <w:jc w:val="left"/>
            </w:pPr>
            <w:r>
              <w:rPr>
                <w:rFonts w:eastAsiaTheme="minorEastAsia"/>
                <w:color w:val="000000" w:themeColor="text1"/>
                <w:szCs w:val="21"/>
              </w:rPr>
              <w:t>过去三个月</w:t>
            </w:r>
          </w:p>
        </w:tc>
        <w:tc>
          <w:tcPr>
            <w:tcW w:w="1092" w:type="dxa"/>
            <w:vAlign w:val="center"/>
          </w:tcPr>
          <w:p w:rsidR="00B856BF" w:rsidRDefault="00CA2B8A">
            <w:pPr>
              <w:jc w:val="center"/>
            </w:pPr>
            <w:r>
              <w:rPr>
                <w:rFonts w:eastAsiaTheme="minorEastAsia"/>
                <w:color w:val="000000" w:themeColor="text1"/>
                <w:szCs w:val="21"/>
              </w:rPr>
              <w:t>1.14%</w:t>
            </w:r>
          </w:p>
        </w:tc>
        <w:tc>
          <w:tcPr>
            <w:tcW w:w="1161" w:type="dxa"/>
            <w:vAlign w:val="center"/>
          </w:tcPr>
          <w:p w:rsidR="00B856BF" w:rsidRDefault="00CA2B8A">
            <w:pPr>
              <w:jc w:val="center"/>
            </w:pPr>
            <w:r>
              <w:rPr>
                <w:rFonts w:eastAsiaTheme="minorEastAsia"/>
                <w:color w:val="000000" w:themeColor="text1"/>
                <w:szCs w:val="21"/>
              </w:rPr>
              <w:t>1.19%</w:t>
            </w:r>
          </w:p>
        </w:tc>
        <w:tc>
          <w:tcPr>
            <w:tcW w:w="1181" w:type="dxa"/>
            <w:vAlign w:val="center"/>
          </w:tcPr>
          <w:p w:rsidR="00B856BF" w:rsidRDefault="00CA2B8A">
            <w:pPr>
              <w:jc w:val="center"/>
            </w:pPr>
            <w:r>
              <w:rPr>
                <w:rFonts w:eastAsiaTheme="minorEastAsia"/>
                <w:color w:val="000000" w:themeColor="text1"/>
                <w:szCs w:val="21"/>
              </w:rPr>
              <w:t>1.03%</w:t>
            </w:r>
          </w:p>
        </w:tc>
        <w:tc>
          <w:tcPr>
            <w:tcW w:w="1188" w:type="dxa"/>
            <w:vAlign w:val="center"/>
          </w:tcPr>
          <w:p w:rsidR="00B856BF" w:rsidRDefault="00CA2B8A">
            <w:pPr>
              <w:jc w:val="center"/>
            </w:pPr>
            <w:r>
              <w:rPr>
                <w:rFonts w:eastAsiaTheme="minorEastAsia"/>
                <w:color w:val="000000" w:themeColor="text1"/>
                <w:szCs w:val="21"/>
              </w:rPr>
              <w:t>1.22%</w:t>
            </w:r>
          </w:p>
        </w:tc>
        <w:tc>
          <w:tcPr>
            <w:tcW w:w="1199" w:type="dxa"/>
            <w:vAlign w:val="center"/>
          </w:tcPr>
          <w:p w:rsidR="00B856BF" w:rsidRDefault="00CA2B8A">
            <w:pPr>
              <w:jc w:val="center"/>
            </w:pPr>
            <w:r>
              <w:rPr>
                <w:rFonts w:eastAsiaTheme="minorEastAsia"/>
                <w:color w:val="000000" w:themeColor="text1"/>
                <w:szCs w:val="21"/>
              </w:rPr>
              <w:t>0.11%</w:t>
            </w:r>
          </w:p>
        </w:tc>
        <w:tc>
          <w:tcPr>
            <w:tcW w:w="1204" w:type="dxa"/>
            <w:vAlign w:val="center"/>
          </w:tcPr>
          <w:p w:rsidR="00B856BF" w:rsidRDefault="00CA2B8A">
            <w:pPr>
              <w:jc w:val="center"/>
            </w:pPr>
            <w:r>
              <w:rPr>
                <w:rFonts w:eastAsiaTheme="minorEastAsia"/>
                <w:color w:val="000000" w:themeColor="text1"/>
                <w:szCs w:val="21"/>
              </w:rPr>
              <w:t>-0.03%</w:t>
            </w:r>
          </w:p>
        </w:tc>
      </w:tr>
      <w:tr w:rsidR="00B856BF">
        <w:tc>
          <w:tcPr>
            <w:tcW w:w="1395" w:type="dxa"/>
            <w:vAlign w:val="center"/>
          </w:tcPr>
          <w:p w:rsidR="00B856BF" w:rsidRDefault="00CA2B8A">
            <w:pPr>
              <w:jc w:val="left"/>
            </w:pPr>
            <w:r>
              <w:rPr>
                <w:rFonts w:eastAsiaTheme="minorEastAsia"/>
                <w:color w:val="000000" w:themeColor="text1"/>
                <w:szCs w:val="21"/>
              </w:rPr>
              <w:t>过去六个月</w:t>
            </w:r>
          </w:p>
        </w:tc>
        <w:tc>
          <w:tcPr>
            <w:tcW w:w="1092" w:type="dxa"/>
            <w:vAlign w:val="center"/>
          </w:tcPr>
          <w:p w:rsidR="00B856BF" w:rsidRDefault="00CA2B8A">
            <w:pPr>
              <w:jc w:val="center"/>
            </w:pPr>
            <w:r>
              <w:rPr>
                <w:rFonts w:eastAsiaTheme="minorEastAsia"/>
                <w:color w:val="000000" w:themeColor="text1"/>
                <w:szCs w:val="21"/>
              </w:rPr>
              <w:t>-11.90%</w:t>
            </w:r>
          </w:p>
        </w:tc>
        <w:tc>
          <w:tcPr>
            <w:tcW w:w="1161" w:type="dxa"/>
            <w:vAlign w:val="center"/>
          </w:tcPr>
          <w:p w:rsidR="00B856BF" w:rsidRDefault="00CA2B8A">
            <w:pPr>
              <w:jc w:val="center"/>
            </w:pPr>
            <w:r>
              <w:rPr>
                <w:rFonts w:eastAsiaTheme="minorEastAsia"/>
                <w:color w:val="000000" w:themeColor="text1"/>
                <w:szCs w:val="21"/>
              </w:rPr>
              <w:t>1.04%</w:t>
            </w:r>
          </w:p>
        </w:tc>
        <w:tc>
          <w:tcPr>
            <w:tcW w:w="1181" w:type="dxa"/>
            <w:vAlign w:val="center"/>
          </w:tcPr>
          <w:p w:rsidR="00B856BF" w:rsidRDefault="00CA2B8A">
            <w:pPr>
              <w:jc w:val="center"/>
            </w:pPr>
            <w:r>
              <w:rPr>
                <w:rFonts w:eastAsiaTheme="minorEastAsia"/>
                <w:color w:val="000000" w:themeColor="text1"/>
                <w:szCs w:val="21"/>
              </w:rPr>
              <w:t>-13.04%</w:t>
            </w:r>
          </w:p>
        </w:tc>
        <w:tc>
          <w:tcPr>
            <w:tcW w:w="1188" w:type="dxa"/>
            <w:vAlign w:val="center"/>
          </w:tcPr>
          <w:p w:rsidR="00B856BF" w:rsidRDefault="00CA2B8A">
            <w:pPr>
              <w:jc w:val="center"/>
            </w:pPr>
            <w:r>
              <w:rPr>
                <w:rFonts w:eastAsiaTheme="minorEastAsia"/>
                <w:color w:val="000000" w:themeColor="text1"/>
                <w:szCs w:val="21"/>
              </w:rPr>
              <w:t>1.07%</w:t>
            </w:r>
          </w:p>
        </w:tc>
        <w:tc>
          <w:tcPr>
            <w:tcW w:w="1199" w:type="dxa"/>
            <w:vAlign w:val="center"/>
          </w:tcPr>
          <w:p w:rsidR="00B856BF" w:rsidRDefault="00CA2B8A">
            <w:pPr>
              <w:jc w:val="center"/>
            </w:pPr>
            <w:r>
              <w:rPr>
                <w:rFonts w:eastAsiaTheme="minorEastAsia"/>
                <w:color w:val="000000" w:themeColor="text1"/>
                <w:szCs w:val="21"/>
              </w:rPr>
              <w:t>1.14%</w:t>
            </w:r>
          </w:p>
        </w:tc>
        <w:tc>
          <w:tcPr>
            <w:tcW w:w="1204" w:type="dxa"/>
            <w:vAlign w:val="center"/>
          </w:tcPr>
          <w:p w:rsidR="00B856BF" w:rsidRDefault="00CA2B8A">
            <w:pPr>
              <w:jc w:val="center"/>
            </w:pPr>
            <w:r>
              <w:rPr>
                <w:rFonts w:eastAsiaTheme="minorEastAsia"/>
                <w:color w:val="000000" w:themeColor="text1"/>
                <w:szCs w:val="21"/>
              </w:rPr>
              <w:t>-0.03%</w:t>
            </w:r>
          </w:p>
        </w:tc>
      </w:tr>
      <w:tr w:rsidR="00B856BF">
        <w:tc>
          <w:tcPr>
            <w:tcW w:w="1395" w:type="dxa"/>
            <w:vAlign w:val="center"/>
          </w:tcPr>
          <w:p w:rsidR="00B856BF" w:rsidRDefault="00CA2B8A">
            <w:pPr>
              <w:jc w:val="left"/>
            </w:pPr>
            <w:r>
              <w:rPr>
                <w:rFonts w:eastAsiaTheme="minorEastAsia"/>
                <w:color w:val="000000" w:themeColor="text1"/>
                <w:szCs w:val="21"/>
              </w:rPr>
              <w:t>过去一年</w:t>
            </w:r>
          </w:p>
        </w:tc>
        <w:tc>
          <w:tcPr>
            <w:tcW w:w="1092" w:type="dxa"/>
            <w:vAlign w:val="center"/>
          </w:tcPr>
          <w:p w:rsidR="00B856BF" w:rsidRDefault="00CA2B8A">
            <w:pPr>
              <w:jc w:val="center"/>
            </w:pPr>
            <w:r>
              <w:rPr>
                <w:rFonts w:eastAsiaTheme="minorEastAsia"/>
                <w:color w:val="000000" w:themeColor="text1"/>
                <w:szCs w:val="21"/>
              </w:rPr>
              <w:t>-19.25%</w:t>
            </w:r>
          </w:p>
        </w:tc>
        <w:tc>
          <w:tcPr>
            <w:tcW w:w="1161" w:type="dxa"/>
            <w:vAlign w:val="center"/>
          </w:tcPr>
          <w:p w:rsidR="00B856BF" w:rsidRDefault="00CA2B8A">
            <w:pPr>
              <w:jc w:val="center"/>
            </w:pPr>
            <w:r>
              <w:rPr>
                <w:rFonts w:eastAsiaTheme="minorEastAsia"/>
                <w:color w:val="000000" w:themeColor="text1"/>
                <w:szCs w:val="21"/>
              </w:rPr>
              <w:t>1.24%</w:t>
            </w:r>
          </w:p>
        </w:tc>
        <w:tc>
          <w:tcPr>
            <w:tcW w:w="1181" w:type="dxa"/>
            <w:vAlign w:val="center"/>
          </w:tcPr>
          <w:p w:rsidR="00B856BF" w:rsidRDefault="00CA2B8A">
            <w:pPr>
              <w:jc w:val="center"/>
            </w:pPr>
            <w:r>
              <w:rPr>
                <w:rFonts w:eastAsiaTheme="minorEastAsia"/>
                <w:color w:val="000000" w:themeColor="text1"/>
                <w:szCs w:val="21"/>
              </w:rPr>
              <w:t>-20.93%</w:t>
            </w:r>
          </w:p>
        </w:tc>
        <w:tc>
          <w:tcPr>
            <w:tcW w:w="1188" w:type="dxa"/>
            <w:vAlign w:val="center"/>
          </w:tcPr>
          <w:p w:rsidR="00B856BF" w:rsidRDefault="00CA2B8A">
            <w:pPr>
              <w:jc w:val="center"/>
            </w:pPr>
            <w:r>
              <w:rPr>
                <w:rFonts w:eastAsiaTheme="minorEastAsia"/>
                <w:color w:val="000000" w:themeColor="text1"/>
                <w:szCs w:val="21"/>
              </w:rPr>
              <w:t>1.27%</w:t>
            </w:r>
          </w:p>
        </w:tc>
        <w:tc>
          <w:tcPr>
            <w:tcW w:w="1199" w:type="dxa"/>
            <w:vAlign w:val="center"/>
          </w:tcPr>
          <w:p w:rsidR="00B856BF" w:rsidRDefault="00CA2B8A">
            <w:pPr>
              <w:jc w:val="center"/>
            </w:pPr>
            <w:r>
              <w:rPr>
                <w:rFonts w:eastAsiaTheme="minorEastAsia"/>
                <w:color w:val="000000" w:themeColor="text1"/>
                <w:szCs w:val="21"/>
              </w:rPr>
              <w:t>1.68%</w:t>
            </w:r>
          </w:p>
        </w:tc>
        <w:tc>
          <w:tcPr>
            <w:tcW w:w="1204" w:type="dxa"/>
            <w:vAlign w:val="center"/>
          </w:tcPr>
          <w:p w:rsidR="00B856BF" w:rsidRDefault="00CA2B8A">
            <w:pPr>
              <w:jc w:val="center"/>
            </w:pPr>
            <w:r>
              <w:rPr>
                <w:rFonts w:eastAsiaTheme="minorEastAsia"/>
                <w:color w:val="000000" w:themeColor="text1"/>
                <w:szCs w:val="21"/>
              </w:rPr>
              <w:t>-0.03%</w:t>
            </w:r>
          </w:p>
        </w:tc>
      </w:tr>
      <w:tr w:rsidR="00B856BF">
        <w:tc>
          <w:tcPr>
            <w:tcW w:w="1395" w:type="dxa"/>
            <w:vAlign w:val="center"/>
          </w:tcPr>
          <w:p w:rsidR="00B856BF" w:rsidRDefault="00CA2B8A">
            <w:pPr>
              <w:jc w:val="left"/>
            </w:pPr>
            <w:r>
              <w:rPr>
                <w:rFonts w:eastAsiaTheme="minorEastAsia"/>
                <w:color w:val="000000" w:themeColor="text1"/>
                <w:szCs w:val="21"/>
              </w:rPr>
              <w:t>过去三年</w:t>
            </w:r>
          </w:p>
        </w:tc>
        <w:tc>
          <w:tcPr>
            <w:tcW w:w="1092" w:type="dxa"/>
            <w:vAlign w:val="center"/>
          </w:tcPr>
          <w:p w:rsidR="00B856BF" w:rsidRDefault="00CA2B8A">
            <w:pPr>
              <w:jc w:val="center"/>
            </w:pPr>
            <w:r>
              <w:rPr>
                <w:rFonts w:eastAsiaTheme="minorEastAsia"/>
                <w:color w:val="000000" w:themeColor="text1"/>
                <w:szCs w:val="21"/>
              </w:rPr>
              <w:t>-</w:t>
            </w:r>
          </w:p>
        </w:tc>
        <w:tc>
          <w:tcPr>
            <w:tcW w:w="1161" w:type="dxa"/>
            <w:vAlign w:val="center"/>
          </w:tcPr>
          <w:p w:rsidR="00B856BF" w:rsidRDefault="00CA2B8A">
            <w:pPr>
              <w:jc w:val="center"/>
            </w:pPr>
            <w:r>
              <w:rPr>
                <w:rFonts w:eastAsiaTheme="minorEastAsia"/>
                <w:color w:val="000000" w:themeColor="text1"/>
                <w:szCs w:val="21"/>
              </w:rPr>
              <w:t>-</w:t>
            </w:r>
          </w:p>
        </w:tc>
        <w:tc>
          <w:tcPr>
            <w:tcW w:w="1181" w:type="dxa"/>
            <w:vAlign w:val="center"/>
          </w:tcPr>
          <w:p w:rsidR="00B856BF" w:rsidRDefault="00CA2B8A">
            <w:pPr>
              <w:jc w:val="center"/>
            </w:pPr>
            <w:r>
              <w:rPr>
                <w:rFonts w:eastAsiaTheme="minorEastAsia"/>
                <w:color w:val="000000" w:themeColor="text1"/>
                <w:szCs w:val="21"/>
              </w:rPr>
              <w:t>-</w:t>
            </w:r>
          </w:p>
        </w:tc>
        <w:tc>
          <w:tcPr>
            <w:tcW w:w="1188" w:type="dxa"/>
            <w:vAlign w:val="center"/>
          </w:tcPr>
          <w:p w:rsidR="00B856BF" w:rsidRDefault="00CA2B8A">
            <w:pPr>
              <w:jc w:val="center"/>
            </w:pPr>
            <w:r>
              <w:rPr>
                <w:rFonts w:eastAsiaTheme="minorEastAsia"/>
                <w:color w:val="000000" w:themeColor="text1"/>
                <w:szCs w:val="21"/>
              </w:rPr>
              <w:t>-</w:t>
            </w:r>
          </w:p>
        </w:tc>
        <w:tc>
          <w:tcPr>
            <w:tcW w:w="1199" w:type="dxa"/>
            <w:vAlign w:val="center"/>
          </w:tcPr>
          <w:p w:rsidR="00B856BF" w:rsidRDefault="00CA2B8A">
            <w:pPr>
              <w:jc w:val="center"/>
            </w:pPr>
            <w:r>
              <w:rPr>
                <w:rFonts w:eastAsiaTheme="minorEastAsia"/>
                <w:color w:val="000000" w:themeColor="text1"/>
                <w:szCs w:val="21"/>
              </w:rPr>
              <w:t>-</w:t>
            </w:r>
          </w:p>
        </w:tc>
        <w:tc>
          <w:tcPr>
            <w:tcW w:w="1204" w:type="dxa"/>
            <w:vAlign w:val="center"/>
          </w:tcPr>
          <w:p w:rsidR="00B856BF" w:rsidRDefault="00CA2B8A">
            <w:pPr>
              <w:jc w:val="center"/>
            </w:pPr>
            <w:r>
              <w:rPr>
                <w:rFonts w:eastAsiaTheme="minorEastAsia"/>
                <w:color w:val="000000" w:themeColor="text1"/>
                <w:szCs w:val="21"/>
              </w:rPr>
              <w:t>-</w:t>
            </w:r>
          </w:p>
        </w:tc>
      </w:tr>
      <w:tr w:rsidR="00B856BF">
        <w:tc>
          <w:tcPr>
            <w:tcW w:w="1395" w:type="dxa"/>
            <w:vAlign w:val="center"/>
          </w:tcPr>
          <w:p w:rsidR="00B856BF" w:rsidRDefault="00CA2B8A">
            <w:pPr>
              <w:jc w:val="left"/>
            </w:pPr>
            <w:r>
              <w:rPr>
                <w:rFonts w:eastAsiaTheme="minorEastAsia"/>
                <w:color w:val="000000" w:themeColor="text1"/>
                <w:szCs w:val="21"/>
              </w:rPr>
              <w:t>过去五年</w:t>
            </w:r>
          </w:p>
        </w:tc>
        <w:tc>
          <w:tcPr>
            <w:tcW w:w="1092" w:type="dxa"/>
            <w:vAlign w:val="center"/>
          </w:tcPr>
          <w:p w:rsidR="00B856BF" w:rsidRDefault="00CA2B8A">
            <w:pPr>
              <w:jc w:val="center"/>
            </w:pPr>
            <w:r>
              <w:rPr>
                <w:rFonts w:eastAsiaTheme="minorEastAsia"/>
                <w:color w:val="000000" w:themeColor="text1"/>
                <w:szCs w:val="21"/>
              </w:rPr>
              <w:t>-</w:t>
            </w:r>
          </w:p>
        </w:tc>
        <w:tc>
          <w:tcPr>
            <w:tcW w:w="1161" w:type="dxa"/>
            <w:vAlign w:val="center"/>
          </w:tcPr>
          <w:p w:rsidR="00B856BF" w:rsidRDefault="00CA2B8A">
            <w:pPr>
              <w:jc w:val="center"/>
            </w:pPr>
            <w:r>
              <w:rPr>
                <w:rFonts w:eastAsiaTheme="minorEastAsia"/>
                <w:color w:val="000000" w:themeColor="text1"/>
                <w:szCs w:val="21"/>
              </w:rPr>
              <w:t>-</w:t>
            </w:r>
          </w:p>
        </w:tc>
        <w:tc>
          <w:tcPr>
            <w:tcW w:w="1181" w:type="dxa"/>
            <w:vAlign w:val="center"/>
          </w:tcPr>
          <w:p w:rsidR="00B856BF" w:rsidRDefault="00CA2B8A">
            <w:pPr>
              <w:jc w:val="center"/>
            </w:pPr>
            <w:r>
              <w:rPr>
                <w:rFonts w:eastAsiaTheme="minorEastAsia"/>
                <w:color w:val="000000" w:themeColor="text1"/>
                <w:szCs w:val="21"/>
              </w:rPr>
              <w:t>-</w:t>
            </w:r>
          </w:p>
        </w:tc>
        <w:tc>
          <w:tcPr>
            <w:tcW w:w="1188" w:type="dxa"/>
            <w:vAlign w:val="center"/>
          </w:tcPr>
          <w:p w:rsidR="00B856BF" w:rsidRDefault="00CA2B8A">
            <w:pPr>
              <w:jc w:val="center"/>
            </w:pPr>
            <w:r>
              <w:rPr>
                <w:rFonts w:eastAsiaTheme="minorEastAsia"/>
                <w:color w:val="000000" w:themeColor="text1"/>
                <w:szCs w:val="21"/>
              </w:rPr>
              <w:t>-</w:t>
            </w:r>
          </w:p>
        </w:tc>
        <w:tc>
          <w:tcPr>
            <w:tcW w:w="1199" w:type="dxa"/>
            <w:vAlign w:val="center"/>
          </w:tcPr>
          <w:p w:rsidR="00B856BF" w:rsidRDefault="00CA2B8A">
            <w:pPr>
              <w:jc w:val="center"/>
            </w:pPr>
            <w:r>
              <w:rPr>
                <w:rFonts w:eastAsiaTheme="minorEastAsia"/>
                <w:color w:val="000000" w:themeColor="text1"/>
                <w:szCs w:val="21"/>
              </w:rPr>
              <w:t>-</w:t>
            </w:r>
          </w:p>
        </w:tc>
        <w:tc>
          <w:tcPr>
            <w:tcW w:w="1204" w:type="dxa"/>
            <w:vAlign w:val="center"/>
          </w:tcPr>
          <w:p w:rsidR="00B856BF" w:rsidRDefault="00CA2B8A">
            <w:pPr>
              <w:jc w:val="center"/>
            </w:pPr>
            <w:r>
              <w:rPr>
                <w:rFonts w:eastAsiaTheme="minorEastAsia"/>
                <w:color w:val="000000" w:themeColor="text1"/>
                <w:szCs w:val="21"/>
              </w:rPr>
              <w:t>-</w:t>
            </w:r>
          </w:p>
        </w:tc>
      </w:tr>
      <w:tr w:rsidR="00B856BF">
        <w:tc>
          <w:tcPr>
            <w:tcW w:w="1395" w:type="dxa"/>
            <w:vAlign w:val="center"/>
          </w:tcPr>
          <w:p w:rsidR="00B856BF" w:rsidRDefault="00CA2B8A">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rsidR="00B856BF" w:rsidRDefault="00CA2B8A">
            <w:pPr>
              <w:jc w:val="center"/>
            </w:pPr>
            <w:r>
              <w:rPr>
                <w:rFonts w:eastAsiaTheme="minorEastAsia"/>
                <w:color w:val="000000" w:themeColor="text1"/>
                <w:szCs w:val="21"/>
              </w:rPr>
              <w:lastRenderedPageBreak/>
              <w:t>14.35%</w:t>
            </w:r>
          </w:p>
        </w:tc>
        <w:tc>
          <w:tcPr>
            <w:tcW w:w="1161" w:type="dxa"/>
            <w:vAlign w:val="center"/>
          </w:tcPr>
          <w:p w:rsidR="00B856BF" w:rsidRDefault="00CA2B8A">
            <w:pPr>
              <w:jc w:val="center"/>
            </w:pPr>
            <w:r>
              <w:rPr>
                <w:rFonts w:eastAsiaTheme="minorEastAsia"/>
                <w:color w:val="000000" w:themeColor="text1"/>
                <w:szCs w:val="21"/>
              </w:rPr>
              <w:t>1.20%</w:t>
            </w:r>
          </w:p>
        </w:tc>
        <w:tc>
          <w:tcPr>
            <w:tcW w:w="1181" w:type="dxa"/>
            <w:vAlign w:val="center"/>
          </w:tcPr>
          <w:p w:rsidR="00B856BF" w:rsidRDefault="00CA2B8A">
            <w:pPr>
              <w:jc w:val="center"/>
            </w:pPr>
            <w:r>
              <w:rPr>
                <w:rFonts w:eastAsiaTheme="minorEastAsia"/>
                <w:color w:val="000000" w:themeColor="text1"/>
                <w:szCs w:val="21"/>
              </w:rPr>
              <w:t>3.84%</w:t>
            </w:r>
          </w:p>
        </w:tc>
        <w:tc>
          <w:tcPr>
            <w:tcW w:w="1188" w:type="dxa"/>
            <w:vAlign w:val="center"/>
          </w:tcPr>
          <w:p w:rsidR="00B856BF" w:rsidRDefault="00CA2B8A">
            <w:pPr>
              <w:jc w:val="center"/>
            </w:pPr>
            <w:r>
              <w:rPr>
                <w:rFonts w:eastAsiaTheme="minorEastAsia"/>
                <w:color w:val="000000" w:themeColor="text1"/>
                <w:szCs w:val="21"/>
              </w:rPr>
              <w:t>1.23%</w:t>
            </w:r>
          </w:p>
        </w:tc>
        <w:tc>
          <w:tcPr>
            <w:tcW w:w="1199" w:type="dxa"/>
            <w:vAlign w:val="center"/>
          </w:tcPr>
          <w:p w:rsidR="00B856BF" w:rsidRDefault="00CA2B8A">
            <w:pPr>
              <w:jc w:val="center"/>
            </w:pPr>
            <w:r>
              <w:rPr>
                <w:rFonts w:eastAsiaTheme="minorEastAsia"/>
                <w:color w:val="000000" w:themeColor="text1"/>
                <w:szCs w:val="21"/>
              </w:rPr>
              <w:t>10.51%</w:t>
            </w:r>
          </w:p>
        </w:tc>
        <w:tc>
          <w:tcPr>
            <w:tcW w:w="1204" w:type="dxa"/>
            <w:vAlign w:val="center"/>
          </w:tcPr>
          <w:p w:rsidR="00B856BF" w:rsidRDefault="00CA2B8A">
            <w:pPr>
              <w:jc w:val="center"/>
            </w:pPr>
            <w:r>
              <w:rPr>
                <w:rFonts w:eastAsiaTheme="minorEastAsia"/>
                <w:color w:val="000000" w:themeColor="text1"/>
                <w:szCs w:val="21"/>
              </w:rPr>
              <w:t>-0.03%</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B856BF" w:rsidRDefault="00CA2B8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B856BF">
        <w:tc>
          <w:tcPr>
            <w:tcW w:w="851" w:type="dxa"/>
            <w:vAlign w:val="center"/>
          </w:tcPr>
          <w:p w:rsidR="00B856BF" w:rsidRDefault="00CA2B8A">
            <w:pPr>
              <w:jc w:val="center"/>
            </w:pPr>
            <w:r>
              <w:rPr>
                <w:rFonts w:eastAsiaTheme="minorEastAsia"/>
                <w:color w:val="000000" w:themeColor="text1"/>
                <w:szCs w:val="21"/>
              </w:rPr>
              <w:t>胡迪</w:t>
            </w:r>
          </w:p>
        </w:tc>
        <w:tc>
          <w:tcPr>
            <w:tcW w:w="850" w:type="dxa"/>
            <w:vAlign w:val="center"/>
          </w:tcPr>
          <w:p w:rsidR="00B856BF" w:rsidRDefault="00CA2B8A">
            <w:pPr>
              <w:jc w:val="center"/>
            </w:pPr>
            <w:r>
              <w:rPr>
                <w:rFonts w:eastAsiaTheme="minorEastAsia"/>
                <w:color w:val="000000" w:themeColor="text1"/>
                <w:szCs w:val="21"/>
              </w:rPr>
              <w:t>本基金基金经理、指</w:t>
            </w:r>
            <w:r>
              <w:rPr>
                <w:rFonts w:eastAsiaTheme="minorEastAsia"/>
                <w:color w:val="000000" w:themeColor="text1"/>
                <w:szCs w:val="21"/>
              </w:rPr>
              <w:lastRenderedPageBreak/>
              <w:t>数及量化投资部总监</w:t>
            </w:r>
          </w:p>
        </w:tc>
        <w:tc>
          <w:tcPr>
            <w:tcW w:w="1560" w:type="dxa"/>
            <w:vAlign w:val="center"/>
          </w:tcPr>
          <w:p w:rsidR="00B856BF" w:rsidRDefault="00CA2B8A">
            <w:pPr>
              <w:jc w:val="center"/>
            </w:pPr>
            <w:r>
              <w:rPr>
                <w:rFonts w:eastAsiaTheme="minorEastAsia"/>
                <w:color w:val="000000" w:themeColor="text1"/>
                <w:szCs w:val="21"/>
              </w:rPr>
              <w:lastRenderedPageBreak/>
              <w:t>2021-01-07</w:t>
            </w:r>
          </w:p>
        </w:tc>
        <w:tc>
          <w:tcPr>
            <w:tcW w:w="1559" w:type="dxa"/>
            <w:vAlign w:val="center"/>
          </w:tcPr>
          <w:p w:rsidR="00B856BF" w:rsidRDefault="00CA2B8A">
            <w:pPr>
              <w:jc w:val="center"/>
            </w:pPr>
            <w:r>
              <w:rPr>
                <w:rFonts w:eastAsiaTheme="minorEastAsia"/>
                <w:color w:val="000000" w:themeColor="text1"/>
                <w:szCs w:val="21"/>
              </w:rPr>
              <w:t>-</w:t>
            </w:r>
          </w:p>
        </w:tc>
        <w:tc>
          <w:tcPr>
            <w:tcW w:w="1417" w:type="dxa"/>
            <w:vAlign w:val="center"/>
          </w:tcPr>
          <w:p w:rsidR="00B856BF" w:rsidRDefault="00CA2B8A">
            <w:pPr>
              <w:jc w:val="center"/>
            </w:pPr>
            <w:r>
              <w:rPr>
                <w:rFonts w:eastAsiaTheme="minorEastAsia"/>
                <w:color w:val="000000" w:themeColor="text1"/>
                <w:szCs w:val="21"/>
              </w:rPr>
              <w:t>15</w:t>
            </w:r>
            <w:r>
              <w:rPr>
                <w:rFonts w:eastAsiaTheme="minorEastAsia"/>
                <w:color w:val="000000" w:themeColor="text1"/>
                <w:szCs w:val="21"/>
              </w:rPr>
              <w:t>年</w:t>
            </w:r>
          </w:p>
        </w:tc>
        <w:tc>
          <w:tcPr>
            <w:tcW w:w="2694" w:type="dxa"/>
            <w:vAlign w:val="center"/>
          </w:tcPr>
          <w:p w:rsidR="00B856BF" w:rsidRDefault="00CA2B8A">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w:t>
            </w:r>
            <w:r>
              <w:rPr>
                <w:rFonts w:eastAsiaTheme="minorEastAsia"/>
                <w:color w:val="000000" w:themeColor="text1"/>
                <w:szCs w:val="21"/>
              </w:rPr>
              <w:lastRenderedPageBreak/>
              <w:t>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月起同时担任上投摩根量化多因子灵活配置混合型证券投资基金、上投摩根动态多因子策略灵活配置混合型证券投资基金、上投摩根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月同时担任上投摩根优选多因子股票型证券投资基金基金经理，自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月同时担任上投摩根中证消费服务领先指数证券投资基金基金经理，自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月起同时担任上投摩根中证创新药产业</w:t>
            </w:r>
            <w:r>
              <w:rPr>
                <w:rFonts w:eastAsiaTheme="minorEastAsia"/>
                <w:color w:val="000000" w:themeColor="text1"/>
                <w:szCs w:val="21"/>
              </w:rPr>
              <w:lastRenderedPageBreak/>
              <w:t>交易型开放式指数证券投资基金基金经理。</w:t>
            </w:r>
          </w:p>
        </w:tc>
      </w:tr>
      <w:tr w:rsidR="00B856BF">
        <w:tc>
          <w:tcPr>
            <w:tcW w:w="851" w:type="dxa"/>
            <w:vAlign w:val="center"/>
          </w:tcPr>
          <w:p w:rsidR="00B856BF" w:rsidRDefault="00CA2B8A">
            <w:pPr>
              <w:jc w:val="center"/>
            </w:pPr>
            <w:r>
              <w:rPr>
                <w:rFonts w:eastAsiaTheme="minorEastAsia"/>
                <w:color w:val="000000" w:themeColor="text1"/>
                <w:szCs w:val="21"/>
              </w:rPr>
              <w:lastRenderedPageBreak/>
              <w:t>何智豪</w:t>
            </w:r>
          </w:p>
        </w:tc>
        <w:tc>
          <w:tcPr>
            <w:tcW w:w="850" w:type="dxa"/>
            <w:vAlign w:val="center"/>
          </w:tcPr>
          <w:p w:rsidR="00B856BF" w:rsidRDefault="00CA2B8A">
            <w:pPr>
              <w:jc w:val="center"/>
            </w:pPr>
            <w:r>
              <w:rPr>
                <w:rFonts w:eastAsiaTheme="minorEastAsia"/>
                <w:color w:val="000000" w:themeColor="text1"/>
                <w:szCs w:val="21"/>
              </w:rPr>
              <w:t>本基金基金经理</w:t>
            </w:r>
          </w:p>
        </w:tc>
        <w:tc>
          <w:tcPr>
            <w:tcW w:w="1560" w:type="dxa"/>
            <w:vAlign w:val="center"/>
          </w:tcPr>
          <w:p w:rsidR="00B856BF" w:rsidRDefault="00CA2B8A">
            <w:pPr>
              <w:jc w:val="center"/>
            </w:pPr>
            <w:r>
              <w:rPr>
                <w:rFonts w:eastAsiaTheme="minorEastAsia"/>
                <w:color w:val="000000" w:themeColor="text1"/>
                <w:szCs w:val="21"/>
              </w:rPr>
              <w:t>2021-02-19</w:t>
            </w:r>
          </w:p>
        </w:tc>
        <w:tc>
          <w:tcPr>
            <w:tcW w:w="1559" w:type="dxa"/>
            <w:vAlign w:val="center"/>
          </w:tcPr>
          <w:p w:rsidR="00B856BF" w:rsidRDefault="00CA2B8A">
            <w:pPr>
              <w:jc w:val="center"/>
            </w:pPr>
            <w:r>
              <w:rPr>
                <w:rFonts w:eastAsiaTheme="minorEastAsia"/>
                <w:color w:val="000000" w:themeColor="text1"/>
                <w:szCs w:val="21"/>
              </w:rPr>
              <w:t>-</w:t>
            </w:r>
          </w:p>
        </w:tc>
        <w:tc>
          <w:tcPr>
            <w:tcW w:w="1417" w:type="dxa"/>
            <w:vAlign w:val="center"/>
          </w:tcPr>
          <w:p w:rsidR="00B856BF" w:rsidRDefault="00CA2B8A">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rsidR="00B856BF" w:rsidRDefault="00CA2B8A">
            <w:r>
              <w:rPr>
                <w:rFonts w:eastAsiaTheme="minorEastAsia"/>
                <w:color w:val="000000" w:themeColor="text1"/>
                <w:szCs w:val="21"/>
              </w:rPr>
              <w:t>何智豪先生，复旦大学应用数学硕士，现任指数及量化投资部基金经理。何智豪先生自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月，在中国国际金融股份有限公司担任组合与量化策略研究员、资产管理部高级经理；自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月起同时担任上投摩根量化多因子灵活配置混合型证券投资基金、上投摩根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月同时担任上投摩根优选多因子股票型证券投资基金基金经理，自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月同时担任上投摩根中证消费服务领先指数证券投资基金基金经理，自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B856BF" w:rsidRDefault="00CA2B8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股交易型开放式指数证券投资基金基金合同》的规定。基金经理对个股</w:t>
      </w:r>
      <w:r w:rsidRPr="00473486">
        <w:rPr>
          <w:rFonts w:eastAsiaTheme="minorEastAsia"/>
          <w:color w:val="000000" w:themeColor="text1"/>
          <w:szCs w:val="21"/>
        </w:rPr>
        <w:lastRenderedPageBreak/>
        <w:t>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股指数先抑后扬，当季上涨</w:t>
      </w:r>
      <w:r>
        <w:rPr>
          <w:rFonts w:eastAsiaTheme="minorEastAsia"/>
          <w:color w:val="000000" w:themeColor="text1"/>
          <w:szCs w:val="21"/>
        </w:rPr>
        <w:t>1.03%</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1.75%</w:t>
      </w:r>
      <w:r>
        <w:rPr>
          <w:rFonts w:eastAsiaTheme="minorEastAsia"/>
          <w:color w:val="000000" w:themeColor="text1"/>
          <w:szCs w:val="21"/>
        </w:rPr>
        <w:t>。四季度内，随着地产三支箭齐发，防疫优化提速，</w:t>
      </w:r>
      <w:r>
        <w:rPr>
          <w:rFonts w:eastAsiaTheme="minorEastAsia"/>
          <w:color w:val="000000" w:themeColor="text1"/>
          <w:szCs w:val="21"/>
        </w:rPr>
        <w:t>11</w:t>
      </w:r>
      <w:r>
        <w:rPr>
          <w:rFonts w:eastAsiaTheme="minorEastAsia"/>
          <w:color w:val="000000" w:themeColor="text1"/>
          <w:szCs w:val="21"/>
        </w:rPr>
        <w:t>月以来市场出现明显反弹。继地产信贷政策转暖后，地产债权与股权融资也在</w:t>
      </w:r>
      <w:r>
        <w:rPr>
          <w:rFonts w:eastAsiaTheme="minorEastAsia"/>
          <w:color w:val="000000" w:themeColor="text1"/>
          <w:szCs w:val="21"/>
        </w:rPr>
        <w:t>11</w:t>
      </w:r>
      <w:r>
        <w:rPr>
          <w:rFonts w:eastAsiaTheme="minorEastAsia"/>
          <w:color w:val="000000" w:themeColor="text1"/>
          <w:szCs w:val="21"/>
        </w:rPr>
        <w:t>月相继转暖，三支箭齐发大幅推升地产热度。与此同时，国内防疫政策也自</w:t>
      </w:r>
      <w:r>
        <w:rPr>
          <w:rFonts w:eastAsiaTheme="minorEastAsia"/>
          <w:color w:val="000000" w:themeColor="text1"/>
          <w:szCs w:val="21"/>
        </w:rPr>
        <w:t>11</w:t>
      </w:r>
      <w:r>
        <w:rPr>
          <w:rFonts w:eastAsiaTheme="minorEastAsia"/>
          <w:color w:val="000000" w:themeColor="text1"/>
          <w:szCs w:val="21"/>
        </w:rPr>
        <w:t>月逐步转向，防疫二十条与新十条相继落地，防疫政策加速优化，跨区域、出入境防疫管控快速</w:t>
      </w:r>
      <w:r>
        <w:rPr>
          <w:rFonts w:eastAsiaTheme="minorEastAsia"/>
          <w:color w:val="000000" w:themeColor="text1"/>
          <w:szCs w:val="21"/>
        </w:rPr>
        <w:t>“</w:t>
      </w:r>
      <w:r>
        <w:rPr>
          <w:rFonts w:eastAsiaTheme="minorEastAsia"/>
          <w:color w:val="000000" w:themeColor="text1"/>
          <w:szCs w:val="21"/>
        </w:rPr>
        <w:t>清零</w:t>
      </w:r>
      <w:r>
        <w:rPr>
          <w:rFonts w:eastAsiaTheme="minorEastAsia"/>
          <w:color w:val="000000" w:themeColor="text1"/>
          <w:szCs w:val="21"/>
        </w:rPr>
        <w:t>”</w:t>
      </w:r>
      <w:r>
        <w:rPr>
          <w:rFonts w:eastAsiaTheme="minorEastAsia"/>
          <w:color w:val="000000" w:themeColor="text1"/>
          <w:szCs w:val="21"/>
        </w:rPr>
        <w:t>，疫后消费复苏热度也自震荡</w:t>
      </w:r>
      <w:r>
        <w:rPr>
          <w:rFonts w:eastAsiaTheme="minorEastAsia"/>
          <w:color w:val="000000" w:themeColor="text1"/>
          <w:szCs w:val="21"/>
        </w:rPr>
        <w:lastRenderedPageBreak/>
        <w:t>上行。四季度内，申万一级行业中，社会服务、计算机、传媒板块出现显著反弹，涨幅分别为</w:t>
      </w:r>
      <w:r>
        <w:rPr>
          <w:rFonts w:eastAsiaTheme="minorEastAsia"/>
          <w:color w:val="000000" w:themeColor="text1"/>
          <w:szCs w:val="21"/>
        </w:rPr>
        <w:t>21.84%</w:t>
      </w:r>
      <w:r>
        <w:rPr>
          <w:rFonts w:eastAsiaTheme="minorEastAsia"/>
          <w:color w:val="000000" w:themeColor="text1"/>
          <w:szCs w:val="21"/>
        </w:rPr>
        <w:t>、</w:t>
      </w:r>
      <w:r>
        <w:rPr>
          <w:rFonts w:eastAsiaTheme="minorEastAsia"/>
          <w:color w:val="000000" w:themeColor="text1"/>
          <w:szCs w:val="21"/>
        </w:rPr>
        <w:t>14.18%</w:t>
      </w:r>
      <w:r>
        <w:rPr>
          <w:rFonts w:eastAsiaTheme="minorEastAsia"/>
          <w:color w:val="000000" w:themeColor="text1"/>
          <w:szCs w:val="21"/>
        </w:rPr>
        <w:t>、</w:t>
      </w:r>
      <w:r>
        <w:rPr>
          <w:rFonts w:eastAsiaTheme="minorEastAsia"/>
          <w:color w:val="000000" w:themeColor="text1"/>
          <w:szCs w:val="21"/>
        </w:rPr>
        <w:t>14.08%</w:t>
      </w:r>
      <w:r>
        <w:rPr>
          <w:rFonts w:eastAsiaTheme="minorEastAsia"/>
          <w:color w:val="000000" w:themeColor="text1"/>
          <w:szCs w:val="21"/>
        </w:rPr>
        <w:t>。本基金继续采用完全复制的方法跟踪标的指数，跟踪误差保持在合理范围内。</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展望后市，市场的核心动能在于</w:t>
      </w:r>
      <w:r w:rsidRPr="00473486">
        <w:rPr>
          <w:rFonts w:eastAsiaTheme="minorEastAsia"/>
          <w:color w:val="000000" w:themeColor="text1"/>
          <w:szCs w:val="21"/>
        </w:rPr>
        <w:t>“</w:t>
      </w:r>
      <w:r w:rsidRPr="00473486">
        <w:rPr>
          <w:rFonts w:eastAsiaTheme="minorEastAsia"/>
          <w:color w:val="000000" w:themeColor="text1"/>
          <w:szCs w:val="21"/>
        </w:rPr>
        <w:t>疫后复苏</w:t>
      </w:r>
      <w:r w:rsidRPr="00473486">
        <w:rPr>
          <w:rFonts w:eastAsiaTheme="minorEastAsia"/>
          <w:color w:val="000000" w:themeColor="text1"/>
          <w:szCs w:val="21"/>
        </w:rPr>
        <w:t>”</w:t>
      </w:r>
      <w:r w:rsidRPr="00473486">
        <w:rPr>
          <w:rFonts w:eastAsiaTheme="minorEastAsia"/>
          <w:color w:val="000000" w:themeColor="text1"/>
          <w:szCs w:val="21"/>
        </w:rPr>
        <w:t>并且叠加</w:t>
      </w:r>
      <w:r w:rsidRPr="00473486">
        <w:rPr>
          <w:rFonts w:eastAsiaTheme="minorEastAsia"/>
          <w:color w:val="000000" w:themeColor="text1"/>
          <w:szCs w:val="21"/>
        </w:rPr>
        <w:t>“</w:t>
      </w:r>
      <w:r w:rsidRPr="00473486">
        <w:rPr>
          <w:rFonts w:eastAsiaTheme="minorEastAsia"/>
          <w:color w:val="000000" w:themeColor="text1"/>
          <w:szCs w:val="21"/>
        </w:rPr>
        <w:t>政府定向刺激</w:t>
      </w:r>
      <w:r w:rsidRPr="00473486">
        <w:rPr>
          <w:rFonts w:eastAsiaTheme="minorEastAsia"/>
          <w:color w:val="000000" w:themeColor="text1"/>
          <w:szCs w:val="21"/>
        </w:rPr>
        <w:t>”</w:t>
      </w:r>
      <w:r w:rsidRPr="00473486">
        <w:rPr>
          <w:rFonts w:eastAsiaTheme="minorEastAsia"/>
          <w:color w:val="000000" w:themeColor="text1"/>
          <w:szCs w:val="21"/>
        </w:rPr>
        <w:t>，伴随着疫情放开后经济修复，市场盈利和估值都有望迎来修复。主要的风险来自于，政策超预期刺激与宽松、国内疫情超预期、中美货币政策超预期。</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:1.14%</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:1.03%</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109,777,288.81</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96.07</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109,777,288.81</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96.07</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4,456,254.14</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3.90</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34,191.63</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114,267,734.58</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1,361,461.90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1.19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4,360,553.60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3.82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63,917,668.45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56.05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3,492,538.00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2,085,905.00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1,066,762.69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3,332,010.10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239,385.00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3,836,609.73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19,784,289.32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17.35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1,894,159.33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1,608,472.32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1,119,359.84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205,677.80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950,789.03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353,630.70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168,016.00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109,777,288.81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96.26</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lastRenderedPageBreak/>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B856BF">
        <w:tc>
          <w:tcPr>
            <w:tcW w:w="817" w:type="dxa"/>
            <w:vAlign w:val="center"/>
          </w:tcPr>
          <w:p w:rsidR="00B856BF" w:rsidRDefault="00CA2B8A">
            <w:pPr>
              <w:jc w:val="center"/>
            </w:pPr>
            <w:r>
              <w:rPr>
                <w:rFonts w:eastAsiaTheme="minorEastAsia"/>
                <w:color w:val="000000" w:themeColor="text1"/>
                <w:szCs w:val="21"/>
              </w:rPr>
              <w:t>1</w:t>
            </w:r>
          </w:p>
        </w:tc>
        <w:tc>
          <w:tcPr>
            <w:tcW w:w="1276" w:type="dxa"/>
            <w:vAlign w:val="center"/>
          </w:tcPr>
          <w:p w:rsidR="00B856BF" w:rsidRDefault="00CA2B8A">
            <w:pPr>
              <w:jc w:val="center"/>
            </w:pPr>
            <w:r>
              <w:rPr>
                <w:rFonts w:eastAsiaTheme="minorEastAsia"/>
                <w:color w:val="000000" w:themeColor="text1"/>
                <w:szCs w:val="21"/>
              </w:rPr>
              <w:t>600519</w:t>
            </w:r>
          </w:p>
        </w:tc>
        <w:tc>
          <w:tcPr>
            <w:tcW w:w="1701" w:type="dxa"/>
            <w:vAlign w:val="center"/>
          </w:tcPr>
          <w:p w:rsidR="00B856BF" w:rsidRDefault="00CA2B8A">
            <w:pPr>
              <w:jc w:val="center"/>
            </w:pPr>
            <w:r>
              <w:rPr>
                <w:rFonts w:eastAsiaTheme="minorEastAsia"/>
                <w:color w:val="000000" w:themeColor="text1"/>
                <w:szCs w:val="21"/>
              </w:rPr>
              <w:t>贵州茅台</w:t>
            </w:r>
          </w:p>
        </w:tc>
        <w:tc>
          <w:tcPr>
            <w:tcW w:w="1276" w:type="dxa"/>
            <w:vAlign w:val="center"/>
          </w:tcPr>
          <w:p w:rsidR="00B856BF" w:rsidRDefault="00CA2B8A">
            <w:pPr>
              <w:jc w:val="right"/>
            </w:pPr>
            <w:r>
              <w:rPr>
                <w:rFonts w:eastAsiaTheme="minorEastAsia"/>
                <w:color w:val="000000" w:themeColor="text1"/>
                <w:szCs w:val="21"/>
              </w:rPr>
              <w:t>3,648.00</w:t>
            </w:r>
          </w:p>
        </w:tc>
        <w:tc>
          <w:tcPr>
            <w:tcW w:w="1842" w:type="dxa"/>
            <w:vAlign w:val="center"/>
          </w:tcPr>
          <w:p w:rsidR="00B856BF" w:rsidRDefault="00CA2B8A">
            <w:pPr>
              <w:jc w:val="right"/>
            </w:pPr>
            <w:r>
              <w:rPr>
                <w:rFonts w:eastAsiaTheme="minorEastAsia"/>
                <w:color w:val="000000" w:themeColor="text1"/>
                <w:szCs w:val="21"/>
              </w:rPr>
              <w:t>6,300,096.00</w:t>
            </w:r>
          </w:p>
        </w:tc>
        <w:tc>
          <w:tcPr>
            <w:tcW w:w="1616" w:type="dxa"/>
            <w:vAlign w:val="center"/>
          </w:tcPr>
          <w:p w:rsidR="00B856BF" w:rsidRDefault="00CA2B8A">
            <w:pPr>
              <w:jc w:val="right"/>
            </w:pPr>
            <w:r>
              <w:rPr>
                <w:rFonts w:eastAsiaTheme="minorEastAsia"/>
                <w:color w:val="000000" w:themeColor="text1"/>
                <w:szCs w:val="21"/>
              </w:rPr>
              <w:t>5.52</w:t>
            </w:r>
          </w:p>
        </w:tc>
      </w:tr>
      <w:tr w:rsidR="00B856BF">
        <w:tc>
          <w:tcPr>
            <w:tcW w:w="817" w:type="dxa"/>
            <w:vAlign w:val="center"/>
          </w:tcPr>
          <w:p w:rsidR="00B856BF" w:rsidRDefault="00CA2B8A">
            <w:pPr>
              <w:jc w:val="center"/>
            </w:pPr>
            <w:r>
              <w:rPr>
                <w:rFonts w:eastAsiaTheme="minorEastAsia"/>
                <w:color w:val="000000" w:themeColor="text1"/>
                <w:szCs w:val="21"/>
              </w:rPr>
              <w:t>2</w:t>
            </w:r>
          </w:p>
        </w:tc>
        <w:tc>
          <w:tcPr>
            <w:tcW w:w="1276" w:type="dxa"/>
            <w:vAlign w:val="center"/>
          </w:tcPr>
          <w:p w:rsidR="00B856BF" w:rsidRDefault="00CA2B8A">
            <w:pPr>
              <w:jc w:val="center"/>
            </w:pPr>
            <w:r>
              <w:rPr>
                <w:rFonts w:eastAsiaTheme="minorEastAsia"/>
                <w:color w:val="000000" w:themeColor="text1"/>
                <w:szCs w:val="21"/>
              </w:rPr>
              <w:t>300750</w:t>
            </w:r>
          </w:p>
        </w:tc>
        <w:tc>
          <w:tcPr>
            <w:tcW w:w="1701" w:type="dxa"/>
            <w:vAlign w:val="center"/>
          </w:tcPr>
          <w:p w:rsidR="00B856BF" w:rsidRDefault="00CA2B8A">
            <w:pPr>
              <w:jc w:val="center"/>
            </w:pPr>
            <w:r>
              <w:rPr>
                <w:rFonts w:eastAsiaTheme="minorEastAsia"/>
                <w:color w:val="000000" w:themeColor="text1"/>
                <w:szCs w:val="21"/>
              </w:rPr>
              <w:t>宁德时代</w:t>
            </w:r>
          </w:p>
        </w:tc>
        <w:tc>
          <w:tcPr>
            <w:tcW w:w="1276" w:type="dxa"/>
            <w:vAlign w:val="center"/>
          </w:tcPr>
          <w:p w:rsidR="00B856BF" w:rsidRDefault="00CA2B8A">
            <w:pPr>
              <w:jc w:val="right"/>
            </w:pPr>
            <w:r>
              <w:rPr>
                <w:rFonts w:eastAsiaTheme="minorEastAsia"/>
                <w:color w:val="000000" w:themeColor="text1"/>
                <w:szCs w:val="21"/>
              </w:rPr>
              <w:t>7,144.00</w:t>
            </w:r>
          </w:p>
        </w:tc>
        <w:tc>
          <w:tcPr>
            <w:tcW w:w="1842" w:type="dxa"/>
            <w:vAlign w:val="center"/>
          </w:tcPr>
          <w:p w:rsidR="00B856BF" w:rsidRDefault="00CA2B8A">
            <w:pPr>
              <w:jc w:val="right"/>
            </w:pPr>
            <w:r>
              <w:rPr>
                <w:rFonts w:eastAsiaTheme="minorEastAsia"/>
                <w:color w:val="000000" w:themeColor="text1"/>
                <w:szCs w:val="21"/>
              </w:rPr>
              <w:t>2,810,592.48</w:t>
            </w:r>
          </w:p>
        </w:tc>
        <w:tc>
          <w:tcPr>
            <w:tcW w:w="1616" w:type="dxa"/>
            <w:vAlign w:val="center"/>
          </w:tcPr>
          <w:p w:rsidR="00B856BF" w:rsidRDefault="00CA2B8A">
            <w:pPr>
              <w:jc w:val="right"/>
            </w:pPr>
            <w:r>
              <w:rPr>
                <w:rFonts w:eastAsiaTheme="minorEastAsia"/>
                <w:color w:val="000000" w:themeColor="text1"/>
                <w:szCs w:val="21"/>
              </w:rPr>
              <w:t>2.46</w:t>
            </w:r>
          </w:p>
        </w:tc>
      </w:tr>
      <w:tr w:rsidR="00B856BF">
        <w:tc>
          <w:tcPr>
            <w:tcW w:w="817" w:type="dxa"/>
            <w:vAlign w:val="center"/>
          </w:tcPr>
          <w:p w:rsidR="00B856BF" w:rsidRDefault="00CA2B8A">
            <w:pPr>
              <w:jc w:val="center"/>
            </w:pPr>
            <w:r>
              <w:rPr>
                <w:rFonts w:eastAsiaTheme="minorEastAsia"/>
                <w:color w:val="000000" w:themeColor="text1"/>
                <w:szCs w:val="21"/>
              </w:rPr>
              <w:t>3</w:t>
            </w:r>
          </w:p>
        </w:tc>
        <w:tc>
          <w:tcPr>
            <w:tcW w:w="1276" w:type="dxa"/>
            <w:vAlign w:val="center"/>
          </w:tcPr>
          <w:p w:rsidR="00B856BF" w:rsidRDefault="00CA2B8A">
            <w:pPr>
              <w:jc w:val="center"/>
            </w:pPr>
            <w:r>
              <w:rPr>
                <w:rFonts w:eastAsiaTheme="minorEastAsia"/>
                <w:color w:val="000000" w:themeColor="text1"/>
                <w:szCs w:val="21"/>
              </w:rPr>
              <w:t>600036</w:t>
            </w:r>
          </w:p>
        </w:tc>
        <w:tc>
          <w:tcPr>
            <w:tcW w:w="1701" w:type="dxa"/>
            <w:vAlign w:val="center"/>
          </w:tcPr>
          <w:p w:rsidR="00B856BF" w:rsidRDefault="00CA2B8A">
            <w:pPr>
              <w:jc w:val="center"/>
            </w:pPr>
            <w:r>
              <w:rPr>
                <w:rFonts w:eastAsiaTheme="minorEastAsia"/>
                <w:color w:val="000000" w:themeColor="text1"/>
                <w:szCs w:val="21"/>
              </w:rPr>
              <w:t>招商银行</w:t>
            </w:r>
          </w:p>
        </w:tc>
        <w:tc>
          <w:tcPr>
            <w:tcW w:w="1276" w:type="dxa"/>
            <w:vAlign w:val="center"/>
          </w:tcPr>
          <w:p w:rsidR="00B856BF" w:rsidRDefault="00CA2B8A">
            <w:pPr>
              <w:jc w:val="right"/>
            </w:pPr>
            <w:r>
              <w:rPr>
                <w:rFonts w:eastAsiaTheme="minorEastAsia"/>
                <w:color w:val="000000" w:themeColor="text1"/>
                <w:szCs w:val="21"/>
              </w:rPr>
              <w:t>58,725.00</w:t>
            </w:r>
          </w:p>
        </w:tc>
        <w:tc>
          <w:tcPr>
            <w:tcW w:w="1842" w:type="dxa"/>
            <w:vAlign w:val="center"/>
          </w:tcPr>
          <w:p w:rsidR="00B856BF" w:rsidRDefault="00CA2B8A">
            <w:pPr>
              <w:jc w:val="right"/>
            </w:pPr>
            <w:r>
              <w:rPr>
                <w:rFonts w:eastAsiaTheme="minorEastAsia"/>
                <w:color w:val="000000" w:themeColor="text1"/>
                <w:szCs w:val="21"/>
              </w:rPr>
              <w:t>2,188,093.50</w:t>
            </w:r>
          </w:p>
        </w:tc>
        <w:tc>
          <w:tcPr>
            <w:tcW w:w="1616" w:type="dxa"/>
            <w:vAlign w:val="center"/>
          </w:tcPr>
          <w:p w:rsidR="00B856BF" w:rsidRDefault="00CA2B8A">
            <w:pPr>
              <w:jc w:val="right"/>
            </w:pPr>
            <w:r>
              <w:rPr>
                <w:rFonts w:eastAsiaTheme="minorEastAsia"/>
                <w:color w:val="000000" w:themeColor="text1"/>
                <w:szCs w:val="21"/>
              </w:rPr>
              <w:t>1.92</w:t>
            </w:r>
          </w:p>
        </w:tc>
      </w:tr>
      <w:tr w:rsidR="00B856BF">
        <w:tc>
          <w:tcPr>
            <w:tcW w:w="817" w:type="dxa"/>
            <w:vAlign w:val="center"/>
          </w:tcPr>
          <w:p w:rsidR="00B856BF" w:rsidRDefault="00CA2B8A">
            <w:pPr>
              <w:jc w:val="center"/>
            </w:pPr>
            <w:r>
              <w:rPr>
                <w:rFonts w:eastAsiaTheme="minorEastAsia"/>
                <w:color w:val="000000" w:themeColor="text1"/>
                <w:szCs w:val="21"/>
              </w:rPr>
              <w:t>4</w:t>
            </w:r>
          </w:p>
        </w:tc>
        <w:tc>
          <w:tcPr>
            <w:tcW w:w="1276" w:type="dxa"/>
            <w:vAlign w:val="center"/>
          </w:tcPr>
          <w:p w:rsidR="00B856BF" w:rsidRDefault="00CA2B8A">
            <w:pPr>
              <w:jc w:val="center"/>
            </w:pPr>
            <w:r>
              <w:rPr>
                <w:rFonts w:eastAsiaTheme="minorEastAsia"/>
                <w:color w:val="000000" w:themeColor="text1"/>
                <w:szCs w:val="21"/>
              </w:rPr>
              <w:t>000858</w:t>
            </w:r>
          </w:p>
        </w:tc>
        <w:tc>
          <w:tcPr>
            <w:tcW w:w="1701" w:type="dxa"/>
            <w:vAlign w:val="center"/>
          </w:tcPr>
          <w:p w:rsidR="00B856BF" w:rsidRDefault="00CA2B8A">
            <w:pPr>
              <w:jc w:val="center"/>
            </w:pPr>
            <w:r>
              <w:rPr>
                <w:rFonts w:eastAsiaTheme="minorEastAsia"/>
                <w:color w:val="000000" w:themeColor="text1"/>
                <w:szCs w:val="21"/>
              </w:rPr>
              <w:t>五粮液</w:t>
            </w:r>
          </w:p>
        </w:tc>
        <w:tc>
          <w:tcPr>
            <w:tcW w:w="1276" w:type="dxa"/>
            <w:vAlign w:val="center"/>
          </w:tcPr>
          <w:p w:rsidR="00B856BF" w:rsidRDefault="00CA2B8A">
            <w:pPr>
              <w:jc w:val="right"/>
            </w:pPr>
            <w:r>
              <w:rPr>
                <w:rFonts w:eastAsiaTheme="minorEastAsia"/>
                <w:color w:val="000000" w:themeColor="text1"/>
                <w:szCs w:val="21"/>
              </w:rPr>
              <w:t>11,500.00</w:t>
            </w:r>
          </w:p>
        </w:tc>
        <w:tc>
          <w:tcPr>
            <w:tcW w:w="1842" w:type="dxa"/>
            <w:vAlign w:val="center"/>
          </w:tcPr>
          <w:p w:rsidR="00B856BF" w:rsidRDefault="00CA2B8A">
            <w:pPr>
              <w:jc w:val="right"/>
            </w:pPr>
            <w:r>
              <w:rPr>
                <w:rFonts w:eastAsiaTheme="minorEastAsia"/>
                <w:color w:val="000000" w:themeColor="text1"/>
                <w:szCs w:val="21"/>
              </w:rPr>
              <w:t>2,077,935.00</w:t>
            </w:r>
          </w:p>
        </w:tc>
        <w:tc>
          <w:tcPr>
            <w:tcW w:w="1616" w:type="dxa"/>
            <w:vAlign w:val="center"/>
          </w:tcPr>
          <w:p w:rsidR="00B856BF" w:rsidRDefault="00CA2B8A">
            <w:pPr>
              <w:jc w:val="right"/>
            </w:pPr>
            <w:r>
              <w:rPr>
                <w:rFonts w:eastAsiaTheme="minorEastAsia"/>
                <w:color w:val="000000" w:themeColor="text1"/>
                <w:szCs w:val="21"/>
              </w:rPr>
              <w:t>1.82</w:t>
            </w:r>
          </w:p>
        </w:tc>
      </w:tr>
      <w:tr w:rsidR="00B856BF">
        <w:tc>
          <w:tcPr>
            <w:tcW w:w="817" w:type="dxa"/>
            <w:vAlign w:val="center"/>
          </w:tcPr>
          <w:p w:rsidR="00B856BF" w:rsidRDefault="00CA2B8A">
            <w:pPr>
              <w:jc w:val="center"/>
            </w:pPr>
            <w:r>
              <w:rPr>
                <w:rFonts w:eastAsiaTheme="minorEastAsia"/>
                <w:color w:val="000000" w:themeColor="text1"/>
                <w:szCs w:val="21"/>
              </w:rPr>
              <w:t>5</w:t>
            </w:r>
          </w:p>
        </w:tc>
        <w:tc>
          <w:tcPr>
            <w:tcW w:w="1276" w:type="dxa"/>
            <w:vAlign w:val="center"/>
          </w:tcPr>
          <w:p w:rsidR="00B856BF" w:rsidRDefault="00CA2B8A">
            <w:pPr>
              <w:jc w:val="center"/>
            </w:pPr>
            <w:r>
              <w:rPr>
                <w:rFonts w:eastAsiaTheme="minorEastAsia"/>
                <w:color w:val="000000" w:themeColor="text1"/>
                <w:szCs w:val="21"/>
              </w:rPr>
              <w:t>601318</w:t>
            </w:r>
          </w:p>
        </w:tc>
        <w:tc>
          <w:tcPr>
            <w:tcW w:w="1701" w:type="dxa"/>
            <w:vAlign w:val="center"/>
          </w:tcPr>
          <w:p w:rsidR="00B856BF" w:rsidRDefault="00CA2B8A">
            <w:pPr>
              <w:jc w:val="center"/>
            </w:pPr>
            <w:r>
              <w:rPr>
                <w:rFonts w:eastAsiaTheme="minorEastAsia"/>
                <w:color w:val="000000" w:themeColor="text1"/>
                <w:szCs w:val="21"/>
              </w:rPr>
              <w:t>中国平安</w:t>
            </w:r>
          </w:p>
        </w:tc>
        <w:tc>
          <w:tcPr>
            <w:tcW w:w="1276" w:type="dxa"/>
            <w:vAlign w:val="center"/>
          </w:tcPr>
          <w:p w:rsidR="00B856BF" w:rsidRDefault="00CA2B8A">
            <w:pPr>
              <w:jc w:val="right"/>
            </w:pPr>
            <w:r>
              <w:rPr>
                <w:rFonts w:eastAsiaTheme="minorEastAsia"/>
                <w:color w:val="000000" w:themeColor="text1"/>
                <w:szCs w:val="21"/>
              </w:rPr>
              <w:t>31,820.00</w:t>
            </w:r>
          </w:p>
        </w:tc>
        <w:tc>
          <w:tcPr>
            <w:tcW w:w="1842" w:type="dxa"/>
            <w:vAlign w:val="center"/>
          </w:tcPr>
          <w:p w:rsidR="00B856BF" w:rsidRDefault="00CA2B8A">
            <w:pPr>
              <w:jc w:val="right"/>
            </w:pPr>
            <w:r>
              <w:rPr>
                <w:rFonts w:eastAsiaTheme="minorEastAsia"/>
                <w:color w:val="000000" w:themeColor="text1"/>
                <w:szCs w:val="21"/>
              </w:rPr>
              <w:t>1,495,540.00</w:t>
            </w:r>
          </w:p>
        </w:tc>
        <w:tc>
          <w:tcPr>
            <w:tcW w:w="1616" w:type="dxa"/>
            <w:vAlign w:val="center"/>
          </w:tcPr>
          <w:p w:rsidR="00B856BF" w:rsidRDefault="00CA2B8A">
            <w:pPr>
              <w:jc w:val="right"/>
            </w:pPr>
            <w:r>
              <w:rPr>
                <w:rFonts w:eastAsiaTheme="minorEastAsia"/>
                <w:color w:val="000000" w:themeColor="text1"/>
                <w:szCs w:val="21"/>
              </w:rPr>
              <w:t>1.31</w:t>
            </w:r>
          </w:p>
        </w:tc>
      </w:tr>
      <w:tr w:rsidR="00B856BF">
        <w:tc>
          <w:tcPr>
            <w:tcW w:w="817" w:type="dxa"/>
            <w:vAlign w:val="center"/>
          </w:tcPr>
          <w:p w:rsidR="00B856BF" w:rsidRDefault="00CA2B8A">
            <w:pPr>
              <w:jc w:val="center"/>
            </w:pPr>
            <w:r>
              <w:rPr>
                <w:rFonts w:eastAsiaTheme="minorEastAsia"/>
                <w:color w:val="000000" w:themeColor="text1"/>
                <w:szCs w:val="21"/>
              </w:rPr>
              <w:t>6</w:t>
            </w:r>
          </w:p>
        </w:tc>
        <w:tc>
          <w:tcPr>
            <w:tcW w:w="1276" w:type="dxa"/>
            <w:vAlign w:val="center"/>
          </w:tcPr>
          <w:p w:rsidR="00B856BF" w:rsidRDefault="00CA2B8A">
            <w:pPr>
              <w:jc w:val="center"/>
            </w:pPr>
            <w:r>
              <w:rPr>
                <w:rFonts w:eastAsiaTheme="minorEastAsia"/>
                <w:color w:val="000000" w:themeColor="text1"/>
                <w:szCs w:val="21"/>
              </w:rPr>
              <w:t>600900</w:t>
            </w:r>
          </w:p>
        </w:tc>
        <w:tc>
          <w:tcPr>
            <w:tcW w:w="1701" w:type="dxa"/>
            <w:vAlign w:val="center"/>
          </w:tcPr>
          <w:p w:rsidR="00B856BF" w:rsidRDefault="00CA2B8A">
            <w:pPr>
              <w:jc w:val="center"/>
            </w:pPr>
            <w:r>
              <w:rPr>
                <w:rFonts w:eastAsiaTheme="minorEastAsia"/>
                <w:color w:val="000000" w:themeColor="text1"/>
                <w:szCs w:val="21"/>
              </w:rPr>
              <w:t>长江电力</w:t>
            </w:r>
          </w:p>
        </w:tc>
        <w:tc>
          <w:tcPr>
            <w:tcW w:w="1276" w:type="dxa"/>
            <w:vAlign w:val="center"/>
          </w:tcPr>
          <w:p w:rsidR="00B856BF" w:rsidRDefault="00CA2B8A">
            <w:pPr>
              <w:jc w:val="right"/>
            </w:pPr>
            <w:r>
              <w:rPr>
                <w:rFonts w:eastAsiaTheme="minorEastAsia"/>
                <w:color w:val="000000" w:themeColor="text1"/>
                <w:szCs w:val="21"/>
              </w:rPr>
              <w:t>66,880.00</w:t>
            </w:r>
          </w:p>
        </w:tc>
        <w:tc>
          <w:tcPr>
            <w:tcW w:w="1842" w:type="dxa"/>
            <w:vAlign w:val="center"/>
          </w:tcPr>
          <w:p w:rsidR="00B856BF" w:rsidRDefault="00CA2B8A">
            <w:pPr>
              <w:jc w:val="right"/>
            </w:pPr>
            <w:r>
              <w:rPr>
                <w:rFonts w:eastAsiaTheme="minorEastAsia"/>
                <w:color w:val="000000" w:themeColor="text1"/>
                <w:szCs w:val="21"/>
              </w:rPr>
              <w:t>1,404,480.00</w:t>
            </w:r>
          </w:p>
        </w:tc>
        <w:tc>
          <w:tcPr>
            <w:tcW w:w="1616" w:type="dxa"/>
            <w:vAlign w:val="center"/>
          </w:tcPr>
          <w:p w:rsidR="00B856BF" w:rsidRDefault="00CA2B8A">
            <w:pPr>
              <w:jc w:val="right"/>
            </w:pPr>
            <w:r>
              <w:rPr>
                <w:rFonts w:eastAsiaTheme="minorEastAsia"/>
                <w:color w:val="000000" w:themeColor="text1"/>
                <w:szCs w:val="21"/>
              </w:rPr>
              <w:t>1.23</w:t>
            </w:r>
          </w:p>
        </w:tc>
      </w:tr>
      <w:tr w:rsidR="00B856BF">
        <w:tc>
          <w:tcPr>
            <w:tcW w:w="817" w:type="dxa"/>
            <w:vAlign w:val="center"/>
          </w:tcPr>
          <w:p w:rsidR="00B856BF" w:rsidRDefault="00CA2B8A">
            <w:pPr>
              <w:jc w:val="center"/>
            </w:pPr>
            <w:r>
              <w:rPr>
                <w:rFonts w:eastAsiaTheme="minorEastAsia"/>
                <w:color w:val="000000" w:themeColor="text1"/>
                <w:szCs w:val="21"/>
              </w:rPr>
              <w:t>7</w:t>
            </w:r>
          </w:p>
        </w:tc>
        <w:tc>
          <w:tcPr>
            <w:tcW w:w="1276" w:type="dxa"/>
            <w:vAlign w:val="center"/>
          </w:tcPr>
          <w:p w:rsidR="00B856BF" w:rsidRDefault="00CA2B8A">
            <w:pPr>
              <w:jc w:val="center"/>
            </w:pPr>
            <w:r>
              <w:rPr>
                <w:rFonts w:eastAsiaTheme="minorEastAsia"/>
                <w:color w:val="000000" w:themeColor="text1"/>
                <w:szCs w:val="21"/>
              </w:rPr>
              <w:t>002594</w:t>
            </w:r>
          </w:p>
        </w:tc>
        <w:tc>
          <w:tcPr>
            <w:tcW w:w="1701" w:type="dxa"/>
            <w:vAlign w:val="center"/>
          </w:tcPr>
          <w:p w:rsidR="00B856BF" w:rsidRDefault="00CA2B8A">
            <w:pPr>
              <w:jc w:val="center"/>
            </w:pPr>
            <w:r>
              <w:rPr>
                <w:rFonts w:eastAsiaTheme="minorEastAsia"/>
                <w:color w:val="000000" w:themeColor="text1"/>
                <w:szCs w:val="21"/>
              </w:rPr>
              <w:t>比亚迪</w:t>
            </w:r>
          </w:p>
        </w:tc>
        <w:tc>
          <w:tcPr>
            <w:tcW w:w="1276" w:type="dxa"/>
            <w:vAlign w:val="center"/>
          </w:tcPr>
          <w:p w:rsidR="00B856BF" w:rsidRDefault="00CA2B8A">
            <w:pPr>
              <w:jc w:val="right"/>
            </w:pPr>
            <w:r>
              <w:rPr>
                <w:rFonts w:eastAsiaTheme="minorEastAsia"/>
                <w:color w:val="000000" w:themeColor="text1"/>
                <w:szCs w:val="21"/>
              </w:rPr>
              <w:t>5,353.00</w:t>
            </w:r>
          </w:p>
        </w:tc>
        <w:tc>
          <w:tcPr>
            <w:tcW w:w="1842" w:type="dxa"/>
            <w:vAlign w:val="center"/>
          </w:tcPr>
          <w:p w:rsidR="00B856BF" w:rsidRDefault="00CA2B8A">
            <w:pPr>
              <w:jc w:val="right"/>
            </w:pPr>
            <w:r>
              <w:rPr>
                <w:rFonts w:eastAsiaTheme="minorEastAsia"/>
                <w:color w:val="000000" w:themeColor="text1"/>
                <w:szCs w:val="21"/>
              </w:rPr>
              <w:t>1,375,560.41</w:t>
            </w:r>
          </w:p>
        </w:tc>
        <w:tc>
          <w:tcPr>
            <w:tcW w:w="1616" w:type="dxa"/>
            <w:vAlign w:val="center"/>
          </w:tcPr>
          <w:p w:rsidR="00B856BF" w:rsidRDefault="00CA2B8A">
            <w:pPr>
              <w:jc w:val="right"/>
            </w:pPr>
            <w:r>
              <w:rPr>
                <w:rFonts w:eastAsiaTheme="minorEastAsia"/>
                <w:color w:val="000000" w:themeColor="text1"/>
                <w:szCs w:val="21"/>
              </w:rPr>
              <w:t>1.21</w:t>
            </w:r>
          </w:p>
        </w:tc>
      </w:tr>
      <w:tr w:rsidR="00B856BF">
        <w:tc>
          <w:tcPr>
            <w:tcW w:w="817" w:type="dxa"/>
            <w:vAlign w:val="center"/>
          </w:tcPr>
          <w:p w:rsidR="00B856BF" w:rsidRDefault="00CA2B8A">
            <w:pPr>
              <w:jc w:val="center"/>
            </w:pPr>
            <w:r>
              <w:rPr>
                <w:rFonts w:eastAsiaTheme="minorEastAsia"/>
                <w:color w:val="000000" w:themeColor="text1"/>
                <w:szCs w:val="21"/>
              </w:rPr>
              <w:t>8</w:t>
            </w:r>
          </w:p>
        </w:tc>
        <w:tc>
          <w:tcPr>
            <w:tcW w:w="1276" w:type="dxa"/>
            <w:vAlign w:val="center"/>
          </w:tcPr>
          <w:p w:rsidR="00B856BF" w:rsidRDefault="00CA2B8A">
            <w:pPr>
              <w:jc w:val="center"/>
            </w:pPr>
            <w:r>
              <w:rPr>
                <w:rFonts w:eastAsiaTheme="minorEastAsia"/>
                <w:color w:val="000000" w:themeColor="text1"/>
                <w:szCs w:val="21"/>
              </w:rPr>
              <w:t>601888</w:t>
            </w:r>
          </w:p>
        </w:tc>
        <w:tc>
          <w:tcPr>
            <w:tcW w:w="1701" w:type="dxa"/>
            <w:vAlign w:val="center"/>
          </w:tcPr>
          <w:p w:rsidR="00B856BF" w:rsidRDefault="00CA2B8A">
            <w:pPr>
              <w:jc w:val="center"/>
            </w:pPr>
            <w:r>
              <w:rPr>
                <w:rFonts w:eastAsiaTheme="minorEastAsia"/>
                <w:color w:val="000000" w:themeColor="text1"/>
                <w:szCs w:val="21"/>
              </w:rPr>
              <w:t>中国中免</w:t>
            </w:r>
          </w:p>
        </w:tc>
        <w:tc>
          <w:tcPr>
            <w:tcW w:w="1276" w:type="dxa"/>
            <w:vAlign w:val="center"/>
          </w:tcPr>
          <w:p w:rsidR="00B856BF" w:rsidRDefault="00CA2B8A">
            <w:pPr>
              <w:jc w:val="right"/>
            </w:pPr>
            <w:r>
              <w:rPr>
                <w:rFonts w:eastAsiaTheme="minorEastAsia"/>
                <w:color w:val="000000" w:themeColor="text1"/>
                <w:szCs w:val="21"/>
              </w:rPr>
              <w:t>5,744.00</w:t>
            </w:r>
          </w:p>
        </w:tc>
        <w:tc>
          <w:tcPr>
            <w:tcW w:w="1842" w:type="dxa"/>
            <w:vAlign w:val="center"/>
          </w:tcPr>
          <w:p w:rsidR="00B856BF" w:rsidRDefault="00CA2B8A">
            <w:pPr>
              <w:jc w:val="right"/>
            </w:pPr>
            <w:r>
              <w:rPr>
                <w:rFonts w:eastAsiaTheme="minorEastAsia"/>
                <w:color w:val="000000" w:themeColor="text1"/>
                <w:szCs w:val="21"/>
              </w:rPr>
              <w:t>1,240,876.32</w:t>
            </w:r>
          </w:p>
        </w:tc>
        <w:tc>
          <w:tcPr>
            <w:tcW w:w="1616" w:type="dxa"/>
            <w:vAlign w:val="center"/>
          </w:tcPr>
          <w:p w:rsidR="00B856BF" w:rsidRDefault="00CA2B8A">
            <w:pPr>
              <w:jc w:val="right"/>
            </w:pPr>
            <w:r>
              <w:rPr>
                <w:rFonts w:eastAsiaTheme="minorEastAsia"/>
                <w:color w:val="000000" w:themeColor="text1"/>
                <w:szCs w:val="21"/>
              </w:rPr>
              <w:t>1.09</w:t>
            </w:r>
          </w:p>
        </w:tc>
      </w:tr>
      <w:tr w:rsidR="00B856BF">
        <w:tc>
          <w:tcPr>
            <w:tcW w:w="817" w:type="dxa"/>
            <w:vAlign w:val="center"/>
          </w:tcPr>
          <w:p w:rsidR="00B856BF" w:rsidRDefault="00CA2B8A">
            <w:pPr>
              <w:jc w:val="center"/>
            </w:pPr>
            <w:r>
              <w:rPr>
                <w:rFonts w:eastAsiaTheme="minorEastAsia"/>
                <w:color w:val="000000" w:themeColor="text1"/>
                <w:szCs w:val="21"/>
              </w:rPr>
              <w:t>9</w:t>
            </w:r>
          </w:p>
        </w:tc>
        <w:tc>
          <w:tcPr>
            <w:tcW w:w="1276" w:type="dxa"/>
            <w:vAlign w:val="center"/>
          </w:tcPr>
          <w:p w:rsidR="00B856BF" w:rsidRDefault="00CA2B8A">
            <w:pPr>
              <w:jc w:val="center"/>
            </w:pPr>
            <w:r>
              <w:rPr>
                <w:rFonts w:eastAsiaTheme="minorEastAsia"/>
                <w:color w:val="000000" w:themeColor="text1"/>
                <w:szCs w:val="21"/>
              </w:rPr>
              <w:t>300760</w:t>
            </w:r>
          </w:p>
        </w:tc>
        <w:tc>
          <w:tcPr>
            <w:tcW w:w="1701" w:type="dxa"/>
            <w:vAlign w:val="center"/>
          </w:tcPr>
          <w:p w:rsidR="00B856BF" w:rsidRDefault="00CA2B8A">
            <w:pPr>
              <w:jc w:val="center"/>
            </w:pPr>
            <w:r>
              <w:rPr>
                <w:rFonts w:eastAsiaTheme="minorEastAsia"/>
                <w:color w:val="000000" w:themeColor="text1"/>
                <w:szCs w:val="21"/>
              </w:rPr>
              <w:t>迈瑞医疗</w:t>
            </w:r>
          </w:p>
        </w:tc>
        <w:tc>
          <w:tcPr>
            <w:tcW w:w="1276" w:type="dxa"/>
            <w:vAlign w:val="center"/>
          </w:tcPr>
          <w:p w:rsidR="00B856BF" w:rsidRDefault="00CA2B8A">
            <w:pPr>
              <w:jc w:val="right"/>
            </w:pPr>
            <w:r>
              <w:rPr>
                <w:rFonts w:eastAsiaTheme="minorEastAsia"/>
                <w:color w:val="000000" w:themeColor="text1"/>
                <w:szCs w:val="21"/>
              </w:rPr>
              <w:t>3,567.00</w:t>
            </w:r>
          </w:p>
        </w:tc>
        <w:tc>
          <w:tcPr>
            <w:tcW w:w="1842" w:type="dxa"/>
            <w:vAlign w:val="center"/>
          </w:tcPr>
          <w:p w:rsidR="00B856BF" w:rsidRDefault="00CA2B8A">
            <w:pPr>
              <w:jc w:val="right"/>
            </w:pPr>
            <w:r>
              <w:rPr>
                <w:rFonts w:eastAsiaTheme="minorEastAsia"/>
                <w:color w:val="000000" w:themeColor="text1"/>
                <w:szCs w:val="21"/>
              </w:rPr>
              <w:t>1,127,064.99</w:t>
            </w:r>
          </w:p>
        </w:tc>
        <w:tc>
          <w:tcPr>
            <w:tcW w:w="1616" w:type="dxa"/>
            <w:vAlign w:val="center"/>
          </w:tcPr>
          <w:p w:rsidR="00B856BF" w:rsidRDefault="00CA2B8A">
            <w:pPr>
              <w:jc w:val="right"/>
            </w:pPr>
            <w:r>
              <w:rPr>
                <w:rFonts w:eastAsiaTheme="minorEastAsia"/>
                <w:color w:val="000000" w:themeColor="text1"/>
                <w:szCs w:val="21"/>
              </w:rPr>
              <w:t>0.99</w:t>
            </w:r>
          </w:p>
        </w:tc>
      </w:tr>
      <w:tr w:rsidR="00B856BF">
        <w:tc>
          <w:tcPr>
            <w:tcW w:w="817" w:type="dxa"/>
            <w:vAlign w:val="center"/>
          </w:tcPr>
          <w:p w:rsidR="00B856BF" w:rsidRDefault="00CA2B8A">
            <w:pPr>
              <w:jc w:val="center"/>
            </w:pPr>
            <w:r>
              <w:rPr>
                <w:rFonts w:eastAsiaTheme="minorEastAsia"/>
                <w:color w:val="000000" w:themeColor="text1"/>
                <w:szCs w:val="21"/>
              </w:rPr>
              <w:t>10</w:t>
            </w:r>
          </w:p>
        </w:tc>
        <w:tc>
          <w:tcPr>
            <w:tcW w:w="1276" w:type="dxa"/>
            <w:vAlign w:val="center"/>
          </w:tcPr>
          <w:p w:rsidR="00B856BF" w:rsidRDefault="00CA2B8A">
            <w:pPr>
              <w:jc w:val="center"/>
            </w:pPr>
            <w:r>
              <w:rPr>
                <w:rFonts w:eastAsiaTheme="minorEastAsia"/>
                <w:color w:val="000000" w:themeColor="text1"/>
                <w:szCs w:val="21"/>
              </w:rPr>
              <w:t>601166</w:t>
            </w:r>
          </w:p>
        </w:tc>
        <w:tc>
          <w:tcPr>
            <w:tcW w:w="1701" w:type="dxa"/>
            <w:vAlign w:val="center"/>
          </w:tcPr>
          <w:p w:rsidR="00B856BF" w:rsidRDefault="00CA2B8A">
            <w:pPr>
              <w:jc w:val="center"/>
            </w:pPr>
            <w:r>
              <w:rPr>
                <w:rFonts w:eastAsiaTheme="minorEastAsia"/>
                <w:color w:val="000000" w:themeColor="text1"/>
                <w:szCs w:val="21"/>
              </w:rPr>
              <w:t>兴业银行</w:t>
            </w:r>
          </w:p>
        </w:tc>
        <w:tc>
          <w:tcPr>
            <w:tcW w:w="1276" w:type="dxa"/>
            <w:vAlign w:val="center"/>
          </w:tcPr>
          <w:p w:rsidR="00B856BF" w:rsidRDefault="00CA2B8A">
            <w:pPr>
              <w:jc w:val="right"/>
            </w:pPr>
            <w:r>
              <w:rPr>
                <w:rFonts w:eastAsiaTheme="minorEastAsia"/>
                <w:color w:val="000000" w:themeColor="text1"/>
                <w:szCs w:val="21"/>
              </w:rPr>
              <w:t>61,000.00</w:t>
            </w:r>
          </w:p>
        </w:tc>
        <w:tc>
          <w:tcPr>
            <w:tcW w:w="1842" w:type="dxa"/>
            <w:vAlign w:val="center"/>
          </w:tcPr>
          <w:p w:rsidR="00B856BF" w:rsidRDefault="00CA2B8A">
            <w:pPr>
              <w:jc w:val="right"/>
            </w:pPr>
            <w:r>
              <w:rPr>
                <w:rFonts w:eastAsiaTheme="minorEastAsia"/>
                <w:color w:val="000000" w:themeColor="text1"/>
                <w:szCs w:val="21"/>
              </w:rPr>
              <w:t>1,072,990.00</w:t>
            </w:r>
          </w:p>
        </w:tc>
        <w:tc>
          <w:tcPr>
            <w:tcW w:w="1616" w:type="dxa"/>
            <w:vAlign w:val="center"/>
          </w:tcPr>
          <w:p w:rsidR="00B856BF" w:rsidRDefault="00CA2B8A">
            <w:pPr>
              <w:jc w:val="right"/>
            </w:pPr>
            <w:r>
              <w:rPr>
                <w:rFonts w:eastAsiaTheme="minorEastAsia"/>
                <w:color w:val="000000" w:themeColor="text1"/>
                <w:szCs w:val="21"/>
              </w:rPr>
              <w:t>0.94</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34,191.63</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34,191.63</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lastRenderedPageBreak/>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99,727,323.00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99,727,323.00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B856BF">
        <w:tc>
          <w:tcPr>
            <w:tcW w:w="993" w:type="dxa"/>
            <w:vMerge w:val="restart"/>
            <w:vAlign w:val="center"/>
          </w:tcPr>
          <w:p w:rsidR="00B856BF" w:rsidRDefault="00CA2B8A">
            <w:r>
              <w:rPr>
                <w:kern w:val="0"/>
                <w:szCs w:val="21"/>
              </w:rPr>
              <w:t>联接基金</w:t>
            </w:r>
          </w:p>
        </w:tc>
        <w:tc>
          <w:tcPr>
            <w:tcW w:w="992" w:type="dxa"/>
            <w:vAlign w:val="center"/>
          </w:tcPr>
          <w:p w:rsidR="00B856BF" w:rsidRDefault="00CA2B8A">
            <w:pPr>
              <w:jc w:val="center"/>
            </w:pPr>
            <w:r>
              <w:rPr>
                <w:bCs/>
                <w:color w:val="000000"/>
                <w:kern w:val="0"/>
                <w:szCs w:val="21"/>
              </w:rPr>
              <w:t>1</w:t>
            </w:r>
          </w:p>
        </w:tc>
        <w:tc>
          <w:tcPr>
            <w:tcW w:w="1843" w:type="dxa"/>
            <w:vAlign w:val="center"/>
          </w:tcPr>
          <w:p w:rsidR="00B856BF" w:rsidRDefault="00CA2B8A">
            <w:pPr>
              <w:jc w:val="center"/>
            </w:pPr>
            <w:r>
              <w:rPr>
                <w:bCs/>
                <w:color w:val="000000"/>
                <w:kern w:val="0"/>
                <w:szCs w:val="21"/>
              </w:rPr>
              <w:t>20221001-20221231</w:t>
            </w:r>
          </w:p>
        </w:tc>
        <w:tc>
          <w:tcPr>
            <w:tcW w:w="851" w:type="dxa"/>
            <w:vAlign w:val="center"/>
          </w:tcPr>
          <w:p w:rsidR="00B856BF" w:rsidRDefault="00CA2B8A">
            <w:pPr>
              <w:jc w:val="center"/>
            </w:pPr>
            <w:r>
              <w:rPr>
                <w:bCs/>
                <w:color w:val="000000"/>
                <w:kern w:val="0"/>
                <w:szCs w:val="21"/>
              </w:rPr>
              <w:t>28,547,900.00</w:t>
            </w:r>
          </w:p>
        </w:tc>
        <w:tc>
          <w:tcPr>
            <w:tcW w:w="850" w:type="dxa"/>
            <w:vAlign w:val="center"/>
          </w:tcPr>
          <w:p w:rsidR="00B856BF" w:rsidRDefault="00CA2B8A">
            <w:pPr>
              <w:jc w:val="center"/>
            </w:pPr>
            <w:r>
              <w:rPr>
                <w:bCs/>
                <w:color w:val="000000"/>
                <w:kern w:val="0"/>
                <w:szCs w:val="21"/>
              </w:rPr>
              <w:t>31,547,900.00</w:t>
            </w:r>
          </w:p>
        </w:tc>
        <w:tc>
          <w:tcPr>
            <w:tcW w:w="1134" w:type="dxa"/>
            <w:vAlign w:val="center"/>
          </w:tcPr>
          <w:p w:rsidR="00B856BF" w:rsidRDefault="00CA2B8A">
            <w:pPr>
              <w:jc w:val="center"/>
            </w:pPr>
            <w:r>
              <w:rPr>
                <w:bCs/>
                <w:color w:val="000000"/>
                <w:kern w:val="0"/>
                <w:szCs w:val="21"/>
              </w:rPr>
              <w:t>30,047,900.00</w:t>
            </w:r>
          </w:p>
        </w:tc>
        <w:tc>
          <w:tcPr>
            <w:tcW w:w="1419" w:type="dxa"/>
            <w:vAlign w:val="center"/>
          </w:tcPr>
          <w:p w:rsidR="00B856BF" w:rsidRDefault="00CA2B8A">
            <w:pPr>
              <w:jc w:val="center"/>
            </w:pPr>
            <w:r>
              <w:rPr>
                <w:bCs/>
                <w:color w:val="000000"/>
                <w:kern w:val="0"/>
                <w:szCs w:val="21"/>
              </w:rPr>
              <w:t>30,047,900.00</w:t>
            </w:r>
          </w:p>
        </w:tc>
        <w:tc>
          <w:tcPr>
            <w:tcW w:w="1130" w:type="dxa"/>
            <w:vAlign w:val="center"/>
          </w:tcPr>
          <w:p w:rsidR="00B856BF" w:rsidRDefault="00CA2B8A">
            <w:pPr>
              <w:jc w:val="center"/>
            </w:pPr>
            <w:r>
              <w:rPr>
                <w:bCs/>
                <w:color w:val="000000"/>
                <w:kern w:val="0"/>
                <w:szCs w:val="21"/>
              </w:rPr>
              <w:t>30.13%</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w:t>
            </w:r>
            <w:r w:rsidRPr="00473486">
              <w:rPr>
                <w:kern w:val="0"/>
                <w:szCs w:val="21"/>
              </w:rPr>
              <w:lastRenderedPageBreak/>
              <w:t>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股交易型开放式指数证券投资基金募集注册的文件</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B856BF" w:rsidRDefault="00CA2B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上投摩根基金管理有限公司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二〇二三年一月二十日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90" w:rsidRDefault="00321690">
      <w:r>
        <w:separator/>
      </w:r>
    </w:p>
  </w:endnote>
  <w:endnote w:type="continuationSeparator" w:id="0">
    <w:p w:rsidR="00321690" w:rsidRDefault="0032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62A5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62A5E">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62A5E">
      <w:rPr>
        <w:rStyle w:val="af5"/>
        <w:noProof/>
      </w:rPr>
      <w:t>2</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90" w:rsidRDefault="00321690">
      <w:r>
        <w:separator/>
      </w:r>
    </w:p>
  </w:footnote>
  <w:footnote w:type="continuationSeparator" w:id="0">
    <w:p w:rsidR="00321690" w:rsidRDefault="0032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上投摩根</w:t>
    </w:r>
    <w:r>
      <w:t>MSCI</w:t>
    </w:r>
    <w:r>
      <w:t>中国</w:t>
    </w:r>
    <w:r>
      <w:t>A</w:t>
    </w:r>
    <w:r>
      <w:t>股交易型开放式指数证券投资基金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2A5E"/>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56BF"/>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2B8A"/>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1274</Words>
  <Characters>7263</Characters>
  <Application>Microsoft Office Word</Application>
  <DocSecurity>0</DocSecurity>
  <Lines>60</Lines>
  <Paragraphs>17</Paragraphs>
  <ScaleCrop>false</ScaleCrop>
  <Company>TRT. Ltd. Co.</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158</cp:revision>
  <cp:lastPrinted>2007-07-19T00:46:00Z</cp:lastPrinted>
  <dcterms:created xsi:type="dcterms:W3CDTF">2012-11-21T04:46:00Z</dcterms:created>
  <dcterms:modified xsi:type="dcterms:W3CDTF">2023-01-19T06:39:00Z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