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年第</w:t>
      </w:r>
      <w:r w:rsidRPr="00473486">
        <w:rPr>
          <w:rFonts w:eastAsiaTheme="minorEastAsia"/>
          <w:b/>
          <w:color w:val="000000" w:themeColor="text1"/>
          <w:sz w:val="36"/>
          <w:szCs w:val="36"/>
        </w:rPr>
        <w:t>1</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w:t>
      </w:r>
      <w:r w:rsidRPr="00473486">
        <w:rPr>
          <w:rFonts w:eastAsiaTheme="minorEastAsia"/>
          <w:b/>
          <w:color w:val="000000" w:themeColor="text1"/>
          <w:sz w:val="36"/>
          <w:szCs w:val="36"/>
        </w:rPr>
        <w:t>3</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报告送出日期：二〇二三年四月二十一日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87,727,323.00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w:t>
            </w:r>
            <w:r>
              <w:rPr>
                <w:rFonts w:eastAsiaTheme="minorEastAsia"/>
                <w:color w:val="000000" w:themeColor="text1"/>
                <w:kern w:val="0"/>
                <w:szCs w:val="21"/>
              </w:rPr>
              <w:t>限制而无法交易的成份股，将采用与被限制股预期收益率相近的股票或股票组合进行相应的替代。本基金根据成份股构成及其权重的变动进行动态调整。</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w:t>
            </w:r>
            <w:r>
              <w:rPr>
                <w:rFonts w:eastAsiaTheme="minorEastAsia"/>
                <w:color w:val="000000" w:themeColor="text1"/>
                <w:kern w:val="0"/>
                <w:szCs w:val="21"/>
              </w:rPr>
              <w:t>品提高投资效率，降低交易成本和跟踪误差。</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w:t>
            </w:r>
            <w:r>
              <w:rPr>
                <w:rFonts w:eastAsiaTheme="minorEastAsia"/>
                <w:color w:val="000000" w:themeColor="text1"/>
                <w:kern w:val="0"/>
                <w:szCs w:val="21"/>
              </w:rPr>
              <w:t>分散化投资原则，分批、分期进行交易。</w:t>
            </w:r>
          </w:p>
          <w:p w:rsidR="00AC5B38" w:rsidRDefault="00925F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25FE9" w:rsidRPr="00473486" w:rsidTr="00925FE9">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925FE9" w:rsidRPr="00473486" w:rsidTr="00925FE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-204,322.14</w:t>
            </w:r>
          </w:p>
        </w:tc>
      </w:tr>
      <w:tr w:rsidR="00925FE9" w:rsidRPr="00473486" w:rsidTr="00925FE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4,427,333.22</w:t>
            </w:r>
          </w:p>
        </w:tc>
      </w:tr>
      <w:tr w:rsidR="00925FE9" w:rsidRPr="00473486" w:rsidTr="00925FE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0.0495</w:t>
            </w:r>
          </w:p>
        </w:tc>
      </w:tr>
      <w:tr w:rsidR="00925FE9" w:rsidRPr="00473486" w:rsidTr="00925FE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103,880,912.84</w:t>
            </w:r>
          </w:p>
        </w:tc>
      </w:tr>
      <w:tr w:rsidR="00925FE9" w:rsidRPr="00473486" w:rsidTr="00925FE9">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1.1841</w:t>
            </w:r>
          </w:p>
        </w:tc>
      </w:tr>
    </w:tbl>
    <w:p w:rsidR="00AC5B38" w:rsidRDefault="00925FE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AC5B38">
        <w:tc>
          <w:tcPr>
            <w:tcW w:w="1395" w:type="dxa"/>
            <w:vAlign w:val="center"/>
          </w:tcPr>
          <w:p w:rsidR="00AC5B38" w:rsidRDefault="00925FE9">
            <w:pPr>
              <w:jc w:val="left"/>
            </w:pPr>
            <w:r>
              <w:rPr>
                <w:rFonts w:eastAsiaTheme="minorEastAsia"/>
                <w:color w:val="000000" w:themeColor="text1"/>
                <w:szCs w:val="21"/>
              </w:rPr>
              <w:t>过去三个月</w:t>
            </w:r>
          </w:p>
        </w:tc>
        <w:tc>
          <w:tcPr>
            <w:tcW w:w="1092" w:type="dxa"/>
            <w:vAlign w:val="center"/>
          </w:tcPr>
          <w:p w:rsidR="00AC5B38" w:rsidRDefault="00925FE9">
            <w:pPr>
              <w:jc w:val="center"/>
            </w:pPr>
            <w:r>
              <w:rPr>
                <w:rFonts w:eastAsiaTheme="minorEastAsia"/>
                <w:color w:val="000000" w:themeColor="text1"/>
                <w:szCs w:val="21"/>
              </w:rPr>
              <w:t>3.55%</w:t>
            </w:r>
          </w:p>
        </w:tc>
        <w:tc>
          <w:tcPr>
            <w:tcW w:w="1161" w:type="dxa"/>
            <w:vAlign w:val="center"/>
          </w:tcPr>
          <w:p w:rsidR="00AC5B38" w:rsidRDefault="00925FE9">
            <w:pPr>
              <w:jc w:val="center"/>
            </w:pPr>
            <w:r>
              <w:rPr>
                <w:rFonts w:eastAsiaTheme="minorEastAsia"/>
                <w:color w:val="000000" w:themeColor="text1"/>
                <w:szCs w:val="21"/>
              </w:rPr>
              <w:t>0.77%</w:t>
            </w:r>
          </w:p>
        </w:tc>
        <w:tc>
          <w:tcPr>
            <w:tcW w:w="1181" w:type="dxa"/>
            <w:vAlign w:val="center"/>
          </w:tcPr>
          <w:p w:rsidR="00AC5B38" w:rsidRDefault="00925FE9">
            <w:pPr>
              <w:jc w:val="center"/>
            </w:pPr>
            <w:r>
              <w:rPr>
                <w:rFonts w:eastAsiaTheme="minorEastAsia"/>
                <w:color w:val="000000" w:themeColor="text1"/>
                <w:szCs w:val="21"/>
              </w:rPr>
              <w:t>3.87%</w:t>
            </w:r>
          </w:p>
        </w:tc>
        <w:tc>
          <w:tcPr>
            <w:tcW w:w="1188" w:type="dxa"/>
            <w:vAlign w:val="center"/>
          </w:tcPr>
          <w:p w:rsidR="00AC5B38" w:rsidRDefault="00925FE9">
            <w:pPr>
              <w:jc w:val="center"/>
            </w:pPr>
            <w:r>
              <w:rPr>
                <w:rFonts w:eastAsiaTheme="minorEastAsia"/>
                <w:color w:val="000000" w:themeColor="text1"/>
                <w:szCs w:val="21"/>
              </w:rPr>
              <w:t>0.79%</w:t>
            </w:r>
          </w:p>
        </w:tc>
        <w:tc>
          <w:tcPr>
            <w:tcW w:w="1199" w:type="dxa"/>
            <w:vAlign w:val="center"/>
          </w:tcPr>
          <w:p w:rsidR="00AC5B38" w:rsidRDefault="00925FE9">
            <w:pPr>
              <w:jc w:val="center"/>
            </w:pPr>
            <w:r>
              <w:rPr>
                <w:rFonts w:eastAsiaTheme="minorEastAsia"/>
                <w:color w:val="000000" w:themeColor="text1"/>
                <w:szCs w:val="21"/>
              </w:rPr>
              <w:t>-0.32%</w:t>
            </w:r>
          </w:p>
        </w:tc>
        <w:tc>
          <w:tcPr>
            <w:tcW w:w="1204" w:type="dxa"/>
            <w:vAlign w:val="center"/>
          </w:tcPr>
          <w:p w:rsidR="00AC5B38" w:rsidRDefault="00925FE9">
            <w:pPr>
              <w:jc w:val="center"/>
            </w:pPr>
            <w:r>
              <w:rPr>
                <w:rFonts w:eastAsiaTheme="minorEastAsia"/>
                <w:color w:val="000000" w:themeColor="text1"/>
                <w:szCs w:val="21"/>
              </w:rPr>
              <w:t>-0.02%</w:t>
            </w:r>
          </w:p>
        </w:tc>
      </w:tr>
      <w:tr w:rsidR="00AC5B38">
        <w:tc>
          <w:tcPr>
            <w:tcW w:w="1395" w:type="dxa"/>
            <w:vAlign w:val="center"/>
          </w:tcPr>
          <w:p w:rsidR="00AC5B38" w:rsidRDefault="00925FE9">
            <w:pPr>
              <w:jc w:val="left"/>
            </w:pPr>
            <w:r>
              <w:rPr>
                <w:rFonts w:eastAsiaTheme="minorEastAsia"/>
                <w:color w:val="000000" w:themeColor="text1"/>
                <w:szCs w:val="21"/>
              </w:rPr>
              <w:t>过去六个月</w:t>
            </w:r>
          </w:p>
        </w:tc>
        <w:tc>
          <w:tcPr>
            <w:tcW w:w="1092" w:type="dxa"/>
            <w:vAlign w:val="center"/>
          </w:tcPr>
          <w:p w:rsidR="00AC5B38" w:rsidRDefault="00925FE9">
            <w:pPr>
              <w:jc w:val="center"/>
            </w:pPr>
            <w:r>
              <w:rPr>
                <w:rFonts w:eastAsiaTheme="minorEastAsia"/>
                <w:color w:val="000000" w:themeColor="text1"/>
                <w:szCs w:val="21"/>
              </w:rPr>
              <w:t>4.73%</w:t>
            </w:r>
          </w:p>
        </w:tc>
        <w:tc>
          <w:tcPr>
            <w:tcW w:w="1161" w:type="dxa"/>
            <w:vAlign w:val="center"/>
          </w:tcPr>
          <w:p w:rsidR="00AC5B38" w:rsidRDefault="00925FE9">
            <w:pPr>
              <w:jc w:val="center"/>
            </w:pPr>
            <w:r>
              <w:rPr>
                <w:rFonts w:eastAsiaTheme="minorEastAsia"/>
                <w:color w:val="000000" w:themeColor="text1"/>
                <w:szCs w:val="21"/>
              </w:rPr>
              <w:t>1.00%</w:t>
            </w:r>
          </w:p>
        </w:tc>
        <w:tc>
          <w:tcPr>
            <w:tcW w:w="1181" w:type="dxa"/>
            <w:vAlign w:val="center"/>
          </w:tcPr>
          <w:p w:rsidR="00AC5B38" w:rsidRDefault="00925FE9">
            <w:pPr>
              <w:jc w:val="center"/>
            </w:pPr>
            <w:r>
              <w:rPr>
                <w:rFonts w:eastAsiaTheme="minorEastAsia"/>
                <w:color w:val="000000" w:themeColor="text1"/>
                <w:szCs w:val="21"/>
              </w:rPr>
              <w:t>4.94%</w:t>
            </w:r>
          </w:p>
        </w:tc>
        <w:tc>
          <w:tcPr>
            <w:tcW w:w="1188" w:type="dxa"/>
            <w:vAlign w:val="center"/>
          </w:tcPr>
          <w:p w:rsidR="00AC5B38" w:rsidRDefault="00925FE9">
            <w:pPr>
              <w:jc w:val="center"/>
            </w:pPr>
            <w:r>
              <w:rPr>
                <w:rFonts w:eastAsiaTheme="minorEastAsia"/>
                <w:color w:val="000000" w:themeColor="text1"/>
                <w:szCs w:val="21"/>
              </w:rPr>
              <w:t>1.03%</w:t>
            </w:r>
          </w:p>
        </w:tc>
        <w:tc>
          <w:tcPr>
            <w:tcW w:w="1199" w:type="dxa"/>
            <w:vAlign w:val="center"/>
          </w:tcPr>
          <w:p w:rsidR="00AC5B38" w:rsidRDefault="00925FE9">
            <w:pPr>
              <w:jc w:val="center"/>
            </w:pPr>
            <w:r>
              <w:rPr>
                <w:rFonts w:eastAsiaTheme="minorEastAsia"/>
                <w:color w:val="000000" w:themeColor="text1"/>
                <w:szCs w:val="21"/>
              </w:rPr>
              <w:t>-0.21%</w:t>
            </w:r>
          </w:p>
        </w:tc>
        <w:tc>
          <w:tcPr>
            <w:tcW w:w="1204" w:type="dxa"/>
            <w:vAlign w:val="center"/>
          </w:tcPr>
          <w:p w:rsidR="00AC5B38" w:rsidRDefault="00925FE9">
            <w:pPr>
              <w:jc w:val="center"/>
            </w:pPr>
            <w:r>
              <w:rPr>
                <w:rFonts w:eastAsiaTheme="minorEastAsia"/>
                <w:color w:val="000000" w:themeColor="text1"/>
                <w:szCs w:val="21"/>
              </w:rPr>
              <w:t>-0.03%</w:t>
            </w:r>
          </w:p>
        </w:tc>
      </w:tr>
      <w:tr w:rsidR="00AC5B38">
        <w:tc>
          <w:tcPr>
            <w:tcW w:w="1395" w:type="dxa"/>
            <w:vAlign w:val="center"/>
          </w:tcPr>
          <w:p w:rsidR="00AC5B38" w:rsidRDefault="00925FE9">
            <w:pPr>
              <w:jc w:val="left"/>
            </w:pPr>
            <w:r>
              <w:rPr>
                <w:rFonts w:eastAsiaTheme="minorEastAsia"/>
                <w:color w:val="000000" w:themeColor="text1"/>
                <w:szCs w:val="21"/>
              </w:rPr>
              <w:t>过去一年</w:t>
            </w:r>
          </w:p>
        </w:tc>
        <w:tc>
          <w:tcPr>
            <w:tcW w:w="1092" w:type="dxa"/>
            <w:vAlign w:val="center"/>
          </w:tcPr>
          <w:p w:rsidR="00AC5B38" w:rsidRDefault="00925FE9">
            <w:pPr>
              <w:jc w:val="center"/>
            </w:pPr>
            <w:r>
              <w:rPr>
                <w:rFonts w:eastAsiaTheme="minorEastAsia"/>
                <w:color w:val="000000" w:themeColor="text1"/>
                <w:szCs w:val="21"/>
              </w:rPr>
              <w:t>-2.25%</w:t>
            </w:r>
          </w:p>
        </w:tc>
        <w:tc>
          <w:tcPr>
            <w:tcW w:w="1161" w:type="dxa"/>
            <w:vAlign w:val="center"/>
          </w:tcPr>
          <w:p w:rsidR="00AC5B38" w:rsidRDefault="00925FE9">
            <w:pPr>
              <w:jc w:val="center"/>
            </w:pPr>
            <w:r>
              <w:rPr>
                <w:rFonts w:eastAsiaTheme="minorEastAsia"/>
                <w:color w:val="000000" w:themeColor="text1"/>
                <w:szCs w:val="21"/>
              </w:rPr>
              <w:t>1.09%</w:t>
            </w:r>
          </w:p>
        </w:tc>
        <w:tc>
          <w:tcPr>
            <w:tcW w:w="1181" w:type="dxa"/>
            <w:vAlign w:val="center"/>
          </w:tcPr>
          <w:p w:rsidR="00AC5B38" w:rsidRDefault="00925FE9">
            <w:pPr>
              <w:jc w:val="center"/>
            </w:pPr>
            <w:r>
              <w:rPr>
                <w:rFonts w:eastAsiaTheme="minorEastAsia"/>
                <w:color w:val="000000" w:themeColor="text1"/>
                <w:szCs w:val="21"/>
              </w:rPr>
              <w:t>-3.71%</w:t>
            </w:r>
          </w:p>
        </w:tc>
        <w:tc>
          <w:tcPr>
            <w:tcW w:w="1188" w:type="dxa"/>
            <w:vAlign w:val="center"/>
          </w:tcPr>
          <w:p w:rsidR="00AC5B38" w:rsidRDefault="00925FE9">
            <w:pPr>
              <w:jc w:val="center"/>
            </w:pPr>
            <w:r>
              <w:rPr>
                <w:rFonts w:eastAsiaTheme="minorEastAsia"/>
                <w:color w:val="000000" w:themeColor="text1"/>
                <w:szCs w:val="21"/>
              </w:rPr>
              <w:t>1.12%</w:t>
            </w:r>
          </w:p>
        </w:tc>
        <w:tc>
          <w:tcPr>
            <w:tcW w:w="1199" w:type="dxa"/>
            <w:vAlign w:val="center"/>
          </w:tcPr>
          <w:p w:rsidR="00AC5B38" w:rsidRDefault="00925FE9">
            <w:pPr>
              <w:jc w:val="center"/>
            </w:pPr>
            <w:r>
              <w:rPr>
                <w:rFonts w:eastAsiaTheme="minorEastAsia"/>
                <w:color w:val="000000" w:themeColor="text1"/>
                <w:szCs w:val="21"/>
              </w:rPr>
              <w:t>1.46%</w:t>
            </w:r>
          </w:p>
        </w:tc>
        <w:tc>
          <w:tcPr>
            <w:tcW w:w="1204" w:type="dxa"/>
            <w:vAlign w:val="center"/>
          </w:tcPr>
          <w:p w:rsidR="00AC5B38" w:rsidRDefault="00925FE9">
            <w:pPr>
              <w:jc w:val="center"/>
            </w:pPr>
            <w:r>
              <w:rPr>
                <w:rFonts w:eastAsiaTheme="minorEastAsia"/>
                <w:color w:val="000000" w:themeColor="text1"/>
                <w:szCs w:val="21"/>
              </w:rPr>
              <w:t>-0.03%</w:t>
            </w:r>
          </w:p>
        </w:tc>
      </w:tr>
      <w:tr w:rsidR="00AC5B38">
        <w:tc>
          <w:tcPr>
            <w:tcW w:w="1395" w:type="dxa"/>
            <w:vAlign w:val="center"/>
          </w:tcPr>
          <w:p w:rsidR="00AC5B38" w:rsidRDefault="00925FE9">
            <w:pPr>
              <w:jc w:val="left"/>
            </w:pPr>
            <w:r>
              <w:rPr>
                <w:rFonts w:eastAsiaTheme="minorEastAsia"/>
                <w:color w:val="000000" w:themeColor="text1"/>
                <w:szCs w:val="21"/>
              </w:rPr>
              <w:t>过去三年</w:t>
            </w:r>
          </w:p>
        </w:tc>
        <w:tc>
          <w:tcPr>
            <w:tcW w:w="1092" w:type="dxa"/>
            <w:vAlign w:val="center"/>
          </w:tcPr>
          <w:p w:rsidR="00AC5B38" w:rsidRDefault="00925FE9">
            <w:pPr>
              <w:jc w:val="center"/>
            </w:pPr>
            <w:r>
              <w:rPr>
                <w:rFonts w:eastAsiaTheme="minorEastAsia"/>
                <w:color w:val="000000" w:themeColor="text1"/>
                <w:szCs w:val="21"/>
              </w:rPr>
              <w:t>-</w:t>
            </w:r>
          </w:p>
        </w:tc>
        <w:tc>
          <w:tcPr>
            <w:tcW w:w="1161" w:type="dxa"/>
            <w:vAlign w:val="center"/>
          </w:tcPr>
          <w:p w:rsidR="00AC5B38" w:rsidRDefault="00925FE9">
            <w:pPr>
              <w:jc w:val="center"/>
            </w:pPr>
            <w:r>
              <w:rPr>
                <w:rFonts w:eastAsiaTheme="minorEastAsia"/>
                <w:color w:val="000000" w:themeColor="text1"/>
                <w:szCs w:val="21"/>
              </w:rPr>
              <w:t>-</w:t>
            </w:r>
          </w:p>
        </w:tc>
        <w:tc>
          <w:tcPr>
            <w:tcW w:w="1181" w:type="dxa"/>
            <w:vAlign w:val="center"/>
          </w:tcPr>
          <w:p w:rsidR="00AC5B38" w:rsidRDefault="00925FE9">
            <w:pPr>
              <w:jc w:val="center"/>
            </w:pPr>
            <w:r>
              <w:rPr>
                <w:rFonts w:eastAsiaTheme="minorEastAsia"/>
                <w:color w:val="000000" w:themeColor="text1"/>
                <w:szCs w:val="21"/>
              </w:rPr>
              <w:t>-</w:t>
            </w:r>
          </w:p>
        </w:tc>
        <w:tc>
          <w:tcPr>
            <w:tcW w:w="1188" w:type="dxa"/>
            <w:vAlign w:val="center"/>
          </w:tcPr>
          <w:p w:rsidR="00AC5B38" w:rsidRDefault="00925FE9">
            <w:pPr>
              <w:jc w:val="center"/>
            </w:pPr>
            <w:r>
              <w:rPr>
                <w:rFonts w:eastAsiaTheme="minorEastAsia"/>
                <w:color w:val="000000" w:themeColor="text1"/>
                <w:szCs w:val="21"/>
              </w:rPr>
              <w:t>-</w:t>
            </w:r>
          </w:p>
        </w:tc>
        <w:tc>
          <w:tcPr>
            <w:tcW w:w="1199" w:type="dxa"/>
            <w:vAlign w:val="center"/>
          </w:tcPr>
          <w:p w:rsidR="00AC5B38" w:rsidRDefault="00925FE9">
            <w:pPr>
              <w:jc w:val="center"/>
            </w:pPr>
            <w:r>
              <w:rPr>
                <w:rFonts w:eastAsiaTheme="minorEastAsia"/>
                <w:color w:val="000000" w:themeColor="text1"/>
                <w:szCs w:val="21"/>
              </w:rPr>
              <w:t>-</w:t>
            </w:r>
          </w:p>
        </w:tc>
        <w:tc>
          <w:tcPr>
            <w:tcW w:w="1204" w:type="dxa"/>
            <w:vAlign w:val="center"/>
          </w:tcPr>
          <w:p w:rsidR="00AC5B38" w:rsidRDefault="00925FE9">
            <w:pPr>
              <w:jc w:val="center"/>
            </w:pPr>
            <w:r>
              <w:rPr>
                <w:rFonts w:eastAsiaTheme="minorEastAsia"/>
                <w:color w:val="000000" w:themeColor="text1"/>
                <w:szCs w:val="21"/>
              </w:rPr>
              <w:t>-</w:t>
            </w:r>
          </w:p>
        </w:tc>
      </w:tr>
      <w:tr w:rsidR="00AC5B38">
        <w:tc>
          <w:tcPr>
            <w:tcW w:w="1395" w:type="dxa"/>
            <w:vAlign w:val="center"/>
          </w:tcPr>
          <w:p w:rsidR="00AC5B38" w:rsidRDefault="00925FE9">
            <w:pPr>
              <w:jc w:val="left"/>
            </w:pPr>
            <w:r>
              <w:rPr>
                <w:rFonts w:eastAsiaTheme="minorEastAsia"/>
                <w:color w:val="000000" w:themeColor="text1"/>
                <w:szCs w:val="21"/>
              </w:rPr>
              <w:t>过去五年</w:t>
            </w:r>
          </w:p>
        </w:tc>
        <w:tc>
          <w:tcPr>
            <w:tcW w:w="1092" w:type="dxa"/>
            <w:vAlign w:val="center"/>
          </w:tcPr>
          <w:p w:rsidR="00AC5B38" w:rsidRDefault="00925FE9">
            <w:pPr>
              <w:jc w:val="center"/>
            </w:pPr>
            <w:r>
              <w:rPr>
                <w:rFonts w:eastAsiaTheme="minorEastAsia"/>
                <w:color w:val="000000" w:themeColor="text1"/>
                <w:szCs w:val="21"/>
              </w:rPr>
              <w:t>-</w:t>
            </w:r>
          </w:p>
        </w:tc>
        <w:tc>
          <w:tcPr>
            <w:tcW w:w="1161" w:type="dxa"/>
            <w:vAlign w:val="center"/>
          </w:tcPr>
          <w:p w:rsidR="00AC5B38" w:rsidRDefault="00925FE9">
            <w:pPr>
              <w:jc w:val="center"/>
            </w:pPr>
            <w:r>
              <w:rPr>
                <w:rFonts w:eastAsiaTheme="minorEastAsia"/>
                <w:color w:val="000000" w:themeColor="text1"/>
                <w:szCs w:val="21"/>
              </w:rPr>
              <w:t>-</w:t>
            </w:r>
          </w:p>
        </w:tc>
        <w:tc>
          <w:tcPr>
            <w:tcW w:w="1181" w:type="dxa"/>
            <w:vAlign w:val="center"/>
          </w:tcPr>
          <w:p w:rsidR="00AC5B38" w:rsidRDefault="00925FE9">
            <w:pPr>
              <w:jc w:val="center"/>
            </w:pPr>
            <w:r>
              <w:rPr>
                <w:rFonts w:eastAsiaTheme="minorEastAsia"/>
                <w:color w:val="000000" w:themeColor="text1"/>
                <w:szCs w:val="21"/>
              </w:rPr>
              <w:t>-</w:t>
            </w:r>
          </w:p>
        </w:tc>
        <w:tc>
          <w:tcPr>
            <w:tcW w:w="1188" w:type="dxa"/>
            <w:vAlign w:val="center"/>
          </w:tcPr>
          <w:p w:rsidR="00AC5B38" w:rsidRDefault="00925FE9">
            <w:pPr>
              <w:jc w:val="center"/>
            </w:pPr>
            <w:r>
              <w:rPr>
                <w:rFonts w:eastAsiaTheme="minorEastAsia"/>
                <w:color w:val="000000" w:themeColor="text1"/>
                <w:szCs w:val="21"/>
              </w:rPr>
              <w:t>-</w:t>
            </w:r>
          </w:p>
        </w:tc>
        <w:tc>
          <w:tcPr>
            <w:tcW w:w="1199" w:type="dxa"/>
            <w:vAlign w:val="center"/>
          </w:tcPr>
          <w:p w:rsidR="00AC5B38" w:rsidRDefault="00925FE9">
            <w:pPr>
              <w:jc w:val="center"/>
            </w:pPr>
            <w:r>
              <w:rPr>
                <w:rFonts w:eastAsiaTheme="minorEastAsia"/>
                <w:color w:val="000000" w:themeColor="text1"/>
                <w:szCs w:val="21"/>
              </w:rPr>
              <w:t>-</w:t>
            </w:r>
          </w:p>
        </w:tc>
        <w:tc>
          <w:tcPr>
            <w:tcW w:w="1204" w:type="dxa"/>
            <w:vAlign w:val="center"/>
          </w:tcPr>
          <w:p w:rsidR="00AC5B38" w:rsidRDefault="00925FE9">
            <w:pPr>
              <w:jc w:val="center"/>
            </w:pPr>
            <w:r>
              <w:rPr>
                <w:rFonts w:eastAsiaTheme="minorEastAsia"/>
                <w:color w:val="000000" w:themeColor="text1"/>
                <w:szCs w:val="21"/>
              </w:rPr>
              <w:t>-</w:t>
            </w:r>
          </w:p>
        </w:tc>
      </w:tr>
      <w:tr w:rsidR="00AC5B38">
        <w:tc>
          <w:tcPr>
            <w:tcW w:w="1395" w:type="dxa"/>
            <w:vAlign w:val="center"/>
          </w:tcPr>
          <w:p w:rsidR="00AC5B38" w:rsidRDefault="00925FE9">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AC5B38" w:rsidRDefault="00925FE9">
            <w:pPr>
              <w:jc w:val="center"/>
            </w:pPr>
            <w:r>
              <w:rPr>
                <w:rFonts w:eastAsiaTheme="minorEastAsia"/>
                <w:color w:val="000000" w:themeColor="text1"/>
                <w:szCs w:val="21"/>
              </w:rPr>
              <w:lastRenderedPageBreak/>
              <w:t>18.41%</w:t>
            </w:r>
          </w:p>
        </w:tc>
        <w:tc>
          <w:tcPr>
            <w:tcW w:w="1161" w:type="dxa"/>
            <w:vAlign w:val="center"/>
          </w:tcPr>
          <w:p w:rsidR="00AC5B38" w:rsidRDefault="00925FE9">
            <w:pPr>
              <w:jc w:val="center"/>
            </w:pPr>
            <w:r>
              <w:rPr>
                <w:rFonts w:eastAsiaTheme="minorEastAsia"/>
                <w:color w:val="000000" w:themeColor="text1"/>
                <w:szCs w:val="21"/>
              </w:rPr>
              <w:t>1.17%</w:t>
            </w:r>
          </w:p>
        </w:tc>
        <w:tc>
          <w:tcPr>
            <w:tcW w:w="1181" w:type="dxa"/>
            <w:vAlign w:val="center"/>
          </w:tcPr>
          <w:p w:rsidR="00AC5B38" w:rsidRDefault="00925FE9">
            <w:pPr>
              <w:jc w:val="center"/>
            </w:pPr>
            <w:r>
              <w:rPr>
                <w:rFonts w:eastAsiaTheme="minorEastAsia"/>
                <w:color w:val="000000" w:themeColor="text1"/>
                <w:szCs w:val="21"/>
              </w:rPr>
              <w:t>7.86%</w:t>
            </w:r>
          </w:p>
        </w:tc>
        <w:tc>
          <w:tcPr>
            <w:tcW w:w="1188" w:type="dxa"/>
            <w:vAlign w:val="center"/>
          </w:tcPr>
          <w:p w:rsidR="00AC5B38" w:rsidRDefault="00925FE9">
            <w:pPr>
              <w:jc w:val="center"/>
            </w:pPr>
            <w:r>
              <w:rPr>
                <w:rFonts w:eastAsiaTheme="minorEastAsia"/>
                <w:color w:val="000000" w:themeColor="text1"/>
                <w:szCs w:val="21"/>
              </w:rPr>
              <w:t>1.20%</w:t>
            </w:r>
          </w:p>
        </w:tc>
        <w:tc>
          <w:tcPr>
            <w:tcW w:w="1199" w:type="dxa"/>
            <w:vAlign w:val="center"/>
          </w:tcPr>
          <w:p w:rsidR="00AC5B38" w:rsidRDefault="00925FE9">
            <w:pPr>
              <w:jc w:val="center"/>
            </w:pPr>
            <w:r>
              <w:rPr>
                <w:rFonts w:eastAsiaTheme="minorEastAsia"/>
                <w:color w:val="000000" w:themeColor="text1"/>
                <w:szCs w:val="21"/>
              </w:rPr>
              <w:t>10.55%</w:t>
            </w:r>
          </w:p>
        </w:tc>
        <w:tc>
          <w:tcPr>
            <w:tcW w:w="1204" w:type="dxa"/>
            <w:vAlign w:val="center"/>
          </w:tcPr>
          <w:p w:rsidR="00AC5B38" w:rsidRDefault="00925FE9">
            <w:pPr>
              <w:jc w:val="center"/>
            </w:pPr>
            <w:r>
              <w:rPr>
                <w:rFonts w:eastAsiaTheme="minorEastAsia"/>
                <w:color w:val="000000" w:themeColor="text1"/>
                <w:szCs w:val="21"/>
              </w:rPr>
              <w:t>-0.03%</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AC5B38" w:rsidRDefault="00925FE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AC5B38">
        <w:tc>
          <w:tcPr>
            <w:tcW w:w="851" w:type="dxa"/>
            <w:vAlign w:val="center"/>
          </w:tcPr>
          <w:p w:rsidR="00AC5B38" w:rsidRDefault="00925FE9">
            <w:pPr>
              <w:jc w:val="center"/>
            </w:pPr>
            <w:r>
              <w:rPr>
                <w:rFonts w:eastAsiaTheme="minorEastAsia"/>
                <w:color w:val="000000" w:themeColor="text1"/>
                <w:szCs w:val="21"/>
              </w:rPr>
              <w:t>胡迪</w:t>
            </w:r>
          </w:p>
        </w:tc>
        <w:tc>
          <w:tcPr>
            <w:tcW w:w="850" w:type="dxa"/>
            <w:vAlign w:val="center"/>
          </w:tcPr>
          <w:p w:rsidR="00AC5B38" w:rsidRDefault="00925FE9">
            <w:pPr>
              <w:jc w:val="center"/>
            </w:pPr>
            <w:r>
              <w:rPr>
                <w:rFonts w:eastAsiaTheme="minorEastAsia"/>
                <w:color w:val="000000" w:themeColor="text1"/>
                <w:szCs w:val="21"/>
              </w:rPr>
              <w:t>本基金基金经理、指</w:t>
            </w:r>
            <w:r>
              <w:rPr>
                <w:rFonts w:eastAsiaTheme="minorEastAsia"/>
                <w:color w:val="000000" w:themeColor="text1"/>
                <w:szCs w:val="21"/>
              </w:rPr>
              <w:lastRenderedPageBreak/>
              <w:t>数及量化投资部总监</w:t>
            </w:r>
          </w:p>
        </w:tc>
        <w:tc>
          <w:tcPr>
            <w:tcW w:w="1560" w:type="dxa"/>
            <w:vAlign w:val="center"/>
          </w:tcPr>
          <w:p w:rsidR="00AC5B38" w:rsidRDefault="00925FE9">
            <w:pPr>
              <w:jc w:val="center"/>
            </w:pPr>
            <w:r>
              <w:rPr>
                <w:rFonts w:eastAsiaTheme="minorEastAsia"/>
                <w:color w:val="000000" w:themeColor="text1"/>
                <w:szCs w:val="21"/>
              </w:rPr>
              <w:lastRenderedPageBreak/>
              <w:t>2021-01-07</w:t>
            </w:r>
          </w:p>
        </w:tc>
        <w:tc>
          <w:tcPr>
            <w:tcW w:w="1559" w:type="dxa"/>
            <w:vAlign w:val="center"/>
          </w:tcPr>
          <w:p w:rsidR="00AC5B38" w:rsidRDefault="00925FE9">
            <w:pPr>
              <w:jc w:val="center"/>
            </w:pPr>
            <w:r>
              <w:rPr>
                <w:rFonts w:eastAsiaTheme="minorEastAsia"/>
                <w:color w:val="000000" w:themeColor="text1"/>
                <w:szCs w:val="21"/>
              </w:rPr>
              <w:t>-</w:t>
            </w:r>
          </w:p>
        </w:tc>
        <w:tc>
          <w:tcPr>
            <w:tcW w:w="1417" w:type="dxa"/>
            <w:vAlign w:val="center"/>
          </w:tcPr>
          <w:p w:rsidR="00AC5B38" w:rsidRDefault="00925FE9">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rsidR="00AC5B38" w:rsidRDefault="00925FE9">
            <w:r>
              <w:rPr>
                <w:rFonts w:eastAsiaTheme="minorEastAsia"/>
                <w:color w:val="000000" w:themeColor="text1"/>
                <w:szCs w:val="21"/>
              </w:rPr>
              <w:t>胡迪女士曾任纽约美林证券全球资产管理部高级经理，纽约标准普尔量化投资</w:t>
            </w:r>
            <w:r>
              <w:rPr>
                <w:rFonts w:eastAsiaTheme="minorEastAsia"/>
                <w:color w:val="000000" w:themeColor="text1"/>
                <w:szCs w:val="21"/>
              </w:rPr>
              <w:lastRenderedPageBreak/>
              <w:t>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AC5B38">
        <w:tc>
          <w:tcPr>
            <w:tcW w:w="851" w:type="dxa"/>
            <w:vAlign w:val="center"/>
          </w:tcPr>
          <w:p w:rsidR="00AC5B38" w:rsidRDefault="00925FE9">
            <w:pPr>
              <w:jc w:val="center"/>
            </w:pPr>
            <w:r>
              <w:rPr>
                <w:rFonts w:eastAsiaTheme="minorEastAsia"/>
                <w:color w:val="000000" w:themeColor="text1"/>
                <w:szCs w:val="21"/>
              </w:rPr>
              <w:lastRenderedPageBreak/>
              <w:t>何智豪</w:t>
            </w:r>
          </w:p>
        </w:tc>
        <w:tc>
          <w:tcPr>
            <w:tcW w:w="850" w:type="dxa"/>
            <w:vAlign w:val="center"/>
          </w:tcPr>
          <w:p w:rsidR="00AC5B38" w:rsidRDefault="00925FE9">
            <w:pPr>
              <w:jc w:val="center"/>
            </w:pPr>
            <w:r>
              <w:rPr>
                <w:rFonts w:eastAsiaTheme="minorEastAsia"/>
                <w:color w:val="000000" w:themeColor="text1"/>
                <w:szCs w:val="21"/>
              </w:rPr>
              <w:t>本基金基金经理</w:t>
            </w:r>
          </w:p>
        </w:tc>
        <w:tc>
          <w:tcPr>
            <w:tcW w:w="1560" w:type="dxa"/>
            <w:vAlign w:val="center"/>
          </w:tcPr>
          <w:p w:rsidR="00AC5B38" w:rsidRDefault="00925FE9">
            <w:pPr>
              <w:jc w:val="center"/>
            </w:pPr>
            <w:r>
              <w:rPr>
                <w:rFonts w:eastAsiaTheme="minorEastAsia"/>
                <w:color w:val="000000" w:themeColor="text1"/>
                <w:szCs w:val="21"/>
              </w:rPr>
              <w:t>2021-02-19</w:t>
            </w:r>
          </w:p>
        </w:tc>
        <w:tc>
          <w:tcPr>
            <w:tcW w:w="1559" w:type="dxa"/>
            <w:vAlign w:val="center"/>
          </w:tcPr>
          <w:p w:rsidR="00AC5B38" w:rsidRDefault="00925FE9">
            <w:pPr>
              <w:jc w:val="center"/>
            </w:pPr>
            <w:r>
              <w:rPr>
                <w:rFonts w:eastAsiaTheme="minorEastAsia"/>
                <w:color w:val="000000" w:themeColor="text1"/>
                <w:szCs w:val="21"/>
              </w:rPr>
              <w:t>-</w:t>
            </w:r>
          </w:p>
        </w:tc>
        <w:tc>
          <w:tcPr>
            <w:tcW w:w="1417" w:type="dxa"/>
            <w:vAlign w:val="center"/>
          </w:tcPr>
          <w:p w:rsidR="00AC5B38" w:rsidRDefault="00925FE9">
            <w:pPr>
              <w:jc w:val="center"/>
            </w:pPr>
            <w:r>
              <w:rPr>
                <w:rFonts w:eastAsiaTheme="minorEastAsia"/>
                <w:color w:val="000000" w:themeColor="text1"/>
                <w:szCs w:val="21"/>
              </w:rPr>
              <w:t>9</w:t>
            </w:r>
            <w:r>
              <w:rPr>
                <w:rFonts w:eastAsiaTheme="minorEastAsia"/>
                <w:color w:val="000000" w:themeColor="text1"/>
                <w:szCs w:val="21"/>
              </w:rPr>
              <w:t>年</w:t>
            </w:r>
          </w:p>
        </w:tc>
        <w:tc>
          <w:tcPr>
            <w:tcW w:w="2694" w:type="dxa"/>
            <w:vAlign w:val="center"/>
          </w:tcPr>
          <w:p w:rsidR="00AC5B38" w:rsidRDefault="00925FE9">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rsidR="00AC5B38" w:rsidRDefault="00925FE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w:t>
      </w:r>
      <w:r>
        <w:rPr>
          <w:rFonts w:eastAsiaTheme="minorEastAsia"/>
          <w:color w:val="000000" w:themeColor="text1"/>
          <w:szCs w:val="21"/>
        </w:rPr>
        <w:lastRenderedPageBreak/>
        <w:t>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股指数上涨</w:t>
      </w:r>
      <w:r>
        <w:rPr>
          <w:rFonts w:eastAsiaTheme="minorEastAsia"/>
          <w:color w:val="000000" w:themeColor="text1"/>
          <w:szCs w:val="21"/>
        </w:rPr>
        <w:t>3.87%</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4.63%</w:t>
      </w:r>
      <w:r>
        <w:rPr>
          <w:rFonts w:eastAsiaTheme="minorEastAsia"/>
          <w:color w:val="000000" w:themeColor="text1"/>
          <w:szCs w:val="21"/>
        </w:rPr>
        <w:t>。整体来看，</w:t>
      </w:r>
      <w:r>
        <w:rPr>
          <w:rFonts w:eastAsiaTheme="minorEastAsia"/>
          <w:color w:val="000000" w:themeColor="text1"/>
          <w:szCs w:val="21"/>
        </w:rPr>
        <w:t>1</w:t>
      </w:r>
      <w:r>
        <w:rPr>
          <w:rFonts w:eastAsiaTheme="minorEastAsia"/>
          <w:color w:val="000000" w:themeColor="text1"/>
          <w:szCs w:val="21"/>
        </w:rPr>
        <w:t>月份市场快速上行，</w:t>
      </w:r>
      <w:r>
        <w:rPr>
          <w:rFonts w:eastAsiaTheme="minorEastAsia"/>
          <w:color w:val="000000" w:themeColor="text1"/>
          <w:szCs w:val="21"/>
        </w:rPr>
        <w:t>1</w:t>
      </w:r>
      <w:r>
        <w:rPr>
          <w:rFonts w:eastAsiaTheme="minorEastAsia"/>
          <w:color w:val="000000" w:themeColor="text1"/>
          <w:szCs w:val="21"/>
        </w:rPr>
        <w:t>月底以来行情有所分化。从疫后海内外宏观环境及市场行情来看，</w:t>
      </w:r>
      <w:r>
        <w:rPr>
          <w:rFonts w:eastAsiaTheme="minorEastAsia"/>
          <w:color w:val="000000" w:themeColor="text1"/>
          <w:szCs w:val="21"/>
        </w:rPr>
        <w:t>1-2</w:t>
      </w:r>
      <w:r>
        <w:rPr>
          <w:rFonts w:eastAsiaTheme="minorEastAsia"/>
          <w:color w:val="000000" w:themeColor="text1"/>
          <w:szCs w:val="21"/>
        </w:rPr>
        <w:t>月国内经济修复持续提速，在基本面强劲复苏的支撑下，</w:t>
      </w:r>
      <w:r>
        <w:rPr>
          <w:rFonts w:eastAsiaTheme="minorEastAsia"/>
          <w:color w:val="000000" w:themeColor="text1"/>
          <w:szCs w:val="21"/>
        </w:rPr>
        <w:t>A</w:t>
      </w:r>
      <w:r>
        <w:rPr>
          <w:rFonts w:eastAsiaTheme="minorEastAsia"/>
          <w:color w:val="000000" w:themeColor="text1"/>
          <w:szCs w:val="21"/>
        </w:rPr>
        <w:t>股各大指数在</w:t>
      </w:r>
      <w:r>
        <w:rPr>
          <w:rFonts w:eastAsiaTheme="minorEastAsia"/>
          <w:color w:val="000000" w:themeColor="text1"/>
          <w:szCs w:val="21"/>
        </w:rPr>
        <w:t>2022</w:t>
      </w:r>
      <w:r>
        <w:rPr>
          <w:rFonts w:eastAsiaTheme="minorEastAsia"/>
          <w:color w:val="000000" w:themeColor="text1"/>
          <w:szCs w:val="21"/>
        </w:rPr>
        <w:t>年底达到阶段性低点后迎来明显上涨；</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月底开始市场上涨动能趋弱，各大宽基指数表现开始有所分化；</w:t>
      </w:r>
      <w:r>
        <w:rPr>
          <w:rFonts w:eastAsiaTheme="minorEastAsia"/>
          <w:color w:val="000000" w:themeColor="text1"/>
          <w:szCs w:val="21"/>
        </w:rPr>
        <w:t>2-3</w:t>
      </w:r>
      <w:r>
        <w:rPr>
          <w:rFonts w:eastAsiaTheme="minorEastAsia"/>
          <w:color w:val="000000" w:themeColor="text1"/>
          <w:szCs w:val="21"/>
        </w:rPr>
        <w:t>月市场行情分化背后主要源自外围扰动加剧。一季度内，申万一级行业中，计算机、传媒、通信出现显著反弹，涨幅分别为</w:t>
      </w:r>
      <w:r>
        <w:rPr>
          <w:rFonts w:eastAsiaTheme="minorEastAsia"/>
          <w:color w:val="000000" w:themeColor="text1"/>
          <w:szCs w:val="21"/>
        </w:rPr>
        <w:t>36.79%</w:t>
      </w:r>
      <w:r>
        <w:rPr>
          <w:rFonts w:eastAsiaTheme="minorEastAsia"/>
          <w:color w:val="000000" w:themeColor="text1"/>
          <w:szCs w:val="21"/>
        </w:rPr>
        <w:t>、</w:t>
      </w:r>
      <w:r>
        <w:rPr>
          <w:rFonts w:eastAsiaTheme="minorEastAsia"/>
          <w:color w:val="000000" w:themeColor="text1"/>
          <w:szCs w:val="21"/>
        </w:rPr>
        <w:t>34.24%</w:t>
      </w:r>
      <w:r>
        <w:rPr>
          <w:rFonts w:eastAsiaTheme="minorEastAsia"/>
          <w:color w:val="000000" w:themeColor="text1"/>
          <w:szCs w:val="21"/>
        </w:rPr>
        <w:t>、</w:t>
      </w:r>
      <w:r>
        <w:rPr>
          <w:rFonts w:eastAsiaTheme="minorEastAsia"/>
          <w:color w:val="000000" w:themeColor="text1"/>
          <w:szCs w:val="21"/>
        </w:rPr>
        <w:t>29.51</w:t>
      </w:r>
      <w:r>
        <w:rPr>
          <w:rFonts w:eastAsiaTheme="minorEastAsia"/>
          <w:color w:val="000000" w:themeColor="text1"/>
          <w:szCs w:val="21"/>
        </w:rPr>
        <w:t>%</w:t>
      </w:r>
      <w:r>
        <w:rPr>
          <w:rFonts w:eastAsiaTheme="minorEastAsia"/>
          <w:color w:val="000000" w:themeColor="text1"/>
          <w:szCs w:val="21"/>
        </w:rPr>
        <w:t>。本基金继续采用完全复制的方法跟踪标的指数，跟踪误差保持在合理范围内。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二季度，国内外或有两大宏观变量影响市场。海外方面，美联储激进加息后，海外银行业已发生多起风险事件，后续部分国家的债务风险可能暴露，或对二季度股市行情形成扰动。国内方面，后续还需关注基本面数据的验证情况。主要的风险来自于，海外风险事件超预期、国内经济复苏不及预期等。</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本报告期本基金份额净值增长率为</w:t>
      </w:r>
      <w:r w:rsidRPr="00473486">
        <w:rPr>
          <w:rFonts w:eastAsiaTheme="minorEastAsia"/>
          <w:color w:val="000000" w:themeColor="text1"/>
          <w:szCs w:val="21"/>
        </w:rPr>
        <w:t>:3.55%</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:3.87%</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101,875,498.59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97.82</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101,875,498.59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97.82</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2,239,768.27</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2.15</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30,341.77</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104,145,608.63</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110,621.28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110,621.28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0.11</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1,225,372.60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1.18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4,380,905.20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4.22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59,036,752.44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56.83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3,153,652.00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2,099,233.00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932,162.87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3,005,756.70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2.89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218,670.00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4,552,820.50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17,746,379.73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17.08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1,547,568.64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1,282,865.56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909,929.64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138,330.40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78,890.00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864,651.03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444,053.00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146,884.00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101,764,877.31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97.96</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AC5B38">
        <w:tc>
          <w:tcPr>
            <w:tcW w:w="817" w:type="dxa"/>
            <w:vAlign w:val="center"/>
          </w:tcPr>
          <w:p w:rsidR="00AC5B38" w:rsidRDefault="00925FE9">
            <w:pPr>
              <w:jc w:val="center"/>
            </w:pPr>
            <w:r>
              <w:rPr>
                <w:rFonts w:eastAsiaTheme="minorEastAsia"/>
                <w:color w:val="000000" w:themeColor="text1"/>
                <w:szCs w:val="21"/>
              </w:rPr>
              <w:t>1</w:t>
            </w:r>
          </w:p>
        </w:tc>
        <w:tc>
          <w:tcPr>
            <w:tcW w:w="1276" w:type="dxa"/>
            <w:vAlign w:val="center"/>
          </w:tcPr>
          <w:p w:rsidR="00AC5B38" w:rsidRDefault="00925FE9">
            <w:pPr>
              <w:jc w:val="center"/>
            </w:pPr>
            <w:r>
              <w:rPr>
                <w:rFonts w:eastAsiaTheme="minorEastAsia"/>
                <w:color w:val="000000" w:themeColor="text1"/>
                <w:szCs w:val="21"/>
              </w:rPr>
              <w:t>600519</w:t>
            </w:r>
          </w:p>
        </w:tc>
        <w:tc>
          <w:tcPr>
            <w:tcW w:w="1701" w:type="dxa"/>
            <w:vAlign w:val="center"/>
          </w:tcPr>
          <w:p w:rsidR="00AC5B38" w:rsidRDefault="00925FE9">
            <w:pPr>
              <w:jc w:val="center"/>
            </w:pPr>
            <w:r>
              <w:rPr>
                <w:rFonts w:eastAsiaTheme="minorEastAsia"/>
                <w:color w:val="000000" w:themeColor="text1"/>
                <w:szCs w:val="21"/>
              </w:rPr>
              <w:t>贵州茅台</w:t>
            </w:r>
          </w:p>
        </w:tc>
        <w:tc>
          <w:tcPr>
            <w:tcW w:w="1276" w:type="dxa"/>
            <w:vAlign w:val="center"/>
          </w:tcPr>
          <w:p w:rsidR="00AC5B38" w:rsidRDefault="00925FE9">
            <w:pPr>
              <w:jc w:val="right"/>
            </w:pPr>
            <w:r>
              <w:rPr>
                <w:rFonts w:eastAsiaTheme="minorEastAsia"/>
                <w:color w:val="000000" w:themeColor="text1"/>
                <w:szCs w:val="21"/>
              </w:rPr>
              <w:t>3,248.00</w:t>
            </w:r>
          </w:p>
        </w:tc>
        <w:tc>
          <w:tcPr>
            <w:tcW w:w="1842" w:type="dxa"/>
            <w:vAlign w:val="center"/>
          </w:tcPr>
          <w:p w:rsidR="00AC5B38" w:rsidRDefault="00925FE9">
            <w:pPr>
              <w:jc w:val="right"/>
            </w:pPr>
            <w:r>
              <w:rPr>
                <w:rFonts w:eastAsiaTheme="minorEastAsia"/>
                <w:color w:val="000000" w:themeColor="text1"/>
                <w:szCs w:val="21"/>
              </w:rPr>
              <w:t>5,911,360.00</w:t>
            </w:r>
          </w:p>
        </w:tc>
        <w:tc>
          <w:tcPr>
            <w:tcW w:w="1616" w:type="dxa"/>
            <w:vAlign w:val="center"/>
          </w:tcPr>
          <w:p w:rsidR="00AC5B38" w:rsidRDefault="00925FE9">
            <w:pPr>
              <w:jc w:val="right"/>
            </w:pPr>
            <w:r>
              <w:rPr>
                <w:rFonts w:eastAsiaTheme="minorEastAsia"/>
                <w:color w:val="000000" w:themeColor="text1"/>
                <w:szCs w:val="21"/>
              </w:rPr>
              <w:t>5.69</w:t>
            </w:r>
          </w:p>
        </w:tc>
      </w:tr>
      <w:tr w:rsidR="00AC5B38">
        <w:tc>
          <w:tcPr>
            <w:tcW w:w="817" w:type="dxa"/>
            <w:vAlign w:val="center"/>
          </w:tcPr>
          <w:p w:rsidR="00AC5B38" w:rsidRDefault="00925FE9">
            <w:pPr>
              <w:jc w:val="center"/>
            </w:pPr>
            <w:r>
              <w:rPr>
                <w:rFonts w:eastAsiaTheme="minorEastAsia"/>
                <w:color w:val="000000" w:themeColor="text1"/>
                <w:szCs w:val="21"/>
              </w:rPr>
              <w:t>2</w:t>
            </w:r>
          </w:p>
        </w:tc>
        <w:tc>
          <w:tcPr>
            <w:tcW w:w="1276" w:type="dxa"/>
            <w:vAlign w:val="center"/>
          </w:tcPr>
          <w:p w:rsidR="00AC5B38" w:rsidRDefault="00925FE9">
            <w:pPr>
              <w:jc w:val="center"/>
            </w:pPr>
            <w:r>
              <w:rPr>
                <w:rFonts w:eastAsiaTheme="minorEastAsia"/>
                <w:color w:val="000000" w:themeColor="text1"/>
                <w:szCs w:val="21"/>
              </w:rPr>
              <w:t>300750</w:t>
            </w:r>
          </w:p>
        </w:tc>
        <w:tc>
          <w:tcPr>
            <w:tcW w:w="1701" w:type="dxa"/>
            <w:vAlign w:val="center"/>
          </w:tcPr>
          <w:p w:rsidR="00AC5B38" w:rsidRDefault="00925FE9">
            <w:pPr>
              <w:jc w:val="center"/>
            </w:pPr>
            <w:r>
              <w:rPr>
                <w:rFonts w:eastAsiaTheme="minorEastAsia"/>
                <w:color w:val="000000" w:themeColor="text1"/>
                <w:szCs w:val="21"/>
              </w:rPr>
              <w:t>宁德时代</w:t>
            </w:r>
          </w:p>
        </w:tc>
        <w:tc>
          <w:tcPr>
            <w:tcW w:w="1276" w:type="dxa"/>
            <w:vAlign w:val="center"/>
          </w:tcPr>
          <w:p w:rsidR="00AC5B38" w:rsidRDefault="00925FE9">
            <w:pPr>
              <w:jc w:val="right"/>
            </w:pPr>
            <w:r>
              <w:rPr>
                <w:rFonts w:eastAsiaTheme="minorEastAsia"/>
                <w:color w:val="000000" w:themeColor="text1"/>
                <w:szCs w:val="21"/>
              </w:rPr>
              <w:t>6,344.00</w:t>
            </w:r>
          </w:p>
        </w:tc>
        <w:tc>
          <w:tcPr>
            <w:tcW w:w="1842" w:type="dxa"/>
            <w:vAlign w:val="center"/>
          </w:tcPr>
          <w:p w:rsidR="00AC5B38" w:rsidRDefault="00925FE9">
            <w:pPr>
              <w:jc w:val="right"/>
            </w:pPr>
            <w:r>
              <w:rPr>
                <w:rFonts w:eastAsiaTheme="minorEastAsia"/>
                <w:color w:val="000000" w:themeColor="text1"/>
                <w:szCs w:val="21"/>
              </w:rPr>
              <w:t>2,575,981.20</w:t>
            </w:r>
          </w:p>
        </w:tc>
        <w:tc>
          <w:tcPr>
            <w:tcW w:w="1616" w:type="dxa"/>
            <w:vAlign w:val="center"/>
          </w:tcPr>
          <w:p w:rsidR="00AC5B38" w:rsidRDefault="00925FE9">
            <w:pPr>
              <w:jc w:val="right"/>
            </w:pPr>
            <w:r>
              <w:rPr>
                <w:rFonts w:eastAsiaTheme="minorEastAsia"/>
                <w:color w:val="000000" w:themeColor="text1"/>
                <w:szCs w:val="21"/>
              </w:rPr>
              <w:t>2.48</w:t>
            </w:r>
          </w:p>
        </w:tc>
      </w:tr>
      <w:tr w:rsidR="00AC5B38">
        <w:tc>
          <w:tcPr>
            <w:tcW w:w="817" w:type="dxa"/>
            <w:vAlign w:val="center"/>
          </w:tcPr>
          <w:p w:rsidR="00AC5B38" w:rsidRDefault="00925FE9">
            <w:pPr>
              <w:jc w:val="center"/>
            </w:pPr>
            <w:r>
              <w:rPr>
                <w:rFonts w:eastAsiaTheme="minorEastAsia"/>
                <w:color w:val="000000" w:themeColor="text1"/>
                <w:szCs w:val="21"/>
              </w:rPr>
              <w:t>3</w:t>
            </w:r>
          </w:p>
        </w:tc>
        <w:tc>
          <w:tcPr>
            <w:tcW w:w="1276" w:type="dxa"/>
            <w:vAlign w:val="center"/>
          </w:tcPr>
          <w:p w:rsidR="00AC5B38" w:rsidRDefault="00925FE9">
            <w:pPr>
              <w:jc w:val="center"/>
            </w:pPr>
            <w:r>
              <w:rPr>
                <w:rFonts w:eastAsiaTheme="minorEastAsia"/>
                <w:color w:val="000000" w:themeColor="text1"/>
                <w:szCs w:val="21"/>
              </w:rPr>
              <w:t>000858</w:t>
            </w:r>
          </w:p>
        </w:tc>
        <w:tc>
          <w:tcPr>
            <w:tcW w:w="1701" w:type="dxa"/>
            <w:vAlign w:val="center"/>
          </w:tcPr>
          <w:p w:rsidR="00AC5B38" w:rsidRDefault="00925FE9">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AC5B38" w:rsidRDefault="00925FE9">
            <w:pPr>
              <w:jc w:val="right"/>
            </w:pPr>
            <w:r>
              <w:rPr>
                <w:rFonts w:eastAsiaTheme="minorEastAsia"/>
                <w:color w:val="000000" w:themeColor="text1"/>
                <w:szCs w:val="21"/>
              </w:rPr>
              <w:t>10,100.00</w:t>
            </w:r>
          </w:p>
        </w:tc>
        <w:tc>
          <w:tcPr>
            <w:tcW w:w="1842" w:type="dxa"/>
            <w:vAlign w:val="center"/>
          </w:tcPr>
          <w:p w:rsidR="00AC5B38" w:rsidRDefault="00925FE9">
            <w:pPr>
              <w:jc w:val="right"/>
            </w:pPr>
            <w:r>
              <w:rPr>
                <w:rFonts w:eastAsiaTheme="minorEastAsia"/>
                <w:color w:val="000000" w:themeColor="text1"/>
                <w:szCs w:val="21"/>
              </w:rPr>
              <w:t>1,989,700.00</w:t>
            </w:r>
          </w:p>
        </w:tc>
        <w:tc>
          <w:tcPr>
            <w:tcW w:w="1616" w:type="dxa"/>
            <w:vAlign w:val="center"/>
          </w:tcPr>
          <w:p w:rsidR="00AC5B38" w:rsidRDefault="00925FE9">
            <w:pPr>
              <w:jc w:val="right"/>
            </w:pPr>
            <w:r>
              <w:rPr>
                <w:rFonts w:eastAsiaTheme="minorEastAsia"/>
                <w:color w:val="000000" w:themeColor="text1"/>
                <w:szCs w:val="21"/>
              </w:rPr>
              <w:t>1.92</w:t>
            </w:r>
          </w:p>
        </w:tc>
      </w:tr>
      <w:tr w:rsidR="00AC5B38">
        <w:tc>
          <w:tcPr>
            <w:tcW w:w="817" w:type="dxa"/>
            <w:vAlign w:val="center"/>
          </w:tcPr>
          <w:p w:rsidR="00AC5B38" w:rsidRDefault="00925FE9">
            <w:pPr>
              <w:jc w:val="center"/>
            </w:pPr>
            <w:r>
              <w:rPr>
                <w:rFonts w:eastAsiaTheme="minorEastAsia"/>
                <w:color w:val="000000" w:themeColor="text1"/>
                <w:szCs w:val="21"/>
              </w:rPr>
              <w:t>4</w:t>
            </w:r>
          </w:p>
        </w:tc>
        <w:tc>
          <w:tcPr>
            <w:tcW w:w="1276" w:type="dxa"/>
            <w:vAlign w:val="center"/>
          </w:tcPr>
          <w:p w:rsidR="00AC5B38" w:rsidRDefault="00925FE9">
            <w:pPr>
              <w:jc w:val="center"/>
            </w:pPr>
            <w:r>
              <w:rPr>
                <w:rFonts w:eastAsiaTheme="minorEastAsia"/>
                <w:color w:val="000000" w:themeColor="text1"/>
                <w:szCs w:val="21"/>
              </w:rPr>
              <w:t>600036</w:t>
            </w:r>
          </w:p>
        </w:tc>
        <w:tc>
          <w:tcPr>
            <w:tcW w:w="1701" w:type="dxa"/>
            <w:vAlign w:val="center"/>
          </w:tcPr>
          <w:p w:rsidR="00AC5B38" w:rsidRDefault="00925FE9">
            <w:pPr>
              <w:jc w:val="center"/>
            </w:pPr>
            <w:r>
              <w:rPr>
                <w:rFonts w:eastAsiaTheme="minorEastAsia"/>
                <w:color w:val="000000" w:themeColor="text1"/>
                <w:szCs w:val="21"/>
              </w:rPr>
              <w:t>招商银行</w:t>
            </w:r>
          </w:p>
        </w:tc>
        <w:tc>
          <w:tcPr>
            <w:tcW w:w="1276" w:type="dxa"/>
            <w:vAlign w:val="center"/>
          </w:tcPr>
          <w:p w:rsidR="00AC5B38" w:rsidRDefault="00925FE9">
            <w:pPr>
              <w:jc w:val="right"/>
            </w:pPr>
            <w:r>
              <w:rPr>
                <w:rFonts w:eastAsiaTheme="minorEastAsia"/>
                <w:color w:val="000000" w:themeColor="text1"/>
                <w:szCs w:val="21"/>
              </w:rPr>
              <w:t>53,625.00</w:t>
            </w:r>
          </w:p>
        </w:tc>
        <w:tc>
          <w:tcPr>
            <w:tcW w:w="1842" w:type="dxa"/>
            <w:vAlign w:val="center"/>
          </w:tcPr>
          <w:p w:rsidR="00AC5B38" w:rsidRDefault="00925FE9">
            <w:pPr>
              <w:jc w:val="right"/>
            </w:pPr>
            <w:r>
              <w:rPr>
                <w:rFonts w:eastAsiaTheme="minorEastAsia"/>
                <w:color w:val="000000" w:themeColor="text1"/>
                <w:szCs w:val="21"/>
              </w:rPr>
              <w:t>1,837,728.75</w:t>
            </w:r>
          </w:p>
        </w:tc>
        <w:tc>
          <w:tcPr>
            <w:tcW w:w="1616" w:type="dxa"/>
            <w:vAlign w:val="center"/>
          </w:tcPr>
          <w:p w:rsidR="00AC5B38" w:rsidRDefault="00925FE9">
            <w:pPr>
              <w:jc w:val="right"/>
            </w:pPr>
            <w:r>
              <w:rPr>
                <w:rFonts w:eastAsiaTheme="minorEastAsia"/>
                <w:color w:val="000000" w:themeColor="text1"/>
                <w:szCs w:val="21"/>
              </w:rPr>
              <w:t>1.77</w:t>
            </w:r>
          </w:p>
        </w:tc>
      </w:tr>
      <w:tr w:rsidR="00AC5B38">
        <w:tc>
          <w:tcPr>
            <w:tcW w:w="817" w:type="dxa"/>
            <w:vAlign w:val="center"/>
          </w:tcPr>
          <w:p w:rsidR="00AC5B38" w:rsidRDefault="00925FE9">
            <w:pPr>
              <w:jc w:val="center"/>
            </w:pPr>
            <w:r>
              <w:rPr>
                <w:rFonts w:eastAsiaTheme="minorEastAsia"/>
                <w:color w:val="000000" w:themeColor="text1"/>
                <w:szCs w:val="21"/>
              </w:rPr>
              <w:t>5</w:t>
            </w:r>
          </w:p>
        </w:tc>
        <w:tc>
          <w:tcPr>
            <w:tcW w:w="1276" w:type="dxa"/>
            <w:vAlign w:val="center"/>
          </w:tcPr>
          <w:p w:rsidR="00AC5B38" w:rsidRDefault="00925FE9">
            <w:pPr>
              <w:jc w:val="center"/>
            </w:pPr>
            <w:r>
              <w:rPr>
                <w:rFonts w:eastAsiaTheme="minorEastAsia"/>
                <w:color w:val="000000" w:themeColor="text1"/>
                <w:szCs w:val="21"/>
              </w:rPr>
              <w:t>601318</w:t>
            </w:r>
          </w:p>
        </w:tc>
        <w:tc>
          <w:tcPr>
            <w:tcW w:w="1701" w:type="dxa"/>
            <w:vAlign w:val="center"/>
          </w:tcPr>
          <w:p w:rsidR="00AC5B38" w:rsidRDefault="00925FE9">
            <w:pPr>
              <w:jc w:val="center"/>
            </w:pPr>
            <w:r>
              <w:rPr>
                <w:rFonts w:eastAsiaTheme="minorEastAsia"/>
                <w:color w:val="000000" w:themeColor="text1"/>
                <w:szCs w:val="21"/>
              </w:rPr>
              <w:t>中国平安</w:t>
            </w:r>
          </w:p>
        </w:tc>
        <w:tc>
          <w:tcPr>
            <w:tcW w:w="1276" w:type="dxa"/>
            <w:vAlign w:val="center"/>
          </w:tcPr>
          <w:p w:rsidR="00AC5B38" w:rsidRDefault="00925FE9">
            <w:pPr>
              <w:jc w:val="right"/>
            </w:pPr>
            <w:r>
              <w:rPr>
                <w:rFonts w:eastAsiaTheme="minorEastAsia"/>
                <w:color w:val="000000" w:themeColor="text1"/>
                <w:szCs w:val="21"/>
              </w:rPr>
              <w:t>28,120.00</w:t>
            </w:r>
          </w:p>
        </w:tc>
        <w:tc>
          <w:tcPr>
            <w:tcW w:w="1842" w:type="dxa"/>
            <w:vAlign w:val="center"/>
          </w:tcPr>
          <w:p w:rsidR="00AC5B38" w:rsidRDefault="00925FE9">
            <w:pPr>
              <w:jc w:val="right"/>
            </w:pPr>
            <w:r>
              <w:rPr>
                <w:rFonts w:eastAsiaTheme="minorEastAsia"/>
                <w:color w:val="000000" w:themeColor="text1"/>
                <w:szCs w:val="21"/>
              </w:rPr>
              <w:t>1,282,272.00</w:t>
            </w:r>
          </w:p>
        </w:tc>
        <w:tc>
          <w:tcPr>
            <w:tcW w:w="1616" w:type="dxa"/>
            <w:vAlign w:val="center"/>
          </w:tcPr>
          <w:p w:rsidR="00AC5B38" w:rsidRDefault="00925FE9">
            <w:pPr>
              <w:jc w:val="right"/>
            </w:pPr>
            <w:r>
              <w:rPr>
                <w:rFonts w:eastAsiaTheme="minorEastAsia"/>
                <w:color w:val="000000" w:themeColor="text1"/>
                <w:szCs w:val="21"/>
              </w:rPr>
              <w:t>1.23</w:t>
            </w:r>
          </w:p>
        </w:tc>
      </w:tr>
      <w:tr w:rsidR="00AC5B38">
        <w:tc>
          <w:tcPr>
            <w:tcW w:w="817" w:type="dxa"/>
            <w:vAlign w:val="center"/>
          </w:tcPr>
          <w:p w:rsidR="00AC5B38" w:rsidRDefault="00925FE9">
            <w:pPr>
              <w:jc w:val="center"/>
            </w:pPr>
            <w:r>
              <w:rPr>
                <w:rFonts w:eastAsiaTheme="minorEastAsia"/>
                <w:color w:val="000000" w:themeColor="text1"/>
                <w:szCs w:val="21"/>
              </w:rPr>
              <w:t>6</w:t>
            </w:r>
          </w:p>
        </w:tc>
        <w:tc>
          <w:tcPr>
            <w:tcW w:w="1276" w:type="dxa"/>
            <w:vAlign w:val="center"/>
          </w:tcPr>
          <w:p w:rsidR="00AC5B38" w:rsidRDefault="00925FE9">
            <w:pPr>
              <w:jc w:val="center"/>
            </w:pPr>
            <w:r>
              <w:rPr>
                <w:rFonts w:eastAsiaTheme="minorEastAsia"/>
                <w:color w:val="000000" w:themeColor="text1"/>
                <w:szCs w:val="21"/>
              </w:rPr>
              <w:t>600900</w:t>
            </w:r>
          </w:p>
        </w:tc>
        <w:tc>
          <w:tcPr>
            <w:tcW w:w="1701" w:type="dxa"/>
            <w:vAlign w:val="center"/>
          </w:tcPr>
          <w:p w:rsidR="00AC5B38" w:rsidRDefault="00925FE9">
            <w:pPr>
              <w:jc w:val="center"/>
            </w:pPr>
            <w:r>
              <w:rPr>
                <w:rFonts w:eastAsiaTheme="minorEastAsia"/>
                <w:color w:val="000000" w:themeColor="text1"/>
                <w:szCs w:val="21"/>
              </w:rPr>
              <w:t>长江电力</w:t>
            </w:r>
          </w:p>
        </w:tc>
        <w:tc>
          <w:tcPr>
            <w:tcW w:w="1276" w:type="dxa"/>
            <w:vAlign w:val="center"/>
          </w:tcPr>
          <w:p w:rsidR="00AC5B38" w:rsidRDefault="00925FE9">
            <w:pPr>
              <w:jc w:val="right"/>
            </w:pPr>
            <w:r>
              <w:rPr>
                <w:rFonts w:eastAsiaTheme="minorEastAsia"/>
                <w:color w:val="000000" w:themeColor="text1"/>
                <w:szCs w:val="21"/>
              </w:rPr>
              <w:t>59,080.00</w:t>
            </w:r>
          </w:p>
        </w:tc>
        <w:tc>
          <w:tcPr>
            <w:tcW w:w="1842" w:type="dxa"/>
            <w:vAlign w:val="center"/>
          </w:tcPr>
          <w:p w:rsidR="00AC5B38" w:rsidRDefault="00925FE9">
            <w:pPr>
              <w:jc w:val="right"/>
            </w:pPr>
            <w:r>
              <w:rPr>
                <w:rFonts w:eastAsiaTheme="minorEastAsia"/>
                <w:color w:val="000000" w:themeColor="text1"/>
                <w:szCs w:val="21"/>
              </w:rPr>
              <w:t>1,255,450.00</w:t>
            </w:r>
          </w:p>
        </w:tc>
        <w:tc>
          <w:tcPr>
            <w:tcW w:w="1616" w:type="dxa"/>
            <w:vAlign w:val="center"/>
          </w:tcPr>
          <w:p w:rsidR="00AC5B38" w:rsidRDefault="00925FE9">
            <w:pPr>
              <w:jc w:val="right"/>
            </w:pPr>
            <w:r>
              <w:rPr>
                <w:rFonts w:eastAsiaTheme="minorEastAsia"/>
                <w:color w:val="000000" w:themeColor="text1"/>
                <w:szCs w:val="21"/>
              </w:rPr>
              <w:t>1.21</w:t>
            </w:r>
          </w:p>
        </w:tc>
      </w:tr>
      <w:tr w:rsidR="00AC5B38">
        <w:tc>
          <w:tcPr>
            <w:tcW w:w="817" w:type="dxa"/>
            <w:vAlign w:val="center"/>
          </w:tcPr>
          <w:p w:rsidR="00AC5B38" w:rsidRDefault="00925FE9">
            <w:pPr>
              <w:jc w:val="center"/>
            </w:pPr>
            <w:r>
              <w:rPr>
                <w:rFonts w:eastAsiaTheme="minorEastAsia"/>
                <w:color w:val="000000" w:themeColor="text1"/>
                <w:szCs w:val="21"/>
              </w:rPr>
              <w:t>7</w:t>
            </w:r>
          </w:p>
        </w:tc>
        <w:tc>
          <w:tcPr>
            <w:tcW w:w="1276" w:type="dxa"/>
            <w:vAlign w:val="center"/>
          </w:tcPr>
          <w:p w:rsidR="00AC5B38" w:rsidRDefault="00925FE9">
            <w:pPr>
              <w:jc w:val="center"/>
            </w:pPr>
            <w:r>
              <w:rPr>
                <w:rFonts w:eastAsiaTheme="minorEastAsia"/>
                <w:color w:val="000000" w:themeColor="text1"/>
                <w:szCs w:val="21"/>
              </w:rPr>
              <w:t>002594</w:t>
            </w:r>
          </w:p>
        </w:tc>
        <w:tc>
          <w:tcPr>
            <w:tcW w:w="1701" w:type="dxa"/>
            <w:vAlign w:val="center"/>
          </w:tcPr>
          <w:p w:rsidR="00AC5B38" w:rsidRDefault="00925FE9">
            <w:pPr>
              <w:jc w:val="center"/>
            </w:pPr>
            <w:r>
              <w:rPr>
                <w:rFonts w:eastAsiaTheme="minorEastAsia"/>
                <w:color w:val="000000" w:themeColor="text1"/>
                <w:szCs w:val="21"/>
              </w:rPr>
              <w:t>比亚迪</w:t>
            </w:r>
          </w:p>
        </w:tc>
        <w:tc>
          <w:tcPr>
            <w:tcW w:w="1276" w:type="dxa"/>
            <w:vAlign w:val="center"/>
          </w:tcPr>
          <w:p w:rsidR="00AC5B38" w:rsidRDefault="00925FE9">
            <w:pPr>
              <w:jc w:val="right"/>
            </w:pPr>
            <w:r>
              <w:rPr>
                <w:rFonts w:eastAsiaTheme="minorEastAsia"/>
                <w:color w:val="000000" w:themeColor="text1"/>
                <w:szCs w:val="21"/>
              </w:rPr>
              <w:t>4,753.00</w:t>
            </w:r>
          </w:p>
        </w:tc>
        <w:tc>
          <w:tcPr>
            <w:tcW w:w="1842" w:type="dxa"/>
            <w:vAlign w:val="center"/>
          </w:tcPr>
          <w:p w:rsidR="00AC5B38" w:rsidRDefault="00925FE9">
            <w:pPr>
              <w:jc w:val="right"/>
            </w:pPr>
            <w:r>
              <w:rPr>
                <w:rFonts w:eastAsiaTheme="minorEastAsia"/>
                <w:color w:val="000000" w:themeColor="text1"/>
                <w:szCs w:val="21"/>
              </w:rPr>
              <w:t>1,216,863.06</w:t>
            </w:r>
          </w:p>
        </w:tc>
        <w:tc>
          <w:tcPr>
            <w:tcW w:w="1616" w:type="dxa"/>
            <w:vAlign w:val="center"/>
          </w:tcPr>
          <w:p w:rsidR="00AC5B38" w:rsidRDefault="00925FE9">
            <w:pPr>
              <w:jc w:val="right"/>
            </w:pPr>
            <w:r>
              <w:rPr>
                <w:rFonts w:eastAsiaTheme="minorEastAsia"/>
                <w:color w:val="000000" w:themeColor="text1"/>
                <w:szCs w:val="21"/>
              </w:rPr>
              <w:t>1.17</w:t>
            </w:r>
          </w:p>
        </w:tc>
      </w:tr>
      <w:tr w:rsidR="00AC5B38">
        <w:tc>
          <w:tcPr>
            <w:tcW w:w="817" w:type="dxa"/>
            <w:vAlign w:val="center"/>
          </w:tcPr>
          <w:p w:rsidR="00AC5B38" w:rsidRDefault="00925FE9">
            <w:pPr>
              <w:jc w:val="center"/>
            </w:pPr>
            <w:r>
              <w:rPr>
                <w:rFonts w:eastAsiaTheme="minorEastAsia"/>
                <w:color w:val="000000" w:themeColor="text1"/>
                <w:szCs w:val="21"/>
              </w:rPr>
              <w:t>8</w:t>
            </w:r>
          </w:p>
        </w:tc>
        <w:tc>
          <w:tcPr>
            <w:tcW w:w="1276" w:type="dxa"/>
            <w:vAlign w:val="center"/>
          </w:tcPr>
          <w:p w:rsidR="00AC5B38" w:rsidRDefault="00925FE9">
            <w:pPr>
              <w:jc w:val="center"/>
            </w:pPr>
            <w:r>
              <w:rPr>
                <w:rFonts w:eastAsiaTheme="minorEastAsia"/>
                <w:color w:val="000000" w:themeColor="text1"/>
                <w:szCs w:val="21"/>
              </w:rPr>
              <w:t>300760</w:t>
            </w:r>
          </w:p>
        </w:tc>
        <w:tc>
          <w:tcPr>
            <w:tcW w:w="1701" w:type="dxa"/>
            <w:vAlign w:val="center"/>
          </w:tcPr>
          <w:p w:rsidR="00AC5B38" w:rsidRDefault="00925FE9">
            <w:pPr>
              <w:jc w:val="center"/>
            </w:pPr>
            <w:r>
              <w:rPr>
                <w:rFonts w:eastAsiaTheme="minorEastAsia"/>
                <w:color w:val="000000" w:themeColor="text1"/>
                <w:szCs w:val="21"/>
              </w:rPr>
              <w:t>迈瑞医疗</w:t>
            </w:r>
          </w:p>
        </w:tc>
        <w:tc>
          <w:tcPr>
            <w:tcW w:w="1276" w:type="dxa"/>
            <w:vAlign w:val="center"/>
          </w:tcPr>
          <w:p w:rsidR="00AC5B38" w:rsidRDefault="00925FE9">
            <w:pPr>
              <w:jc w:val="right"/>
            </w:pPr>
            <w:r>
              <w:rPr>
                <w:rFonts w:eastAsiaTheme="minorEastAsia"/>
                <w:color w:val="000000" w:themeColor="text1"/>
                <w:szCs w:val="21"/>
              </w:rPr>
              <w:t>3,167.00</w:t>
            </w:r>
          </w:p>
        </w:tc>
        <w:tc>
          <w:tcPr>
            <w:tcW w:w="1842" w:type="dxa"/>
            <w:vAlign w:val="center"/>
          </w:tcPr>
          <w:p w:rsidR="00AC5B38" w:rsidRDefault="00925FE9">
            <w:pPr>
              <w:jc w:val="right"/>
            </w:pPr>
            <w:r>
              <w:rPr>
                <w:rFonts w:eastAsiaTheme="minorEastAsia"/>
                <w:color w:val="000000" w:themeColor="text1"/>
                <w:szCs w:val="21"/>
              </w:rPr>
              <w:t>987,185.57</w:t>
            </w:r>
          </w:p>
        </w:tc>
        <w:tc>
          <w:tcPr>
            <w:tcW w:w="1616" w:type="dxa"/>
            <w:vAlign w:val="center"/>
          </w:tcPr>
          <w:p w:rsidR="00AC5B38" w:rsidRDefault="00925FE9">
            <w:pPr>
              <w:jc w:val="right"/>
            </w:pPr>
            <w:r>
              <w:rPr>
                <w:rFonts w:eastAsiaTheme="minorEastAsia"/>
                <w:color w:val="000000" w:themeColor="text1"/>
                <w:szCs w:val="21"/>
              </w:rPr>
              <w:t>0.95</w:t>
            </w:r>
          </w:p>
        </w:tc>
      </w:tr>
      <w:tr w:rsidR="00AC5B38">
        <w:tc>
          <w:tcPr>
            <w:tcW w:w="817" w:type="dxa"/>
            <w:vAlign w:val="center"/>
          </w:tcPr>
          <w:p w:rsidR="00AC5B38" w:rsidRDefault="00925FE9">
            <w:pPr>
              <w:jc w:val="center"/>
            </w:pPr>
            <w:r>
              <w:rPr>
                <w:rFonts w:eastAsiaTheme="minorEastAsia"/>
                <w:color w:val="000000" w:themeColor="text1"/>
                <w:szCs w:val="21"/>
              </w:rPr>
              <w:t>9</w:t>
            </w:r>
          </w:p>
        </w:tc>
        <w:tc>
          <w:tcPr>
            <w:tcW w:w="1276" w:type="dxa"/>
            <w:vAlign w:val="center"/>
          </w:tcPr>
          <w:p w:rsidR="00AC5B38" w:rsidRDefault="00925FE9">
            <w:pPr>
              <w:jc w:val="center"/>
            </w:pPr>
            <w:r>
              <w:rPr>
                <w:rFonts w:eastAsiaTheme="minorEastAsia"/>
                <w:color w:val="000000" w:themeColor="text1"/>
                <w:szCs w:val="21"/>
              </w:rPr>
              <w:t>000568</w:t>
            </w:r>
          </w:p>
        </w:tc>
        <w:tc>
          <w:tcPr>
            <w:tcW w:w="1701" w:type="dxa"/>
            <w:vAlign w:val="center"/>
          </w:tcPr>
          <w:p w:rsidR="00AC5B38" w:rsidRDefault="00925FE9">
            <w:pPr>
              <w:jc w:val="center"/>
            </w:pPr>
            <w:r>
              <w:rPr>
                <w:rFonts w:eastAsiaTheme="minorEastAsia"/>
                <w:color w:val="000000" w:themeColor="text1"/>
                <w:szCs w:val="21"/>
              </w:rPr>
              <w:t>泸州老窖</w:t>
            </w:r>
          </w:p>
        </w:tc>
        <w:tc>
          <w:tcPr>
            <w:tcW w:w="1276" w:type="dxa"/>
            <w:vAlign w:val="center"/>
          </w:tcPr>
          <w:p w:rsidR="00AC5B38" w:rsidRDefault="00925FE9">
            <w:pPr>
              <w:jc w:val="right"/>
            </w:pPr>
            <w:r>
              <w:rPr>
                <w:rFonts w:eastAsiaTheme="minorEastAsia"/>
                <w:color w:val="000000" w:themeColor="text1"/>
                <w:szCs w:val="21"/>
              </w:rPr>
              <w:t>3,759.00</w:t>
            </w:r>
          </w:p>
        </w:tc>
        <w:tc>
          <w:tcPr>
            <w:tcW w:w="1842" w:type="dxa"/>
            <w:vAlign w:val="center"/>
          </w:tcPr>
          <w:p w:rsidR="00AC5B38" w:rsidRDefault="00925FE9">
            <w:pPr>
              <w:jc w:val="right"/>
            </w:pPr>
            <w:r>
              <w:rPr>
                <w:rFonts w:eastAsiaTheme="minorEastAsia"/>
                <w:color w:val="000000" w:themeColor="text1"/>
                <w:szCs w:val="21"/>
              </w:rPr>
              <w:t>957,755.61</w:t>
            </w:r>
          </w:p>
        </w:tc>
        <w:tc>
          <w:tcPr>
            <w:tcW w:w="1616" w:type="dxa"/>
            <w:vAlign w:val="center"/>
          </w:tcPr>
          <w:p w:rsidR="00AC5B38" w:rsidRDefault="00925FE9">
            <w:pPr>
              <w:jc w:val="right"/>
            </w:pPr>
            <w:r>
              <w:rPr>
                <w:rFonts w:eastAsiaTheme="minorEastAsia"/>
                <w:color w:val="000000" w:themeColor="text1"/>
                <w:szCs w:val="21"/>
              </w:rPr>
              <w:t>0.92</w:t>
            </w:r>
          </w:p>
        </w:tc>
      </w:tr>
      <w:tr w:rsidR="00AC5B38">
        <w:tc>
          <w:tcPr>
            <w:tcW w:w="817" w:type="dxa"/>
            <w:vAlign w:val="center"/>
          </w:tcPr>
          <w:p w:rsidR="00AC5B38" w:rsidRDefault="00925FE9">
            <w:pPr>
              <w:jc w:val="center"/>
            </w:pPr>
            <w:r>
              <w:rPr>
                <w:rFonts w:eastAsiaTheme="minorEastAsia"/>
                <w:color w:val="000000" w:themeColor="text1"/>
                <w:szCs w:val="21"/>
              </w:rPr>
              <w:t>10</w:t>
            </w:r>
          </w:p>
        </w:tc>
        <w:tc>
          <w:tcPr>
            <w:tcW w:w="1276" w:type="dxa"/>
            <w:vAlign w:val="center"/>
          </w:tcPr>
          <w:p w:rsidR="00AC5B38" w:rsidRDefault="00925FE9">
            <w:pPr>
              <w:jc w:val="center"/>
            </w:pPr>
            <w:r>
              <w:rPr>
                <w:rFonts w:eastAsiaTheme="minorEastAsia"/>
                <w:color w:val="000000" w:themeColor="text1"/>
                <w:szCs w:val="21"/>
              </w:rPr>
              <w:t>601888</w:t>
            </w:r>
          </w:p>
        </w:tc>
        <w:tc>
          <w:tcPr>
            <w:tcW w:w="1701" w:type="dxa"/>
            <w:vAlign w:val="center"/>
          </w:tcPr>
          <w:p w:rsidR="00AC5B38" w:rsidRDefault="00925FE9">
            <w:pPr>
              <w:jc w:val="center"/>
            </w:pPr>
            <w:r>
              <w:rPr>
                <w:rFonts w:eastAsiaTheme="minorEastAsia"/>
                <w:color w:val="000000" w:themeColor="text1"/>
                <w:szCs w:val="21"/>
              </w:rPr>
              <w:t>中国中免</w:t>
            </w:r>
          </w:p>
        </w:tc>
        <w:tc>
          <w:tcPr>
            <w:tcW w:w="1276" w:type="dxa"/>
            <w:vAlign w:val="center"/>
          </w:tcPr>
          <w:p w:rsidR="00AC5B38" w:rsidRDefault="00925FE9">
            <w:pPr>
              <w:jc w:val="right"/>
            </w:pPr>
            <w:r>
              <w:rPr>
                <w:rFonts w:eastAsiaTheme="minorEastAsia"/>
                <w:color w:val="000000" w:themeColor="text1"/>
                <w:szCs w:val="21"/>
              </w:rPr>
              <w:t>5,144.00</w:t>
            </w:r>
          </w:p>
        </w:tc>
        <w:tc>
          <w:tcPr>
            <w:tcW w:w="1842" w:type="dxa"/>
            <w:vAlign w:val="center"/>
          </w:tcPr>
          <w:p w:rsidR="00AC5B38" w:rsidRDefault="00925FE9">
            <w:pPr>
              <w:jc w:val="right"/>
            </w:pPr>
            <w:r>
              <w:rPr>
                <w:rFonts w:eastAsiaTheme="minorEastAsia"/>
                <w:color w:val="000000" w:themeColor="text1"/>
                <w:szCs w:val="21"/>
              </w:rPr>
              <w:t>942,586.56</w:t>
            </w:r>
          </w:p>
        </w:tc>
        <w:tc>
          <w:tcPr>
            <w:tcW w:w="1616" w:type="dxa"/>
            <w:vAlign w:val="center"/>
          </w:tcPr>
          <w:p w:rsidR="00AC5B38" w:rsidRDefault="00925FE9">
            <w:pPr>
              <w:jc w:val="right"/>
            </w:pPr>
            <w:r>
              <w:rPr>
                <w:rFonts w:eastAsiaTheme="minorEastAsia"/>
                <w:color w:val="000000" w:themeColor="text1"/>
                <w:szCs w:val="21"/>
              </w:rPr>
              <w:t>0.91</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AC5B38">
        <w:tc>
          <w:tcPr>
            <w:tcW w:w="817" w:type="dxa"/>
            <w:vAlign w:val="center"/>
          </w:tcPr>
          <w:p w:rsidR="00AC5B38" w:rsidRDefault="00925FE9">
            <w:pPr>
              <w:jc w:val="center"/>
            </w:pPr>
            <w:r>
              <w:rPr>
                <w:rFonts w:eastAsiaTheme="minorEastAsia"/>
                <w:color w:val="000000" w:themeColor="text1"/>
                <w:szCs w:val="21"/>
              </w:rPr>
              <w:t>1</w:t>
            </w:r>
          </w:p>
        </w:tc>
        <w:tc>
          <w:tcPr>
            <w:tcW w:w="1276" w:type="dxa"/>
            <w:vAlign w:val="center"/>
          </w:tcPr>
          <w:p w:rsidR="00AC5B38" w:rsidRDefault="00925FE9">
            <w:pPr>
              <w:jc w:val="center"/>
            </w:pPr>
            <w:r>
              <w:rPr>
                <w:rFonts w:eastAsiaTheme="minorEastAsia"/>
                <w:color w:val="000000" w:themeColor="text1"/>
                <w:szCs w:val="21"/>
              </w:rPr>
              <w:t>600372</w:t>
            </w:r>
          </w:p>
        </w:tc>
        <w:tc>
          <w:tcPr>
            <w:tcW w:w="1701" w:type="dxa"/>
            <w:vAlign w:val="center"/>
          </w:tcPr>
          <w:p w:rsidR="00AC5B38" w:rsidRDefault="00925FE9">
            <w:pPr>
              <w:jc w:val="center"/>
            </w:pPr>
            <w:r>
              <w:rPr>
                <w:rFonts w:eastAsiaTheme="minorEastAsia"/>
                <w:color w:val="000000" w:themeColor="text1"/>
                <w:szCs w:val="21"/>
              </w:rPr>
              <w:t>中航电子</w:t>
            </w:r>
          </w:p>
        </w:tc>
        <w:tc>
          <w:tcPr>
            <w:tcW w:w="1276" w:type="dxa"/>
            <w:vAlign w:val="center"/>
          </w:tcPr>
          <w:p w:rsidR="00AC5B38" w:rsidRDefault="00925FE9">
            <w:pPr>
              <w:jc w:val="right"/>
            </w:pPr>
            <w:r>
              <w:rPr>
                <w:rFonts w:eastAsiaTheme="minorEastAsia"/>
                <w:color w:val="000000" w:themeColor="text1"/>
                <w:szCs w:val="21"/>
              </w:rPr>
              <w:t>6,314.00</w:t>
            </w:r>
          </w:p>
        </w:tc>
        <w:tc>
          <w:tcPr>
            <w:tcW w:w="1842" w:type="dxa"/>
            <w:vAlign w:val="center"/>
          </w:tcPr>
          <w:p w:rsidR="00AC5B38" w:rsidRDefault="00925FE9">
            <w:pPr>
              <w:jc w:val="right"/>
            </w:pPr>
            <w:r>
              <w:rPr>
                <w:rFonts w:eastAsiaTheme="minorEastAsia"/>
                <w:color w:val="000000" w:themeColor="text1"/>
                <w:szCs w:val="21"/>
              </w:rPr>
              <w:t>110,621.28</w:t>
            </w:r>
          </w:p>
        </w:tc>
        <w:tc>
          <w:tcPr>
            <w:tcW w:w="1616" w:type="dxa"/>
            <w:vAlign w:val="center"/>
          </w:tcPr>
          <w:p w:rsidR="00AC5B38" w:rsidRDefault="00925FE9">
            <w:pPr>
              <w:jc w:val="right"/>
            </w:pPr>
            <w:r>
              <w:rPr>
                <w:rFonts w:eastAsiaTheme="minorEastAsia"/>
                <w:color w:val="000000" w:themeColor="text1"/>
                <w:szCs w:val="21"/>
              </w:rPr>
              <w:t>0.11</w:t>
            </w:r>
          </w:p>
        </w:tc>
      </w:tr>
    </w:tbl>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30,341.77</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30,341.77</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18,000,000.00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87,727,323.00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AC5B38">
        <w:tc>
          <w:tcPr>
            <w:tcW w:w="993" w:type="dxa"/>
            <w:vMerge w:val="restart"/>
            <w:vAlign w:val="center"/>
          </w:tcPr>
          <w:p w:rsidR="00AC5B38" w:rsidRDefault="00925FE9">
            <w:r>
              <w:rPr>
                <w:kern w:val="0"/>
                <w:szCs w:val="21"/>
              </w:rPr>
              <w:t>联接基金</w:t>
            </w:r>
          </w:p>
        </w:tc>
        <w:tc>
          <w:tcPr>
            <w:tcW w:w="992" w:type="dxa"/>
            <w:vAlign w:val="center"/>
          </w:tcPr>
          <w:p w:rsidR="00AC5B38" w:rsidRDefault="00925FE9">
            <w:pPr>
              <w:jc w:val="center"/>
            </w:pPr>
            <w:r>
              <w:rPr>
                <w:bCs/>
                <w:color w:val="000000"/>
                <w:kern w:val="0"/>
                <w:szCs w:val="21"/>
              </w:rPr>
              <w:t>1</w:t>
            </w:r>
          </w:p>
        </w:tc>
        <w:tc>
          <w:tcPr>
            <w:tcW w:w="1843" w:type="dxa"/>
            <w:vAlign w:val="center"/>
          </w:tcPr>
          <w:p w:rsidR="00AC5B38" w:rsidRDefault="00925FE9">
            <w:pPr>
              <w:jc w:val="center"/>
            </w:pPr>
            <w:r>
              <w:rPr>
                <w:bCs/>
                <w:color w:val="000000"/>
                <w:kern w:val="0"/>
                <w:szCs w:val="21"/>
              </w:rPr>
              <w:t>20230101-20230331</w:t>
            </w:r>
          </w:p>
        </w:tc>
        <w:tc>
          <w:tcPr>
            <w:tcW w:w="851" w:type="dxa"/>
            <w:vAlign w:val="center"/>
          </w:tcPr>
          <w:p w:rsidR="00AC5B38" w:rsidRDefault="00925FE9">
            <w:pPr>
              <w:jc w:val="center"/>
            </w:pPr>
            <w:r>
              <w:rPr>
                <w:bCs/>
                <w:color w:val="000000"/>
                <w:kern w:val="0"/>
                <w:szCs w:val="21"/>
              </w:rPr>
              <w:t>30,047,900.00</w:t>
            </w:r>
          </w:p>
        </w:tc>
        <w:tc>
          <w:tcPr>
            <w:tcW w:w="850" w:type="dxa"/>
            <w:vAlign w:val="center"/>
          </w:tcPr>
          <w:p w:rsidR="00AC5B38" w:rsidRDefault="00925FE9">
            <w:pPr>
              <w:jc w:val="center"/>
            </w:pPr>
            <w:r>
              <w:rPr>
                <w:bCs/>
                <w:color w:val="000000"/>
                <w:kern w:val="0"/>
                <w:szCs w:val="21"/>
              </w:rPr>
              <w:t>0.00</w:t>
            </w:r>
          </w:p>
        </w:tc>
        <w:tc>
          <w:tcPr>
            <w:tcW w:w="1134" w:type="dxa"/>
            <w:vAlign w:val="center"/>
          </w:tcPr>
          <w:p w:rsidR="00AC5B38" w:rsidRDefault="00925FE9">
            <w:pPr>
              <w:jc w:val="center"/>
            </w:pPr>
            <w:r>
              <w:rPr>
                <w:bCs/>
                <w:color w:val="000000"/>
                <w:kern w:val="0"/>
                <w:szCs w:val="21"/>
              </w:rPr>
              <w:t>0.00</w:t>
            </w:r>
          </w:p>
        </w:tc>
        <w:tc>
          <w:tcPr>
            <w:tcW w:w="1419" w:type="dxa"/>
            <w:vAlign w:val="center"/>
          </w:tcPr>
          <w:p w:rsidR="00AC5B38" w:rsidRDefault="00925FE9">
            <w:pPr>
              <w:jc w:val="center"/>
            </w:pPr>
            <w:r>
              <w:rPr>
                <w:bCs/>
                <w:color w:val="000000"/>
                <w:kern w:val="0"/>
                <w:szCs w:val="21"/>
              </w:rPr>
              <w:t>30,047,900.00</w:t>
            </w:r>
          </w:p>
        </w:tc>
        <w:tc>
          <w:tcPr>
            <w:tcW w:w="1130" w:type="dxa"/>
            <w:vAlign w:val="center"/>
          </w:tcPr>
          <w:p w:rsidR="00AC5B38" w:rsidRDefault="00925FE9">
            <w:pPr>
              <w:jc w:val="center"/>
            </w:pPr>
            <w:r>
              <w:rPr>
                <w:bCs/>
                <w:color w:val="000000"/>
                <w:kern w:val="0"/>
                <w:szCs w:val="21"/>
              </w:rPr>
              <w:t>34.25%</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C5B38" w:rsidRDefault="00925FE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二〇二三年四月二十一日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90" w:rsidRDefault="00321690">
      <w:r>
        <w:separator/>
      </w:r>
    </w:p>
  </w:endnote>
  <w:endnote w:type="continuationSeparator" w:id="0">
    <w:p w:rsidR="00321690" w:rsidRDefault="003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25FE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25FE9">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25FE9">
      <w:rPr>
        <w:rStyle w:val="af5"/>
        <w:noProof/>
      </w:rPr>
      <w:t>15</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90" w:rsidRDefault="00321690">
      <w:r>
        <w:separator/>
      </w:r>
    </w:p>
  </w:footnote>
  <w:footnote w:type="continuationSeparator" w:id="0">
    <w:p w:rsidR="00321690" w:rsidRDefault="0032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w:t>
    </w:r>
    <w:r>
      <w:t>MSCI</w:t>
    </w:r>
    <w:r>
      <w:t>中国</w:t>
    </w:r>
    <w:r>
      <w:t>A</w:t>
    </w:r>
    <w:r>
      <w:t>股交易型开放式指数证券投资基金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5FE9"/>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C5B38"/>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1205</Words>
  <Characters>6874</Characters>
  <Application>Microsoft Office Word</Application>
  <DocSecurity>0</DocSecurity>
  <Lines>57</Lines>
  <Paragraphs>16</Paragraphs>
  <ScaleCrop>false</ScaleCrop>
  <Company>TRT. Ltd. Co.</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157</cp:revision>
  <cp:lastPrinted>2007-07-19T00:46:00Z</cp:lastPrinted>
  <dcterms:created xsi:type="dcterms:W3CDTF">2012-11-21T04:46:00Z</dcterms:created>
  <dcterms:modified xsi:type="dcterms:W3CDTF">2023-04-20T05:27:00Z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