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2C69" w14:textId="77777777" w:rsidR="00881A82" w:rsidRPr="00473486" w:rsidRDefault="00881A82">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14:paraId="56C9AB2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1B816D8"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E5112DD" w14:textId="77777777" w:rsidR="00881A82" w:rsidRPr="00473486" w:rsidRDefault="00881A82">
      <w:pPr>
        <w:autoSpaceDE w:val="0"/>
        <w:autoSpaceDN w:val="0"/>
        <w:adjustRightInd w:val="0"/>
        <w:spacing w:line="360" w:lineRule="auto"/>
        <w:jc w:val="left"/>
        <w:rPr>
          <w:rFonts w:eastAsiaTheme="minorEastAsia"/>
          <w:color w:val="000000" w:themeColor="text1"/>
          <w:kern w:val="0"/>
          <w:sz w:val="36"/>
          <w:szCs w:val="36"/>
        </w:rPr>
      </w:pPr>
    </w:p>
    <w:p w14:paraId="674DA38A"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摩根</w:t>
      </w:r>
      <w:r w:rsidRPr="00473486">
        <w:rPr>
          <w:rFonts w:eastAsiaTheme="minorEastAsia"/>
          <w:b/>
          <w:color w:val="000000" w:themeColor="text1"/>
          <w:sz w:val="36"/>
          <w:szCs w:val="36"/>
        </w:rPr>
        <w:t>MSCI</w:t>
      </w:r>
      <w:r w:rsidRPr="00473486">
        <w:rPr>
          <w:rFonts w:eastAsiaTheme="minorEastAsia"/>
          <w:b/>
          <w:color w:val="000000" w:themeColor="text1"/>
          <w:sz w:val="36"/>
          <w:szCs w:val="36"/>
        </w:rPr>
        <w:t>中国</w:t>
      </w:r>
      <w:r w:rsidRPr="00473486">
        <w:rPr>
          <w:rFonts w:eastAsiaTheme="minorEastAsia"/>
          <w:b/>
          <w:color w:val="000000" w:themeColor="text1"/>
          <w:sz w:val="36"/>
          <w:szCs w:val="36"/>
        </w:rPr>
        <w:t>A</w:t>
      </w:r>
      <w:r w:rsidRPr="00473486">
        <w:rPr>
          <w:rFonts w:eastAsiaTheme="minorEastAsia"/>
          <w:b/>
          <w:color w:val="000000" w:themeColor="text1"/>
          <w:sz w:val="36"/>
          <w:szCs w:val="36"/>
        </w:rPr>
        <w:t>股交易型开放式指数证券投资基金</w:t>
      </w:r>
    </w:p>
    <w:p w14:paraId="2887DD9F"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年第</w:t>
      </w:r>
      <w:r w:rsidRPr="00473486">
        <w:rPr>
          <w:rFonts w:eastAsiaTheme="minorEastAsia"/>
          <w:b/>
          <w:color w:val="000000" w:themeColor="text1"/>
          <w:sz w:val="36"/>
          <w:szCs w:val="36"/>
        </w:rPr>
        <w:t>2</w:t>
      </w:r>
      <w:r w:rsidRPr="00473486">
        <w:rPr>
          <w:rFonts w:eastAsiaTheme="minorEastAsia"/>
          <w:b/>
          <w:color w:val="000000" w:themeColor="text1"/>
          <w:sz w:val="36"/>
          <w:szCs w:val="36"/>
        </w:rPr>
        <w:t>季度报告</w:t>
      </w:r>
    </w:p>
    <w:p w14:paraId="7F4DD33B" w14:textId="77777777" w:rsidR="00881A82" w:rsidRPr="00473486" w:rsidRDefault="007D1E3A">
      <w:pPr>
        <w:spacing w:line="360" w:lineRule="auto"/>
        <w:jc w:val="center"/>
        <w:rPr>
          <w:rFonts w:eastAsiaTheme="minorEastAsia"/>
          <w:b/>
          <w:color w:val="000000" w:themeColor="text1"/>
          <w:sz w:val="36"/>
          <w:szCs w:val="36"/>
        </w:rPr>
      </w:pPr>
      <w:r w:rsidRPr="00473486">
        <w:rPr>
          <w:rFonts w:eastAsiaTheme="minorEastAsia"/>
          <w:b/>
          <w:color w:val="000000" w:themeColor="text1"/>
          <w:sz w:val="36"/>
          <w:szCs w:val="36"/>
        </w:rPr>
        <w:t>2024</w:t>
      </w:r>
      <w:r w:rsidRPr="00473486">
        <w:rPr>
          <w:rFonts w:eastAsiaTheme="minorEastAsia"/>
          <w:b/>
          <w:color w:val="000000" w:themeColor="text1"/>
          <w:sz w:val="36"/>
          <w:szCs w:val="36"/>
        </w:rPr>
        <w:t>年</w:t>
      </w:r>
      <w:r w:rsidRPr="00473486">
        <w:rPr>
          <w:rFonts w:eastAsiaTheme="minorEastAsia"/>
          <w:b/>
          <w:color w:val="000000" w:themeColor="text1"/>
          <w:sz w:val="36"/>
          <w:szCs w:val="36"/>
        </w:rPr>
        <w:t>6</w:t>
      </w:r>
      <w:r w:rsidRPr="00473486">
        <w:rPr>
          <w:rFonts w:eastAsiaTheme="minorEastAsia"/>
          <w:b/>
          <w:color w:val="000000" w:themeColor="text1"/>
          <w:sz w:val="36"/>
          <w:szCs w:val="36"/>
        </w:rPr>
        <w:t>月</w:t>
      </w:r>
      <w:r w:rsidRPr="00473486">
        <w:rPr>
          <w:rFonts w:eastAsiaTheme="minorEastAsia"/>
          <w:b/>
          <w:color w:val="000000" w:themeColor="text1"/>
          <w:sz w:val="36"/>
          <w:szCs w:val="36"/>
        </w:rPr>
        <w:t>30</w:t>
      </w:r>
      <w:r w:rsidRPr="00473486">
        <w:rPr>
          <w:rFonts w:eastAsiaTheme="minorEastAsia"/>
          <w:b/>
          <w:color w:val="000000" w:themeColor="text1"/>
          <w:sz w:val="36"/>
          <w:szCs w:val="36"/>
        </w:rPr>
        <w:t>日</w:t>
      </w:r>
    </w:p>
    <w:p w14:paraId="67AD80A8" w14:textId="77777777" w:rsidR="00881A82" w:rsidRPr="00473486" w:rsidRDefault="00881A82">
      <w:pPr>
        <w:spacing w:line="360" w:lineRule="auto"/>
        <w:jc w:val="center"/>
        <w:rPr>
          <w:rFonts w:eastAsiaTheme="minorEastAsia"/>
          <w:b/>
          <w:color w:val="000000" w:themeColor="text1"/>
          <w:sz w:val="24"/>
        </w:rPr>
      </w:pPr>
    </w:p>
    <w:p w14:paraId="062DA18C" w14:textId="77777777" w:rsidR="00881A82" w:rsidRPr="00473486" w:rsidRDefault="00881A82">
      <w:pPr>
        <w:spacing w:line="360" w:lineRule="auto"/>
        <w:jc w:val="center"/>
        <w:rPr>
          <w:rFonts w:eastAsiaTheme="minorEastAsia"/>
          <w:b/>
          <w:color w:val="000000" w:themeColor="text1"/>
          <w:sz w:val="24"/>
        </w:rPr>
      </w:pPr>
    </w:p>
    <w:p w14:paraId="1F9B3CA5" w14:textId="77777777" w:rsidR="00881A82" w:rsidRPr="00473486" w:rsidRDefault="00881A82">
      <w:pPr>
        <w:spacing w:line="360" w:lineRule="auto"/>
        <w:jc w:val="center"/>
        <w:rPr>
          <w:rFonts w:eastAsiaTheme="minorEastAsia"/>
          <w:b/>
          <w:color w:val="000000" w:themeColor="text1"/>
          <w:sz w:val="24"/>
        </w:rPr>
      </w:pPr>
    </w:p>
    <w:p w14:paraId="2172560B" w14:textId="77777777" w:rsidR="00881A82" w:rsidRPr="00473486" w:rsidRDefault="00881A82">
      <w:pPr>
        <w:spacing w:line="360" w:lineRule="auto"/>
        <w:jc w:val="center"/>
        <w:rPr>
          <w:rFonts w:eastAsiaTheme="minorEastAsia"/>
          <w:b/>
          <w:color w:val="000000" w:themeColor="text1"/>
          <w:sz w:val="24"/>
        </w:rPr>
      </w:pPr>
    </w:p>
    <w:p w14:paraId="3A5B9E24" w14:textId="77777777" w:rsidR="00881A82" w:rsidRPr="00473486" w:rsidRDefault="00881A82">
      <w:pPr>
        <w:spacing w:line="360" w:lineRule="auto"/>
        <w:jc w:val="center"/>
        <w:rPr>
          <w:rFonts w:eastAsiaTheme="minorEastAsia"/>
          <w:b/>
          <w:color w:val="000000" w:themeColor="text1"/>
          <w:sz w:val="24"/>
        </w:rPr>
      </w:pPr>
    </w:p>
    <w:p w14:paraId="67CEA31E" w14:textId="77777777" w:rsidR="00881A82" w:rsidRPr="00473486" w:rsidRDefault="00881A82">
      <w:pPr>
        <w:spacing w:line="360" w:lineRule="auto"/>
        <w:jc w:val="center"/>
        <w:rPr>
          <w:rFonts w:eastAsiaTheme="minorEastAsia"/>
          <w:b/>
          <w:color w:val="000000" w:themeColor="text1"/>
          <w:sz w:val="24"/>
        </w:rPr>
      </w:pPr>
    </w:p>
    <w:p w14:paraId="7D54A025" w14:textId="77777777" w:rsidR="00881A82" w:rsidRPr="00473486" w:rsidRDefault="00881A82">
      <w:pPr>
        <w:spacing w:line="360" w:lineRule="auto"/>
        <w:jc w:val="center"/>
        <w:rPr>
          <w:rFonts w:eastAsiaTheme="minorEastAsia"/>
          <w:b/>
          <w:color w:val="000000" w:themeColor="text1"/>
          <w:sz w:val="24"/>
        </w:rPr>
      </w:pPr>
    </w:p>
    <w:p w14:paraId="32909B03" w14:textId="77777777" w:rsidR="00881A82" w:rsidRPr="00473486" w:rsidRDefault="00881A82">
      <w:pPr>
        <w:spacing w:line="360" w:lineRule="auto"/>
        <w:jc w:val="center"/>
        <w:rPr>
          <w:rFonts w:eastAsiaTheme="minorEastAsia"/>
          <w:b/>
          <w:color w:val="000000" w:themeColor="text1"/>
          <w:sz w:val="24"/>
        </w:rPr>
      </w:pPr>
    </w:p>
    <w:p w14:paraId="70978765" w14:textId="77777777" w:rsidR="00881A82" w:rsidRPr="00473486" w:rsidRDefault="00881A82">
      <w:pPr>
        <w:spacing w:line="360" w:lineRule="auto"/>
        <w:jc w:val="center"/>
        <w:rPr>
          <w:rFonts w:eastAsiaTheme="minorEastAsia"/>
          <w:b/>
          <w:color w:val="000000" w:themeColor="text1"/>
          <w:sz w:val="24"/>
        </w:rPr>
      </w:pPr>
    </w:p>
    <w:p w14:paraId="00322E93" w14:textId="77777777" w:rsidR="00881A82" w:rsidRPr="00473486" w:rsidRDefault="00881A82">
      <w:pPr>
        <w:spacing w:line="360" w:lineRule="auto"/>
        <w:jc w:val="center"/>
        <w:rPr>
          <w:rFonts w:eastAsiaTheme="minorEastAsia"/>
          <w:b/>
          <w:color w:val="000000" w:themeColor="text1"/>
          <w:sz w:val="24"/>
        </w:rPr>
      </w:pPr>
    </w:p>
    <w:p w14:paraId="20315AB4" w14:textId="77777777" w:rsidR="00881A82" w:rsidRPr="00473486" w:rsidRDefault="00881A82">
      <w:pPr>
        <w:spacing w:line="360" w:lineRule="auto"/>
        <w:jc w:val="center"/>
        <w:rPr>
          <w:rFonts w:eastAsiaTheme="minorEastAsia"/>
          <w:b/>
          <w:color w:val="000000" w:themeColor="text1"/>
          <w:sz w:val="24"/>
        </w:rPr>
      </w:pPr>
    </w:p>
    <w:p w14:paraId="20715FB2" w14:textId="77777777" w:rsidR="00881A82" w:rsidRPr="00473486" w:rsidRDefault="00881A82">
      <w:pPr>
        <w:spacing w:line="360" w:lineRule="auto"/>
        <w:jc w:val="center"/>
        <w:rPr>
          <w:rFonts w:eastAsiaTheme="minorEastAsia"/>
          <w:b/>
          <w:color w:val="000000" w:themeColor="text1"/>
          <w:sz w:val="24"/>
        </w:rPr>
      </w:pPr>
    </w:p>
    <w:p w14:paraId="3870E949" w14:textId="77777777" w:rsidR="00881A82" w:rsidRPr="00473486" w:rsidRDefault="00881A82">
      <w:pPr>
        <w:spacing w:line="360" w:lineRule="auto"/>
        <w:jc w:val="center"/>
        <w:rPr>
          <w:rFonts w:eastAsiaTheme="minorEastAsia"/>
          <w:b/>
          <w:color w:val="000000" w:themeColor="text1"/>
          <w:sz w:val="24"/>
        </w:rPr>
      </w:pPr>
    </w:p>
    <w:p w14:paraId="5EB26325" w14:textId="77777777" w:rsidR="00881A82" w:rsidRPr="00473486" w:rsidRDefault="00881A82">
      <w:pPr>
        <w:spacing w:line="360" w:lineRule="auto"/>
        <w:jc w:val="center"/>
        <w:rPr>
          <w:rFonts w:eastAsiaTheme="minorEastAsia"/>
          <w:b/>
          <w:color w:val="000000" w:themeColor="text1"/>
          <w:sz w:val="24"/>
        </w:rPr>
      </w:pPr>
    </w:p>
    <w:p w14:paraId="7C92632C" w14:textId="77777777" w:rsidR="00881A82" w:rsidRPr="00473486" w:rsidRDefault="00881A82">
      <w:pPr>
        <w:spacing w:line="360" w:lineRule="auto"/>
        <w:rPr>
          <w:rFonts w:eastAsiaTheme="minorEastAsia"/>
          <w:b/>
          <w:color w:val="000000" w:themeColor="text1"/>
          <w:sz w:val="24"/>
        </w:rPr>
      </w:pPr>
    </w:p>
    <w:p w14:paraId="16F37BEF"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基金管理人：摩根基金管理（中国）有限公司</w:t>
      </w:r>
    </w:p>
    <w:p w14:paraId="15E63780" w14:textId="77777777" w:rsidR="00881A82" w:rsidRPr="00473486" w:rsidRDefault="007D1E3A">
      <w:pPr>
        <w:spacing w:line="360" w:lineRule="auto"/>
        <w:ind w:firstLineChars="900" w:firstLine="2168"/>
        <w:rPr>
          <w:rFonts w:eastAsiaTheme="minorEastAsia"/>
          <w:b/>
          <w:color w:val="000000" w:themeColor="text1"/>
          <w:sz w:val="24"/>
        </w:rPr>
      </w:pPr>
      <w:r w:rsidRPr="00473486">
        <w:rPr>
          <w:rFonts w:eastAsiaTheme="minorEastAsia"/>
          <w:b/>
          <w:color w:val="000000" w:themeColor="text1"/>
          <w:sz w:val="24"/>
        </w:rPr>
        <w:t>基金托管人：平安银行股份有限公司</w:t>
      </w:r>
    </w:p>
    <w:p w14:paraId="3BEBDB67" w14:textId="77777777" w:rsidR="00881A82" w:rsidRPr="00473486" w:rsidRDefault="007D1E3A">
      <w:pPr>
        <w:spacing w:line="360" w:lineRule="auto"/>
        <w:ind w:firstLineChars="900" w:firstLine="2168"/>
        <w:rPr>
          <w:rFonts w:eastAsiaTheme="minorEastAsia"/>
          <w:b/>
          <w:color w:val="000000" w:themeColor="text1"/>
          <w:sz w:val="24"/>
        </w:rPr>
        <w:sectPr w:rsidR="00881A82" w:rsidRPr="00473486">
          <w:headerReference w:type="default" r:id="rId7"/>
          <w:footerReference w:type="default" r:id="rId8"/>
          <w:pgSz w:w="11926" w:h="15840"/>
          <w:pgMar w:top="1418" w:right="1418" w:bottom="851" w:left="1418" w:header="851" w:footer="992" w:gutter="0"/>
          <w:cols w:space="720"/>
        </w:sectPr>
      </w:pPr>
      <w:r w:rsidRPr="00473486">
        <w:rPr>
          <w:rFonts w:eastAsiaTheme="minorEastAsia"/>
          <w:b/>
          <w:color w:val="000000" w:themeColor="text1"/>
          <w:sz w:val="24"/>
        </w:rPr>
        <w:t>报告送出日期：二〇二四年七月十九日</w:t>
      </w:r>
    </w:p>
    <w:p w14:paraId="624CD735" w14:textId="77777777" w:rsidR="00881A82" w:rsidRPr="00473486" w:rsidRDefault="007D1E3A">
      <w:pPr>
        <w:pStyle w:val="1"/>
        <w:spacing w:beforeLines="100" w:before="312" w:afterLines="100" w:after="312" w:line="360" w:lineRule="auto"/>
        <w:jc w:val="center"/>
        <w:rPr>
          <w:rFonts w:eastAsiaTheme="minorEastAsia"/>
          <w:b w:val="0"/>
          <w:color w:val="000000" w:themeColor="text1"/>
          <w:kern w:val="0"/>
          <w:sz w:val="24"/>
          <w:szCs w:val="24"/>
        </w:rPr>
      </w:pPr>
      <w:r w:rsidRPr="00473486">
        <w:rPr>
          <w:rFonts w:eastAsiaTheme="minorEastAsia"/>
          <w:color w:val="000000" w:themeColor="text1"/>
          <w:kern w:val="0"/>
          <w:sz w:val="24"/>
          <w:szCs w:val="24"/>
        </w:rPr>
        <w:lastRenderedPageBreak/>
        <w:t xml:space="preserve">§1  </w:t>
      </w:r>
      <w:r w:rsidRPr="00473486">
        <w:rPr>
          <w:rFonts w:eastAsiaTheme="minorEastAsia"/>
          <w:color w:val="000000" w:themeColor="text1"/>
          <w:kern w:val="0"/>
          <w:sz w:val="24"/>
          <w:szCs w:val="24"/>
        </w:rPr>
        <w:t>重要提示</w:t>
      </w:r>
    </w:p>
    <w:p w14:paraId="38E8EF76"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5B374839"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72DAA20C"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887A36A"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694F97E"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6C34246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本报告期自</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日起至</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日止。</w:t>
      </w:r>
    </w:p>
    <w:p w14:paraId="27653DCA"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§2  </w:t>
      </w:r>
      <w:r w:rsidRPr="00473486">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81A82" w:rsidRPr="00473486" w14:paraId="467C72C5" w14:textId="77777777">
        <w:tc>
          <w:tcPr>
            <w:tcW w:w="2835" w:type="dxa"/>
            <w:vAlign w:val="center"/>
          </w:tcPr>
          <w:p w14:paraId="7200350A"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基金简称</w:t>
            </w:r>
          </w:p>
        </w:tc>
        <w:tc>
          <w:tcPr>
            <w:tcW w:w="5479" w:type="dxa"/>
            <w:vAlign w:val="center"/>
          </w:tcPr>
          <w:p w14:paraId="0CFFA57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摩根</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w:t>
            </w:r>
            <w:r w:rsidRPr="00473486">
              <w:rPr>
                <w:rFonts w:eastAsiaTheme="minorEastAsia"/>
                <w:color w:val="000000" w:themeColor="text1"/>
                <w:kern w:val="0"/>
                <w:szCs w:val="21"/>
              </w:rPr>
              <w:t>ETF</w:t>
            </w:r>
          </w:p>
        </w:tc>
      </w:tr>
      <w:tr w:rsidR="00881A82" w:rsidRPr="00473486" w14:paraId="4CBC6621" w14:textId="77777777">
        <w:tc>
          <w:tcPr>
            <w:tcW w:w="2835" w:type="dxa"/>
            <w:tcBorders>
              <w:top w:val="single" w:sz="4" w:space="0" w:color="auto"/>
              <w:left w:val="single" w:sz="4" w:space="0" w:color="auto"/>
              <w:bottom w:val="single" w:sz="4" w:space="0" w:color="auto"/>
              <w:right w:val="single" w:sz="4" w:space="0" w:color="auto"/>
            </w:tcBorders>
            <w:vAlign w:val="center"/>
          </w:tcPr>
          <w:p w14:paraId="2F4BB88C"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06F3A98E"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14:paraId="793CFC7C" w14:textId="77777777">
        <w:tc>
          <w:tcPr>
            <w:tcW w:w="2835" w:type="dxa"/>
            <w:tcBorders>
              <w:top w:val="single" w:sz="4" w:space="0" w:color="auto"/>
              <w:left w:val="single" w:sz="4" w:space="0" w:color="auto"/>
              <w:bottom w:val="single" w:sz="4" w:space="0" w:color="auto"/>
              <w:right w:val="single" w:sz="4" w:space="0" w:color="auto"/>
            </w:tcBorders>
            <w:vAlign w:val="center"/>
          </w:tcPr>
          <w:p w14:paraId="72A6ED02"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08DF4A95"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515770</w:t>
            </w:r>
          </w:p>
        </w:tc>
      </w:tr>
      <w:tr w:rsidR="00881A82" w:rsidRPr="00473486" w14:paraId="58C49677" w14:textId="77777777">
        <w:tc>
          <w:tcPr>
            <w:tcW w:w="2835" w:type="dxa"/>
            <w:vAlign w:val="center"/>
          </w:tcPr>
          <w:p w14:paraId="33AF106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基金运作方式</w:t>
            </w:r>
          </w:p>
        </w:tc>
        <w:tc>
          <w:tcPr>
            <w:tcW w:w="5479" w:type="dxa"/>
            <w:vAlign w:val="center"/>
          </w:tcPr>
          <w:p w14:paraId="5E14A32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交易型开放式</w:t>
            </w:r>
          </w:p>
        </w:tc>
      </w:tr>
      <w:tr w:rsidR="00881A82" w:rsidRPr="00473486" w14:paraId="17C99E0C" w14:textId="77777777">
        <w:tc>
          <w:tcPr>
            <w:tcW w:w="2835" w:type="dxa"/>
            <w:vAlign w:val="center"/>
          </w:tcPr>
          <w:p w14:paraId="08CD380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基金合同生效日</w:t>
            </w:r>
          </w:p>
        </w:tc>
        <w:tc>
          <w:tcPr>
            <w:tcW w:w="5479" w:type="dxa"/>
            <w:vAlign w:val="center"/>
          </w:tcPr>
          <w:p w14:paraId="43EA8A5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w:t>
            </w:r>
          </w:p>
        </w:tc>
      </w:tr>
      <w:tr w:rsidR="00881A82" w:rsidRPr="00473486" w14:paraId="2EF60F03" w14:textId="77777777">
        <w:tc>
          <w:tcPr>
            <w:tcW w:w="2835" w:type="dxa"/>
            <w:vAlign w:val="center"/>
          </w:tcPr>
          <w:p w14:paraId="2CC0EA8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报告期末基金份额总额</w:t>
            </w:r>
          </w:p>
        </w:tc>
        <w:tc>
          <w:tcPr>
            <w:tcW w:w="5479" w:type="dxa"/>
            <w:vAlign w:val="center"/>
          </w:tcPr>
          <w:p w14:paraId="7FF32C43"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69,727,323.00</w:t>
            </w:r>
            <w:r w:rsidRPr="00473486">
              <w:rPr>
                <w:rFonts w:eastAsiaTheme="minorEastAsia"/>
                <w:color w:val="000000" w:themeColor="text1"/>
                <w:kern w:val="0"/>
                <w:szCs w:val="21"/>
              </w:rPr>
              <w:t>份</w:t>
            </w:r>
          </w:p>
        </w:tc>
      </w:tr>
      <w:tr w:rsidR="00881A82" w:rsidRPr="00473486" w14:paraId="53585B3A" w14:textId="77777777">
        <w:tc>
          <w:tcPr>
            <w:tcW w:w="2835" w:type="dxa"/>
            <w:vAlign w:val="center"/>
          </w:tcPr>
          <w:p w14:paraId="30AAA58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投资目标</w:t>
            </w:r>
          </w:p>
        </w:tc>
        <w:tc>
          <w:tcPr>
            <w:tcW w:w="5479" w:type="dxa"/>
            <w:vAlign w:val="center"/>
          </w:tcPr>
          <w:p w14:paraId="1D9E0CA8"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本基金进行被动式指数化投资，紧密跟踪标的指数，追求跟踪偏离度和跟踪误差最小化。</w:t>
            </w:r>
          </w:p>
        </w:tc>
      </w:tr>
      <w:tr w:rsidR="00881A82" w:rsidRPr="00473486" w14:paraId="056EA8AD" w14:textId="77777777">
        <w:tc>
          <w:tcPr>
            <w:tcW w:w="2835" w:type="dxa"/>
            <w:vAlign w:val="center"/>
          </w:tcPr>
          <w:p w14:paraId="7FB0A3DF"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投资策略</w:t>
            </w:r>
          </w:p>
        </w:tc>
        <w:tc>
          <w:tcPr>
            <w:tcW w:w="5479" w:type="dxa"/>
            <w:vAlign w:val="center"/>
          </w:tcPr>
          <w:p w14:paraId="368BA01E"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w:t>
            </w:r>
            <w:r>
              <w:rPr>
                <w:rFonts w:eastAsiaTheme="minorEastAsia"/>
                <w:color w:val="000000" w:themeColor="text1"/>
                <w:kern w:val="0"/>
                <w:szCs w:val="21"/>
              </w:rPr>
              <w:lastRenderedPageBreak/>
              <w:t>化。</w:t>
            </w:r>
          </w:p>
          <w:p w14:paraId="258A6D5A"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4A91CFFD"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为了实现追踪误差最小化，本基金投资于标的指数的成份股及其备选成份股的比例不低于基金资产净值的</w:t>
            </w:r>
            <w:r>
              <w:rPr>
                <w:rFonts w:eastAsiaTheme="minorEastAsia"/>
                <w:color w:val="000000" w:themeColor="text1"/>
                <w:kern w:val="0"/>
                <w:szCs w:val="21"/>
              </w:rPr>
              <w:t>90%</w:t>
            </w:r>
            <w:r>
              <w:rPr>
                <w:rFonts w:eastAsiaTheme="minorEastAsia"/>
                <w:color w:val="000000" w:themeColor="text1"/>
                <w:kern w:val="0"/>
                <w:szCs w:val="21"/>
              </w:rPr>
              <w:t>，且不低于非现金基金资产</w:t>
            </w:r>
            <w:r>
              <w:rPr>
                <w:rFonts w:eastAsiaTheme="minorEastAsia"/>
                <w:color w:val="000000" w:themeColor="text1"/>
                <w:kern w:val="0"/>
                <w:szCs w:val="21"/>
              </w:rPr>
              <w:t>80%</w:t>
            </w:r>
            <w:r>
              <w:rPr>
                <w:rFonts w:eastAsiaTheme="minorEastAsia"/>
                <w:color w:val="000000" w:themeColor="text1"/>
                <w:kern w:val="0"/>
                <w:szCs w:val="21"/>
              </w:rPr>
              <w:t>。</w:t>
            </w:r>
          </w:p>
          <w:p w14:paraId="56E502E3"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2AACA079"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）投资组合构建</w:t>
            </w:r>
          </w:p>
          <w:p w14:paraId="3B950BE9"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完全复制法构建股票资产组合，对于因法规限制、流动性限制而无法交易的成份股，将采用与被限制股预期收益率相近的股票或股票组合进行相应的替代。本基金根据成份股构成及其权重的变动进行动态调整。</w:t>
            </w:r>
          </w:p>
          <w:p w14:paraId="5FF6CE32"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）投资组合调整</w:t>
            </w:r>
          </w:p>
          <w:p w14:paraId="1A514B3A"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）定期调整</w:t>
            </w:r>
          </w:p>
          <w:p w14:paraId="3BBFBB99"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本基金所构建的投资组合将定期根据标的指数成份股的调整进行相应的跟踪调整。若成份股的集中调整短期内会对跟踪误差产生较大影响，将采用逐步调整的方式。</w:t>
            </w:r>
          </w:p>
          <w:p w14:paraId="458CBA05"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）不定期调整</w:t>
            </w:r>
          </w:p>
          <w:p w14:paraId="42C918B3"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①</w:t>
            </w:r>
            <w:r>
              <w:rPr>
                <w:rFonts w:eastAsiaTheme="minorEastAsia"/>
                <w:color w:val="000000" w:themeColor="text1"/>
                <w:kern w:val="0"/>
                <w:szCs w:val="21"/>
              </w:rPr>
              <w:t>根据指数编制规则，当标的指数成份股因增发、送配等股权变动而需进行成份股权重调整时，本基金将根据标的指数权重比例的变化，进行相应调整。</w:t>
            </w:r>
          </w:p>
          <w:p w14:paraId="37C55E6C"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②</w:t>
            </w:r>
            <w:r>
              <w:rPr>
                <w:rFonts w:eastAsiaTheme="minorEastAsia"/>
                <w:color w:val="000000" w:themeColor="text1"/>
                <w:kern w:val="0"/>
                <w:szCs w:val="21"/>
              </w:rPr>
              <w:t>当标的指数成份股因停牌、流动性不足等因素导致基金无法按照指数权重进行配置，基金管理人将选择相关股票进行适当的替代。</w:t>
            </w:r>
          </w:p>
          <w:p w14:paraId="29C43572"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③</w:t>
            </w:r>
            <w:r>
              <w:rPr>
                <w:rFonts w:eastAsiaTheme="minorEastAsia"/>
                <w:color w:val="000000" w:themeColor="text1"/>
                <w:kern w:val="0"/>
                <w:szCs w:val="21"/>
              </w:rPr>
              <w:t>本基金将根据申购和赎回情况对股票投资组合进行调整，保证基金正常运行。</w:t>
            </w:r>
          </w:p>
          <w:p w14:paraId="67431294"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本基金力争日均跟踪偏离度的绝对值不超过</w:t>
            </w:r>
            <w:r>
              <w:rPr>
                <w:rFonts w:eastAsiaTheme="minorEastAsia"/>
                <w:color w:val="000000" w:themeColor="text1"/>
                <w:kern w:val="0"/>
                <w:szCs w:val="21"/>
              </w:rPr>
              <w:t>0.2%</w:t>
            </w:r>
            <w:r>
              <w:rPr>
                <w:rFonts w:eastAsiaTheme="minorEastAsia"/>
                <w:color w:val="000000" w:themeColor="text1"/>
                <w:kern w:val="0"/>
                <w:szCs w:val="21"/>
              </w:rPr>
              <w:t>，年跟踪误差不超过</w:t>
            </w:r>
            <w:r>
              <w:rPr>
                <w:rFonts w:eastAsiaTheme="minorEastAsia"/>
                <w:color w:val="000000" w:themeColor="text1"/>
                <w:kern w:val="0"/>
                <w:szCs w:val="21"/>
              </w:rPr>
              <w:t>2%</w:t>
            </w:r>
            <w:r>
              <w:rPr>
                <w:rFonts w:eastAsiaTheme="minorEastAsia"/>
                <w:color w:val="000000" w:themeColor="text1"/>
                <w:kern w:val="0"/>
                <w:szCs w:val="21"/>
              </w:rPr>
              <w:t>。如因标的指数编制规则调整等其他原因，导致基金跟踪偏离度和跟踪误差超过上述范围，基金管理</w:t>
            </w:r>
            <w:r>
              <w:rPr>
                <w:rFonts w:eastAsiaTheme="minorEastAsia"/>
                <w:color w:val="000000" w:themeColor="text1"/>
                <w:kern w:val="0"/>
                <w:szCs w:val="21"/>
              </w:rPr>
              <w:lastRenderedPageBreak/>
              <w:t>人应采取合理措施，避免跟踪偏离度和跟踪误差的进一步扩大。</w:t>
            </w:r>
          </w:p>
          <w:p w14:paraId="132CB280"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14:paraId="34C8A035"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14:paraId="0FB6E494"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14:paraId="766BB4A4"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在保证基金资产流动性的基础上，使基金资产得到更加合理有效的利用，从而提高投资组合收益。</w:t>
            </w:r>
          </w:p>
          <w:p w14:paraId="1CFDDE3B"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、资产支持证券投资策略：综合考虑市场利率、发行条款、支持资产的构成及质量等因素，在严格控制风险的情况下，确定资产合理配置比例。</w:t>
            </w:r>
          </w:p>
          <w:p w14:paraId="52435194"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14:paraId="7B9D73ED"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14:paraId="62755125" w14:textId="77777777" w:rsidR="00744C74" w:rsidRDefault="000337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14:paraId="49B6D0A2"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881A82" w:rsidRPr="00473486" w14:paraId="785E715C" w14:textId="77777777">
        <w:tc>
          <w:tcPr>
            <w:tcW w:w="2835" w:type="dxa"/>
            <w:vAlign w:val="center"/>
          </w:tcPr>
          <w:p w14:paraId="0149B5D1"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业绩比较基准</w:t>
            </w:r>
          </w:p>
        </w:tc>
        <w:tc>
          <w:tcPr>
            <w:tcW w:w="5479" w:type="dxa"/>
            <w:vAlign w:val="center"/>
          </w:tcPr>
          <w:p w14:paraId="03D0B28D"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本基金的业绩比较基准为标的指数，即</w:t>
            </w:r>
            <w:r w:rsidRPr="00473486">
              <w:rPr>
                <w:rFonts w:eastAsiaTheme="minorEastAsia"/>
                <w:color w:val="000000" w:themeColor="text1"/>
                <w:kern w:val="0"/>
                <w:szCs w:val="21"/>
              </w:rPr>
              <w:t>MSCI</w:t>
            </w:r>
            <w:r w:rsidRPr="00473486">
              <w:rPr>
                <w:rFonts w:eastAsiaTheme="minorEastAsia"/>
                <w:color w:val="000000" w:themeColor="text1"/>
                <w:kern w:val="0"/>
                <w:szCs w:val="21"/>
              </w:rPr>
              <w:t>中国</w:t>
            </w:r>
            <w:r w:rsidRPr="00473486">
              <w:rPr>
                <w:rFonts w:eastAsiaTheme="minorEastAsia"/>
                <w:color w:val="000000" w:themeColor="text1"/>
                <w:kern w:val="0"/>
                <w:szCs w:val="21"/>
              </w:rPr>
              <w:t>A</w:t>
            </w:r>
            <w:r w:rsidRPr="00473486">
              <w:rPr>
                <w:rFonts w:eastAsiaTheme="minorEastAsia"/>
                <w:color w:val="000000" w:themeColor="text1"/>
                <w:kern w:val="0"/>
                <w:szCs w:val="21"/>
              </w:rPr>
              <w:t>股人民币指数收益率。</w:t>
            </w:r>
          </w:p>
        </w:tc>
      </w:tr>
      <w:tr w:rsidR="00881A82" w:rsidRPr="00473486" w14:paraId="21CFC690" w14:textId="77777777">
        <w:tc>
          <w:tcPr>
            <w:tcW w:w="2835" w:type="dxa"/>
            <w:vAlign w:val="center"/>
          </w:tcPr>
          <w:p w14:paraId="5A2FCD37"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风险收益特征</w:t>
            </w:r>
          </w:p>
        </w:tc>
        <w:tc>
          <w:tcPr>
            <w:tcW w:w="5479" w:type="dxa"/>
            <w:vAlign w:val="center"/>
          </w:tcPr>
          <w:p w14:paraId="76E09C0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本基金为股票型指数基金，其预期风险和预期收益高于货币市场基金、债券型基金和混合型基金。本基金主要投资于标的指数成份股及备选成份股，具有与标的指数相似的风险收益特征。</w:t>
            </w:r>
          </w:p>
        </w:tc>
      </w:tr>
      <w:tr w:rsidR="00881A82" w:rsidRPr="00473486" w14:paraId="1D6D397F" w14:textId="77777777">
        <w:tc>
          <w:tcPr>
            <w:tcW w:w="2835" w:type="dxa"/>
            <w:vAlign w:val="center"/>
          </w:tcPr>
          <w:p w14:paraId="3B01575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lastRenderedPageBreak/>
              <w:t>基金管理人</w:t>
            </w:r>
          </w:p>
        </w:tc>
        <w:tc>
          <w:tcPr>
            <w:tcW w:w="5479" w:type="dxa"/>
            <w:vAlign w:val="center"/>
          </w:tcPr>
          <w:p w14:paraId="3D811E1E"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摩根基金管理（中国）有限公司</w:t>
            </w:r>
          </w:p>
        </w:tc>
      </w:tr>
      <w:tr w:rsidR="00881A82" w:rsidRPr="00473486" w14:paraId="6D3C2F19" w14:textId="77777777">
        <w:tc>
          <w:tcPr>
            <w:tcW w:w="2835" w:type="dxa"/>
            <w:vAlign w:val="center"/>
          </w:tcPr>
          <w:p w14:paraId="02437364"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基金托管人</w:t>
            </w:r>
          </w:p>
        </w:tc>
        <w:tc>
          <w:tcPr>
            <w:tcW w:w="5479" w:type="dxa"/>
            <w:vAlign w:val="center"/>
          </w:tcPr>
          <w:p w14:paraId="70AE63EB" w14:textId="77777777" w:rsidR="00881A82" w:rsidRPr="00473486" w:rsidRDefault="007D1E3A">
            <w:pPr>
              <w:adjustRightInd w:val="0"/>
              <w:spacing w:before="29" w:line="360" w:lineRule="auto"/>
              <w:ind w:left="17"/>
              <w:rPr>
                <w:rFonts w:eastAsiaTheme="minorEastAsia"/>
                <w:color w:val="000000" w:themeColor="text1"/>
                <w:szCs w:val="21"/>
              </w:rPr>
            </w:pPr>
            <w:r w:rsidRPr="00473486">
              <w:rPr>
                <w:rFonts w:eastAsiaTheme="minorEastAsia"/>
                <w:color w:val="000000" w:themeColor="text1"/>
                <w:kern w:val="0"/>
                <w:szCs w:val="21"/>
              </w:rPr>
              <w:t>平安银行股份有限公司</w:t>
            </w:r>
          </w:p>
        </w:tc>
      </w:tr>
    </w:tbl>
    <w:p w14:paraId="38E7C53F"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§3  </w:t>
      </w:r>
      <w:r w:rsidRPr="00473486">
        <w:rPr>
          <w:rFonts w:eastAsiaTheme="minorEastAsia"/>
          <w:color w:val="000000" w:themeColor="text1"/>
          <w:kern w:val="0"/>
          <w:sz w:val="24"/>
          <w:szCs w:val="24"/>
        </w:rPr>
        <w:t>主要财务指标和基金净值表现</w:t>
      </w:r>
    </w:p>
    <w:p w14:paraId="2E86E2C5"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3.1 </w:t>
      </w:r>
      <w:r w:rsidRPr="00473486">
        <w:rPr>
          <w:rFonts w:eastAsiaTheme="minorEastAsia"/>
          <w:b/>
          <w:color w:val="000000" w:themeColor="text1"/>
          <w:kern w:val="0"/>
          <w:sz w:val="24"/>
        </w:rPr>
        <w:t>主要财务指标</w:t>
      </w:r>
    </w:p>
    <w:p w14:paraId="07B6741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033728" w:rsidRPr="00473486" w14:paraId="3752FFB6" w14:textId="77777777" w:rsidTr="00033728">
        <w:tc>
          <w:tcPr>
            <w:tcW w:w="3402" w:type="dxa"/>
            <w:vAlign w:val="center"/>
          </w:tcPr>
          <w:p w14:paraId="7D9045A2" w14:textId="77777777" w:rsidR="00881A82" w:rsidRPr="00473486" w:rsidRDefault="007D1E3A">
            <w:pPr>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主要财务指标</w:t>
            </w:r>
          </w:p>
        </w:tc>
        <w:tc>
          <w:tcPr>
            <w:tcW w:w="4962" w:type="dxa"/>
            <w:vAlign w:val="center"/>
          </w:tcPr>
          <w:p w14:paraId="22CC494C"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报告期</w:t>
            </w:r>
          </w:p>
          <w:p w14:paraId="12249C63" w14:textId="77777777" w:rsidR="00881A82" w:rsidRPr="00473486" w:rsidRDefault="007D1E3A">
            <w:pPr>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4</w:t>
            </w:r>
            <w:r w:rsidRPr="00473486">
              <w:rPr>
                <w:rFonts w:eastAsiaTheme="minorEastAsia"/>
                <w:color w:val="000000" w:themeColor="text1"/>
                <w:szCs w:val="21"/>
              </w:rPr>
              <w:t>月</w:t>
            </w:r>
            <w:r w:rsidRPr="00473486">
              <w:rPr>
                <w:rFonts w:eastAsiaTheme="minorEastAsia"/>
                <w:color w:val="000000" w:themeColor="text1"/>
                <w:szCs w:val="21"/>
              </w:rPr>
              <w:t>1</w:t>
            </w:r>
            <w:r w:rsidRPr="00473486">
              <w:rPr>
                <w:rFonts w:eastAsiaTheme="minorEastAsia"/>
                <w:color w:val="000000" w:themeColor="text1"/>
                <w:szCs w:val="21"/>
              </w:rPr>
              <w:t>日</w:t>
            </w:r>
            <w:r w:rsidRPr="00473486">
              <w:rPr>
                <w:rFonts w:eastAsiaTheme="minorEastAsia"/>
                <w:color w:val="000000" w:themeColor="text1"/>
                <w:szCs w:val="21"/>
              </w:rPr>
              <w:t>-2024</w:t>
            </w:r>
            <w:r w:rsidRPr="00473486">
              <w:rPr>
                <w:rFonts w:eastAsiaTheme="minorEastAsia"/>
                <w:color w:val="000000" w:themeColor="text1"/>
                <w:szCs w:val="21"/>
              </w:rPr>
              <w:t>年</w:t>
            </w:r>
            <w:r w:rsidRPr="00473486">
              <w:rPr>
                <w:rFonts w:eastAsiaTheme="minorEastAsia"/>
                <w:color w:val="000000" w:themeColor="text1"/>
                <w:szCs w:val="21"/>
              </w:rPr>
              <w:t>6</w:t>
            </w:r>
            <w:r w:rsidRPr="00473486">
              <w:rPr>
                <w:rFonts w:eastAsiaTheme="minorEastAsia"/>
                <w:color w:val="000000" w:themeColor="text1"/>
                <w:szCs w:val="21"/>
              </w:rPr>
              <w:t>月</w:t>
            </w:r>
            <w:r w:rsidRPr="00473486">
              <w:rPr>
                <w:rFonts w:eastAsiaTheme="minorEastAsia"/>
                <w:color w:val="000000" w:themeColor="text1"/>
                <w:szCs w:val="21"/>
              </w:rPr>
              <w:t>30</w:t>
            </w:r>
            <w:r w:rsidRPr="00473486">
              <w:rPr>
                <w:rFonts w:eastAsiaTheme="minorEastAsia"/>
                <w:color w:val="000000" w:themeColor="text1"/>
                <w:szCs w:val="21"/>
              </w:rPr>
              <w:t>日</w:t>
            </w:r>
            <w:r w:rsidRPr="00473486">
              <w:rPr>
                <w:rFonts w:eastAsiaTheme="minorEastAsia"/>
                <w:color w:val="000000" w:themeColor="text1"/>
                <w:szCs w:val="21"/>
              </w:rPr>
              <w:t>)</w:t>
            </w:r>
          </w:p>
        </w:tc>
      </w:tr>
      <w:tr w:rsidR="00033728" w:rsidRPr="00473486" w14:paraId="3BF92703" w14:textId="77777777" w:rsidTr="00033728">
        <w:tc>
          <w:tcPr>
            <w:tcW w:w="3402" w:type="dxa"/>
            <w:vAlign w:val="center"/>
          </w:tcPr>
          <w:p w14:paraId="0628B8D8"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1.</w:t>
            </w:r>
            <w:r w:rsidRPr="00473486">
              <w:rPr>
                <w:rFonts w:eastAsiaTheme="minorEastAsia"/>
                <w:color w:val="000000" w:themeColor="text1"/>
                <w:kern w:val="0"/>
                <w:szCs w:val="21"/>
              </w:rPr>
              <w:t>本期已实现收益</w:t>
            </w:r>
          </w:p>
        </w:tc>
        <w:tc>
          <w:tcPr>
            <w:tcW w:w="4962" w:type="dxa"/>
            <w:vAlign w:val="center"/>
          </w:tcPr>
          <w:p w14:paraId="6347F422"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-694,362.55</w:t>
            </w:r>
          </w:p>
        </w:tc>
      </w:tr>
      <w:tr w:rsidR="00033728" w:rsidRPr="00473486" w14:paraId="11AD95E3" w14:textId="77777777" w:rsidTr="00033728">
        <w:tc>
          <w:tcPr>
            <w:tcW w:w="3402" w:type="dxa"/>
            <w:vAlign w:val="center"/>
          </w:tcPr>
          <w:p w14:paraId="605A78E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2.</w:t>
            </w:r>
            <w:r w:rsidRPr="00473486">
              <w:rPr>
                <w:rFonts w:eastAsiaTheme="minorEastAsia"/>
                <w:color w:val="000000" w:themeColor="text1"/>
                <w:kern w:val="0"/>
                <w:szCs w:val="21"/>
              </w:rPr>
              <w:t>本期利润</w:t>
            </w:r>
          </w:p>
        </w:tc>
        <w:tc>
          <w:tcPr>
            <w:tcW w:w="4962" w:type="dxa"/>
            <w:vAlign w:val="center"/>
          </w:tcPr>
          <w:p w14:paraId="09DD1575"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-1,144,384.76</w:t>
            </w:r>
          </w:p>
        </w:tc>
      </w:tr>
      <w:tr w:rsidR="00033728" w:rsidRPr="00473486" w14:paraId="30642C15" w14:textId="77777777" w:rsidTr="00033728">
        <w:tc>
          <w:tcPr>
            <w:tcW w:w="3402" w:type="dxa"/>
            <w:vAlign w:val="center"/>
          </w:tcPr>
          <w:p w14:paraId="4B5BE9C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3.</w:t>
            </w:r>
            <w:r w:rsidRPr="00473486">
              <w:rPr>
                <w:rFonts w:eastAsiaTheme="minorEastAsia"/>
                <w:color w:val="000000" w:themeColor="text1"/>
                <w:kern w:val="0"/>
                <w:szCs w:val="21"/>
              </w:rPr>
              <w:t>加权平均基金份额本期利润</w:t>
            </w:r>
          </w:p>
        </w:tc>
        <w:tc>
          <w:tcPr>
            <w:tcW w:w="4962" w:type="dxa"/>
            <w:vAlign w:val="center"/>
          </w:tcPr>
          <w:p w14:paraId="202535A1"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-0.0159</w:t>
            </w:r>
          </w:p>
        </w:tc>
      </w:tr>
      <w:tr w:rsidR="00033728" w:rsidRPr="00473486" w14:paraId="5BD6AD09" w14:textId="77777777" w:rsidTr="00033728">
        <w:tc>
          <w:tcPr>
            <w:tcW w:w="3402" w:type="dxa"/>
            <w:vAlign w:val="center"/>
          </w:tcPr>
          <w:p w14:paraId="0DFBF88D"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4.</w:t>
            </w:r>
            <w:r w:rsidRPr="00473486">
              <w:rPr>
                <w:rFonts w:eastAsiaTheme="minorEastAsia"/>
                <w:color w:val="000000" w:themeColor="text1"/>
                <w:kern w:val="0"/>
                <w:szCs w:val="21"/>
              </w:rPr>
              <w:t>期末基金资产净值</w:t>
            </w:r>
          </w:p>
        </w:tc>
        <w:tc>
          <w:tcPr>
            <w:tcW w:w="4962" w:type="dxa"/>
            <w:vAlign w:val="center"/>
          </w:tcPr>
          <w:p w14:paraId="167AE15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71,407,732.40</w:t>
            </w:r>
          </w:p>
        </w:tc>
      </w:tr>
      <w:tr w:rsidR="00033728" w:rsidRPr="00473486" w14:paraId="05437AB0" w14:textId="77777777" w:rsidTr="00033728">
        <w:trPr>
          <w:trHeight w:val="158"/>
        </w:trPr>
        <w:tc>
          <w:tcPr>
            <w:tcW w:w="3402" w:type="dxa"/>
            <w:vAlign w:val="center"/>
          </w:tcPr>
          <w:p w14:paraId="55B91447" w14:textId="77777777" w:rsidR="00881A82" w:rsidRPr="00473486" w:rsidRDefault="007D1E3A">
            <w:pPr>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5.</w:t>
            </w:r>
            <w:r w:rsidRPr="00473486">
              <w:rPr>
                <w:rFonts w:eastAsiaTheme="minorEastAsia"/>
                <w:color w:val="000000" w:themeColor="text1"/>
                <w:kern w:val="0"/>
                <w:szCs w:val="21"/>
              </w:rPr>
              <w:t>期末基金份额净值</w:t>
            </w:r>
          </w:p>
        </w:tc>
        <w:tc>
          <w:tcPr>
            <w:tcW w:w="4962" w:type="dxa"/>
            <w:vAlign w:val="center"/>
          </w:tcPr>
          <w:p w14:paraId="384BC8C0" w14:textId="77777777" w:rsidR="00881A82" w:rsidRPr="00473486" w:rsidRDefault="007D1E3A">
            <w:pPr>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1.0241</w:t>
            </w:r>
          </w:p>
        </w:tc>
      </w:tr>
    </w:tbl>
    <w:p w14:paraId="08C65708" w14:textId="77777777" w:rsidR="00744C74" w:rsidRDefault="0003372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C057E03"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9C00418"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1669DFB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3.2 </w:t>
      </w:r>
      <w:r w:rsidRPr="00473486">
        <w:rPr>
          <w:rFonts w:eastAsiaTheme="minorEastAsia"/>
          <w:b/>
          <w:color w:val="000000" w:themeColor="text1"/>
          <w:kern w:val="0"/>
          <w:sz w:val="24"/>
        </w:rPr>
        <w:t>基金净值表现</w:t>
      </w:r>
    </w:p>
    <w:p w14:paraId="76B93963"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3.2.1</w:t>
      </w:r>
      <w:r w:rsidRPr="00473486">
        <w:rPr>
          <w:rFonts w:eastAsiaTheme="minorEastAsia"/>
          <w:b/>
          <w:color w:val="000000" w:themeColor="text1"/>
          <w:kern w:val="0"/>
          <w:sz w:val="24"/>
        </w:rPr>
        <w:t>本报告期基金份额净值增长率及其与同期业绩比较基准收益率的比较</w:t>
      </w:r>
    </w:p>
    <w:tbl>
      <w:tblPr>
        <w:tblStyle w:val="afa"/>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81A82" w:rsidRPr="00473486" w14:paraId="6225A1B2" w14:textId="77777777">
        <w:tc>
          <w:tcPr>
            <w:tcW w:w="1395" w:type="dxa"/>
            <w:vAlign w:val="center"/>
          </w:tcPr>
          <w:p w14:paraId="3ADB821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阶段</w:t>
            </w:r>
          </w:p>
        </w:tc>
        <w:tc>
          <w:tcPr>
            <w:tcW w:w="1092" w:type="dxa"/>
            <w:vAlign w:val="center"/>
          </w:tcPr>
          <w:p w14:paraId="121AF218"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w:t>
            </w:r>
            <w:r w:rsidRPr="00473486">
              <w:rPr>
                <w:rFonts w:ascii="宋体" w:hAnsi="宋体" w:cs="宋体" w:hint="eastAsia"/>
                <w:color w:val="000000" w:themeColor="text1"/>
                <w:szCs w:val="21"/>
              </w:rPr>
              <w:t>①</w:t>
            </w:r>
          </w:p>
        </w:tc>
        <w:tc>
          <w:tcPr>
            <w:tcW w:w="1161" w:type="dxa"/>
            <w:vAlign w:val="center"/>
          </w:tcPr>
          <w:p w14:paraId="2EC6439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净值增长率标准差</w:t>
            </w:r>
            <w:r w:rsidRPr="00473486">
              <w:rPr>
                <w:rFonts w:ascii="宋体" w:hAnsi="宋体" w:cs="宋体" w:hint="eastAsia"/>
                <w:color w:val="000000" w:themeColor="text1"/>
                <w:szCs w:val="21"/>
              </w:rPr>
              <w:t>②</w:t>
            </w:r>
          </w:p>
        </w:tc>
        <w:tc>
          <w:tcPr>
            <w:tcW w:w="1181" w:type="dxa"/>
            <w:vAlign w:val="center"/>
          </w:tcPr>
          <w:p w14:paraId="071C76B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w:t>
            </w:r>
            <w:r w:rsidRPr="00473486">
              <w:rPr>
                <w:rFonts w:ascii="宋体" w:hAnsi="宋体" w:cs="宋体" w:hint="eastAsia"/>
                <w:color w:val="000000" w:themeColor="text1"/>
                <w:szCs w:val="21"/>
              </w:rPr>
              <w:t>③</w:t>
            </w:r>
          </w:p>
        </w:tc>
        <w:tc>
          <w:tcPr>
            <w:tcW w:w="1188" w:type="dxa"/>
            <w:vAlign w:val="center"/>
          </w:tcPr>
          <w:p w14:paraId="6A020E8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业绩比较基准收益率标准差</w:t>
            </w:r>
            <w:r w:rsidRPr="00473486">
              <w:rPr>
                <w:rFonts w:ascii="宋体" w:hAnsi="宋体" w:cs="宋体" w:hint="eastAsia"/>
                <w:color w:val="000000" w:themeColor="text1"/>
                <w:szCs w:val="21"/>
              </w:rPr>
              <w:t>④</w:t>
            </w:r>
          </w:p>
        </w:tc>
        <w:tc>
          <w:tcPr>
            <w:tcW w:w="1199" w:type="dxa"/>
            <w:vAlign w:val="center"/>
          </w:tcPr>
          <w:p w14:paraId="6BF56ED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①</w:t>
            </w:r>
            <w:r w:rsidRPr="00473486">
              <w:rPr>
                <w:rFonts w:eastAsiaTheme="minorEastAsia"/>
                <w:color w:val="000000" w:themeColor="text1"/>
                <w:szCs w:val="21"/>
              </w:rPr>
              <w:t>-</w:t>
            </w:r>
            <w:r w:rsidRPr="00473486">
              <w:rPr>
                <w:rFonts w:ascii="宋体" w:hAnsi="宋体" w:cs="宋体" w:hint="eastAsia"/>
                <w:color w:val="000000" w:themeColor="text1"/>
                <w:szCs w:val="21"/>
              </w:rPr>
              <w:t>③</w:t>
            </w:r>
          </w:p>
        </w:tc>
        <w:tc>
          <w:tcPr>
            <w:tcW w:w="1204" w:type="dxa"/>
            <w:vAlign w:val="center"/>
          </w:tcPr>
          <w:p w14:paraId="41AB4292"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ascii="宋体" w:hAnsi="宋体" w:cs="宋体" w:hint="eastAsia"/>
                <w:color w:val="000000" w:themeColor="text1"/>
                <w:szCs w:val="21"/>
              </w:rPr>
              <w:t>②</w:t>
            </w:r>
            <w:r w:rsidRPr="00473486">
              <w:rPr>
                <w:rFonts w:eastAsiaTheme="minorEastAsia"/>
                <w:color w:val="000000" w:themeColor="text1"/>
                <w:szCs w:val="21"/>
              </w:rPr>
              <w:t>-</w:t>
            </w:r>
            <w:r w:rsidRPr="00473486">
              <w:rPr>
                <w:rFonts w:ascii="宋体" w:hAnsi="宋体" w:cs="宋体" w:hint="eastAsia"/>
                <w:color w:val="000000" w:themeColor="text1"/>
                <w:szCs w:val="21"/>
              </w:rPr>
              <w:t>④</w:t>
            </w:r>
          </w:p>
        </w:tc>
      </w:tr>
      <w:tr w:rsidR="00744C74" w14:paraId="193F6578" w14:textId="77777777">
        <w:tc>
          <w:tcPr>
            <w:tcW w:w="1395" w:type="dxa"/>
            <w:vAlign w:val="center"/>
          </w:tcPr>
          <w:p w14:paraId="58B90E84" w14:textId="77777777" w:rsidR="00744C74" w:rsidRDefault="00033728">
            <w:pPr>
              <w:jc w:val="left"/>
            </w:pPr>
            <w:r>
              <w:rPr>
                <w:rFonts w:eastAsiaTheme="minorEastAsia"/>
                <w:color w:val="000000" w:themeColor="text1"/>
                <w:szCs w:val="21"/>
              </w:rPr>
              <w:t>过去三个月</w:t>
            </w:r>
          </w:p>
        </w:tc>
        <w:tc>
          <w:tcPr>
            <w:tcW w:w="1092" w:type="dxa"/>
            <w:vAlign w:val="center"/>
          </w:tcPr>
          <w:p w14:paraId="4E6ECA86" w14:textId="77777777" w:rsidR="00744C74" w:rsidRDefault="00033728">
            <w:pPr>
              <w:jc w:val="center"/>
            </w:pPr>
            <w:r>
              <w:rPr>
                <w:rFonts w:eastAsiaTheme="minorEastAsia"/>
                <w:color w:val="000000" w:themeColor="text1"/>
                <w:szCs w:val="21"/>
              </w:rPr>
              <w:t>-1.60%</w:t>
            </w:r>
          </w:p>
        </w:tc>
        <w:tc>
          <w:tcPr>
            <w:tcW w:w="1161" w:type="dxa"/>
            <w:vAlign w:val="center"/>
          </w:tcPr>
          <w:p w14:paraId="0B5C5817" w14:textId="77777777" w:rsidR="00744C74" w:rsidRDefault="00033728">
            <w:pPr>
              <w:jc w:val="center"/>
            </w:pPr>
            <w:r>
              <w:rPr>
                <w:rFonts w:eastAsiaTheme="minorEastAsia"/>
                <w:color w:val="000000" w:themeColor="text1"/>
                <w:szCs w:val="21"/>
              </w:rPr>
              <w:t>0.76%</w:t>
            </w:r>
          </w:p>
        </w:tc>
        <w:tc>
          <w:tcPr>
            <w:tcW w:w="1181" w:type="dxa"/>
            <w:vAlign w:val="center"/>
          </w:tcPr>
          <w:p w14:paraId="70AC22EC" w14:textId="77777777" w:rsidR="00744C74" w:rsidRDefault="00033728">
            <w:pPr>
              <w:jc w:val="center"/>
            </w:pPr>
            <w:r>
              <w:rPr>
                <w:rFonts w:eastAsiaTheme="minorEastAsia"/>
                <w:color w:val="000000" w:themeColor="text1"/>
                <w:szCs w:val="21"/>
              </w:rPr>
              <w:t>-2.61%</w:t>
            </w:r>
          </w:p>
        </w:tc>
        <w:tc>
          <w:tcPr>
            <w:tcW w:w="1188" w:type="dxa"/>
            <w:vAlign w:val="center"/>
          </w:tcPr>
          <w:p w14:paraId="16C4BD42" w14:textId="77777777" w:rsidR="00744C74" w:rsidRDefault="00033728">
            <w:pPr>
              <w:jc w:val="center"/>
            </w:pPr>
            <w:r>
              <w:rPr>
                <w:rFonts w:eastAsiaTheme="minorEastAsia"/>
                <w:color w:val="000000" w:themeColor="text1"/>
                <w:szCs w:val="21"/>
              </w:rPr>
              <w:t>0.79%</w:t>
            </w:r>
          </w:p>
        </w:tc>
        <w:tc>
          <w:tcPr>
            <w:tcW w:w="1199" w:type="dxa"/>
            <w:vAlign w:val="center"/>
          </w:tcPr>
          <w:p w14:paraId="149D5AD4" w14:textId="77777777" w:rsidR="00744C74" w:rsidRDefault="00033728">
            <w:pPr>
              <w:jc w:val="center"/>
            </w:pPr>
            <w:r>
              <w:rPr>
                <w:rFonts w:eastAsiaTheme="minorEastAsia"/>
                <w:color w:val="000000" w:themeColor="text1"/>
                <w:szCs w:val="21"/>
              </w:rPr>
              <w:t>1.01%</w:t>
            </w:r>
          </w:p>
        </w:tc>
        <w:tc>
          <w:tcPr>
            <w:tcW w:w="1204" w:type="dxa"/>
            <w:vAlign w:val="center"/>
          </w:tcPr>
          <w:p w14:paraId="73B24649" w14:textId="77777777" w:rsidR="00744C74" w:rsidRDefault="00033728">
            <w:pPr>
              <w:jc w:val="center"/>
            </w:pPr>
            <w:r>
              <w:rPr>
                <w:rFonts w:eastAsiaTheme="minorEastAsia"/>
                <w:color w:val="000000" w:themeColor="text1"/>
                <w:szCs w:val="21"/>
              </w:rPr>
              <w:t>-0.03%</w:t>
            </w:r>
          </w:p>
        </w:tc>
      </w:tr>
      <w:tr w:rsidR="00744C74" w14:paraId="7E7BBCDD" w14:textId="77777777">
        <w:tc>
          <w:tcPr>
            <w:tcW w:w="1395" w:type="dxa"/>
            <w:vAlign w:val="center"/>
          </w:tcPr>
          <w:p w14:paraId="30246551" w14:textId="77777777" w:rsidR="00744C74" w:rsidRDefault="00033728">
            <w:pPr>
              <w:jc w:val="left"/>
            </w:pPr>
            <w:r>
              <w:rPr>
                <w:rFonts w:eastAsiaTheme="minorEastAsia"/>
                <w:color w:val="000000" w:themeColor="text1"/>
                <w:szCs w:val="21"/>
              </w:rPr>
              <w:t>过去六个月</w:t>
            </w:r>
          </w:p>
        </w:tc>
        <w:tc>
          <w:tcPr>
            <w:tcW w:w="1092" w:type="dxa"/>
            <w:vAlign w:val="center"/>
          </w:tcPr>
          <w:p w14:paraId="7F4F9B28" w14:textId="77777777" w:rsidR="00744C74" w:rsidRDefault="00033728">
            <w:pPr>
              <w:jc w:val="center"/>
            </w:pPr>
            <w:r>
              <w:rPr>
                <w:rFonts w:eastAsiaTheme="minorEastAsia"/>
                <w:color w:val="000000" w:themeColor="text1"/>
                <w:szCs w:val="21"/>
              </w:rPr>
              <w:t>0.66%</w:t>
            </w:r>
          </w:p>
        </w:tc>
        <w:tc>
          <w:tcPr>
            <w:tcW w:w="1161" w:type="dxa"/>
            <w:vAlign w:val="center"/>
          </w:tcPr>
          <w:p w14:paraId="2C00395B" w14:textId="77777777" w:rsidR="00744C74" w:rsidRDefault="00033728">
            <w:pPr>
              <w:jc w:val="center"/>
            </w:pPr>
            <w:r>
              <w:rPr>
                <w:rFonts w:eastAsiaTheme="minorEastAsia"/>
                <w:color w:val="000000" w:themeColor="text1"/>
                <w:szCs w:val="21"/>
              </w:rPr>
              <w:t>0.92%</w:t>
            </w:r>
          </w:p>
        </w:tc>
        <w:tc>
          <w:tcPr>
            <w:tcW w:w="1181" w:type="dxa"/>
            <w:vAlign w:val="center"/>
          </w:tcPr>
          <w:p w14:paraId="1FA51A39" w14:textId="77777777" w:rsidR="00744C74" w:rsidRDefault="00033728">
            <w:pPr>
              <w:jc w:val="center"/>
            </w:pPr>
            <w:r>
              <w:rPr>
                <w:rFonts w:eastAsiaTheme="minorEastAsia"/>
                <w:color w:val="000000" w:themeColor="text1"/>
                <w:szCs w:val="21"/>
              </w:rPr>
              <w:t>0.00%</w:t>
            </w:r>
          </w:p>
        </w:tc>
        <w:tc>
          <w:tcPr>
            <w:tcW w:w="1188" w:type="dxa"/>
            <w:vAlign w:val="center"/>
          </w:tcPr>
          <w:p w14:paraId="1BEBBF19" w14:textId="77777777" w:rsidR="00744C74" w:rsidRDefault="00033728">
            <w:pPr>
              <w:jc w:val="center"/>
            </w:pPr>
            <w:r>
              <w:rPr>
                <w:rFonts w:eastAsiaTheme="minorEastAsia"/>
                <w:color w:val="000000" w:themeColor="text1"/>
                <w:szCs w:val="21"/>
              </w:rPr>
              <w:t>0.98%</w:t>
            </w:r>
          </w:p>
        </w:tc>
        <w:tc>
          <w:tcPr>
            <w:tcW w:w="1199" w:type="dxa"/>
            <w:vAlign w:val="center"/>
          </w:tcPr>
          <w:p w14:paraId="3E0ED303" w14:textId="77777777" w:rsidR="00744C74" w:rsidRDefault="00033728">
            <w:pPr>
              <w:jc w:val="center"/>
            </w:pPr>
            <w:r>
              <w:rPr>
                <w:rFonts w:eastAsiaTheme="minorEastAsia"/>
                <w:color w:val="000000" w:themeColor="text1"/>
                <w:szCs w:val="21"/>
              </w:rPr>
              <w:t>0.66%</w:t>
            </w:r>
          </w:p>
        </w:tc>
        <w:tc>
          <w:tcPr>
            <w:tcW w:w="1204" w:type="dxa"/>
            <w:vAlign w:val="center"/>
          </w:tcPr>
          <w:p w14:paraId="59C1E504" w14:textId="77777777" w:rsidR="00744C74" w:rsidRDefault="00033728">
            <w:pPr>
              <w:jc w:val="center"/>
            </w:pPr>
            <w:r>
              <w:rPr>
                <w:rFonts w:eastAsiaTheme="minorEastAsia"/>
                <w:color w:val="000000" w:themeColor="text1"/>
                <w:szCs w:val="21"/>
              </w:rPr>
              <w:t>-0.06%</w:t>
            </w:r>
          </w:p>
        </w:tc>
      </w:tr>
      <w:tr w:rsidR="00744C74" w14:paraId="7515907E" w14:textId="77777777">
        <w:tc>
          <w:tcPr>
            <w:tcW w:w="1395" w:type="dxa"/>
            <w:vAlign w:val="center"/>
          </w:tcPr>
          <w:p w14:paraId="6C09787F" w14:textId="77777777" w:rsidR="00744C74" w:rsidRDefault="00033728">
            <w:pPr>
              <w:jc w:val="left"/>
            </w:pPr>
            <w:r>
              <w:rPr>
                <w:rFonts w:eastAsiaTheme="minorEastAsia"/>
                <w:color w:val="000000" w:themeColor="text1"/>
                <w:szCs w:val="21"/>
              </w:rPr>
              <w:t>过去一年</w:t>
            </w:r>
          </w:p>
        </w:tc>
        <w:tc>
          <w:tcPr>
            <w:tcW w:w="1092" w:type="dxa"/>
            <w:vAlign w:val="center"/>
          </w:tcPr>
          <w:p w14:paraId="4260970C" w14:textId="77777777" w:rsidR="00744C74" w:rsidRDefault="00033728">
            <w:pPr>
              <w:jc w:val="center"/>
            </w:pPr>
            <w:r>
              <w:rPr>
                <w:rFonts w:eastAsiaTheme="minorEastAsia"/>
                <w:color w:val="000000" w:themeColor="text1"/>
                <w:szCs w:val="21"/>
              </w:rPr>
              <w:t>-8.82%</w:t>
            </w:r>
          </w:p>
        </w:tc>
        <w:tc>
          <w:tcPr>
            <w:tcW w:w="1161" w:type="dxa"/>
            <w:vAlign w:val="center"/>
          </w:tcPr>
          <w:p w14:paraId="0E8F8B64" w14:textId="77777777" w:rsidR="00744C74" w:rsidRDefault="00033728">
            <w:pPr>
              <w:jc w:val="center"/>
            </w:pPr>
            <w:r>
              <w:rPr>
                <w:rFonts w:eastAsiaTheme="minorEastAsia"/>
                <w:color w:val="000000" w:themeColor="text1"/>
                <w:szCs w:val="21"/>
              </w:rPr>
              <w:t>0.85%</w:t>
            </w:r>
          </w:p>
        </w:tc>
        <w:tc>
          <w:tcPr>
            <w:tcW w:w="1181" w:type="dxa"/>
            <w:vAlign w:val="center"/>
          </w:tcPr>
          <w:p w14:paraId="33E3419D" w14:textId="77777777" w:rsidR="00744C74" w:rsidRDefault="00033728">
            <w:pPr>
              <w:jc w:val="center"/>
            </w:pPr>
            <w:r>
              <w:rPr>
                <w:rFonts w:eastAsiaTheme="minorEastAsia"/>
                <w:color w:val="000000" w:themeColor="text1"/>
                <w:szCs w:val="21"/>
              </w:rPr>
              <w:t>-10.40%</w:t>
            </w:r>
          </w:p>
        </w:tc>
        <w:tc>
          <w:tcPr>
            <w:tcW w:w="1188" w:type="dxa"/>
            <w:vAlign w:val="center"/>
          </w:tcPr>
          <w:p w14:paraId="3058E60C" w14:textId="77777777" w:rsidR="00744C74" w:rsidRDefault="00033728">
            <w:pPr>
              <w:jc w:val="center"/>
            </w:pPr>
            <w:r>
              <w:rPr>
                <w:rFonts w:eastAsiaTheme="minorEastAsia"/>
                <w:color w:val="000000" w:themeColor="text1"/>
                <w:szCs w:val="21"/>
              </w:rPr>
              <w:t>0.91%</w:t>
            </w:r>
          </w:p>
        </w:tc>
        <w:tc>
          <w:tcPr>
            <w:tcW w:w="1199" w:type="dxa"/>
            <w:vAlign w:val="center"/>
          </w:tcPr>
          <w:p w14:paraId="5D7E352C" w14:textId="77777777" w:rsidR="00744C74" w:rsidRDefault="00033728">
            <w:pPr>
              <w:jc w:val="center"/>
            </w:pPr>
            <w:r>
              <w:rPr>
                <w:rFonts w:eastAsiaTheme="minorEastAsia"/>
                <w:color w:val="000000" w:themeColor="text1"/>
                <w:szCs w:val="21"/>
              </w:rPr>
              <w:t>1.58%</w:t>
            </w:r>
          </w:p>
        </w:tc>
        <w:tc>
          <w:tcPr>
            <w:tcW w:w="1204" w:type="dxa"/>
            <w:vAlign w:val="center"/>
          </w:tcPr>
          <w:p w14:paraId="4DCAB884" w14:textId="77777777" w:rsidR="00744C74" w:rsidRDefault="00033728">
            <w:pPr>
              <w:jc w:val="center"/>
            </w:pPr>
            <w:r>
              <w:rPr>
                <w:rFonts w:eastAsiaTheme="minorEastAsia"/>
                <w:color w:val="000000" w:themeColor="text1"/>
                <w:szCs w:val="21"/>
              </w:rPr>
              <w:t>-0.06%</w:t>
            </w:r>
          </w:p>
        </w:tc>
      </w:tr>
      <w:tr w:rsidR="00744C74" w14:paraId="6CEB61FD" w14:textId="77777777">
        <w:tc>
          <w:tcPr>
            <w:tcW w:w="1395" w:type="dxa"/>
            <w:vAlign w:val="center"/>
          </w:tcPr>
          <w:p w14:paraId="57552B3B" w14:textId="77777777" w:rsidR="00744C74" w:rsidRDefault="00033728">
            <w:pPr>
              <w:jc w:val="left"/>
            </w:pPr>
            <w:r>
              <w:rPr>
                <w:rFonts w:eastAsiaTheme="minorEastAsia"/>
                <w:color w:val="000000" w:themeColor="text1"/>
                <w:szCs w:val="21"/>
              </w:rPr>
              <w:t>过去三年</w:t>
            </w:r>
          </w:p>
        </w:tc>
        <w:tc>
          <w:tcPr>
            <w:tcW w:w="1092" w:type="dxa"/>
            <w:vAlign w:val="center"/>
          </w:tcPr>
          <w:p w14:paraId="79686134" w14:textId="77777777" w:rsidR="00744C74" w:rsidRDefault="00033728">
            <w:pPr>
              <w:jc w:val="center"/>
            </w:pPr>
            <w:r>
              <w:rPr>
                <w:rFonts w:eastAsiaTheme="minorEastAsia"/>
                <w:color w:val="000000" w:themeColor="text1"/>
                <w:szCs w:val="21"/>
              </w:rPr>
              <w:t>-28.13%</w:t>
            </w:r>
          </w:p>
        </w:tc>
        <w:tc>
          <w:tcPr>
            <w:tcW w:w="1161" w:type="dxa"/>
            <w:vAlign w:val="center"/>
          </w:tcPr>
          <w:p w14:paraId="346601E0" w14:textId="77777777" w:rsidR="00744C74" w:rsidRDefault="00033728">
            <w:pPr>
              <w:jc w:val="center"/>
            </w:pPr>
            <w:r>
              <w:rPr>
                <w:rFonts w:eastAsiaTheme="minorEastAsia"/>
                <w:color w:val="000000" w:themeColor="text1"/>
                <w:szCs w:val="21"/>
              </w:rPr>
              <w:t>1.00%</w:t>
            </w:r>
          </w:p>
        </w:tc>
        <w:tc>
          <w:tcPr>
            <w:tcW w:w="1181" w:type="dxa"/>
            <w:vAlign w:val="center"/>
          </w:tcPr>
          <w:p w14:paraId="4862BD20" w14:textId="77777777" w:rsidR="00744C74" w:rsidRDefault="00033728">
            <w:pPr>
              <w:jc w:val="center"/>
            </w:pPr>
            <w:r>
              <w:rPr>
                <w:rFonts w:eastAsiaTheme="minorEastAsia"/>
                <w:color w:val="000000" w:themeColor="text1"/>
                <w:szCs w:val="21"/>
              </w:rPr>
              <w:t>-33.59%</w:t>
            </w:r>
          </w:p>
        </w:tc>
        <w:tc>
          <w:tcPr>
            <w:tcW w:w="1188" w:type="dxa"/>
            <w:vAlign w:val="center"/>
          </w:tcPr>
          <w:p w14:paraId="0EFE4ACC" w14:textId="77777777" w:rsidR="00744C74" w:rsidRDefault="00033728">
            <w:pPr>
              <w:jc w:val="center"/>
            </w:pPr>
            <w:r>
              <w:rPr>
                <w:rFonts w:eastAsiaTheme="minorEastAsia"/>
                <w:color w:val="000000" w:themeColor="text1"/>
                <w:szCs w:val="21"/>
              </w:rPr>
              <w:t>1.04%</w:t>
            </w:r>
          </w:p>
        </w:tc>
        <w:tc>
          <w:tcPr>
            <w:tcW w:w="1199" w:type="dxa"/>
            <w:vAlign w:val="center"/>
          </w:tcPr>
          <w:p w14:paraId="4C88233D" w14:textId="77777777" w:rsidR="00744C74" w:rsidRDefault="00033728">
            <w:pPr>
              <w:jc w:val="center"/>
            </w:pPr>
            <w:r>
              <w:rPr>
                <w:rFonts w:eastAsiaTheme="minorEastAsia"/>
                <w:color w:val="000000" w:themeColor="text1"/>
                <w:szCs w:val="21"/>
              </w:rPr>
              <w:t>5.46%</w:t>
            </w:r>
          </w:p>
        </w:tc>
        <w:tc>
          <w:tcPr>
            <w:tcW w:w="1204" w:type="dxa"/>
            <w:vAlign w:val="center"/>
          </w:tcPr>
          <w:p w14:paraId="1DBCBEAB" w14:textId="77777777" w:rsidR="00744C74" w:rsidRDefault="00033728">
            <w:pPr>
              <w:jc w:val="center"/>
            </w:pPr>
            <w:r>
              <w:rPr>
                <w:rFonts w:eastAsiaTheme="minorEastAsia"/>
                <w:color w:val="000000" w:themeColor="text1"/>
                <w:szCs w:val="21"/>
              </w:rPr>
              <w:t>-0.04%</w:t>
            </w:r>
          </w:p>
        </w:tc>
      </w:tr>
      <w:tr w:rsidR="00744C74" w14:paraId="4DA91F2F" w14:textId="77777777">
        <w:tc>
          <w:tcPr>
            <w:tcW w:w="1395" w:type="dxa"/>
            <w:vAlign w:val="center"/>
          </w:tcPr>
          <w:p w14:paraId="1D1B05C6" w14:textId="77777777" w:rsidR="00744C74" w:rsidRDefault="00033728">
            <w:pPr>
              <w:jc w:val="left"/>
            </w:pPr>
            <w:r>
              <w:rPr>
                <w:rFonts w:eastAsiaTheme="minorEastAsia"/>
                <w:color w:val="000000" w:themeColor="text1"/>
                <w:szCs w:val="21"/>
              </w:rPr>
              <w:t>过去五年</w:t>
            </w:r>
          </w:p>
        </w:tc>
        <w:tc>
          <w:tcPr>
            <w:tcW w:w="1092" w:type="dxa"/>
            <w:vAlign w:val="center"/>
          </w:tcPr>
          <w:p w14:paraId="30B92EE8" w14:textId="77777777" w:rsidR="00744C74" w:rsidRDefault="00033728">
            <w:pPr>
              <w:jc w:val="center"/>
            </w:pPr>
            <w:r>
              <w:rPr>
                <w:rFonts w:eastAsiaTheme="minorEastAsia"/>
                <w:color w:val="000000" w:themeColor="text1"/>
                <w:szCs w:val="21"/>
              </w:rPr>
              <w:t>-</w:t>
            </w:r>
          </w:p>
        </w:tc>
        <w:tc>
          <w:tcPr>
            <w:tcW w:w="1161" w:type="dxa"/>
            <w:vAlign w:val="center"/>
          </w:tcPr>
          <w:p w14:paraId="4B495A0A" w14:textId="77777777" w:rsidR="00744C74" w:rsidRDefault="00033728">
            <w:pPr>
              <w:jc w:val="center"/>
            </w:pPr>
            <w:r>
              <w:rPr>
                <w:rFonts w:eastAsiaTheme="minorEastAsia"/>
                <w:color w:val="000000" w:themeColor="text1"/>
                <w:szCs w:val="21"/>
              </w:rPr>
              <w:t>-</w:t>
            </w:r>
          </w:p>
        </w:tc>
        <w:tc>
          <w:tcPr>
            <w:tcW w:w="1181" w:type="dxa"/>
            <w:vAlign w:val="center"/>
          </w:tcPr>
          <w:p w14:paraId="581010B7" w14:textId="77777777" w:rsidR="00744C74" w:rsidRDefault="00033728">
            <w:pPr>
              <w:jc w:val="center"/>
            </w:pPr>
            <w:r>
              <w:rPr>
                <w:rFonts w:eastAsiaTheme="minorEastAsia"/>
                <w:color w:val="000000" w:themeColor="text1"/>
                <w:szCs w:val="21"/>
              </w:rPr>
              <w:t>-</w:t>
            </w:r>
          </w:p>
        </w:tc>
        <w:tc>
          <w:tcPr>
            <w:tcW w:w="1188" w:type="dxa"/>
            <w:vAlign w:val="center"/>
          </w:tcPr>
          <w:p w14:paraId="7B5E2993" w14:textId="77777777" w:rsidR="00744C74" w:rsidRDefault="00033728">
            <w:pPr>
              <w:jc w:val="center"/>
            </w:pPr>
            <w:r>
              <w:rPr>
                <w:rFonts w:eastAsiaTheme="minorEastAsia"/>
                <w:color w:val="000000" w:themeColor="text1"/>
                <w:szCs w:val="21"/>
              </w:rPr>
              <w:t>-</w:t>
            </w:r>
          </w:p>
        </w:tc>
        <w:tc>
          <w:tcPr>
            <w:tcW w:w="1199" w:type="dxa"/>
            <w:vAlign w:val="center"/>
          </w:tcPr>
          <w:p w14:paraId="666DD839" w14:textId="77777777" w:rsidR="00744C74" w:rsidRDefault="00033728">
            <w:pPr>
              <w:jc w:val="center"/>
            </w:pPr>
            <w:r>
              <w:rPr>
                <w:rFonts w:eastAsiaTheme="minorEastAsia"/>
                <w:color w:val="000000" w:themeColor="text1"/>
                <w:szCs w:val="21"/>
              </w:rPr>
              <w:t>-</w:t>
            </w:r>
          </w:p>
        </w:tc>
        <w:tc>
          <w:tcPr>
            <w:tcW w:w="1204" w:type="dxa"/>
            <w:vAlign w:val="center"/>
          </w:tcPr>
          <w:p w14:paraId="1F0CEB3C" w14:textId="77777777" w:rsidR="00744C74" w:rsidRDefault="00033728">
            <w:pPr>
              <w:jc w:val="center"/>
            </w:pPr>
            <w:r>
              <w:rPr>
                <w:rFonts w:eastAsiaTheme="minorEastAsia"/>
                <w:color w:val="000000" w:themeColor="text1"/>
                <w:szCs w:val="21"/>
              </w:rPr>
              <w:t>-</w:t>
            </w:r>
          </w:p>
        </w:tc>
      </w:tr>
      <w:tr w:rsidR="00744C74" w14:paraId="6BEC1C1B" w14:textId="77777777">
        <w:tc>
          <w:tcPr>
            <w:tcW w:w="1395" w:type="dxa"/>
            <w:vAlign w:val="center"/>
          </w:tcPr>
          <w:p w14:paraId="6C1E255D" w14:textId="77777777" w:rsidR="00744C74" w:rsidRDefault="00033728">
            <w:pPr>
              <w:jc w:val="left"/>
            </w:pPr>
            <w:r>
              <w:rPr>
                <w:rFonts w:eastAsiaTheme="minorEastAsia"/>
                <w:color w:val="000000" w:themeColor="text1"/>
                <w:szCs w:val="21"/>
              </w:rPr>
              <w:t>自基金合同</w:t>
            </w:r>
            <w:r>
              <w:rPr>
                <w:rFonts w:eastAsiaTheme="minorEastAsia"/>
                <w:color w:val="000000" w:themeColor="text1"/>
                <w:szCs w:val="21"/>
              </w:rPr>
              <w:lastRenderedPageBreak/>
              <w:t>生效起至今</w:t>
            </w:r>
          </w:p>
        </w:tc>
        <w:tc>
          <w:tcPr>
            <w:tcW w:w="1092" w:type="dxa"/>
            <w:vAlign w:val="center"/>
          </w:tcPr>
          <w:p w14:paraId="5B8C5213" w14:textId="77777777" w:rsidR="00744C74" w:rsidRDefault="00033728">
            <w:pPr>
              <w:jc w:val="center"/>
            </w:pPr>
            <w:r>
              <w:rPr>
                <w:rFonts w:eastAsiaTheme="minorEastAsia"/>
                <w:color w:val="000000" w:themeColor="text1"/>
                <w:szCs w:val="21"/>
              </w:rPr>
              <w:lastRenderedPageBreak/>
              <w:t>2.41%</w:t>
            </w:r>
          </w:p>
        </w:tc>
        <w:tc>
          <w:tcPr>
            <w:tcW w:w="1161" w:type="dxa"/>
            <w:vAlign w:val="center"/>
          </w:tcPr>
          <w:p w14:paraId="31359552" w14:textId="77777777" w:rsidR="00744C74" w:rsidRDefault="00033728">
            <w:pPr>
              <w:jc w:val="center"/>
            </w:pPr>
            <w:r>
              <w:rPr>
                <w:rFonts w:eastAsiaTheme="minorEastAsia"/>
                <w:color w:val="000000" w:themeColor="text1"/>
                <w:szCs w:val="21"/>
              </w:rPr>
              <w:t>1.08%</w:t>
            </w:r>
          </w:p>
        </w:tc>
        <w:tc>
          <w:tcPr>
            <w:tcW w:w="1181" w:type="dxa"/>
            <w:vAlign w:val="center"/>
          </w:tcPr>
          <w:p w14:paraId="6FAE2C46" w14:textId="77777777" w:rsidR="00744C74" w:rsidRDefault="00033728">
            <w:pPr>
              <w:jc w:val="center"/>
            </w:pPr>
            <w:r>
              <w:rPr>
                <w:rFonts w:eastAsiaTheme="minorEastAsia"/>
                <w:color w:val="000000" w:themeColor="text1"/>
                <w:szCs w:val="21"/>
              </w:rPr>
              <w:t>-9.48%</w:t>
            </w:r>
          </w:p>
        </w:tc>
        <w:tc>
          <w:tcPr>
            <w:tcW w:w="1188" w:type="dxa"/>
            <w:vAlign w:val="center"/>
          </w:tcPr>
          <w:p w14:paraId="07E57032" w14:textId="77777777" w:rsidR="00744C74" w:rsidRDefault="00033728">
            <w:pPr>
              <w:jc w:val="center"/>
            </w:pPr>
            <w:r>
              <w:rPr>
                <w:rFonts w:eastAsiaTheme="minorEastAsia"/>
                <w:color w:val="000000" w:themeColor="text1"/>
                <w:szCs w:val="21"/>
              </w:rPr>
              <w:t>1.12%</w:t>
            </w:r>
          </w:p>
        </w:tc>
        <w:tc>
          <w:tcPr>
            <w:tcW w:w="1199" w:type="dxa"/>
            <w:vAlign w:val="center"/>
          </w:tcPr>
          <w:p w14:paraId="080DDDE6" w14:textId="77777777" w:rsidR="00744C74" w:rsidRDefault="00033728">
            <w:pPr>
              <w:jc w:val="center"/>
            </w:pPr>
            <w:r>
              <w:rPr>
                <w:rFonts w:eastAsiaTheme="minorEastAsia"/>
                <w:color w:val="000000" w:themeColor="text1"/>
                <w:szCs w:val="21"/>
              </w:rPr>
              <w:t>11.89%</w:t>
            </w:r>
          </w:p>
        </w:tc>
        <w:tc>
          <w:tcPr>
            <w:tcW w:w="1204" w:type="dxa"/>
            <w:vAlign w:val="center"/>
          </w:tcPr>
          <w:p w14:paraId="170668B8" w14:textId="77777777" w:rsidR="00744C74" w:rsidRDefault="00033728">
            <w:pPr>
              <w:jc w:val="center"/>
            </w:pPr>
            <w:r>
              <w:rPr>
                <w:rFonts w:eastAsiaTheme="minorEastAsia"/>
                <w:color w:val="000000" w:themeColor="text1"/>
                <w:szCs w:val="21"/>
              </w:rPr>
              <w:t>-0.04%</w:t>
            </w:r>
          </w:p>
        </w:tc>
      </w:tr>
    </w:tbl>
    <w:p w14:paraId="5BFF19A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4887149"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3.2.2</w:t>
      </w:r>
      <w:r w:rsidRPr="00473486">
        <w:rPr>
          <w:rStyle w:val="af4"/>
          <w:color w:val="000000" w:themeColor="text1"/>
          <w:sz w:val="24"/>
          <w:shd w:val="clear" w:color="auto" w:fill="FFFFFF"/>
        </w:rPr>
        <w:t>自基金合同生效以来</w:t>
      </w:r>
      <w:r w:rsidRPr="00473486">
        <w:rPr>
          <w:rFonts w:eastAsiaTheme="minorEastAsia"/>
          <w:b/>
          <w:bCs/>
          <w:color w:val="000000" w:themeColor="text1"/>
          <w:sz w:val="24"/>
        </w:rPr>
        <w:t>基金累计净值增长率变动及其与同期业绩比较基准收益率变动的比较</w:t>
      </w:r>
    </w:p>
    <w:p w14:paraId="616EF840"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szCs w:val="21"/>
        </w:rPr>
        <w:t>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股交易型开放式指数证券投资基金</w:t>
      </w:r>
    </w:p>
    <w:p w14:paraId="79369D51" w14:textId="77777777" w:rsidR="00881A82" w:rsidRPr="00473486" w:rsidRDefault="007D1E3A">
      <w:pPr>
        <w:pStyle w:val="a9"/>
        <w:snapToGrid w:val="0"/>
        <w:spacing w:line="360" w:lineRule="auto"/>
        <w:jc w:val="center"/>
        <w:rPr>
          <w:rFonts w:ascii="Times New Roman" w:eastAsiaTheme="minorEastAsia" w:hAnsi="Times New Roman"/>
          <w:color w:val="000000" w:themeColor="text1"/>
        </w:rPr>
      </w:pPr>
      <w:r w:rsidRPr="00473486">
        <w:rPr>
          <w:rFonts w:ascii="Times New Roman" w:eastAsiaTheme="minorEastAsia" w:hAnsi="Times New Roman"/>
          <w:color w:val="000000" w:themeColor="text1"/>
        </w:rPr>
        <w:t>累计净值增长率与业绩比较基准收益率历史走势对比图</w:t>
      </w:r>
    </w:p>
    <w:p w14:paraId="3F3E261C" w14:textId="77777777" w:rsidR="00881A82" w:rsidRPr="00473486" w:rsidRDefault="007D1E3A">
      <w:pPr>
        <w:spacing w:line="360" w:lineRule="auto"/>
        <w:jc w:val="center"/>
        <w:rPr>
          <w:rFonts w:eastAsiaTheme="minorEastAsia"/>
          <w:color w:val="000000" w:themeColor="text1"/>
          <w:szCs w:val="21"/>
        </w:rPr>
      </w:pPr>
      <w:r w:rsidRPr="00473486">
        <w:rPr>
          <w:rFonts w:eastAsiaTheme="minorEastAsia"/>
          <w:color w:val="000000" w:themeColor="text1"/>
          <w:kern w:val="0"/>
          <w:szCs w:val="21"/>
        </w:rPr>
        <w:t>（</w:t>
      </w:r>
      <w:r w:rsidRPr="00473486">
        <w:rPr>
          <w:rFonts w:eastAsiaTheme="minorEastAsia"/>
          <w:color w:val="000000" w:themeColor="text1"/>
          <w:kern w:val="0"/>
          <w:szCs w:val="21"/>
        </w:rPr>
        <w:t>2020</w:t>
      </w:r>
      <w:r w:rsidRPr="00473486">
        <w:rPr>
          <w:rFonts w:eastAsiaTheme="minorEastAsia"/>
          <w:color w:val="000000" w:themeColor="text1"/>
          <w:kern w:val="0"/>
          <w:szCs w:val="21"/>
        </w:rPr>
        <w:t>年</w:t>
      </w:r>
      <w:r w:rsidRPr="00473486">
        <w:rPr>
          <w:rFonts w:eastAsiaTheme="minorEastAsia"/>
          <w:color w:val="000000" w:themeColor="text1"/>
          <w:kern w:val="0"/>
          <w:szCs w:val="21"/>
        </w:rPr>
        <w:t>5</w:t>
      </w:r>
      <w:r w:rsidRPr="00473486">
        <w:rPr>
          <w:rFonts w:eastAsiaTheme="minorEastAsia"/>
          <w:color w:val="000000" w:themeColor="text1"/>
          <w:kern w:val="0"/>
          <w:szCs w:val="21"/>
        </w:rPr>
        <w:t>月</w:t>
      </w:r>
      <w:r w:rsidRPr="00473486">
        <w:rPr>
          <w:rFonts w:eastAsiaTheme="minorEastAsia"/>
          <w:color w:val="000000" w:themeColor="text1"/>
          <w:kern w:val="0"/>
          <w:szCs w:val="21"/>
        </w:rPr>
        <w:t>13</w:t>
      </w:r>
      <w:r w:rsidRPr="00473486">
        <w:rPr>
          <w:rFonts w:eastAsiaTheme="minorEastAsia"/>
          <w:color w:val="000000" w:themeColor="text1"/>
          <w:kern w:val="0"/>
          <w:szCs w:val="21"/>
        </w:rPr>
        <w:t>日至</w:t>
      </w:r>
      <w:r w:rsidRPr="00473486">
        <w:rPr>
          <w:rFonts w:eastAsiaTheme="minorEastAsia"/>
          <w:color w:val="000000" w:themeColor="text1"/>
          <w:kern w:val="0"/>
          <w:szCs w:val="21"/>
        </w:rPr>
        <w:t>2024</w:t>
      </w:r>
      <w:r w:rsidRPr="00473486">
        <w:rPr>
          <w:rFonts w:eastAsiaTheme="minorEastAsia"/>
          <w:color w:val="000000" w:themeColor="text1"/>
          <w:kern w:val="0"/>
          <w:szCs w:val="21"/>
        </w:rPr>
        <w:t>年</w:t>
      </w:r>
      <w:r w:rsidRPr="00473486">
        <w:rPr>
          <w:rFonts w:eastAsiaTheme="minorEastAsia"/>
          <w:color w:val="000000" w:themeColor="text1"/>
          <w:kern w:val="0"/>
          <w:szCs w:val="21"/>
        </w:rPr>
        <w:t>6</w:t>
      </w:r>
      <w:r w:rsidRPr="00473486">
        <w:rPr>
          <w:rFonts w:eastAsiaTheme="minorEastAsia"/>
          <w:color w:val="000000" w:themeColor="text1"/>
          <w:kern w:val="0"/>
          <w:szCs w:val="21"/>
        </w:rPr>
        <w:t>月</w:t>
      </w:r>
      <w:r w:rsidRPr="00473486">
        <w:rPr>
          <w:rFonts w:eastAsiaTheme="minorEastAsia"/>
          <w:color w:val="000000" w:themeColor="text1"/>
          <w:kern w:val="0"/>
          <w:szCs w:val="21"/>
        </w:rPr>
        <w:t>30</w:t>
      </w:r>
      <w:r w:rsidRPr="00473486">
        <w:rPr>
          <w:rFonts w:eastAsiaTheme="minorEastAsia"/>
          <w:color w:val="000000" w:themeColor="text1"/>
          <w:kern w:val="0"/>
          <w:szCs w:val="21"/>
        </w:rPr>
        <w:t>日）</w:t>
      </w:r>
    </w:p>
    <w:p w14:paraId="4E48D969" w14:textId="77777777" w:rsidR="00881A82" w:rsidRPr="00473486" w:rsidRDefault="007D1E3A">
      <w:pPr>
        <w:tabs>
          <w:tab w:val="left" w:pos="1800"/>
        </w:tabs>
        <w:spacing w:line="360" w:lineRule="auto"/>
        <w:jc w:val="center"/>
        <w:rPr>
          <w:rFonts w:eastAsiaTheme="minorEastAsia"/>
          <w:color w:val="000000" w:themeColor="text1"/>
          <w:sz w:val="24"/>
        </w:rPr>
      </w:pPr>
      <w:r w:rsidRPr="00473486">
        <w:rPr>
          <w:rFonts w:eastAsiaTheme="minorEastAsia"/>
          <w:noProof/>
          <w:color w:val="000000" w:themeColor="text1"/>
          <w:sz w:val="24"/>
        </w:rPr>
        <w:drawing>
          <wp:inline distT="0" distB="0" distL="0" distR="0" wp14:anchorId="4A7CEBA2" wp14:editId="356891AD">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5BC977CB" w14:textId="77777777" w:rsidR="00744C74" w:rsidRDefault="0003372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14:paraId="5B05A11A"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本基金建仓期为本基金合同生效日起</w:t>
      </w:r>
      <w:r w:rsidRPr="00473486">
        <w:rPr>
          <w:rFonts w:eastAsiaTheme="minorEastAsia"/>
          <w:color w:val="000000" w:themeColor="text1"/>
          <w:szCs w:val="21"/>
        </w:rPr>
        <w:t xml:space="preserve"> 6 </w:t>
      </w:r>
      <w:r w:rsidRPr="00473486">
        <w:rPr>
          <w:rFonts w:eastAsiaTheme="minorEastAsia"/>
          <w:color w:val="000000" w:themeColor="text1"/>
          <w:szCs w:val="21"/>
        </w:rPr>
        <w:t>个月，建仓期结束时资产配置比例符合本基金基金合同规定。</w:t>
      </w:r>
    </w:p>
    <w:p w14:paraId="0202540A" w14:textId="77777777" w:rsidR="00881A82" w:rsidRPr="00473486" w:rsidRDefault="00881A82">
      <w:pPr>
        <w:pStyle w:val="a9"/>
        <w:snapToGrid w:val="0"/>
        <w:spacing w:before="120" w:line="360" w:lineRule="auto"/>
        <w:jc w:val="center"/>
        <w:rPr>
          <w:rFonts w:ascii="Times New Roman" w:eastAsiaTheme="minorEastAsia" w:hAnsi="Times New Roman"/>
          <w:color w:val="000000" w:themeColor="text1"/>
          <w:sz w:val="24"/>
          <w:szCs w:val="24"/>
        </w:rPr>
      </w:pPr>
    </w:p>
    <w:p w14:paraId="2E5EC532" w14:textId="77777777" w:rsidR="00881A82" w:rsidRPr="00473486" w:rsidRDefault="00881A82">
      <w:pPr>
        <w:tabs>
          <w:tab w:val="left" w:pos="1800"/>
        </w:tabs>
        <w:spacing w:line="288" w:lineRule="auto"/>
        <w:rPr>
          <w:rFonts w:eastAsiaTheme="minorEastAsia"/>
          <w:color w:val="000000" w:themeColor="text1"/>
          <w:szCs w:val="21"/>
        </w:rPr>
      </w:pPr>
    </w:p>
    <w:p w14:paraId="04BFE68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§4  </w:t>
      </w:r>
      <w:r w:rsidRPr="00473486">
        <w:rPr>
          <w:rFonts w:eastAsiaTheme="minorEastAsia"/>
          <w:color w:val="000000" w:themeColor="text1"/>
          <w:kern w:val="0"/>
          <w:sz w:val="24"/>
          <w:szCs w:val="24"/>
        </w:rPr>
        <w:t>管理人报告</w:t>
      </w:r>
    </w:p>
    <w:p w14:paraId="50FBD84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4.1 </w:t>
      </w:r>
      <w:r w:rsidRPr="00473486">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881A82" w:rsidRPr="00473486" w14:paraId="0CF2BE86" w14:textId="77777777">
        <w:trPr>
          <w:cantSplit/>
          <w:trHeight w:val="292"/>
        </w:trPr>
        <w:tc>
          <w:tcPr>
            <w:tcW w:w="851" w:type="dxa"/>
            <w:vMerge w:val="restart"/>
            <w:vAlign w:val="center"/>
          </w:tcPr>
          <w:p w14:paraId="68A60D90"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姓名</w:t>
            </w:r>
          </w:p>
        </w:tc>
        <w:tc>
          <w:tcPr>
            <w:tcW w:w="850" w:type="dxa"/>
            <w:vMerge w:val="restart"/>
            <w:vAlign w:val="center"/>
          </w:tcPr>
          <w:p w14:paraId="4563365D"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职务</w:t>
            </w:r>
          </w:p>
        </w:tc>
        <w:tc>
          <w:tcPr>
            <w:tcW w:w="3119" w:type="dxa"/>
            <w:gridSpan w:val="2"/>
            <w:vAlign w:val="center"/>
          </w:tcPr>
          <w:p w14:paraId="0A295A9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任本基金的基金经理期限</w:t>
            </w:r>
          </w:p>
        </w:tc>
        <w:tc>
          <w:tcPr>
            <w:tcW w:w="1417" w:type="dxa"/>
            <w:vMerge w:val="restart"/>
            <w:vAlign w:val="center"/>
          </w:tcPr>
          <w:p w14:paraId="6F850D4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证券从业年限</w:t>
            </w:r>
          </w:p>
        </w:tc>
        <w:tc>
          <w:tcPr>
            <w:tcW w:w="2694" w:type="dxa"/>
            <w:vMerge w:val="restart"/>
            <w:vAlign w:val="center"/>
          </w:tcPr>
          <w:p w14:paraId="5E5C1086" w14:textId="77777777" w:rsidR="00881A82" w:rsidRPr="00473486" w:rsidRDefault="007D1E3A">
            <w:pPr>
              <w:widowControl/>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说明</w:t>
            </w:r>
          </w:p>
        </w:tc>
      </w:tr>
      <w:tr w:rsidR="00881A82" w:rsidRPr="00473486" w14:paraId="506B4335" w14:textId="77777777">
        <w:trPr>
          <w:cantSplit/>
        </w:trPr>
        <w:tc>
          <w:tcPr>
            <w:tcW w:w="851" w:type="dxa"/>
            <w:vMerge/>
            <w:vAlign w:val="center"/>
          </w:tcPr>
          <w:p w14:paraId="5783C5FD" w14:textId="77777777" w:rsidR="00881A82" w:rsidRPr="00473486" w:rsidRDefault="00881A82">
            <w:pPr>
              <w:widowControl/>
              <w:spacing w:line="360" w:lineRule="auto"/>
              <w:jc w:val="left"/>
              <w:rPr>
                <w:rFonts w:eastAsiaTheme="minorEastAsia"/>
                <w:color w:val="000000" w:themeColor="text1"/>
                <w:kern w:val="0"/>
                <w:szCs w:val="21"/>
              </w:rPr>
            </w:pPr>
          </w:p>
        </w:tc>
        <w:tc>
          <w:tcPr>
            <w:tcW w:w="850" w:type="dxa"/>
            <w:vMerge/>
            <w:vAlign w:val="center"/>
          </w:tcPr>
          <w:p w14:paraId="754F544C" w14:textId="77777777" w:rsidR="00881A82" w:rsidRPr="00473486" w:rsidRDefault="00881A82">
            <w:pPr>
              <w:widowControl/>
              <w:spacing w:line="360" w:lineRule="auto"/>
              <w:jc w:val="left"/>
              <w:rPr>
                <w:rFonts w:eastAsiaTheme="minorEastAsia"/>
                <w:color w:val="000000" w:themeColor="text1"/>
                <w:kern w:val="0"/>
                <w:szCs w:val="21"/>
              </w:rPr>
            </w:pPr>
          </w:p>
        </w:tc>
        <w:tc>
          <w:tcPr>
            <w:tcW w:w="1560" w:type="dxa"/>
            <w:vAlign w:val="center"/>
          </w:tcPr>
          <w:p w14:paraId="7F61DC32"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任职日期</w:t>
            </w:r>
          </w:p>
        </w:tc>
        <w:tc>
          <w:tcPr>
            <w:tcW w:w="1559" w:type="dxa"/>
            <w:vAlign w:val="center"/>
          </w:tcPr>
          <w:p w14:paraId="68495C47"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离任日期</w:t>
            </w:r>
          </w:p>
        </w:tc>
        <w:tc>
          <w:tcPr>
            <w:tcW w:w="1417" w:type="dxa"/>
            <w:vMerge/>
            <w:vAlign w:val="center"/>
          </w:tcPr>
          <w:p w14:paraId="61660235" w14:textId="77777777" w:rsidR="00881A82" w:rsidRPr="00473486" w:rsidRDefault="00881A82">
            <w:pPr>
              <w:widowControl/>
              <w:spacing w:line="360" w:lineRule="auto"/>
              <w:jc w:val="left"/>
              <w:rPr>
                <w:rFonts w:eastAsiaTheme="minorEastAsia"/>
                <w:color w:val="000000" w:themeColor="text1"/>
                <w:kern w:val="0"/>
                <w:szCs w:val="21"/>
              </w:rPr>
            </w:pPr>
          </w:p>
        </w:tc>
        <w:tc>
          <w:tcPr>
            <w:tcW w:w="2694" w:type="dxa"/>
            <w:vMerge/>
            <w:vAlign w:val="center"/>
          </w:tcPr>
          <w:p w14:paraId="216F931B" w14:textId="77777777" w:rsidR="00881A82" w:rsidRPr="00473486" w:rsidRDefault="00881A82">
            <w:pPr>
              <w:widowControl/>
              <w:spacing w:line="360" w:lineRule="auto"/>
              <w:jc w:val="left"/>
              <w:rPr>
                <w:rFonts w:eastAsiaTheme="minorEastAsia"/>
                <w:color w:val="000000" w:themeColor="text1"/>
                <w:kern w:val="0"/>
                <w:szCs w:val="21"/>
              </w:rPr>
            </w:pPr>
          </w:p>
        </w:tc>
      </w:tr>
      <w:tr w:rsidR="00744C74" w14:paraId="06AD94B7" w14:textId="77777777">
        <w:tc>
          <w:tcPr>
            <w:tcW w:w="851" w:type="dxa"/>
            <w:vAlign w:val="center"/>
          </w:tcPr>
          <w:p w14:paraId="3DFE1E46" w14:textId="77777777" w:rsidR="00744C74" w:rsidRDefault="00033728">
            <w:pPr>
              <w:jc w:val="center"/>
            </w:pPr>
            <w:r>
              <w:rPr>
                <w:rFonts w:eastAsiaTheme="minorEastAsia"/>
                <w:color w:val="000000" w:themeColor="text1"/>
                <w:szCs w:val="21"/>
              </w:rPr>
              <w:t>何智豪</w:t>
            </w:r>
          </w:p>
        </w:tc>
        <w:tc>
          <w:tcPr>
            <w:tcW w:w="850" w:type="dxa"/>
            <w:vAlign w:val="center"/>
          </w:tcPr>
          <w:p w14:paraId="58DC2AFC" w14:textId="77777777" w:rsidR="00744C74" w:rsidRDefault="00033728">
            <w:pPr>
              <w:jc w:val="center"/>
            </w:pPr>
            <w:r>
              <w:rPr>
                <w:rFonts w:eastAsiaTheme="minorEastAsia"/>
                <w:color w:val="000000" w:themeColor="text1"/>
                <w:szCs w:val="21"/>
              </w:rPr>
              <w:t>本基金基金经理</w:t>
            </w:r>
          </w:p>
        </w:tc>
        <w:tc>
          <w:tcPr>
            <w:tcW w:w="1560" w:type="dxa"/>
            <w:vAlign w:val="center"/>
          </w:tcPr>
          <w:p w14:paraId="1169F14C" w14:textId="77777777" w:rsidR="00744C74" w:rsidRDefault="00033728">
            <w:pPr>
              <w:jc w:val="center"/>
            </w:pPr>
            <w:r>
              <w:rPr>
                <w:rFonts w:eastAsiaTheme="minorEastAsia"/>
                <w:color w:val="000000" w:themeColor="text1"/>
                <w:szCs w:val="21"/>
              </w:rPr>
              <w:t>2021-02-19</w:t>
            </w:r>
          </w:p>
        </w:tc>
        <w:tc>
          <w:tcPr>
            <w:tcW w:w="1559" w:type="dxa"/>
            <w:vAlign w:val="center"/>
          </w:tcPr>
          <w:p w14:paraId="285AABBB" w14:textId="77777777" w:rsidR="00744C74" w:rsidRDefault="00033728">
            <w:pPr>
              <w:jc w:val="center"/>
            </w:pPr>
            <w:r>
              <w:rPr>
                <w:rFonts w:eastAsiaTheme="minorEastAsia"/>
                <w:color w:val="000000" w:themeColor="text1"/>
                <w:szCs w:val="21"/>
              </w:rPr>
              <w:t>-</w:t>
            </w:r>
          </w:p>
        </w:tc>
        <w:tc>
          <w:tcPr>
            <w:tcW w:w="1417" w:type="dxa"/>
            <w:vAlign w:val="center"/>
          </w:tcPr>
          <w:p w14:paraId="397AE479" w14:textId="77777777" w:rsidR="00744C74" w:rsidRDefault="00033728">
            <w:pPr>
              <w:jc w:val="center"/>
            </w:pPr>
            <w:r>
              <w:rPr>
                <w:rFonts w:eastAsiaTheme="minorEastAsia"/>
                <w:color w:val="000000" w:themeColor="text1"/>
                <w:szCs w:val="21"/>
              </w:rPr>
              <w:t>10</w:t>
            </w:r>
            <w:r>
              <w:rPr>
                <w:rFonts w:eastAsiaTheme="minorEastAsia"/>
                <w:color w:val="000000" w:themeColor="text1"/>
                <w:szCs w:val="21"/>
              </w:rPr>
              <w:t>年</w:t>
            </w:r>
          </w:p>
        </w:tc>
        <w:tc>
          <w:tcPr>
            <w:tcW w:w="2694" w:type="dxa"/>
            <w:vAlign w:val="center"/>
          </w:tcPr>
          <w:p w14:paraId="3A9BD0FF" w14:textId="77777777" w:rsidR="00744C74" w:rsidRDefault="00033728">
            <w:r>
              <w:rPr>
                <w:rFonts w:eastAsiaTheme="minorEastAsia"/>
                <w:color w:val="000000" w:themeColor="text1"/>
                <w:szCs w:val="21"/>
              </w:rPr>
              <w:t>何智豪先生曾任中国国际金融股份有限公司组合与量化策略研究员、资产管理</w:t>
            </w:r>
            <w:r>
              <w:rPr>
                <w:rFonts w:eastAsiaTheme="minorEastAsia"/>
                <w:color w:val="000000" w:themeColor="text1"/>
                <w:szCs w:val="21"/>
              </w:rPr>
              <w:lastRenderedPageBreak/>
              <w:t>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744C74" w14:paraId="3916F07D" w14:textId="77777777">
        <w:tc>
          <w:tcPr>
            <w:tcW w:w="851" w:type="dxa"/>
            <w:vAlign w:val="center"/>
          </w:tcPr>
          <w:p w14:paraId="4C2EEE4C" w14:textId="77777777" w:rsidR="00744C74" w:rsidRDefault="00033728">
            <w:pPr>
              <w:jc w:val="center"/>
            </w:pPr>
            <w:r>
              <w:rPr>
                <w:rFonts w:eastAsiaTheme="minorEastAsia"/>
                <w:color w:val="000000" w:themeColor="text1"/>
                <w:szCs w:val="21"/>
              </w:rPr>
              <w:lastRenderedPageBreak/>
              <w:t>韩秀一</w:t>
            </w:r>
          </w:p>
        </w:tc>
        <w:tc>
          <w:tcPr>
            <w:tcW w:w="850" w:type="dxa"/>
            <w:vAlign w:val="center"/>
          </w:tcPr>
          <w:p w14:paraId="3F78ADD4" w14:textId="77777777" w:rsidR="00744C74" w:rsidRDefault="00033728">
            <w:pPr>
              <w:jc w:val="center"/>
            </w:pPr>
            <w:r>
              <w:rPr>
                <w:rFonts w:eastAsiaTheme="minorEastAsia"/>
                <w:color w:val="000000" w:themeColor="text1"/>
                <w:szCs w:val="21"/>
              </w:rPr>
              <w:t>本基金基金经理</w:t>
            </w:r>
          </w:p>
        </w:tc>
        <w:tc>
          <w:tcPr>
            <w:tcW w:w="1560" w:type="dxa"/>
            <w:vAlign w:val="center"/>
          </w:tcPr>
          <w:p w14:paraId="13B17E27" w14:textId="77777777" w:rsidR="00744C74" w:rsidRDefault="00033728">
            <w:pPr>
              <w:jc w:val="center"/>
            </w:pPr>
            <w:r>
              <w:rPr>
                <w:rFonts w:eastAsiaTheme="minorEastAsia"/>
                <w:color w:val="000000" w:themeColor="text1"/>
                <w:szCs w:val="21"/>
              </w:rPr>
              <w:t>2023-11-23</w:t>
            </w:r>
          </w:p>
        </w:tc>
        <w:tc>
          <w:tcPr>
            <w:tcW w:w="1559" w:type="dxa"/>
            <w:vAlign w:val="center"/>
          </w:tcPr>
          <w:p w14:paraId="1B41535F" w14:textId="77777777" w:rsidR="00744C74" w:rsidRDefault="00033728">
            <w:pPr>
              <w:jc w:val="center"/>
            </w:pPr>
            <w:r>
              <w:rPr>
                <w:rFonts w:eastAsiaTheme="minorEastAsia"/>
                <w:color w:val="000000" w:themeColor="text1"/>
                <w:szCs w:val="21"/>
              </w:rPr>
              <w:t>-</w:t>
            </w:r>
          </w:p>
        </w:tc>
        <w:tc>
          <w:tcPr>
            <w:tcW w:w="1417" w:type="dxa"/>
            <w:vAlign w:val="center"/>
          </w:tcPr>
          <w:p w14:paraId="342815A4" w14:textId="77777777" w:rsidR="00744C74" w:rsidRDefault="00033728">
            <w:pPr>
              <w:jc w:val="center"/>
            </w:pPr>
            <w:r>
              <w:rPr>
                <w:rFonts w:eastAsiaTheme="minorEastAsia"/>
                <w:color w:val="000000" w:themeColor="text1"/>
                <w:szCs w:val="21"/>
              </w:rPr>
              <w:t>5</w:t>
            </w:r>
            <w:r>
              <w:rPr>
                <w:rFonts w:eastAsiaTheme="minorEastAsia"/>
                <w:color w:val="000000" w:themeColor="text1"/>
                <w:szCs w:val="21"/>
              </w:rPr>
              <w:t>年</w:t>
            </w:r>
          </w:p>
        </w:tc>
        <w:tc>
          <w:tcPr>
            <w:tcW w:w="2694" w:type="dxa"/>
            <w:vAlign w:val="center"/>
          </w:tcPr>
          <w:p w14:paraId="00D2FBEA" w14:textId="77777777" w:rsidR="00744C74" w:rsidRDefault="00033728">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14:paraId="4014B2E5" w14:textId="77777777" w:rsidR="00744C74" w:rsidRDefault="0003372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51FC511"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2.</w:t>
      </w:r>
      <w:r w:rsidRPr="00473486">
        <w:rPr>
          <w:rFonts w:eastAsiaTheme="minorEastAsia"/>
          <w:color w:val="000000" w:themeColor="text1"/>
          <w:szCs w:val="21"/>
        </w:rPr>
        <w:t>证券从业的含义遵从行业协会《证券业从业人员资格管理办法》的相关规定。</w:t>
      </w:r>
    </w:p>
    <w:p w14:paraId="5ED8211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4.2</w:t>
      </w:r>
      <w:r w:rsidRPr="00473486">
        <w:rPr>
          <w:b/>
          <w:color w:val="000000"/>
          <w:sz w:val="24"/>
          <w:shd w:val="clear" w:color="auto" w:fill="FFFFFF"/>
        </w:rPr>
        <w:t>管理人对报告期内本基金运作遵规守信情况的说明</w:t>
      </w:r>
    </w:p>
    <w:p w14:paraId="247B9D8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3556C970"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5D7AAA86"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4.3 </w:t>
      </w:r>
      <w:r w:rsidRPr="00473486">
        <w:rPr>
          <w:rFonts w:eastAsiaTheme="minorEastAsia"/>
          <w:b/>
          <w:color w:val="000000" w:themeColor="text1"/>
          <w:kern w:val="0"/>
          <w:sz w:val="24"/>
        </w:rPr>
        <w:t>公平交易专项说明</w:t>
      </w:r>
    </w:p>
    <w:p w14:paraId="45ECB28B"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4.3.1 </w:t>
      </w:r>
      <w:r w:rsidRPr="00473486">
        <w:rPr>
          <w:rFonts w:eastAsiaTheme="minorEastAsia"/>
          <w:color w:val="000000" w:themeColor="text1"/>
          <w:szCs w:val="21"/>
        </w:rPr>
        <w:t>公平交易制度的执行情况</w:t>
      </w:r>
    </w:p>
    <w:p w14:paraId="248A4C80"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8A58158"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w:t>
      </w:r>
      <w:r>
        <w:rPr>
          <w:rFonts w:eastAsiaTheme="minorEastAsia"/>
          <w:color w:val="000000" w:themeColor="text1"/>
          <w:szCs w:val="21"/>
        </w:rPr>
        <w:lastRenderedPageBreak/>
        <w:t>对于申购投资行为，本公司遵循价格优先、比例分配的原则，根据事前独立申报的价格和数量对交易结果进行公平分配。</w:t>
      </w:r>
    </w:p>
    <w:p w14:paraId="30600BA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FACA53D"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 xml:space="preserve">4.3.2 </w:t>
      </w:r>
      <w:r w:rsidRPr="00473486">
        <w:rPr>
          <w:rFonts w:eastAsiaTheme="minorEastAsia"/>
          <w:color w:val="000000" w:themeColor="text1"/>
          <w:szCs w:val="21"/>
        </w:rPr>
        <w:t>异常交易行为的专项说明</w:t>
      </w:r>
    </w:p>
    <w:p w14:paraId="4D4C1A9B"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BA5997A"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所有投资组合参与的交易所公开竞价同日反向交易成交较少的单边交易量超过该证券当日成交量的</w:t>
      </w:r>
      <w:r w:rsidRPr="00473486">
        <w:rPr>
          <w:rFonts w:eastAsiaTheme="minorEastAsia"/>
          <w:color w:val="000000" w:themeColor="text1"/>
          <w:szCs w:val="21"/>
        </w:rPr>
        <w:t>5%</w:t>
      </w:r>
      <w:r w:rsidRPr="00473486">
        <w:rPr>
          <w:rFonts w:eastAsiaTheme="minorEastAsia"/>
          <w:color w:val="000000" w:themeColor="text1"/>
          <w:szCs w:val="21"/>
        </w:rPr>
        <w:t>的情形：无。</w:t>
      </w:r>
    </w:p>
    <w:p w14:paraId="1AFDD01D" w14:textId="77777777" w:rsidR="00881A82" w:rsidRPr="00473486" w:rsidRDefault="00881A82">
      <w:pPr>
        <w:spacing w:line="360" w:lineRule="auto"/>
        <w:ind w:firstLineChars="200" w:firstLine="480"/>
        <w:rPr>
          <w:rFonts w:eastAsiaTheme="minorEastAsia"/>
          <w:color w:val="000000" w:themeColor="text1"/>
          <w:sz w:val="24"/>
        </w:rPr>
      </w:pPr>
    </w:p>
    <w:p w14:paraId="1625A68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4.4 </w:t>
      </w:r>
      <w:r w:rsidRPr="00473486">
        <w:rPr>
          <w:rFonts w:eastAsiaTheme="minorEastAsia"/>
          <w:b/>
          <w:color w:val="000000" w:themeColor="text1"/>
          <w:kern w:val="0"/>
          <w:sz w:val="24"/>
        </w:rPr>
        <w:t>报告期内基金的投资策略和业绩表现说明</w:t>
      </w:r>
    </w:p>
    <w:p w14:paraId="3D715EA8"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4.4.1</w:t>
      </w:r>
      <w:r w:rsidRPr="00473486">
        <w:rPr>
          <w:rFonts w:eastAsiaTheme="minorEastAsia"/>
          <w:color w:val="000000" w:themeColor="text1"/>
          <w:szCs w:val="21"/>
        </w:rPr>
        <w:t>报告期内基金投资策略和运作分析</w:t>
      </w:r>
    </w:p>
    <w:p w14:paraId="41492AEC"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股今年从</w:t>
      </w:r>
      <w:r>
        <w:rPr>
          <w:rFonts w:eastAsiaTheme="minorEastAsia"/>
          <w:color w:val="000000" w:themeColor="text1"/>
          <w:szCs w:val="21"/>
        </w:rPr>
        <w:t>2</w:t>
      </w:r>
      <w:r>
        <w:rPr>
          <w:rFonts w:eastAsiaTheme="minorEastAsia"/>
          <w:color w:val="000000" w:themeColor="text1"/>
          <w:szCs w:val="21"/>
        </w:rPr>
        <w:t>月份开启修复行情后，</w:t>
      </w:r>
      <w:r>
        <w:rPr>
          <w:rFonts w:eastAsiaTheme="minorEastAsia"/>
          <w:color w:val="000000" w:themeColor="text1"/>
          <w:szCs w:val="21"/>
        </w:rPr>
        <w:t>5</w:t>
      </w:r>
      <w:r>
        <w:rPr>
          <w:rFonts w:eastAsiaTheme="minorEastAsia"/>
          <w:color w:val="000000" w:themeColor="text1"/>
          <w:szCs w:val="21"/>
        </w:rPr>
        <w:t>月底以来投资者风险偏好转弱，</w:t>
      </w:r>
      <w:r>
        <w:rPr>
          <w:rFonts w:eastAsiaTheme="minorEastAsia"/>
          <w:color w:val="000000" w:themeColor="text1"/>
          <w:szCs w:val="21"/>
        </w:rPr>
        <w:t>A</w:t>
      </w:r>
      <w:r>
        <w:rPr>
          <w:rFonts w:eastAsiaTheme="minorEastAsia"/>
          <w:color w:val="000000" w:themeColor="text1"/>
          <w:szCs w:val="21"/>
        </w:rPr>
        <w:t>股主要宽基指数持续回调。二季度，本基金跟踪的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股指数下跌</w:t>
      </w:r>
      <w:r>
        <w:rPr>
          <w:rFonts w:eastAsiaTheme="minorEastAsia"/>
          <w:color w:val="000000" w:themeColor="text1"/>
          <w:szCs w:val="21"/>
        </w:rPr>
        <w:t>2.61%</w:t>
      </w:r>
      <w:r>
        <w:rPr>
          <w:rFonts w:eastAsiaTheme="minorEastAsia"/>
          <w:color w:val="000000" w:themeColor="text1"/>
          <w:szCs w:val="21"/>
        </w:rPr>
        <w:t>。从结构上来看，</w:t>
      </w:r>
      <w:r>
        <w:rPr>
          <w:rFonts w:eastAsiaTheme="minorEastAsia"/>
          <w:color w:val="000000" w:themeColor="text1"/>
          <w:szCs w:val="21"/>
        </w:rPr>
        <w:t xml:space="preserve">31 </w:t>
      </w:r>
      <w:r>
        <w:rPr>
          <w:rFonts w:eastAsiaTheme="minorEastAsia"/>
          <w:color w:val="000000" w:themeColor="text1"/>
          <w:szCs w:val="21"/>
        </w:rPr>
        <w:t>个申万一级行业中，银行、公用事业、电子、煤炭和交通运输录得正收益，跌幅前五的行业为综合、传媒、商贸零售、社会服务和计算机。二季度，一系列经济数据显示利好因素正在积累，国内的基本面预期伴随着出台的数据和政策逐步回暖。一方面，开年以来经济数据平稳向好，一季度</w:t>
      </w:r>
      <w:r>
        <w:rPr>
          <w:rFonts w:eastAsiaTheme="minorEastAsia"/>
          <w:color w:val="000000" w:themeColor="text1"/>
          <w:szCs w:val="21"/>
        </w:rPr>
        <w:t>GDP</w:t>
      </w:r>
      <w:r>
        <w:rPr>
          <w:rFonts w:eastAsiaTheme="minorEastAsia"/>
          <w:color w:val="000000" w:themeColor="text1"/>
          <w:szCs w:val="21"/>
        </w:rPr>
        <w:t>同比增长</w:t>
      </w:r>
      <w:r>
        <w:rPr>
          <w:rFonts w:eastAsiaTheme="minorEastAsia"/>
          <w:color w:val="000000" w:themeColor="text1"/>
          <w:szCs w:val="21"/>
        </w:rPr>
        <w:t>5.3%</w:t>
      </w:r>
      <w:r>
        <w:rPr>
          <w:rFonts w:eastAsiaTheme="minorEastAsia"/>
          <w:color w:val="000000" w:themeColor="text1"/>
          <w:szCs w:val="21"/>
        </w:rPr>
        <w:t>，高于预期和前值；</w:t>
      </w:r>
      <w:r>
        <w:rPr>
          <w:rFonts w:eastAsiaTheme="minorEastAsia"/>
          <w:color w:val="000000" w:themeColor="text1"/>
          <w:szCs w:val="21"/>
        </w:rPr>
        <w:t>5</w:t>
      </w:r>
      <w:r>
        <w:rPr>
          <w:rFonts w:eastAsiaTheme="minorEastAsia"/>
          <w:color w:val="000000" w:themeColor="text1"/>
          <w:szCs w:val="21"/>
        </w:rPr>
        <w:t>月出口数据再超预期，创下</w:t>
      </w:r>
      <w:r>
        <w:rPr>
          <w:rFonts w:eastAsiaTheme="minorEastAsia"/>
          <w:color w:val="000000" w:themeColor="text1"/>
          <w:szCs w:val="21"/>
        </w:rPr>
        <w:t>7.6%</w:t>
      </w:r>
      <w:r>
        <w:rPr>
          <w:rFonts w:eastAsiaTheme="minorEastAsia"/>
          <w:color w:val="000000" w:themeColor="text1"/>
          <w:szCs w:val="21"/>
        </w:rPr>
        <w:t>的单月同比增速，出口动能增强；</w:t>
      </w:r>
      <w:r>
        <w:rPr>
          <w:rFonts w:eastAsiaTheme="minorEastAsia"/>
          <w:color w:val="000000" w:themeColor="text1"/>
          <w:szCs w:val="21"/>
        </w:rPr>
        <w:t>5</w:t>
      </w:r>
      <w:r>
        <w:rPr>
          <w:rFonts w:eastAsiaTheme="minorEastAsia"/>
          <w:color w:val="000000" w:themeColor="text1"/>
          <w:szCs w:val="21"/>
        </w:rPr>
        <w:t>月以来，各地房地产政策释放积极信号，地产风险边际缓和；其次，宏观流动性方面，十年期国债收益率从年初中枢的</w:t>
      </w:r>
      <w:r>
        <w:rPr>
          <w:rFonts w:eastAsiaTheme="minorEastAsia"/>
          <w:color w:val="000000" w:themeColor="text1"/>
          <w:szCs w:val="21"/>
        </w:rPr>
        <w:t>2.5%</w:t>
      </w:r>
      <w:r>
        <w:rPr>
          <w:rFonts w:eastAsiaTheme="minorEastAsia"/>
          <w:color w:val="000000" w:themeColor="text1"/>
          <w:szCs w:val="21"/>
        </w:rPr>
        <w:t>下行至最新的</w:t>
      </w:r>
      <w:r>
        <w:rPr>
          <w:rFonts w:eastAsiaTheme="minorEastAsia"/>
          <w:color w:val="000000" w:themeColor="text1"/>
          <w:szCs w:val="21"/>
        </w:rPr>
        <w:t>2.2%</w:t>
      </w:r>
      <w:r>
        <w:rPr>
          <w:rFonts w:eastAsiaTheme="minorEastAsia"/>
          <w:color w:val="000000" w:themeColor="text1"/>
          <w:szCs w:val="21"/>
        </w:rPr>
        <w:t>，予以权益市场流动性支撑。另外，新</w:t>
      </w:r>
      <w:r>
        <w:rPr>
          <w:rFonts w:eastAsiaTheme="minorEastAsia"/>
          <w:color w:val="000000" w:themeColor="text1"/>
          <w:szCs w:val="21"/>
        </w:rPr>
        <w:t xml:space="preserve"> “</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发布后，政策引导和支持上市公司增强持续回报能力，股东回报有望进一步提升。</w:t>
      </w:r>
    </w:p>
    <w:p w14:paraId="2F007C0C"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展望未来，我们认为在国内经济增长预期改善的背景下，随着国内经济持续修复，稳增长政策加码，为企业盈利增速的持续修复提供支撑，若未来企业盈利上行，</w:t>
      </w:r>
      <w:r w:rsidRPr="00473486">
        <w:rPr>
          <w:rFonts w:eastAsiaTheme="minorEastAsia"/>
          <w:color w:val="000000" w:themeColor="text1"/>
          <w:szCs w:val="21"/>
        </w:rPr>
        <w:t>A</w:t>
      </w:r>
      <w:r w:rsidRPr="00473486">
        <w:rPr>
          <w:rFonts w:eastAsiaTheme="minorEastAsia"/>
          <w:color w:val="000000" w:themeColor="text1"/>
          <w:szCs w:val="21"/>
        </w:rPr>
        <w:t>股有望延续修复行情。主要的风险来自于，稳增长政策落地进度不及预期，国内经济修复不及预期。</w:t>
      </w:r>
    </w:p>
    <w:p w14:paraId="40A3A9CF"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4.4.2</w:t>
      </w:r>
      <w:r w:rsidRPr="00473486">
        <w:rPr>
          <w:rFonts w:eastAsiaTheme="minorEastAsia"/>
          <w:color w:val="000000" w:themeColor="text1"/>
          <w:szCs w:val="21"/>
        </w:rPr>
        <w:t>报告期内基金的业绩表现</w:t>
      </w:r>
    </w:p>
    <w:p w14:paraId="61B62EA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本报告期摩根</w:t>
      </w:r>
      <w:r w:rsidRPr="00473486">
        <w:rPr>
          <w:rFonts w:eastAsiaTheme="minorEastAsia"/>
          <w:color w:val="000000" w:themeColor="text1"/>
          <w:szCs w:val="21"/>
        </w:rPr>
        <w:t>MSCI</w:t>
      </w:r>
      <w:r w:rsidRPr="00473486">
        <w:rPr>
          <w:rFonts w:eastAsiaTheme="minorEastAsia"/>
          <w:color w:val="000000" w:themeColor="text1"/>
          <w:szCs w:val="21"/>
        </w:rPr>
        <w:t>中国</w:t>
      </w:r>
      <w:r w:rsidRPr="00473486">
        <w:rPr>
          <w:rFonts w:eastAsiaTheme="minorEastAsia"/>
          <w:color w:val="000000" w:themeColor="text1"/>
          <w:szCs w:val="21"/>
        </w:rPr>
        <w:t>A</w:t>
      </w:r>
      <w:r w:rsidRPr="00473486">
        <w:rPr>
          <w:rFonts w:eastAsiaTheme="minorEastAsia"/>
          <w:color w:val="000000" w:themeColor="text1"/>
          <w:szCs w:val="21"/>
        </w:rPr>
        <w:t>股</w:t>
      </w:r>
      <w:r w:rsidRPr="00473486">
        <w:rPr>
          <w:rFonts w:eastAsiaTheme="minorEastAsia"/>
          <w:color w:val="000000" w:themeColor="text1"/>
          <w:szCs w:val="21"/>
        </w:rPr>
        <w:t>ETF</w:t>
      </w:r>
      <w:r w:rsidRPr="00473486">
        <w:rPr>
          <w:rFonts w:eastAsiaTheme="minorEastAsia"/>
          <w:color w:val="000000" w:themeColor="text1"/>
          <w:szCs w:val="21"/>
        </w:rPr>
        <w:t>份额净值增长率为</w:t>
      </w:r>
      <w:r w:rsidRPr="00473486">
        <w:rPr>
          <w:rFonts w:eastAsiaTheme="minorEastAsia"/>
          <w:color w:val="000000" w:themeColor="text1"/>
          <w:szCs w:val="21"/>
        </w:rPr>
        <w:t>:-1.60%</w:t>
      </w:r>
      <w:r w:rsidRPr="00473486">
        <w:rPr>
          <w:rFonts w:eastAsiaTheme="minorEastAsia"/>
          <w:color w:val="000000" w:themeColor="text1"/>
          <w:szCs w:val="21"/>
        </w:rPr>
        <w:t>，同期业绩比较基准收益率为</w:t>
      </w:r>
      <w:r w:rsidRPr="00473486">
        <w:rPr>
          <w:rFonts w:eastAsiaTheme="minorEastAsia"/>
          <w:color w:val="000000" w:themeColor="text1"/>
          <w:szCs w:val="21"/>
        </w:rPr>
        <w:t>:-2.61%</w:t>
      </w:r>
      <w:r w:rsidRPr="00473486">
        <w:rPr>
          <w:rFonts w:eastAsiaTheme="minorEastAsia"/>
          <w:color w:val="000000" w:themeColor="text1"/>
          <w:szCs w:val="21"/>
        </w:rPr>
        <w:t>。</w:t>
      </w:r>
    </w:p>
    <w:p w14:paraId="2529CA2A" w14:textId="77777777" w:rsidR="00881A82" w:rsidRPr="00473486" w:rsidRDefault="00881A82">
      <w:pPr>
        <w:spacing w:line="360" w:lineRule="auto"/>
        <w:ind w:firstLineChars="200" w:firstLine="480"/>
        <w:rPr>
          <w:rFonts w:eastAsiaTheme="minorEastAsia"/>
          <w:color w:val="000000" w:themeColor="text1"/>
          <w:sz w:val="24"/>
        </w:rPr>
      </w:pPr>
    </w:p>
    <w:p w14:paraId="4F3D77E3" w14:textId="77777777" w:rsidR="00881A82" w:rsidRPr="00473486" w:rsidRDefault="007D1E3A">
      <w:pPr>
        <w:spacing w:line="360" w:lineRule="auto"/>
        <w:rPr>
          <w:rFonts w:eastAsiaTheme="minorEastAsia"/>
          <w:color w:val="000000" w:themeColor="text1"/>
          <w:sz w:val="24"/>
        </w:rPr>
      </w:pPr>
      <w:r w:rsidRPr="00473486">
        <w:rPr>
          <w:rFonts w:eastAsiaTheme="minorEastAsia"/>
          <w:b/>
          <w:color w:val="000000" w:themeColor="text1"/>
          <w:kern w:val="0"/>
          <w:sz w:val="24"/>
        </w:rPr>
        <w:lastRenderedPageBreak/>
        <w:t>4.5</w:t>
      </w:r>
      <w:r w:rsidRPr="00473486">
        <w:rPr>
          <w:rFonts w:eastAsiaTheme="minorEastAsia"/>
          <w:b/>
          <w:color w:val="000000" w:themeColor="text1"/>
          <w:kern w:val="0"/>
          <w:sz w:val="24"/>
        </w:rPr>
        <w:t>报告期内基金持有人数或基金资产净值预警说明</w:t>
      </w:r>
    </w:p>
    <w:p w14:paraId="042D1603"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kern w:val="0"/>
          <w:szCs w:val="21"/>
        </w:rPr>
        <w:t>无。</w:t>
      </w:r>
    </w:p>
    <w:p w14:paraId="50B21CB3"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§5  </w:t>
      </w:r>
      <w:r w:rsidRPr="00473486">
        <w:rPr>
          <w:rFonts w:eastAsiaTheme="minorEastAsia"/>
          <w:color w:val="000000" w:themeColor="text1"/>
          <w:kern w:val="0"/>
          <w:sz w:val="24"/>
          <w:szCs w:val="24"/>
        </w:rPr>
        <w:t>投资组合报告</w:t>
      </w:r>
    </w:p>
    <w:p w14:paraId="5C03CDED"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5.1 </w:t>
      </w:r>
      <w:r w:rsidRPr="00473486">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881A82" w:rsidRPr="00473486" w14:paraId="5AC09A30" w14:textId="77777777">
        <w:trPr>
          <w:jc w:val="center"/>
        </w:trPr>
        <w:tc>
          <w:tcPr>
            <w:tcW w:w="720" w:type="dxa"/>
            <w:vAlign w:val="center"/>
          </w:tcPr>
          <w:p w14:paraId="18FFE13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3357" w:type="dxa"/>
            <w:vAlign w:val="center"/>
          </w:tcPr>
          <w:p w14:paraId="2B6F552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项目</w:t>
            </w:r>
          </w:p>
        </w:tc>
        <w:tc>
          <w:tcPr>
            <w:tcW w:w="2977" w:type="dxa"/>
            <w:vAlign w:val="center"/>
          </w:tcPr>
          <w:p w14:paraId="69222A5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金额</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843" w:type="dxa"/>
            <w:vAlign w:val="center"/>
          </w:tcPr>
          <w:p w14:paraId="5EBEDA1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占基金总资产的比例</w:t>
            </w:r>
            <w:r w:rsidRPr="00473486">
              <w:rPr>
                <w:rFonts w:eastAsiaTheme="minorEastAsia"/>
                <w:color w:val="000000" w:themeColor="text1"/>
                <w:szCs w:val="21"/>
              </w:rPr>
              <w:t>(%)</w:t>
            </w:r>
          </w:p>
        </w:tc>
      </w:tr>
      <w:tr w:rsidR="00881A82" w:rsidRPr="00473486" w14:paraId="5B9934FE" w14:textId="77777777">
        <w:trPr>
          <w:jc w:val="center"/>
        </w:trPr>
        <w:tc>
          <w:tcPr>
            <w:tcW w:w="720" w:type="dxa"/>
            <w:vAlign w:val="center"/>
          </w:tcPr>
          <w:p w14:paraId="29E7FF6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w:t>
            </w:r>
          </w:p>
        </w:tc>
        <w:tc>
          <w:tcPr>
            <w:tcW w:w="3357" w:type="dxa"/>
            <w:vAlign w:val="center"/>
          </w:tcPr>
          <w:p w14:paraId="443CDAD8"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权益投资</w:t>
            </w:r>
          </w:p>
        </w:tc>
        <w:tc>
          <w:tcPr>
            <w:tcW w:w="2977" w:type="dxa"/>
            <w:vAlign w:val="center"/>
          </w:tcPr>
          <w:p w14:paraId="6DA4698E"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66,638,496.85</w:t>
            </w:r>
          </w:p>
        </w:tc>
        <w:tc>
          <w:tcPr>
            <w:tcW w:w="1843" w:type="dxa"/>
            <w:vAlign w:val="center"/>
          </w:tcPr>
          <w:p w14:paraId="57726BA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93.04</w:t>
            </w:r>
          </w:p>
        </w:tc>
      </w:tr>
      <w:tr w:rsidR="00881A82" w:rsidRPr="00473486" w14:paraId="751E85A7" w14:textId="77777777">
        <w:trPr>
          <w:jc w:val="center"/>
        </w:trPr>
        <w:tc>
          <w:tcPr>
            <w:tcW w:w="720" w:type="dxa"/>
            <w:vAlign w:val="center"/>
          </w:tcPr>
          <w:p w14:paraId="1F92E51E"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616C7881"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其中：股票</w:t>
            </w:r>
          </w:p>
        </w:tc>
        <w:tc>
          <w:tcPr>
            <w:tcW w:w="2977" w:type="dxa"/>
            <w:vAlign w:val="center"/>
          </w:tcPr>
          <w:p w14:paraId="1957C71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66,638,496.85</w:t>
            </w:r>
          </w:p>
        </w:tc>
        <w:tc>
          <w:tcPr>
            <w:tcW w:w="1843" w:type="dxa"/>
            <w:vAlign w:val="center"/>
          </w:tcPr>
          <w:p w14:paraId="577D186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93.04</w:t>
            </w:r>
          </w:p>
        </w:tc>
      </w:tr>
      <w:tr w:rsidR="00881A82" w:rsidRPr="00473486" w14:paraId="2D0FB711" w14:textId="77777777">
        <w:trPr>
          <w:jc w:val="center"/>
        </w:trPr>
        <w:tc>
          <w:tcPr>
            <w:tcW w:w="720" w:type="dxa"/>
            <w:vAlign w:val="center"/>
          </w:tcPr>
          <w:p w14:paraId="2EFA4E2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3357" w:type="dxa"/>
            <w:vAlign w:val="center"/>
          </w:tcPr>
          <w:p w14:paraId="53942892"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固定收益投资</w:t>
            </w:r>
          </w:p>
        </w:tc>
        <w:tc>
          <w:tcPr>
            <w:tcW w:w="2977" w:type="dxa"/>
            <w:vAlign w:val="center"/>
          </w:tcPr>
          <w:p w14:paraId="75E5480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22,321.05</w:t>
            </w:r>
          </w:p>
        </w:tc>
        <w:tc>
          <w:tcPr>
            <w:tcW w:w="1843" w:type="dxa"/>
            <w:vAlign w:val="center"/>
          </w:tcPr>
          <w:p w14:paraId="7809DA7C"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4922CED5" w14:textId="77777777">
        <w:trPr>
          <w:jc w:val="center"/>
        </w:trPr>
        <w:tc>
          <w:tcPr>
            <w:tcW w:w="720" w:type="dxa"/>
            <w:vAlign w:val="center"/>
          </w:tcPr>
          <w:p w14:paraId="4EEECFEE"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3AABC59D"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其中：债券</w:t>
            </w:r>
          </w:p>
        </w:tc>
        <w:tc>
          <w:tcPr>
            <w:tcW w:w="2977" w:type="dxa"/>
            <w:vAlign w:val="center"/>
          </w:tcPr>
          <w:p w14:paraId="6AC8DDF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22,321.05</w:t>
            </w:r>
          </w:p>
        </w:tc>
        <w:tc>
          <w:tcPr>
            <w:tcW w:w="1843" w:type="dxa"/>
            <w:vAlign w:val="center"/>
          </w:tcPr>
          <w:p w14:paraId="36F7527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70C6773C" w14:textId="77777777">
        <w:trPr>
          <w:jc w:val="center"/>
        </w:trPr>
        <w:tc>
          <w:tcPr>
            <w:tcW w:w="720" w:type="dxa"/>
            <w:vAlign w:val="center"/>
          </w:tcPr>
          <w:p w14:paraId="57659F0A"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70931E6B" w14:textId="77777777" w:rsidR="00881A82" w:rsidRPr="00473486" w:rsidRDefault="007D1E3A">
            <w:pPr>
              <w:autoSpaceDE w:val="0"/>
              <w:autoSpaceDN w:val="0"/>
              <w:adjustRightInd w:val="0"/>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资产支持证券</w:t>
            </w:r>
          </w:p>
        </w:tc>
        <w:tc>
          <w:tcPr>
            <w:tcW w:w="2977" w:type="dxa"/>
            <w:vAlign w:val="center"/>
          </w:tcPr>
          <w:p w14:paraId="5702DC4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3C8FE09"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4626B77" w14:textId="77777777">
        <w:trPr>
          <w:jc w:val="center"/>
        </w:trPr>
        <w:tc>
          <w:tcPr>
            <w:tcW w:w="720" w:type="dxa"/>
          </w:tcPr>
          <w:p w14:paraId="08D91C1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3357" w:type="dxa"/>
          </w:tcPr>
          <w:p w14:paraId="0C16F8AC" w14:textId="77777777" w:rsidR="00881A82" w:rsidRPr="00473486" w:rsidRDefault="007D1E3A">
            <w:pPr>
              <w:spacing w:before="29" w:line="360" w:lineRule="auto"/>
              <w:ind w:leftChars="50" w:left="105"/>
              <w:rPr>
                <w:rFonts w:eastAsiaTheme="minorEastAsia"/>
                <w:color w:val="000000" w:themeColor="text1"/>
                <w:szCs w:val="21"/>
              </w:rPr>
            </w:pPr>
            <w:r w:rsidRPr="00473486">
              <w:rPr>
                <w:rFonts w:eastAsiaTheme="minorEastAsia"/>
                <w:color w:val="000000" w:themeColor="text1"/>
                <w:szCs w:val="21"/>
              </w:rPr>
              <w:t>贵金属投资</w:t>
            </w:r>
          </w:p>
        </w:tc>
        <w:tc>
          <w:tcPr>
            <w:tcW w:w="2977" w:type="dxa"/>
            <w:vAlign w:val="center"/>
          </w:tcPr>
          <w:p w14:paraId="684E83F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728D43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3F9BFF7" w14:textId="77777777">
        <w:trPr>
          <w:jc w:val="center"/>
        </w:trPr>
        <w:tc>
          <w:tcPr>
            <w:tcW w:w="720" w:type="dxa"/>
            <w:vAlign w:val="center"/>
          </w:tcPr>
          <w:p w14:paraId="2EC1AF7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3357" w:type="dxa"/>
            <w:vAlign w:val="center"/>
          </w:tcPr>
          <w:p w14:paraId="57762088"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金融衍生品投资</w:t>
            </w:r>
          </w:p>
        </w:tc>
        <w:tc>
          <w:tcPr>
            <w:tcW w:w="2977" w:type="dxa"/>
            <w:vAlign w:val="center"/>
          </w:tcPr>
          <w:p w14:paraId="69CADE3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6BCCC6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22F9F80" w14:textId="77777777">
        <w:trPr>
          <w:jc w:val="center"/>
        </w:trPr>
        <w:tc>
          <w:tcPr>
            <w:tcW w:w="720" w:type="dxa"/>
            <w:vAlign w:val="center"/>
          </w:tcPr>
          <w:p w14:paraId="0F4643F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3357" w:type="dxa"/>
            <w:vAlign w:val="center"/>
          </w:tcPr>
          <w:p w14:paraId="15A94CE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买入返售金融资产</w:t>
            </w:r>
          </w:p>
        </w:tc>
        <w:tc>
          <w:tcPr>
            <w:tcW w:w="2977" w:type="dxa"/>
            <w:vAlign w:val="center"/>
          </w:tcPr>
          <w:p w14:paraId="1AF7A69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29BEA79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D2B7D5B" w14:textId="77777777">
        <w:trPr>
          <w:jc w:val="center"/>
        </w:trPr>
        <w:tc>
          <w:tcPr>
            <w:tcW w:w="720" w:type="dxa"/>
            <w:vAlign w:val="center"/>
          </w:tcPr>
          <w:p w14:paraId="4806B6F5" w14:textId="77777777" w:rsidR="00881A82" w:rsidRPr="00473486" w:rsidRDefault="00881A82">
            <w:pPr>
              <w:spacing w:before="29" w:line="360" w:lineRule="auto"/>
              <w:ind w:left="17"/>
              <w:jc w:val="center"/>
              <w:rPr>
                <w:rFonts w:eastAsiaTheme="minorEastAsia"/>
                <w:color w:val="000000" w:themeColor="text1"/>
                <w:szCs w:val="21"/>
              </w:rPr>
            </w:pPr>
          </w:p>
        </w:tc>
        <w:tc>
          <w:tcPr>
            <w:tcW w:w="3357" w:type="dxa"/>
            <w:vAlign w:val="center"/>
          </w:tcPr>
          <w:p w14:paraId="44A5BD74"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其中：买断式回购的买入返售金融资产</w:t>
            </w:r>
          </w:p>
        </w:tc>
        <w:tc>
          <w:tcPr>
            <w:tcW w:w="2977" w:type="dxa"/>
            <w:vAlign w:val="center"/>
          </w:tcPr>
          <w:p w14:paraId="2561ECE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843" w:type="dxa"/>
            <w:vAlign w:val="center"/>
          </w:tcPr>
          <w:p w14:paraId="38CAF52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59F04D8" w14:textId="77777777">
        <w:trPr>
          <w:jc w:val="center"/>
        </w:trPr>
        <w:tc>
          <w:tcPr>
            <w:tcW w:w="720" w:type="dxa"/>
            <w:vAlign w:val="center"/>
          </w:tcPr>
          <w:p w14:paraId="687501F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3357" w:type="dxa"/>
            <w:vAlign w:val="center"/>
          </w:tcPr>
          <w:p w14:paraId="6BDA69BA"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银行存款和结算备付金合计</w:t>
            </w:r>
          </w:p>
        </w:tc>
        <w:tc>
          <w:tcPr>
            <w:tcW w:w="2977" w:type="dxa"/>
            <w:vAlign w:val="center"/>
          </w:tcPr>
          <w:p w14:paraId="3516F97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4,591,780.70</w:t>
            </w:r>
          </w:p>
        </w:tc>
        <w:tc>
          <w:tcPr>
            <w:tcW w:w="1843" w:type="dxa"/>
            <w:vAlign w:val="center"/>
          </w:tcPr>
          <w:p w14:paraId="4D6CE52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6.41</w:t>
            </w:r>
          </w:p>
        </w:tc>
      </w:tr>
      <w:tr w:rsidR="00881A82" w:rsidRPr="00473486" w14:paraId="220DAC43" w14:textId="77777777">
        <w:trPr>
          <w:jc w:val="center"/>
        </w:trPr>
        <w:tc>
          <w:tcPr>
            <w:tcW w:w="720" w:type="dxa"/>
            <w:vAlign w:val="center"/>
          </w:tcPr>
          <w:p w14:paraId="2089B4D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3357" w:type="dxa"/>
            <w:vAlign w:val="center"/>
          </w:tcPr>
          <w:p w14:paraId="5DEBD5A0"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其他各项资产</w:t>
            </w:r>
          </w:p>
        </w:tc>
        <w:tc>
          <w:tcPr>
            <w:tcW w:w="2977" w:type="dxa"/>
            <w:vAlign w:val="center"/>
          </w:tcPr>
          <w:p w14:paraId="3B6F517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373,057.05</w:t>
            </w:r>
          </w:p>
        </w:tc>
        <w:tc>
          <w:tcPr>
            <w:tcW w:w="1843" w:type="dxa"/>
            <w:vAlign w:val="center"/>
          </w:tcPr>
          <w:p w14:paraId="3894084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0.52</w:t>
            </w:r>
          </w:p>
        </w:tc>
      </w:tr>
      <w:tr w:rsidR="00881A82" w:rsidRPr="00473486" w14:paraId="02E71989" w14:textId="77777777">
        <w:trPr>
          <w:jc w:val="center"/>
        </w:trPr>
        <w:tc>
          <w:tcPr>
            <w:tcW w:w="720" w:type="dxa"/>
            <w:vAlign w:val="center"/>
          </w:tcPr>
          <w:p w14:paraId="0196497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3357" w:type="dxa"/>
            <w:vAlign w:val="center"/>
          </w:tcPr>
          <w:p w14:paraId="7D8D9D91" w14:textId="77777777" w:rsidR="00881A82" w:rsidRPr="00473486" w:rsidRDefault="007D1E3A">
            <w:pPr>
              <w:jc w:val="left"/>
              <w:rPr>
                <w:rFonts w:eastAsiaTheme="minorEastAsia"/>
                <w:color w:val="000000" w:themeColor="text1"/>
                <w:szCs w:val="21"/>
              </w:rPr>
            </w:pPr>
            <w:r w:rsidRPr="00473486">
              <w:rPr>
                <w:rFonts w:eastAsiaTheme="minorEastAsia"/>
                <w:color w:val="000000" w:themeColor="text1"/>
                <w:szCs w:val="21"/>
              </w:rPr>
              <w:t>合计</w:t>
            </w:r>
          </w:p>
        </w:tc>
        <w:tc>
          <w:tcPr>
            <w:tcW w:w="2977" w:type="dxa"/>
            <w:vAlign w:val="center"/>
          </w:tcPr>
          <w:p w14:paraId="3CE2B21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71,625,655.65</w:t>
            </w:r>
          </w:p>
        </w:tc>
        <w:tc>
          <w:tcPr>
            <w:tcW w:w="1843" w:type="dxa"/>
            <w:vAlign w:val="center"/>
          </w:tcPr>
          <w:p w14:paraId="5FD82A9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100.00</w:t>
            </w:r>
          </w:p>
        </w:tc>
      </w:tr>
    </w:tbl>
    <w:p w14:paraId="76CB4A19"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6FE69D2A"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5.2 </w:t>
      </w:r>
      <w:r w:rsidRPr="00473486">
        <w:rPr>
          <w:rFonts w:eastAsiaTheme="minorEastAsia"/>
          <w:b/>
          <w:color w:val="000000" w:themeColor="text1"/>
          <w:kern w:val="0"/>
          <w:sz w:val="24"/>
        </w:rPr>
        <w:t>报告期末按行业分类的股票投资组合</w:t>
      </w:r>
    </w:p>
    <w:p w14:paraId="7D283D6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5.2.1</w:t>
      </w:r>
      <w:r w:rsidRPr="00473486">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26D176A3"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BC7AC7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2F752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5ADDD3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0C597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0CDB8D9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C1127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EE7BD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91165F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2329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999A69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D4BA2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F6E04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0804A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A6445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DF7B7F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998E0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BEB91B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410EA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DB6D2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27B076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58E17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CD386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2FA133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C04DF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C502DD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D7764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8E21BD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5523BC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CD129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3D364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FC318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0400D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A2512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0F9BA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1D04A9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B4451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CC3331"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1D4A78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2CDAB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167EC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C9889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89387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47BE2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572D0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7C67C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E7799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310A3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6106A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E49942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A3076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96D7E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E4FDF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0EF2EF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EA865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02AED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46624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343E6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A4B4A7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73A26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348E6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D7503F"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2E4B2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057E2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C511C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A366FF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CB0D9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D4DA9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D1CF2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0418C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FFFB4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71437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373BE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01BB9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86BCA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5377C2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AFEF9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87A4E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CE60C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64705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DFEC85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A37C7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EB1BA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490AC8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18,207.00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36E51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4884AC2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57B10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2F3F1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6493741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D9C5C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BC2CD8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CCED45"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B7442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BDC4E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38027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6162E0E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5335B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3FA0F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2E0FF40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10D25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48CFB07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5AAA5A"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460D8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1881847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18,207.00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C32783"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0.03</w:t>
            </w:r>
          </w:p>
        </w:tc>
      </w:tr>
    </w:tbl>
    <w:p w14:paraId="7E7995B1" w14:textId="77777777" w:rsidR="00033728" w:rsidRDefault="00033728">
      <w:pPr>
        <w:autoSpaceDE w:val="0"/>
        <w:autoSpaceDN w:val="0"/>
        <w:adjustRightInd w:val="0"/>
        <w:spacing w:line="360" w:lineRule="auto"/>
        <w:jc w:val="left"/>
        <w:rPr>
          <w:rFonts w:eastAsiaTheme="minorEastAsia"/>
          <w:b/>
          <w:color w:val="000000" w:themeColor="text1"/>
          <w:kern w:val="0"/>
          <w:sz w:val="24"/>
        </w:rPr>
      </w:pPr>
    </w:p>
    <w:p w14:paraId="59AADC97" w14:textId="7EA441B4"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5.2.2</w:t>
      </w:r>
      <w:r w:rsidRPr="00473486">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881A82" w:rsidRPr="00473486" w14:paraId="06894A21"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ADD66E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C22BF2"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61CD64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563DB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占基金资产净值比例（％）</w:t>
            </w:r>
          </w:p>
        </w:tc>
      </w:tr>
      <w:tr w:rsidR="00881A82" w:rsidRPr="00473486" w14:paraId="6DEC8F0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ED888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9AF01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F98EC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722,235.20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E73BC4"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1.01</w:t>
            </w:r>
          </w:p>
        </w:tc>
      </w:tr>
      <w:tr w:rsidR="00881A82" w:rsidRPr="00473486" w14:paraId="79EA50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376AD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40B7508"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695781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4,380,604.00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2CEF6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6.13</w:t>
            </w:r>
          </w:p>
        </w:tc>
      </w:tr>
      <w:tr w:rsidR="00881A82" w:rsidRPr="00473486" w14:paraId="180CD8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1CADB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41BF1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354BCAB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35,690,344.74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AD8D27"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49.98</w:t>
            </w:r>
          </w:p>
        </w:tc>
      </w:tr>
      <w:tr w:rsidR="00881A82" w:rsidRPr="00473486" w14:paraId="00986FF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DA7D5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07607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20C008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3,502,804.60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7E2D3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4.91</w:t>
            </w:r>
          </w:p>
        </w:tc>
      </w:tr>
      <w:tr w:rsidR="00881A82" w:rsidRPr="00473486" w14:paraId="6AE5AD9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0C4C4A"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D7B2DD"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F59098"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1,398,366.20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8D58F"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1.96</w:t>
            </w:r>
          </w:p>
        </w:tc>
      </w:tr>
      <w:tr w:rsidR="00881A82" w:rsidRPr="00473486" w14:paraId="1F62EA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4116C8"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13AEA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21F244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445,873.22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BF0D0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0.62</w:t>
            </w:r>
          </w:p>
        </w:tc>
      </w:tr>
      <w:tr w:rsidR="00881A82" w:rsidRPr="00473486" w14:paraId="4F8D4FA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C85C99"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1951CDF"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814ED6"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2,799,393.10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BA279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3.92</w:t>
            </w:r>
          </w:p>
        </w:tc>
      </w:tr>
      <w:tr w:rsidR="00881A82" w:rsidRPr="00473486" w14:paraId="1DDE53F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3683C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6B352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E2DF6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39,066.00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A0475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0.05</w:t>
            </w:r>
          </w:p>
        </w:tc>
      </w:tr>
      <w:tr w:rsidR="00881A82" w:rsidRPr="00473486" w14:paraId="6A2254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47DF67"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5266DB"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40C3E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2,381,408.52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A7BDA0"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3.33</w:t>
            </w:r>
          </w:p>
        </w:tc>
      </w:tr>
      <w:tr w:rsidR="00881A82" w:rsidRPr="00473486" w14:paraId="730E2DD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1666FB"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797CA1"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AF175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13,320,461.06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1F18F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18.65</w:t>
            </w:r>
          </w:p>
        </w:tc>
      </w:tr>
      <w:tr w:rsidR="00881A82" w:rsidRPr="00473486" w14:paraId="4F1836D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00CD00"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C52847"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A71D3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628,136.60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1977D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0.88</w:t>
            </w:r>
          </w:p>
        </w:tc>
      </w:tr>
      <w:tr w:rsidR="00881A82" w:rsidRPr="00473486" w14:paraId="4E4E44D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FDDDD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lastRenderedPageBreak/>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33FF89"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11DEE57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513,866.01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14DC2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0.72</w:t>
            </w:r>
          </w:p>
        </w:tc>
      </w:tr>
      <w:tr w:rsidR="00881A82" w:rsidRPr="00473486" w14:paraId="742EB23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B3DE4C"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63DC8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811105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269,935.04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ACFB3A"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0.38</w:t>
            </w:r>
          </w:p>
        </w:tc>
      </w:tr>
      <w:tr w:rsidR="00881A82" w:rsidRPr="00473486" w14:paraId="24B0525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76DEA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47EF2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AE802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65,032.80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7697F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0.09</w:t>
            </w:r>
          </w:p>
        </w:tc>
      </w:tr>
      <w:tr w:rsidR="00881A82" w:rsidRPr="00473486" w14:paraId="60E18FC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54BB1D"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9B0EA5"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38D91E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223895"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F6B585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55DBD3"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DF0446"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6B3A40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A7AB81"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DD4485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28F1B4"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CD2FAE"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37AADCE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202,986.36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E9A10D"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0.28</w:t>
            </w:r>
          </w:p>
        </w:tc>
      </w:tr>
      <w:tr w:rsidR="00881A82" w:rsidRPr="00473486" w14:paraId="1A65A0D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E8ED0E"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DB00B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1B6282C"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221,056.40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2FD75B"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0.31</w:t>
            </w:r>
          </w:p>
        </w:tc>
      </w:tr>
      <w:tr w:rsidR="00881A82" w:rsidRPr="00473486" w14:paraId="34D396C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D734D6" w14:textId="77777777" w:rsidR="00881A82" w:rsidRPr="00473486" w:rsidRDefault="007D1E3A">
            <w:pPr>
              <w:adjustRightInd w:val="0"/>
              <w:snapToGrid w:val="0"/>
              <w:spacing w:line="400" w:lineRule="exact"/>
              <w:jc w:val="center"/>
              <w:rPr>
                <w:rFonts w:eastAsiaTheme="minorEastAsia"/>
                <w:color w:val="000000" w:themeColor="text1"/>
                <w:szCs w:val="21"/>
              </w:rPr>
            </w:pPr>
            <w:r w:rsidRPr="00473486">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612D773"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3BE02B39"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38,720.00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E6F862"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0.05</w:t>
            </w:r>
          </w:p>
        </w:tc>
      </w:tr>
      <w:tr w:rsidR="00881A82" w:rsidRPr="00473486" w14:paraId="72EC49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4D1017" w14:textId="77777777" w:rsidR="00881A82" w:rsidRPr="00473486" w:rsidRDefault="00881A82">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6EFF20" w14:textId="77777777" w:rsidR="00881A82" w:rsidRPr="00473486" w:rsidRDefault="007D1E3A">
            <w:pPr>
              <w:adjustRightInd w:val="0"/>
              <w:snapToGrid w:val="0"/>
              <w:spacing w:line="400" w:lineRule="exact"/>
              <w:rPr>
                <w:rFonts w:eastAsiaTheme="minorEastAsia"/>
                <w:color w:val="000000" w:themeColor="text1"/>
                <w:szCs w:val="21"/>
              </w:rPr>
            </w:pPr>
            <w:r w:rsidRPr="00473486">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C3E2E04"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66,620,289.85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781C8E" w14:textId="77777777" w:rsidR="00881A82" w:rsidRPr="00473486" w:rsidRDefault="007D1E3A">
            <w:pPr>
              <w:jc w:val="right"/>
              <w:rPr>
                <w:rFonts w:eastAsiaTheme="minorEastAsia"/>
                <w:color w:val="000000" w:themeColor="text1"/>
                <w:szCs w:val="21"/>
              </w:rPr>
            </w:pPr>
            <w:r w:rsidRPr="00473486">
              <w:rPr>
                <w:rFonts w:eastAsiaTheme="minorEastAsia"/>
                <w:color w:val="000000" w:themeColor="text1"/>
                <w:szCs w:val="21"/>
              </w:rPr>
              <w:t>93.30</w:t>
            </w:r>
          </w:p>
        </w:tc>
      </w:tr>
    </w:tbl>
    <w:p w14:paraId="6DDC0658" w14:textId="77777777" w:rsidR="00881A82" w:rsidRPr="00473486" w:rsidRDefault="00881A82">
      <w:pPr>
        <w:autoSpaceDE w:val="0"/>
        <w:autoSpaceDN w:val="0"/>
        <w:adjustRightInd w:val="0"/>
        <w:spacing w:line="360" w:lineRule="auto"/>
        <w:jc w:val="left"/>
        <w:rPr>
          <w:rFonts w:eastAsiaTheme="minorEastAsia"/>
          <w:color w:val="000000" w:themeColor="text1"/>
          <w:sz w:val="24"/>
        </w:rPr>
      </w:pPr>
    </w:p>
    <w:p w14:paraId="2CEC5FAC"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5.3</w:t>
      </w:r>
      <w:r w:rsidRPr="00473486">
        <w:rPr>
          <w:rFonts w:eastAsiaTheme="minorEastAsia"/>
          <w:b/>
          <w:color w:val="000000" w:themeColor="text1"/>
          <w:kern w:val="0"/>
          <w:sz w:val="24"/>
        </w:rPr>
        <w:t>报告期末按公允价值占基金资产净值比例大小排序的股票投资明细</w:t>
      </w:r>
    </w:p>
    <w:p w14:paraId="031F0D26"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5.3.1</w:t>
      </w:r>
      <w:r w:rsidRPr="00473486">
        <w:rPr>
          <w:rFonts w:eastAsiaTheme="minorEastAsia"/>
          <w:b/>
          <w:color w:val="000000" w:themeColor="text1"/>
          <w:kern w:val="0"/>
          <w:sz w:val="24"/>
        </w:rPr>
        <w:t>期末</w:t>
      </w:r>
      <w:r w:rsidRPr="00473486">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54A70542" w14:textId="77777777">
        <w:tc>
          <w:tcPr>
            <w:tcW w:w="817" w:type="dxa"/>
            <w:vAlign w:val="center"/>
          </w:tcPr>
          <w:p w14:paraId="59481F1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3EDE206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6A8E1F34"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694FFD8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3CBE3CF9"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6935EBE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44C74" w14:paraId="3AC60466" w14:textId="77777777">
        <w:tc>
          <w:tcPr>
            <w:tcW w:w="817" w:type="dxa"/>
            <w:vAlign w:val="center"/>
          </w:tcPr>
          <w:p w14:paraId="26818BBF" w14:textId="77777777" w:rsidR="00744C74" w:rsidRDefault="00033728">
            <w:pPr>
              <w:jc w:val="center"/>
            </w:pPr>
            <w:r>
              <w:rPr>
                <w:rFonts w:eastAsiaTheme="minorEastAsia"/>
                <w:color w:val="000000" w:themeColor="text1"/>
                <w:szCs w:val="21"/>
              </w:rPr>
              <w:t>1</w:t>
            </w:r>
          </w:p>
        </w:tc>
        <w:tc>
          <w:tcPr>
            <w:tcW w:w="1276" w:type="dxa"/>
            <w:vAlign w:val="center"/>
          </w:tcPr>
          <w:p w14:paraId="52DADEE6" w14:textId="77777777" w:rsidR="00744C74" w:rsidRDefault="00033728">
            <w:pPr>
              <w:jc w:val="center"/>
            </w:pPr>
            <w:r>
              <w:rPr>
                <w:rFonts w:eastAsiaTheme="minorEastAsia"/>
                <w:color w:val="000000" w:themeColor="text1"/>
                <w:szCs w:val="21"/>
              </w:rPr>
              <w:t>600519</w:t>
            </w:r>
          </w:p>
        </w:tc>
        <w:tc>
          <w:tcPr>
            <w:tcW w:w="1701" w:type="dxa"/>
            <w:vAlign w:val="center"/>
          </w:tcPr>
          <w:p w14:paraId="31A60675" w14:textId="77777777" w:rsidR="00744C74" w:rsidRDefault="00033728">
            <w:pPr>
              <w:jc w:val="center"/>
            </w:pPr>
            <w:r>
              <w:rPr>
                <w:rFonts w:eastAsiaTheme="minorEastAsia"/>
                <w:color w:val="000000" w:themeColor="text1"/>
                <w:szCs w:val="21"/>
              </w:rPr>
              <w:t>贵州茅台</w:t>
            </w:r>
          </w:p>
        </w:tc>
        <w:tc>
          <w:tcPr>
            <w:tcW w:w="1276" w:type="dxa"/>
            <w:vAlign w:val="center"/>
          </w:tcPr>
          <w:p w14:paraId="4952755E" w14:textId="77777777" w:rsidR="00744C74" w:rsidRDefault="00033728">
            <w:pPr>
              <w:jc w:val="right"/>
            </w:pPr>
            <w:r>
              <w:rPr>
                <w:rFonts w:eastAsiaTheme="minorEastAsia"/>
                <w:color w:val="000000" w:themeColor="text1"/>
                <w:szCs w:val="21"/>
              </w:rPr>
              <w:t>2,348.00</w:t>
            </w:r>
          </w:p>
        </w:tc>
        <w:tc>
          <w:tcPr>
            <w:tcW w:w="1842" w:type="dxa"/>
            <w:vAlign w:val="center"/>
          </w:tcPr>
          <w:p w14:paraId="7B6D8032" w14:textId="77777777" w:rsidR="00744C74" w:rsidRDefault="00033728">
            <w:pPr>
              <w:jc w:val="right"/>
            </w:pPr>
            <w:r>
              <w:rPr>
                <w:rFonts w:eastAsiaTheme="minorEastAsia"/>
                <w:color w:val="000000" w:themeColor="text1"/>
                <w:szCs w:val="21"/>
              </w:rPr>
              <w:t>3,445,431.72</w:t>
            </w:r>
          </w:p>
        </w:tc>
        <w:tc>
          <w:tcPr>
            <w:tcW w:w="1616" w:type="dxa"/>
            <w:vAlign w:val="center"/>
          </w:tcPr>
          <w:p w14:paraId="32DBF154" w14:textId="77777777" w:rsidR="00744C74" w:rsidRDefault="00033728">
            <w:pPr>
              <w:jc w:val="right"/>
            </w:pPr>
            <w:r>
              <w:rPr>
                <w:rFonts w:eastAsiaTheme="minorEastAsia"/>
                <w:color w:val="000000" w:themeColor="text1"/>
                <w:szCs w:val="21"/>
              </w:rPr>
              <w:t>4.83</w:t>
            </w:r>
          </w:p>
        </w:tc>
      </w:tr>
      <w:tr w:rsidR="00744C74" w14:paraId="0A7D93F1" w14:textId="77777777">
        <w:tc>
          <w:tcPr>
            <w:tcW w:w="817" w:type="dxa"/>
            <w:vAlign w:val="center"/>
          </w:tcPr>
          <w:p w14:paraId="59A39193" w14:textId="77777777" w:rsidR="00744C74" w:rsidRDefault="00033728">
            <w:pPr>
              <w:jc w:val="center"/>
            </w:pPr>
            <w:r>
              <w:rPr>
                <w:rFonts w:eastAsiaTheme="minorEastAsia"/>
                <w:color w:val="000000" w:themeColor="text1"/>
                <w:szCs w:val="21"/>
              </w:rPr>
              <w:t>2</w:t>
            </w:r>
          </w:p>
        </w:tc>
        <w:tc>
          <w:tcPr>
            <w:tcW w:w="1276" w:type="dxa"/>
            <w:vAlign w:val="center"/>
          </w:tcPr>
          <w:p w14:paraId="73148A0B" w14:textId="77777777" w:rsidR="00744C74" w:rsidRDefault="00033728">
            <w:pPr>
              <w:jc w:val="center"/>
            </w:pPr>
            <w:r>
              <w:rPr>
                <w:rFonts w:eastAsiaTheme="minorEastAsia"/>
                <w:color w:val="000000" w:themeColor="text1"/>
                <w:szCs w:val="21"/>
              </w:rPr>
              <w:t>300750</w:t>
            </w:r>
          </w:p>
        </w:tc>
        <w:tc>
          <w:tcPr>
            <w:tcW w:w="1701" w:type="dxa"/>
            <w:vAlign w:val="center"/>
          </w:tcPr>
          <w:p w14:paraId="7600B96F" w14:textId="77777777" w:rsidR="00744C74" w:rsidRDefault="00033728">
            <w:pPr>
              <w:jc w:val="center"/>
            </w:pPr>
            <w:r>
              <w:rPr>
                <w:rFonts w:eastAsiaTheme="minorEastAsia"/>
                <w:color w:val="000000" w:themeColor="text1"/>
                <w:szCs w:val="21"/>
              </w:rPr>
              <w:t>宁德时代</w:t>
            </w:r>
          </w:p>
        </w:tc>
        <w:tc>
          <w:tcPr>
            <w:tcW w:w="1276" w:type="dxa"/>
            <w:vAlign w:val="center"/>
          </w:tcPr>
          <w:p w14:paraId="14D6D7D4" w14:textId="77777777" w:rsidR="00744C74" w:rsidRDefault="00033728">
            <w:pPr>
              <w:jc w:val="right"/>
            </w:pPr>
            <w:r>
              <w:rPr>
                <w:rFonts w:eastAsiaTheme="minorEastAsia"/>
                <w:color w:val="000000" w:themeColor="text1"/>
                <w:szCs w:val="21"/>
              </w:rPr>
              <w:t>8,139.00</w:t>
            </w:r>
          </w:p>
        </w:tc>
        <w:tc>
          <w:tcPr>
            <w:tcW w:w="1842" w:type="dxa"/>
            <w:vAlign w:val="center"/>
          </w:tcPr>
          <w:p w14:paraId="1122A747" w14:textId="77777777" w:rsidR="00744C74" w:rsidRDefault="00033728">
            <w:pPr>
              <w:jc w:val="right"/>
            </w:pPr>
            <w:r>
              <w:rPr>
                <w:rFonts w:eastAsiaTheme="minorEastAsia"/>
                <w:color w:val="000000" w:themeColor="text1"/>
                <w:szCs w:val="21"/>
              </w:rPr>
              <w:t>1,465,264.17</w:t>
            </w:r>
          </w:p>
        </w:tc>
        <w:tc>
          <w:tcPr>
            <w:tcW w:w="1616" w:type="dxa"/>
            <w:vAlign w:val="center"/>
          </w:tcPr>
          <w:p w14:paraId="7977F84D" w14:textId="77777777" w:rsidR="00744C74" w:rsidRDefault="00033728">
            <w:pPr>
              <w:jc w:val="right"/>
            </w:pPr>
            <w:r>
              <w:rPr>
                <w:rFonts w:eastAsiaTheme="minorEastAsia"/>
                <w:color w:val="000000" w:themeColor="text1"/>
                <w:szCs w:val="21"/>
              </w:rPr>
              <w:t>2.05</w:t>
            </w:r>
          </w:p>
        </w:tc>
      </w:tr>
      <w:tr w:rsidR="00744C74" w14:paraId="68C99AA4" w14:textId="77777777">
        <w:tc>
          <w:tcPr>
            <w:tcW w:w="817" w:type="dxa"/>
            <w:vAlign w:val="center"/>
          </w:tcPr>
          <w:p w14:paraId="0EA142AB" w14:textId="77777777" w:rsidR="00744C74" w:rsidRDefault="00033728">
            <w:pPr>
              <w:jc w:val="center"/>
            </w:pPr>
            <w:r>
              <w:rPr>
                <w:rFonts w:eastAsiaTheme="minorEastAsia"/>
                <w:color w:val="000000" w:themeColor="text1"/>
                <w:szCs w:val="21"/>
              </w:rPr>
              <w:t>3</w:t>
            </w:r>
          </w:p>
        </w:tc>
        <w:tc>
          <w:tcPr>
            <w:tcW w:w="1276" w:type="dxa"/>
            <w:vAlign w:val="center"/>
          </w:tcPr>
          <w:p w14:paraId="5B8763D9" w14:textId="77777777" w:rsidR="00744C74" w:rsidRDefault="00033728">
            <w:pPr>
              <w:jc w:val="center"/>
            </w:pPr>
            <w:r>
              <w:rPr>
                <w:rFonts w:eastAsiaTheme="minorEastAsia"/>
                <w:color w:val="000000" w:themeColor="text1"/>
                <w:szCs w:val="21"/>
              </w:rPr>
              <w:t>600900</w:t>
            </w:r>
          </w:p>
        </w:tc>
        <w:tc>
          <w:tcPr>
            <w:tcW w:w="1701" w:type="dxa"/>
            <w:vAlign w:val="center"/>
          </w:tcPr>
          <w:p w14:paraId="740E71D7" w14:textId="77777777" w:rsidR="00744C74" w:rsidRDefault="00033728">
            <w:pPr>
              <w:jc w:val="center"/>
            </w:pPr>
            <w:r>
              <w:rPr>
                <w:rFonts w:eastAsiaTheme="minorEastAsia"/>
                <w:color w:val="000000" w:themeColor="text1"/>
                <w:szCs w:val="21"/>
              </w:rPr>
              <w:t>长江电力</w:t>
            </w:r>
          </w:p>
        </w:tc>
        <w:tc>
          <w:tcPr>
            <w:tcW w:w="1276" w:type="dxa"/>
            <w:vAlign w:val="center"/>
          </w:tcPr>
          <w:p w14:paraId="69324887" w14:textId="77777777" w:rsidR="00744C74" w:rsidRDefault="00033728">
            <w:pPr>
              <w:jc w:val="right"/>
            </w:pPr>
            <w:r>
              <w:rPr>
                <w:rFonts w:eastAsiaTheme="minorEastAsia"/>
                <w:color w:val="000000" w:themeColor="text1"/>
                <w:szCs w:val="21"/>
              </w:rPr>
              <w:t>45,280.00</w:t>
            </w:r>
          </w:p>
        </w:tc>
        <w:tc>
          <w:tcPr>
            <w:tcW w:w="1842" w:type="dxa"/>
            <w:vAlign w:val="center"/>
          </w:tcPr>
          <w:p w14:paraId="491553F6" w14:textId="77777777" w:rsidR="00744C74" w:rsidRDefault="00033728">
            <w:pPr>
              <w:jc w:val="right"/>
            </w:pPr>
            <w:r>
              <w:rPr>
                <w:rFonts w:eastAsiaTheme="minorEastAsia"/>
                <w:color w:val="000000" w:themeColor="text1"/>
                <w:szCs w:val="21"/>
              </w:rPr>
              <w:t>1,309,497.60</w:t>
            </w:r>
          </w:p>
        </w:tc>
        <w:tc>
          <w:tcPr>
            <w:tcW w:w="1616" w:type="dxa"/>
            <w:vAlign w:val="center"/>
          </w:tcPr>
          <w:p w14:paraId="5242D3F1" w14:textId="77777777" w:rsidR="00744C74" w:rsidRDefault="00033728">
            <w:pPr>
              <w:jc w:val="right"/>
            </w:pPr>
            <w:r>
              <w:rPr>
                <w:rFonts w:eastAsiaTheme="minorEastAsia"/>
                <w:color w:val="000000" w:themeColor="text1"/>
                <w:szCs w:val="21"/>
              </w:rPr>
              <w:t>1.83</w:t>
            </w:r>
          </w:p>
        </w:tc>
      </w:tr>
      <w:tr w:rsidR="00744C74" w14:paraId="2591AB59" w14:textId="77777777">
        <w:tc>
          <w:tcPr>
            <w:tcW w:w="817" w:type="dxa"/>
            <w:vAlign w:val="center"/>
          </w:tcPr>
          <w:p w14:paraId="193E7A78" w14:textId="77777777" w:rsidR="00744C74" w:rsidRDefault="00033728">
            <w:pPr>
              <w:jc w:val="center"/>
            </w:pPr>
            <w:r>
              <w:rPr>
                <w:rFonts w:eastAsiaTheme="minorEastAsia"/>
                <w:color w:val="000000" w:themeColor="text1"/>
                <w:szCs w:val="21"/>
              </w:rPr>
              <w:t>4</w:t>
            </w:r>
          </w:p>
        </w:tc>
        <w:tc>
          <w:tcPr>
            <w:tcW w:w="1276" w:type="dxa"/>
            <w:vAlign w:val="center"/>
          </w:tcPr>
          <w:p w14:paraId="0CED0EDC" w14:textId="77777777" w:rsidR="00744C74" w:rsidRDefault="00033728">
            <w:pPr>
              <w:jc w:val="center"/>
            </w:pPr>
            <w:r>
              <w:rPr>
                <w:rFonts w:eastAsiaTheme="minorEastAsia"/>
                <w:color w:val="000000" w:themeColor="text1"/>
                <w:szCs w:val="21"/>
              </w:rPr>
              <w:t>600036</w:t>
            </w:r>
          </w:p>
        </w:tc>
        <w:tc>
          <w:tcPr>
            <w:tcW w:w="1701" w:type="dxa"/>
            <w:vAlign w:val="center"/>
          </w:tcPr>
          <w:p w14:paraId="7D5FC969" w14:textId="77777777" w:rsidR="00744C74" w:rsidRDefault="00033728">
            <w:pPr>
              <w:jc w:val="center"/>
            </w:pPr>
            <w:r>
              <w:rPr>
                <w:rFonts w:eastAsiaTheme="minorEastAsia"/>
                <w:color w:val="000000" w:themeColor="text1"/>
                <w:szCs w:val="21"/>
              </w:rPr>
              <w:t>招商银行</w:t>
            </w:r>
          </w:p>
        </w:tc>
        <w:tc>
          <w:tcPr>
            <w:tcW w:w="1276" w:type="dxa"/>
            <w:vAlign w:val="center"/>
          </w:tcPr>
          <w:p w14:paraId="5EBEC9E3" w14:textId="77777777" w:rsidR="00744C74" w:rsidRDefault="00033728">
            <w:pPr>
              <w:jc w:val="right"/>
            </w:pPr>
            <w:r>
              <w:rPr>
                <w:rFonts w:eastAsiaTheme="minorEastAsia"/>
                <w:color w:val="000000" w:themeColor="text1"/>
                <w:szCs w:val="21"/>
              </w:rPr>
              <w:t>38,225.00</w:t>
            </w:r>
          </w:p>
        </w:tc>
        <w:tc>
          <w:tcPr>
            <w:tcW w:w="1842" w:type="dxa"/>
            <w:vAlign w:val="center"/>
          </w:tcPr>
          <w:p w14:paraId="5853F656" w14:textId="77777777" w:rsidR="00744C74" w:rsidRDefault="00033728">
            <w:pPr>
              <w:jc w:val="right"/>
            </w:pPr>
            <w:r>
              <w:rPr>
                <w:rFonts w:eastAsiaTheme="minorEastAsia"/>
                <w:color w:val="000000" w:themeColor="text1"/>
                <w:szCs w:val="21"/>
              </w:rPr>
              <w:t>1,306,912.75</w:t>
            </w:r>
          </w:p>
        </w:tc>
        <w:tc>
          <w:tcPr>
            <w:tcW w:w="1616" w:type="dxa"/>
            <w:vAlign w:val="center"/>
          </w:tcPr>
          <w:p w14:paraId="281E1829" w14:textId="77777777" w:rsidR="00744C74" w:rsidRDefault="00033728">
            <w:pPr>
              <w:jc w:val="right"/>
            </w:pPr>
            <w:r>
              <w:rPr>
                <w:rFonts w:eastAsiaTheme="minorEastAsia"/>
                <w:color w:val="000000" w:themeColor="text1"/>
                <w:szCs w:val="21"/>
              </w:rPr>
              <w:t>1.83</w:t>
            </w:r>
          </w:p>
        </w:tc>
      </w:tr>
      <w:tr w:rsidR="00744C74" w14:paraId="4EF98284" w14:textId="77777777">
        <w:tc>
          <w:tcPr>
            <w:tcW w:w="817" w:type="dxa"/>
            <w:vAlign w:val="center"/>
          </w:tcPr>
          <w:p w14:paraId="60672FA0" w14:textId="77777777" w:rsidR="00744C74" w:rsidRDefault="00033728">
            <w:pPr>
              <w:jc w:val="center"/>
            </w:pPr>
            <w:r>
              <w:rPr>
                <w:rFonts w:eastAsiaTheme="minorEastAsia"/>
                <w:color w:val="000000" w:themeColor="text1"/>
                <w:szCs w:val="21"/>
              </w:rPr>
              <w:t>5</w:t>
            </w:r>
          </w:p>
        </w:tc>
        <w:tc>
          <w:tcPr>
            <w:tcW w:w="1276" w:type="dxa"/>
            <w:vAlign w:val="center"/>
          </w:tcPr>
          <w:p w14:paraId="719AF31A" w14:textId="77777777" w:rsidR="00744C74" w:rsidRDefault="00033728">
            <w:pPr>
              <w:jc w:val="center"/>
            </w:pPr>
            <w:r>
              <w:rPr>
                <w:rFonts w:eastAsiaTheme="minorEastAsia"/>
                <w:color w:val="000000" w:themeColor="text1"/>
                <w:szCs w:val="21"/>
              </w:rPr>
              <w:t>000858</w:t>
            </w:r>
          </w:p>
        </w:tc>
        <w:tc>
          <w:tcPr>
            <w:tcW w:w="1701" w:type="dxa"/>
            <w:vAlign w:val="center"/>
          </w:tcPr>
          <w:p w14:paraId="606D0E73" w14:textId="77777777" w:rsidR="00744C74" w:rsidRDefault="00033728">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14:paraId="52D04218" w14:textId="77777777" w:rsidR="00744C74" w:rsidRDefault="00033728">
            <w:pPr>
              <w:jc w:val="right"/>
            </w:pPr>
            <w:r>
              <w:rPr>
                <w:rFonts w:eastAsiaTheme="minorEastAsia"/>
                <w:color w:val="000000" w:themeColor="text1"/>
                <w:szCs w:val="21"/>
              </w:rPr>
              <w:t>7,200.00</w:t>
            </w:r>
          </w:p>
        </w:tc>
        <w:tc>
          <w:tcPr>
            <w:tcW w:w="1842" w:type="dxa"/>
            <w:vAlign w:val="center"/>
          </w:tcPr>
          <w:p w14:paraId="1A847746" w14:textId="77777777" w:rsidR="00744C74" w:rsidRDefault="00033728">
            <w:pPr>
              <w:jc w:val="right"/>
            </w:pPr>
            <w:r>
              <w:rPr>
                <w:rFonts w:eastAsiaTheme="minorEastAsia"/>
                <w:color w:val="000000" w:themeColor="text1"/>
                <w:szCs w:val="21"/>
              </w:rPr>
              <w:t>921,888.00</w:t>
            </w:r>
          </w:p>
        </w:tc>
        <w:tc>
          <w:tcPr>
            <w:tcW w:w="1616" w:type="dxa"/>
            <w:vAlign w:val="center"/>
          </w:tcPr>
          <w:p w14:paraId="66E08920" w14:textId="77777777" w:rsidR="00744C74" w:rsidRDefault="00033728">
            <w:pPr>
              <w:jc w:val="right"/>
            </w:pPr>
            <w:r>
              <w:rPr>
                <w:rFonts w:eastAsiaTheme="minorEastAsia"/>
                <w:color w:val="000000" w:themeColor="text1"/>
                <w:szCs w:val="21"/>
              </w:rPr>
              <w:t>1.29</w:t>
            </w:r>
          </w:p>
        </w:tc>
      </w:tr>
      <w:tr w:rsidR="00744C74" w14:paraId="356B565B" w14:textId="77777777">
        <w:tc>
          <w:tcPr>
            <w:tcW w:w="817" w:type="dxa"/>
            <w:vAlign w:val="center"/>
          </w:tcPr>
          <w:p w14:paraId="5510DF63" w14:textId="77777777" w:rsidR="00744C74" w:rsidRDefault="00033728">
            <w:pPr>
              <w:jc w:val="center"/>
            </w:pPr>
            <w:r>
              <w:rPr>
                <w:rFonts w:eastAsiaTheme="minorEastAsia"/>
                <w:color w:val="000000" w:themeColor="text1"/>
                <w:szCs w:val="21"/>
              </w:rPr>
              <w:t>6</w:t>
            </w:r>
          </w:p>
        </w:tc>
        <w:tc>
          <w:tcPr>
            <w:tcW w:w="1276" w:type="dxa"/>
            <w:vAlign w:val="center"/>
          </w:tcPr>
          <w:p w14:paraId="0356C637" w14:textId="77777777" w:rsidR="00744C74" w:rsidRDefault="00033728">
            <w:pPr>
              <w:jc w:val="center"/>
            </w:pPr>
            <w:r>
              <w:rPr>
                <w:rFonts w:eastAsiaTheme="minorEastAsia"/>
                <w:color w:val="000000" w:themeColor="text1"/>
                <w:szCs w:val="21"/>
              </w:rPr>
              <w:t>601318</w:t>
            </w:r>
          </w:p>
        </w:tc>
        <w:tc>
          <w:tcPr>
            <w:tcW w:w="1701" w:type="dxa"/>
            <w:vAlign w:val="center"/>
          </w:tcPr>
          <w:p w14:paraId="32FED903" w14:textId="77777777" w:rsidR="00744C74" w:rsidRDefault="00033728">
            <w:pPr>
              <w:jc w:val="center"/>
            </w:pPr>
            <w:r>
              <w:rPr>
                <w:rFonts w:eastAsiaTheme="minorEastAsia"/>
                <w:color w:val="000000" w:themeColor="text1"/>
                <w:szCs w:val="21"/>
              </w:rPr>
              <w:t>中国平安</w:t>
            </w:r>
          </w:p>
        </w:tc>
        <w:tc>
          <w:tcPr>
            <w:tcW w:w="1276" w:type="dxa"/>
            <w:vAlign w:val="center"/>
          </w:tcPr>
          <w:p w14:paraId="75D8284B" w14:textId="77777777" w:rsidR="00744C74" w:rsidRDefault="00033728">
            <w:pPr>
              <w:jc w:val="right"/>
            </w:pPr>
            <w:r>
              <w:rPr>
                <w:rFonts w:eastAsiaTheme="minorEastAsia"/>
                <w:color w:val="000000" w:themeColor="text1"/>
                <w:szCs w:val="21"/>
              </w:rPr>
              <w:t>20,020.00</w:t>
            </w:r>
          </w:p>
        </w:tc>
        <w:tc>
          <w:tcPr>
            <w:tcW w:w="1842" w:type="dxa"/>
            <w:vAlign w:val="center"/>
          </w:tcPr>
          <w:p w14:paraId="008ECE25" w14:textId="77777777" w:rsidR="00744C74" w:rsidRDefault="00033728">
            <w:pPr>
              <w:jc w:val="right"/>
            </w:pPr>
            <w:r>
              <w:rPr>
                <w:rFonts w:eastAsiaTheme="minorEastAsia"/>
                <w:color w:val="000000" w:themeColor="text1"/>
                <w:szCs w:val="21"/>
              </w:rPr>
              <w:t>828,027.20</w:t>
            </w:r>
          </w:p>
        </w:tc>
        <w:tc>
          <w:tcPr>
            <w:tcW w:w="1616" w:type="dxa"/>
            <w:vAlign w:val="center"/>
          </w:tcPr>
          <w:p w14:paraId="01870F87" w14:textId="77777777" w:rsidR="00744C74" w:rsidRDefault="00033728">
            <w:pPr>
              <w:jc w:val="right"/>
            </w:pPr>
            <w:r>
              <w:rPr>
                <w:rFonts w:eastAsiaTheme="minorEastAsia"/>
                <w:color w:val="000000" w:themeColor="text1"/>
                <w:szCs w:val="21"/>
              </w:rPr>
              <w:t>1.16</w:t>
            </w:r>
          </w:p>
        </w:tc>
      </w:tr>
      <w:tr w:rsidR="00744C74" w14:paraId="635A8707" w14:textId="77777777">
        <w:tc>
          <w:tcPr>
            <w:tcW w:w="817" w:type="dxa"/>
            <w:vAlign w:val="center"/>
          </w:tcPr>
          <w:p w14:paraId="71DCBBC1" w14:textId="77777777" w:rsidR="00744C74" w:rsidRDefault="00033728">
            <w:pPr>
              <w:jc w:val="center"/>
            </w:pPr>
            <w:r>
              <w:rPr>
                <w:rFonts w:eastAsiaTheme="minorEastAsia"/>
                <w:color w:val="000000" w:themeColor="text1"/>
                <w:szCs w:val="21"/>
              </w:rPr>
              <w:t>7</w:t>
            </w:r>
          </w:p>
        </w:tc>
        <w:tc>
          <w:tcPr>
            <w:tcW w:w="1276" w:type="dxa"/>
            <w:vAlign w:val="center"/>
          </w:tcPr>
          <w:p w14:paraId="3C1BD2C6" w14:textId="77777777" w:rsidR="00744C74" w:rsidRDefault="00033728">
            <w:pPr>
              <w:jc w:val="center"/>
            </w:pPr>
            <w:r>
              <w:rPr>
                <w:rFonts w:eastAsiaTheme="minorEastAsia"/>
                <w:color w:val="000000" w:themeColor="text1"/>
                <w:szCs w:val="21"/>
              </w:rPr>
              <w:t>002594</w:t>
            </w:r>
          </w:p>
        </w:tc>
        <w:tc>
          <w:tcPr>
            <w:tcW w:w="1701" w:type="dxa"/>
            <w:vAlign w:val="center"/>
          </w:tcPr>
          <w:p w14:paraId="1271D2EB" w14:textId="77777777" w:rsidR="00744C74" w:rsidRDefault="00033728">
            <w:pPr>
              <w:jc w:val="center"/>
            </w:pPr>
            <w:r>
              <w:rPr>
                <w:rFonts w:eastAsiaTheme="minorEastAsia"/>
                <w:color w:val="000000" w:themeColor="text1"/>
                <w:szCs w:val="21"/>
              </w:rPr>
              <w:t>比亚迪</w:t>
            </w:r>
          </w:p>
        </w:tc>
        <w:tc>
          <w:tcPr>
            <w:tcW w:w="1276" w:type="dxa"/>
            <w:vAlign w:val="center"/>
          </w:tcPr>
          <w:p w14:paraId="33B544CF" w14:textId="77777777" w:rsidR="00744C74" w:rsidRDefault="00033728">
            <w:pPr>
              <w:jc w:val="right"/>
            </w:pPr>
            <w:r>
              <w:rPr>
                <w:rFonts w:eastAsiaTheme="minorEastAsia"/>
                <w:color w:val="000000" w:themeColor="text1"/>
                <w:szCs w:val="21"/>
              </w:rPr>
              <w:t>3,253.00</w:t>
            </w:r>
          </w:p>
        </w:tc>
        <w:tc>
          <w:tcPr>
            <w:tcW w:w="1842" w:type="dxa"/>
            <w:vAlign w:val="center"/>
          </w:tcPr>
          <w:p w14:paraId="4C1D7EF5" w14:textId="77777777" w:rsidR="00744C74" w:rsidRDefault="00033728">
            <w:pPr>
              <w:jc w:val="right"/>
            </w:pPr>
            <w:r>
              <w:rPr>
                <w:rFonts w:eastAsiaTheme="minorEastAsia"/>
                <w:color w:val="000000" w:themeColor="text1"/>
                <w:szCs w:val="21"/>
              </w:rPr>
              <w:t>814,063.25</w:t>
            </w:r>
          </w:p>
        </w:tc>
        <w:tc>
          <w:tcPr>
            <w:tcW w:w="1616" w:type="dxa"/>
            <w:vAlign w:val="center"/>
          </w:tcPr>
          <w:p w14:paraId="229C5AF7" w14:textId="77777777" w:rsidR="00744C74" w:rsidRDefault="00033728">
            <w:pPr>
              <w:jc w:val="right"/>
            </w:pPr>
            <w:r>
              <w:rPr>
                <w:rFonts w:eastAsiaTheme="minorEastAsia"/>
                <w:color w:val="000000" w:themeColor="text1"/>
                <w:szCs w:val="21"/>
              </w:rPr>
              <w:t>1.14</w:t>
            </w:r>
          </w:p>
        </w:tc>
      </w:tr>
      <w:tr w:rsidR="00744C74" w14:paraId="30B10126" w14:textId="77777777">
        <w:tc>
          <w:tcPr>
            <w:tcW w:w="817" w:type="dxa"/>
            <w:vAlign w:val="center"/>
          </w:tcPr>
          <w:p w14:paraId="22FAF475" w14:textId="77777777" w:rsidR="00744C74" w:rsidRDefault="00033728">
            <w:pPr>
              <w:jc w:val="center"/>
            </w:pPr>
            <w:r>
              <w:rPr>
                <w:rFonts w:eastAsiaTheme="minorEastAsia"/>
                <w:color w:val="000000" w:themeColor="text1"/>
                <w:szCs w:val="21"/>
              </w:rPr>
              <w:t>8</w:t>
            </w:r>
          </w:p>
        </w:tc>
        <w:tc>
          <w:tcPr>
            <w:tcW w:w="1276" w:type="dxa"/>
            <w:vAlign w:val="center"/>
          </w:tcPr>
          <w:p w14:paraId="1080E8F9" w14:textId="77777777" w:rsidR="00744C74" w:rsidRDefault="00033728">
            <w:pPr>
              <w:jc w:val="center"/>
            </w:pPr>
            <w:r>
              <w:rPr>
                <w:rFonts w:eastAsiaTheme="minorEastAsia"/>
                <w:color w:val="000000" w:themeColor="text1"/>
                <w:szCs w:val="21"/>
              </w:rPr>
              <w:t>601288</w:t>
            </w:r>
          </w:p>
        </w:tc>
        <w:tc>
          <w:tcPr>
            <w:tcW w:w="1701" w:type="dxa"/>
            <w:vAlign w:val="center"/>
          </w:tcPr>
          <w:p w14:paraId="3C766256" w14:textId="77777777" w:rsidR="00744C74" w:rsidRDefault="00033728">
            <w:pPr>
              <w:jc w:val="center"/>
            </w:pPr>
            <w:r>
              <w:rPr>
                <w:rFonts w:eastAsiaTheme="minorEastAsia"/>
                <w:color w:val="000000" w:themeColor="text1"/>
                <w:szCs w:val="21"/>
              </w:rPr>
              <w:t>农业银行</w:t>
            </w:r>
          </w:p>
        </w:tc>
        <w:tc>
          <w:tcPr>
            <w:tcW w:w="1276" w:type="dxa"/>
            <w:vAlign w:val="center"/>
          </w:tcPr>
          <w:p w14:paraId="24A75AD4" w14:textId="77777777" w:rsidR="00744C74" w:rsidRDefault="00033728">
            <w:pPr>
              <w:jc w:val="right"/>
            </w:pPr>
            <w:r>
              <w:rPr>
                <w:rFonts w:eastAsiaTheme="minorEastAsia"/>
                <w:color w:val="000000" w:themeColor="text1"/>
                <w:szCs w:val="21"/>
              </w:rPr>
              <w:t>157,800.00</w:t>
            </w:r>
          </w:p>
        </w:tc>
        <w:tc>
          <w:tcPr>
            <w:tcW w:w="1842" w:type="dxa"/>
            <w:vAlign w:val="center"/>
          </w:tcPr>
          <w:p w14:paraId="43544BD6" w14:textId="77777777" w:rsidR="00744C74" w:rsidRDefault="00033728">
            <w:pPr>
              <w:jc w:val="right"/>
            </w:pPr>
            <w:r>
              <w:rPr>
                <w:rFonts w:eastAsiaTheme="minorEastAsia"/>
                <w:color w:val="000000" w:themeColor="text1"/>
                <w:szCs w:val="21"/>
              </w:rPr>
              <w:t>688,008.00</w:t>
            </w:r>
          </w:p>
        </w:tc>
        <w:tc>
          <w:tcPr>
            <w:tcW w:w="1616" w:type="dxa"/>
            <w:vAlign w:val="center"/>
          </w:tcPr>
          <w:p w14:paraId="13EE1BE6" w14:textId="77777777" w:rsidR="00744C74" w:rsidRDefault="00033728">
            <w:pPr>
              <w:jc w:val="right"/>
            </w:pPr>
            <w:r>
              <w:rPr>
                <w:rFonts w:eastAsiaTheme="minorEastAsia"/>
                <w:color w:val="000000" w:themeColor="text1"/>
                <w:szCs w:val="21"/>
              </w:rPr>
              <w:t>0.96</w:t>
            </w:r>
          </w:p>
        </w:tc>
      </w:tr>
      <w:tr w:rsidR="00744C74" w14:paraId="1C6E53C2" w14:textId="77777777">
        <w:tc>
          <w:tcPr>
            <w:tcW w:w="817" w:type="dxa"/>
            <w:vAlign w:val="center"/>
          </w:tcPr>
          <w:p w14:paraId="1185EA4C" w14:textId="77777777" w:rsidR="00744C74" w:rsidRDefault="00033728">
            <w:pPr>
              <w:jc w:val="center"/>
            </w:pPr>
            <w:r>
              <w:rPr>
                <w:rFonts w:eastAsiaTheme="minorEastAsia"/>
                <w:color w:val="000000" w:themeColor="text1"/>
                <w:szCs w:val="21"/>
              </w:rPr>
              <w:t>9</w:t>
            </w:r>
          </w:p>
        </w:tc>
        <w:tc>
          <w:tcPr>
            <w:tcW w:w="1276" w:type="dxa"/>
            <w:vAlign w:val="center"/>
          </w:tcPr>
          <w:p w14:paraId="597A10C4" w14:textId="77777777" w:rsidR="00744C74" w:rsidRDefault="00033728">
            <w:pPr>
              <w:jc w:val="center"/>
            </w:pPr>
            <w:r>
              <w:rPr>
                <w:rFonts w:eastAsiaTheme="minorEastAsia"/>
                <w:color w:val="000000" w:themeColor="text1"/>
                <w:szCs w:val="21"/>
              </w:rPr>
              <w:t>601166</w:t>
            </w:r>
          </w:p>
        </w:tc>
        <w:tc>
          <w:tcPr>
            <w:tcW w:w="1701" w:type="dxa"/>
            <w:vAlign w:val="center"/>
          </w:tcPr>
          <w:p w14:paraId="3AE22105" w14:textId="77777777" w:rsidR="00744C74" w:rsidRDefault="00033728">
            <w:pPr>
              <w:jc w:val="center"/>
            </w:pPr>
            <w:r>
              <w:rPr>
                <w:rFonts w:eastAsiaTheme="minorEastAsia"/>
                <w:color w:val="000000" w:themeColor="text1"/>
                <w:szCs w:val="21"/>
              </w:rPr>
              <w:t>兴业银行</w:t>
            </w:r>
          </w:p>
        </w:tc>
        <w:tc>
          <w:tcPr>
            <w:tcW w:w="1276" w:type="dxa"/>
            <w:vAlign w:val="center"/>
          </w:tcPr>
          <w:p w14:paraId="10199349" w14:textId="77777777" w:rsidR="00744C74" w:rsidRDefault="00033728">
            <w:pPr>
              <w:jc w:val="right"/>
            </w:pPr>
            <w:r>
              <w:rPr>
                <w:rFonts w:eastAsiaTheme="minorEastAsia"/>
                <w:color w:val="000000" w:themeColor="text1"/>
                <w:szCs w:val="21"/>
              </w:rPr>
              <w:t>38,500.00</w:t>
            </w:r>
          </w:p>
        </w:tc>
        <w:tc>
          <w:tcPr>
            <w:tcW w:w="1842" w:type="dxa"/>
            <w:vAlign w:val="center"/>
          </w:tcPr>
          <w:p w14:paraId="40342286" w14:textId="77777777" w:rsidR="00744C74" w:rsidRDefault="00033728">
            <w:pPr>
              <w:jc w:val="right"/>
            </w:pPr>
            <w:r>
              <w:rPr>
                <w:rFonts w:eastAsiaTheme="minorEastAsia"/>
                <w:color w:val="000000" w:themeColor="text1"/>
                <w:szCs w:val="21"/>
              </w:rPr>
              <w:t>678,370.00</w:t>
            </w:r>
          </w:p>
        </w:tc>
        <w:tc>
          <w:tcPr>
            <w:tcW w:w="1616" w:type="dxa"/>
            <w:vAlign w:val="center"/>
          </w:tcPr>
          <w:p w14:paraId="2B1D41B4" w14:textId="77777777" w:rsidR="00744C74" w:rsidRDefault="00033728">
            <w:pPr>
              <w:jc w:val="right"/>
            </w:pPr>
            <w:r>
              <w:rPr>
                <w:rFonts w:eastAsiaTheme="minorEastAsia"/>
                <w:color w:val="000000" w:themeColor="text1"/>
                <w:szCs w:val="21"/>
              </w:rPr>
              <w:t>0.95</w:t>
            </w:r>
          </w:p>
        </w:tc>
      </w:tr>
      <w:tr w:rsidR="00744C74" w14:paraId="68DCE877" w14:textId="77777777">
        <w:tc>
          <w:tcPr>
            <w:tcW w:w="817" w:type="dxa"/>
            <w:vAlign w:val="center"/>
          </w:tcPr>
          <w:p w14:paraId="4F900A40" w14:textId="77777777" w:rsidR="00744C74" w:rsidRDefault="00033728">
            <w:pPr>
              <w:jc w:val="center"/>
            </w:pPr>
            <w:r>
              <w:rPr>
                <w:rFonts w:eastAsiaTheme="minorEastAsia"/>
                <w:color w:val="000000" w:themeColor="text1"/>
                <w:szCs w:val="21"/>
              </w:rPr>
              <w:t>10</w:t>
            </w:r>
          </w:p>
        </w:tc>
        <w:tc>
          <w:tcPr>
            <w:tcW w:w="1276" w:type="dxa"/>
            <w:vAlign w:val="center"/>
          </w:tcPr>
          <w:p w14:paraId="63E60BBF" w14:textId="77777777" w:rsidR="00744C74" w:rsidRDefault="00033728">
            <w:pPr>
              <w:jc w:val="center"/>
            </w:pPr>
            <w:r>
              <w:rPr>
                <w:rFonts w:eastAsiaTheme="minorEastAsia"/>
                <w:color w:val="000000" w:themeColor="text1"/>
                <w:szCs w:val="21"/>
              </w:rPr>
              <w:t>601138</w:t>
            </w:r>
          </w:p>
        </w:tc>
        <w:tc>
          <w:tcPr>
            <w:tcW w:w="1701" w:type="dxa"/>
            <w:vAlign w:val="center"/>
          </w:tcPr>
          <w:p w14:paraId="0B5D77B4" w14:textId="77777777" w:rsidR="00744C74" w:rsidRDefault="00033728">
            <w:pPr>
              <w:jc w:val="center"/>
            </w:pPr>
            <w:r>
              <w:rPr>
                <w:rFonts w:eastAsiaTheme="minorEastAsia"/>
                <w:color w:val="000000" w:themeColor="text1"/>
                <w:szCs w:val="21"/>
              </w:rPr>
              <w:t>工业富联</w:t>
            </w:r>
          </w:p>
        </w:tc>
        <w:tc>
          <w:tcPr>
            <w:tcW w:w="1276" w:type="dxa"/>
            <w:vAlign w:val="center"/>
          </w:tcPr>
          <w:p w14:paraId="1BC5FBA6" w14:textId="77777777" w:rsidR="00744C74" w:rsidRDefault="00033728">
            <w:pPr>
              <w:jc w:val="right"/>
            </w:pPr>
            <w:r>
              <w:rPr>
                <w:rFonts w:eastAsiaTheme="minorEastAsia"/>
                <w:color w:val="000000" w:themeColor="text1"/>
                <w:szCs w:val="21"/>
              </w:rPr>
              <w:t>24,600.00</w:t>
            </w:r>
          </w:p>
        </w:tc>
        <w:tc>
          <w:tcPr>
            <w:tcW w:w="1842" w:type="dxa"/>
            <w:vAlign w:val="center"/>
          </w:tcPr>
          <w:p w14:paraId="1553DF2E" w14:textId="77777777" w:rsidR="00744C74" w:rsidRDefault="00033728">
            <w:pPr>
              <w:jc w:val="right"/>
            </w:pPr>
            <w:r>
              <w:rPr>
                <w:rFonts w:eastAsiaTheme="minorEastAsia"/>
                <w:color w:val="000000" w:themeColor="text1"/>
                <w:szCs w:val="21"/>
              </w:rPr>
              <w:t>674,040.00</w:t>
            </w:r>
          </w:p>
        </w:tc>
        <w:tc>
          <w:tcPr>
            <w:tcW w:w="1616" w:type="dxa"/>
            <w:vAlign w:val="center"/>
          </w:tcPr>
          <w:p w14:paraId="4DA5B350" w14:textId="77777777" w:rsidR="00744C74" w:rsidRDefault="00033728">
            <w:pPr>
              <w:jc w:val="right"/>
            </w:pPr>
            <w:r>
              <w:rPr>
                <w:rFonts w:eastAsiaTheme="minorEastAsia"/>
                <w:color w:val="000000" w:themeColor="text1"/>
                <w:szCs w:val="21"/>
              </w:rPr>
              <w:t>0.94</w:t>
            </w:r>
          </w:p>
        </w:tc>
      </w:tr>
    </w:tbl>
    <w:p w14:paraId="7DCF065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5.3.2</w:t>
      </w:r>
      <w:r w:rsidRPr="00473486">
        <w:rPr>
          <w:rFonts w:eastAsiaTheme="minorEastAsia"/>
          <w:b/>
          <w:color w:val="000000" w:themeColor="text1"/>
          <w:kern w:val="0"/>
          <w:sz w:val="24"/>
        </w:rPr>
        <w:t>期末</w:t>
      </w:r>
      <w:r w:rsidRPr="00473486">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881A82" w:rsidRPr="00473486" w14:paraId="5D0BF26A" w14:textId="77777777">
        <w:tc>
          <w:tcPr>
            <w:tcW w:w="817" w:type="dxa"/>
            <w:vAlign w:val="center"/>
          </w:tcPr>
          <w:p w14:paraId="0A33A4D5"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276" w:type="dxa"/>
            <w:vAlign w:val="center"/>
          </w:tcPr>
          <w:p w14:paraId="7A4735D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股票代码</w:t>
            </w:r>
          </w:p>
        </w:tc>
        <w:tc>
          <w:tcPr>
            <w:tcW w:w="1701" w:type="dxa"/>
            <w:vAlign w:val="center"/>
          </w:tcPr>
          <w:p w14:paraId="18E9C80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股票名称</w:t>
            </w:r>
          </w:p>
        </w:tc>
        <w:tc>
          <w:tcPr>
            <w:tcW w:w="1276" w:type="dxa"/>
            <w:vAlign w:val="center"/>
          </w:tcPr>
          <w:p w14:paraId="5BACB59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股</w:t>
            </w:r>
            <w:r w:rsidRPr="00473486">
              <w:rPr>
                <w:rFonts w:eastAsiaTheme="minorEastAsia"/>
                <w:color w:val="000000" w:themeColor="text1"/>
                <w:szCs w:val="21"/>
              </w:rPr>
              <w:t>)</w:t>
            </w:r>
          </w:p>
        </w:tc>
        <w:tc>
          <w:tcPr>
            <w:tcW w:w="1842" w:type="dxa"/>
            <w:vAlign w:val="center"/>
          </w:tcPr>
          <w:p w14:paraId="0BBF99BC"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6" w:type="dxa"/>
            <w:vAlign w:val="center"/>
          </w:tcPr>
          <w:p w14:paraId="50796B08"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44C74" w14:paraId="38A0731A" w14:textId="77777777">
        <w:tc>
          <w:tcPr>
            <w:tcW w:w="817" w:type="dxa"/>
            <w:vAlign w:val="center"/>
          </w:tcPr>
          <w:p w14:paraId="2E5FA48D" w14:textId="77777777" w:rsidR="00744C74" w:rsidRDefault="00033728">
            <w:pPr>
              <w:jc w:val="center"/>
            </w:pPr>
            <w:r>
              <w:rPr>
                <w:rFonts w:eastAsiaTheme="minorEastAsia"/>
                <w:color w:val="000000" w:themeColor="text1"/>
                <w:szCs w:val="21"/>
              </w:rPr>
              <w:t>1</w:t>
            </w:r>
          </w:p>
        </w:tc>
        <w:tc>
          <w:tcPr>
            <w:tcW w:w="1276" w:type="dxa"/>
            <w:vAlign w:val="center"/>
          </w:tcPr>
          <w:p w14:paraId="2638791C" w14:textId="77777777" w:rsidR="00744C74" w:rsidRDefault="00033728">
            <w:pPr>
              <w:jc w:val="center"/>
            </w:pPr>
            <w:r>
              <w:rPr>
                <w:rFonts w:eastAsiaTheme="minorEastAsia"/>
                <w:color w:val="000000" w:themeColor="text1"/>
                <w:szCs w:val="21"/>
              </w:rPr>
              <w:t>002607</w:t>
            </w:r>
          </w:p>
        </w:tc>
        <w:tc>
          <w:tcPr>
            <w:tcW w:w="1701" w:type="dxa"/>
            <w:vAlign w:val="center"/>
          </w:tcPr>
          <w:p w14:paraId="5F8AF060" w14:textId="77777777" w:rsidR="00744C74" w:rsidRDefault="00033728">
            <w:pPr>
              <w:jc w:val="center"/>
            </w:pPr>
            <w:r>
              <w:rPr>
                <w:rFonts w:eastAsiaTheme="minorEastAsia"/>
                <w:color w:val="000000" w:themeColor="text1"/>
                <w:szCs w:val="21"/>
              </w:rPr>
              <w:t>中公教育</w:t>
            </w:r>
          </w:p>
        </w:tc>
        <w:tc>
          <w:tcPr>
            <w:tcW w:w="1276" w:type="dxa"/>
            <w:vAlign w:val="center"/>
          </w:tcPr>
          <w:p w14:paraId="70347E78" w14:textId="77777777" w:rsidR="00744C74" w:rsidRDefault="00033728">
            <w:pPr>
              <w:jc w:val="right"/>
            </w:pPr>
            <w:r>
              <w:rPr>
                <w:rFonts w:eastAsiaTheme="minorEastAsia"/>
                <w:color w:val="000000" w:themeColor="text1"/>
                <w:szCs w:val="21"/>
              </w:rPr>
              <w:t>11,900.00</w:t>
            </w:r>
          </w:p>
        </w:tc>
        <w:tc>
          <w:tcPr>
            <w:tcW w:w="1842" w:type="dxa"/>
            <w:vAlign w:val="center"/>
          </w:tcPr>
          <w:p w14:paraId="28E4BB81" w14:textId="77777777" w:rsidR="00744C74" w:rsidRDefault="00033728">
            <w:pPr>
              <w:jc w:val="right"/>
            </w:pPr>
            <w:r>
              <w:rPr>
                <w:rFonts w:eastAsiaTheme="minorEastAsia"/>
                <w:color w:val="000000" w:themeColor="text1"/>
                <w:szCs w:val="21"/>
              </w:rPr>
              <w:t>18,207.00</w:t>
            </w:r>
          </w:p>
        </w:tc>
        <w:tc>
          <w:tcPr>
            <w:tcW w:w="1616" w:type="dxa"/>
            <w:vAlign w:val="center"/>
          </w:tcPr>
          <w:p w14:paraId="69FA0BB8" w14:textId="77777777" w:rsidR="00744C74" w:rsidRDefault="00033728">
            <w:pPr>
              <w:jc w:val="right"/>
            </w:pPr>
            <w:r>
              <w:rPr>
                <w:rFonts w:eastAsiaTheme="minorEastAsia"/>
                <w:color w:val="000000" w:themeColor="text1"/>
                <w:szCs w:val="21"/>
              </w:rPr>
              <w:t>0.03</w:t>
            </w:r>
          </w:p>
        </w:tc>
      </w:tr>
    </w:tbl>
    <w:p w14:paraId="7E6C7D70" w14:textId="77777777" w:rsidR="00881A82" w:rsidRPr="000A0010" w:rsidRDefault="00881A82">
      <w:pPr>
        <w:autoSpaceDE w:val="0"/>
        <w:autoSpaceDN w:val="0"/>
        <w:adjustRightInd w:val="0"/>
        <w:spacing w:line="360" w:lineRule="auto"/>
        <w:jc w:val="left"/>
        <w:rPr>
          <w:rFonts w:eastAsiaTheme="minorEastAsia"/>
          <w:color w:val="000000" w:themeColor="text1"/>
          <w:szCs w:val="21"/>
        </w:rPr>
      </w:pPr>
    </w:p>
    <w:p w14:paraId="23153F74"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5.4 </w:t>
      </w:r>
      <w:r w:rsidRPr="00473486">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881A82" w:rsidRPr="00473486" w14:paraId="679D1F42" w14:textId="77777777">
        <w:tc>
          <w:tcPr>
            <w:tcW w:w="1242" w:type="dxa"/>
            <w:shd w:val="clear" w:color="auto" w:fill="auto"/>
            <w:vAlign w:val="center"/>
          </w:tcPr>
          <w:p w14:paraId="0130121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2835" w:type="dxa"/>
            <w:shd w:val="clear" w:color="auto" w:fill="auto"/>
            <w:vAlign w:val="center"/>
          </w:tcPr>
          <w:p w14:paraId="2C32EB1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债券品种</w:t>
            </w:r>
          </w:p>
        </w:tc>
        <w:tc>
          <w:tcPr>
            <w:tcW w:w="2694" w:type="dxa"/>
            <w:shd w:val="clear" w:color="auto" w:fill="auto"/>
            <w:vAlign w:val="center"/>
          </w:tcPr>
          <w:p w14:paraId="387209C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757" w:type="dxa"/>
            <w:shd w:val="clear" w:color="auto" w:fill="auto"/>
            <w:vAlign w:val="center"/>
          </w:tcPr>
          <w:p w14:paraId="09ED1722"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w:t>
            </w:r>
            <w:r w:rsidRPr="00473486">
              <w:rPr>
                <w:rFonts w:eastAsiaTheme="minorEastAsia"/>
                <w:color w:val="000000" w:themeColor="text1"/>
                <w:szCs w:val="21"/>
              </w:rPr>
              <w:lastRenderedPageBreak/>
              <w:t>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881A82" w:rsidRPr="00473486" w14:paraId="5A1C31B8" w14:textId="77777777">
        <w:tc>
          <w:tcPr>
            <w:tcW w:w="1242" w:type="dxa"/>
            <w:shd w:val="clear" w:color="auto" w:fill="auto"/>
            <w:vAlign w:val="center"/>
          </w:tcPr>
          <w:p w14:paraId="11C511C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lastRenderedPageBreak/>
              <w:t>1</w:t>
            </w:r>
          </w:p>
        </w:tc>
        <w:tc>
          <w:tcPr>
            <w:tcW w:w="2835" w:type="dxa"/>
            <w:shd w:val="clear" w:color="auto" w:fill="auto"/>
            <w:vAlign w:val="center"/>
          </w:tcPr>
          <w:p w14:paraId="5046C65F"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国家债券</w:t>
            </w:r>
          </w:p>
        </w:tc>
        <w:tc>
          <w:tcPr>
            <w:tcW w:w="2694" w:type="dxa"/>
            <w:shd w:val="clear" w:color="auto" w:fill="auto"/>
            <w:vAlign w:val="center"/>
          </w:tcPr>
          <w:p w14:paraId="4634F94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794B558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31322D8A" w14:textId="77777777">
        <w:tc>
          <w:tcPr>
            <w:tcW w:w="1242" w:type="dxa"/>
            <w:shd w:val="clear" w:color="auto" w:fill="auto"/>
            <w:vAlign w:val="center"/>
          </w:tcPr>
          <w:p w14:paraId="06AC436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2</w:t>
            </w:r>
          </w:p>
        </w:tc>
        <w:tc>
          <w:tcPr>
            <w:tcW w:w="2835" w:type="dxa"/>
            <w:shd w:val="clear" w:color="auto" w:fill="auto"/>
            <w:vAlign w:val="center"/>
          </w:tcPr>
          <w:p w14:paraId="19A36F70"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央行票据</w:t>
            </w:r>
          </w:p>
        </w:tc>
        <w:tc>
          <w:tcPr>
            <w:tcW w:w="2694" w:type="dxa"/>
            <w:shd w:val="clear" w:color="auto" w:fill="auto"/>
            <w:vAlign w:val="center"/>
          </w:tcPr>
          <w:p w14:paraId="2DF6D01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7098CE6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37A1473" w14:textId="77777777">
        <w:tc>
          <w:tcPr>
            <w:tcW w:w="1242" w:type="dxa"/>
            <w:shd w:val="clear" w:color="auto" w:fill="auto"/>
            <w:vAlign w:val="center"/>
          </w:tcPr>
          <w:p w14:paraId="6D09D9ED"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3</w:t>
            </w:r>
          </w:p>
        </w:tc>
        <w:tc>
          <w:tcPr>
            <w:tcW w:w="2835" w:type="dxa"/>
            <w:shd w:val="clear" w:color="auto" w:fill="auto"/>
            <w:vAlign w:val="center"/>
          </w:tcPr>
          <w:p w14:paraId="2DFA4E49"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金融债券</w:t>
            </w:r>
          </w:p>
        </w:tc>
        <w:tc>
          <w:tcPr>
            <w:tcW w:w="2694" w:type="dxa"/>
            <w:shd w:val="clear" w:color="auto" w:fill="auto"/>
            <w:vAlign w:val="center"/>
          </w:tcPr>
          <w:p w14:paraId="769A23A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1256B56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60F7763" w14:textId="77777777">
        <w:tc>
          <w:tcPr>
            <w:tcW w:w="1242" w:type="dxa"/>
            <w:shd w:val="clear" w:color="auto" w:fill="auto"/>
            <w:vAlign w:val="center"/>
          </w:tcPr>
          <w:p w14:paraId="1D6F4610" w14:textId="77777777" w:rsidR="00881A82" w:rsidRPr="00473486" w:rsidRDefault="00881A82">
            <w:pPr>
              <w:spacing w:before="29" w:line="360" w:lineRule="auto"/>
              <w:ind w:left="17"/>
              <w:jc w:val="center"/>
              <w:rPr>
                <w:rFonts w:eastAsiaTheme="minorEastAsia"/>
                <w:color w:val="000000" w:themeColor="text1"/>
                <w:szCs w:val="21"/>
              </w:rPr>
            </w:pPr>
          </w:p>
        </w:tc>
        <w:tc>
          <w:tcPr>
            <w:tcW w:w="2835" w:type="dxa"/>
            <w:shd w:val="clear" w:color="auto" w:fill="auto"/>
            <w:vAlign w:val="center"/>
          </w:tcPr>
          <w:p w14:paraId="50DF95D3"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其中：政策性金融债</w:t>
            </w:r>
          </w:p>
        </w:tc>
        <w:tc>
          <w:tcPr>
            <w:tcW w:w="2694" w:type="dxa"/>
            <w:shd w:val="clear" w:color="auto" w:fill="auto"/>
            <w:vAlign w:val="center"/>
          </w:tcPr>
          <w:p w14:paraId="2C839A78"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4FC9A6C3"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59E84E9D" w14:textId="77777777">
        <w:tc>
          <w:tcPr>
            <w:tcW w:w="1242" w:type="dxa"/>
            <w:shd w:val="clear" w:color="auto" w:fill="auto"/>
            <w:vAlign w:val="center"/>
          </w:tcPr>
          <w:p w14:paraId="1A63BDB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4</w:t>
            </w:r>
          </w:p>
        </w:tc>
        <w:tc>
          <w:tcPr>
            <w:tcW w:w="2835" w:type="dxa"/>
            <w:shd w:val="clear" w:color="auto" w:fill="auto"/>
            <w:vAlign w:val="center"/>
          </w:tcPr>
          <w:p w14:paraId="7F71405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企业债券</w:t>
            </w:r>
          </w:p>
        </w:tc>
        <w:tc>
          <w:tcPr>
            <w:tcW w:w="2694" w:type="dxa"/>
            <w:shd w:val="clear" w:color="auto" w:fill="auto"/>
            <w:vAlign w:val="center"/>
          </w:tcPr>
          <w:p w14:paraId="36BEFC7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57E727A2"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1BE23539" w14:textId="77777777">
        <w:tc>
          <w:tcPr>
            <w:tcW w:w="1242" w:type="dxa"/>
            <w:shd w:val="clear" w:color="auto" w:fill="auto"/>
            <w:vAlign w:val="center"/>
          </w:tcPr>
          <w:p w14:paraId="401CB1E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5</w:t>
            </w:r>
          </w:p>
        </w:tc>
        <w:tc>
          <w:tcPr>
            <w:tcW w:w="2835" w:type="dxa"/>
            <w:shd w:val="clear" w:color="auto" w:fill="auto"/>
            <w:vAlign w:val="center"/>
          </w:tcPr>
          <w:p w14:paraId="27E2C996"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企业短期融资券</w:t>
            </w:r>
          </w:p>
        </w:tc>
        <w:tc>
          <w:tcPr>
            <w:tcW w:w="2694" w:type="dxa"/>
            <w:shd w:val="clear" w:color="auto" w:fill="auto"/>
            <w:vAlign w:val="center"/>
          </w:tcPr>
          <w:p w14:paraId="425C35F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668F209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DADE8C0" w14:textId="77777777">
        <w:tc>
          <w:tcPr>
            <w:tcW w:w="1242" w:type="dxa"/>
            <w:shd w:val="clear" w:color="auto" w:fill="auto"/>
            <w:vAlign w:val="center"/>
          </w:tcPr>
          <w:p w14:paraId="5020828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6</w:t>
            </w:r>
          </w:p>
        </w:tc>
        <w:tc>
          <w:tcPr>
            <w:tcW w:w="2835" w:type="dxa"/>
            <w:shd w:val="clear" w:color="auto" w:fill="auto"/>
            <w:vAlign w:val="center"/>
          </w:tcPr>
          <w:p w14:paraId="0A3D59E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中期票据</w:t>
            </w:r>
          </w:p>
        </w:tc>
        <w:tc>
          <w:tcPr>
            <w:tcW w:w="2694" w:type="dxa"/>
            <w:shd w:val="clear" w:color="auto" w:fill="auto"/>
            <w:vAlign w:val="center"/>
          </w:tcPr>
          <w:p w14:paraId="6EAFB8DA"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665388A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00D44AAC" w14:textId="77777777">
        <w:tc>
          <w:tcPr>
            <w:tcW w:w="1242" w:type="dxa"/>
            <w:shd w:val="clear" w:color="auto" w:fill="auto"/>
            <w:vAlign w:val="center"/>
          </w:tcPr>
          <w:p w14:paraId="03C6DA2E"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7</w:t>
            </w:r>
          </w:p>
        </w:tc>
        <w:tc>
          <w:tcPr>
            <w:tcW w:w="2835" w:type="dxa"/>
            <w:shd w:val="clear" w:color="auto" w:fill="auto"/>
            <w:vAlign w:val="center"/>
          </w:tcPr>
          <w:p w14:paraId="7EACD4AC"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可转债（可交换债）</w:t>
            </w:r>
          </w:p>
        </w:tc>
        <w:tc>
          <w:tcPr>
            <w:tcW w:w="2694" w:type="dxa"/>
            <w:shd w:val="clear" w:color="auto" w:fill="auto"/>
            <w:vAlign w:val="center"/>
          </w:tcPr>
          <w:p w14:paraId="4767D30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22,321.05</w:t>
            </w:r>
          </w:p>
        </w:tc>
        <w:tc>
          <w:tcPr>
            <w:tcW w:w="1757" w:type="dxa"/>
            <w:shd w:val="clear" w:color="auto" w:fill="auto"/>
            <w:vAlign w:val="center"/>
          </w:tcPr>
          <w:p w14:paraId="7516A567"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r w:rsidR="00881A82" w:rsidRPr="00473486" w14:paraId="2A92FAAB" w14:textId="77777777">
        <w:tc>
          <w:tcPr>
            <w:tcW w:w="1242" w:type="dxa"/>
            <w:shd w:val="clear" w:color="auto" w:fill="auto"/>
            <w:vAlign w:val="center"/>
          </w:tcPr>
          <w:p w14:paraId="6B414B7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8</w:t>
            </w:r>
          </w:p>
        </w:tc>
        <w:tc>
          <w:tcPr>
            <w:tcW w:w="2835" w:type="dxa"/>
            <w:shd w:val="clear" w:color="auto" w:fill="auto"/>
            <w:vAlign w:val="center"/>
          </w:tcPr>
          <w:p w14:paraId="42F95A7E"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同业存单</w:t>
            </w:r>
          </w:p>
        </w:tc>
        <w:tc>
          <w:tcPr>
            <w:tcW w:w="2694" w:type="dxa"/>
            <w:shd w:val="clear" w:color="auto" w:fill="auto"/>
            <w:vAlign w:val="center"/>
          </w:tcPr>
          <w:p w14:paraId="73116A9D"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7E33F6E0"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BABF68A" w14:textId="77777777">
        <w:tc>
          <w:tcPr>
            <w:tcW w:w="1242" w:type="dxa"/>
            <w:shd w:val="clear" w:color="auto" w:fill="auto"/>
            <w:vAlign w:val="center"/>
          </w:tcPr>
          <w:p w14:paraId="63A73F5F"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9</w:t>
            </w:r>
          </w:p>
        </w:tc>
        <w:tc>
          <w:tcPr>
            <w:tcW w:w="2835" w:type="dxa"/>
            <w:shd w:val="clear" w:color="auto" w:fill="auto"/>
            <w:vAlign w:val="center"/>
          </w:tcPr>
          <w:p w14:paraId="223703C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其他</w:t>
            </w:r>
          </w:p>
        </w:tc>
        <w:tc>
          <w:tcPr>
            <w:tcW w:w="2694" w:type="dxa"/>
            <w:shd w:val="clear" w:color="auto" w:fill="auto"/>
            <w:vAlign w:val="center"/>
          </w:tcPr>
          <w:p w14:paraId="3398516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c>
          <w:tcPr>
            <w:tcW w:w="1757" w:type="dxa"/>
            <w:shd w:val="clear" w:color="auto" w:fill="auto"/>
            <w:vAlign w:val="center"/>
          </w:tcPr>
          <w:p w14:paraId="75774556"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A9737F" w14:textId="77777777">
        <w:tc>
          <w:tcPr>
            <w:tcW w:w="1242" w:type="dxa"/>
            <w:shd w:val="clear" w:color="auto" w:fill="auto"/>
            <w:vAlign w:val="center"/>
          </w:tcPr>
          <w:p w14:paraId="0F1E078B"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10</w:t>
            </w:r>
          </w:p>
        </w:tc>
        <w:tc>
          <w:tcPr>
            <w:tcW w:w="2835" w:type="dxa"/>
            <w:shd w:val="clear" w:color="auto" w:fill="auto"/>
            <w:vAlign w:val="center"/>
          </w:tcPr>
          <w:p w14:paraId="0E141945" w14:textId="77777777" w:rsidR="00881A82" w:rsidRPr="00473486" w:rsidRDefault="007D1E3A">
            <w:pPr>
              <w:spacing w:before="29" w:line="360" w:lineRule="auto"/>
              <w:ind w:left="17"/>
              <w:jc w:val="left"/>
              <w:rPr>
                <w:rFonts w:eastAsiaTheme="minorEastAsia"/>
                <w:color w:val="000000" w:themeColor="text1"/>
                <w:szCs w:val="21"/>
              </w:rPr>
            </w:pPr>
            <w:r w:rsidRPr="00473486">
              <w:rPr>
                <w:rFonts w:eastAsiaTheme="minorEastAsia"/>
                <w:color w:val="000000" w:themeColor="text1"/>
                <w:szCs w:val="21"/>
              </w:rPr>
              <w:t>合计</w:t>
            </w:r>
          </w:p>
        </w:tc>
        <w:tc>
          <w:tcPr>
            <w:tcW w:w="2694" w:type="dxa"/>
            <w:shd w:val="clear" w:color="auto" w:fill="auto"/>
            <w:vAlign w:val="center"/>
          </w:tcPr>
          <w:p w14:paraId="341A2144"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22,321.05</w:t>
            </w:r>
          </w:p>
        </w:tc>
        <w:tc>
          <w:tcPr>
            <w:tcW w:w="1757" w:type="dxa"/>
            <w:shd w:val="clear" w:color="auto" w:fill="auto"/>
            <w:vAlign w:val="center"/>
          </w:tcPr>
          <w:p w14:paraId="697B0631" w14:textId="77777777" w:rsidR="00881A82" w:rsidRPr="00473486" w:rsidRDefault="007D1E3A">
            <w:pPr>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0.03</w:t>
            </w:r>
          </w:p>
        </w:tc>
      </w:tr>
    </w:tbl>
    <w:p w14:paraId="12C0A5FB" w14:textId="77777777" w:rsidR="00881A82" w:rsidRPr="00473486" w:rsidRDefault="00881A82">
      <w:pPr>
        <w:autoSpaceDE w:val="0"/>
        <w:autoSpaceDN w:val="0"/>
        <w:adjustRightInd w:val="0"/>
        <w:spacing w:line="360" w:lineRule="auto"/>
        <w:jc w:val="left"/>
        <w:rPr>
          <w:rFonts w:eastAsiaTheme="minorEastAsia"/>
          <w:color w:val="000000" w:themeColor="text1"/>
          <w:kern w:val="0"/>
          <w:szCs w:val="21"/>
        </w:rPr>
      </w:pPr>
    </w:p>
    <w:p w14:paraId="03AC55AB"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 xml:space="preserve">5.5 </w:t>
      </w:r>
      <w:r w:rsidRPr="00473486">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81A82" w:rsidRPr="00473486" w14:paraId="5ABAE585" w14:textId="77777777">
        <w:tc>
          <w:tcPr>
            <w:tcW w:w="1252" w:type="dxa"/>
            <w:shd w:val="clear" w:color="auto" w:fill="auto"/>
            <w:vAlign w:val="center"/>
          </w:tcPr>
          <w:p w14:paraId="055F3F8A"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310" w:type="dxa"/>
            <w:shd w:val="clear" w:color="auto" w:fill="auto"/>
            <w:vAlign w:val="center"/>
          </w:tcPr>
          <w:p w14:paraId="32155060"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282" w:type="dxa"/>
            <w:shd w:val="clear" w:color="auto" w:fill="auto"/>
            <w:vAlign w:val="center"/>
          </w:tcPr>
          <w:p w14:paraId="76B93209"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426" w:type="dxa"/>
            <w:shd w:val="clear" w:color="auto" w:fill="auto"/>
            <w:vAlign w:val="center"/>
          </w:tcPr>
          <w:p w14:paraId="39C1883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数量</w:t>
            </w:r>
            <w:r w:rsidRPr="00473486">
              <w:rPr>
                <w:rFonts w:eastAsiaTheme="minorEastAsia"/>
                <w:color w:val="000000" w:themeColor="text1"/>
                <w:szCs w:val="21"/>
              </w:rPr>
              <w:t>(</w:t>
            </w:r>
            <w:r w:rsidRPr="00473486">
              <w:rPr>
                <w:rFonts w:eastAsiaTheme="minorEastAsia"/>
                <w:color w:val="000000" w:themeColor="text1"/>
                <w:szCs w:val="21"/>
              </w:rPr>
              <w:t>张</w:t>
            </w:r>
            <w:r w:rsidRPr="00473486">
              <w:rPr>
                <w:rFonts w:eastAsiaTheme="minorEastAsia"/>
                <w:color w:val="000000" w:themeColor="text1"/>
                <w:szCs w:val="21"/>
              </w:rPr>
              <w:t>)</w:t>
            </w:r>
          </w:p>
        </w:tc>
        <w:tc>
          <w:tcPr>
            <w:tcW w:w="1646" w:type="dxa"/>
            <w:shd w:val="clear" w:color="auto" w:fill="auto"/>
            <w:vAlign w:val="center"/>
          </w:tcPr>
          <w:p w14:paraId="5092A2A1"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12" w:type="dxa"/>
            <w:shd w:val="clear" w:color="auto" w:fill="auto"/>
            <w:vAlign w:val="center"/>
          </w:tcPr>
          <w:p w14:paraId="2475EAB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r w:rsidRPr="00473486">
              <w:rPr>
                <w:rFonts w:eastAsiaTheme="minorEastAsia"/>
                <w:color w:val="000000" w:themeColor="text1"/>
                <w:szCs w:val="21"/>
              </w:rPr>
              <w:t>％</w:t>
            </w:r>
            <w:r w:rsidRPr="00473486">
              <w:rPr>
                <w:rFonts w:eastAsiaTheme="minorEastAsia"/>
                <w:color w:val="000000" w:themeColor="text1"/>
                <w:szCs w:val="21"/>
              </w:rPr>
              <w:t>)</w:t>
            </w:r>
          </w:p>
        </w:tc>
      </w:tr>
      <w:tr w:rsidR="00744C74" w14:paraId="390092E1" w14:textId="77777777">
        <w:tc>
          <w:tcPr>
            <w:tcW w:w="1252" w:type="dxa"/>
            <w:vAlign w:val="center"/>
          </w:tcPr>
          <w:p w14:paraId="4F03F422" w14:textId="77777777" w:rsidR="00744C74" w:rsidRDefault="00033728">
            <w:pPr>
              <w:jc w:val="center"/>
            </w:pPr>
            <w:r>
              <w:rPr>
                <w:rFonts w:eastAsiaTheme="minorEastAsia"/>
                <w:color w:val="000000" w:themeColor="text1"/>
                <w:szCs w:val="21"/>
              </w:rPr>
              <w:t>1</w:t>
            </w:r>
          </w:p>
        </w:tc>
        <w:tc>
          <w:tcPr>
            <w:tcW w:w="1310" w:type="dxa"/>
            <w:vAlign w:val="center"/>
          </w:tcPr>
          <w:p w14:paraId="65B9ADDE" w14:textId="77777777" w:rsidR="00744C74" w:rsidRDefault="00033728">
            <w:pPr>
              <w:jc w:val="center"/>
            </w:pPr>
            <w:r>
              <w:rPr>
                <w:rFonts w:eastAsiaTheme="minorEastAsia"/>
                <w:color w:val="000000" w:themeColor="text1"/>
                <w:szCs w:val="21"/>
              </w:rPr>
              <w:t>127089</w:t>
            </w:r>
          </w:p>
        </w:tc>
        <w:tc>
          <w:tcPr>
            <w:tcW w:w="1282" w:type="dxa"/>
            <w:vAlign w:val="center"/>
          </w:tcPr>
          <w:p w14:paraId="1F4FFE9C" w14:textId="77777777" w:rsidR="00744C74" w:rsidRDefault="00033728">
            <w:pPr>
              <w:jc w:val="center"/>
            </w:pPr>
            <w:r>
              <w:rPr>
                <w:rFonts w:eastAsiaTheme="minorEastAsia"/>
                <w:color w:val="000000" w:themeColor="text1"/>
                <w:szCs w:val="21"/>
              </w:rPr>
              <w:t>晶澳转债</w:t>
            </w:r>
          </w:p>
        </w:tc>
        <w:tc>
          <w:tcPr>
            <w:tcW w:w="1426" w:type="dxa"/>
            <w:vAlign w:val="center"/>
          </w:tcPr>
          <w:p w14:paraId="5AE75BCB" w14:textId="77777777" w:rsidR="00744C74" w:rsidRDefault="00033728">
            <w:pPr>
              <w:jc w:val="right"/>
            </w:pPr>
            <w:r>
              <w:rPr>
                <w:rFonts w:eastAsiaTheme="minorEastAsia"/>
                <w:color w:val="000000" w:themeColor="text1"/>
                <w:szCs w:val="21"/>
              </w:rPr>
              <w:t>188</w:t>
            </w:r>
          </w:p>
        </w:tc>
        <w:tc>
          <w:tcPr>
            <w:tcW w:w="1646" w:type="dxa"/>
            <w:vAlign w:val="center"/>
          </w:tcPr>
          <w:p w14:paraId="78B972A1" w14:textId="77777777" w:rsidR="00744C74" w:rsidRDefault="00033728">
            <w:pPr>
              <w:jc w:val="right"/>
            </w:pPr>
            <w:r>
              <w:rPr>
                <w:rFonts w:eastAsiaTheme="minorEastAsia"/>
                <w:color w:val="000000" w:themeColor="text1"/>
                <w:szCs w:val="21"/>
              </w:rPr>
              <w:t>18,292.88</w:t>
            </w:r>
          </w:p>
        </w:tc>
        <w:tc>
          <w:tcPr>
            <w:tcW w:w="1612" w:type="dxa"/>
            <w:vAlign w:val="center"/>
          </w:tcPr>
          <w:p w14:paraId="7D6F7C4D" w14:textId="77777777" w:rsidR="00744C74" w:rsidRDefault="00033728">
            <w:pPr>
              <w:jc w:val="right"/>
            </w:pPr>
            <w:r>
              <w:rPr>
                <w:rFonts w:eastAsiaTheme="minorEastAsia"/>
                <w:color w:val="000000" w:themeColor="text1"/>
                <w:szCs w:val="21"/>
              </w:rPr>
              <w:t>0.03</w:t>
            </w:r>
          </w:p>
        </w:tc>
      </w:tr>
      <w:tr w:rsidR="00744C74" w14:paraId="1883B9D7" w14:textId="77777777">
        <w:tc>
          <w:tcPr>
            <w:tcW w:w="1252" w:type="dxa"/>
            <w:vAlign w:val="center"/>
          </w:tcPr>
          <w:p w14:paraId="660F93C8" w14:textId="77777777" w:rsidR="00744C74" w:rsidRDefault="00033728">
            <w:pPr>
              <w:jc w:val="center"/>
            </w:pPr>
            <w:r>
              <w:rPr>
                <w:rFonts w:eastAsiaTheme="minorEastAsia"/>
                <w:color w:val="000000" w:themeColor="text1"/>
                <w:szCs w:val="21"/>
              </w:rPr>
              <w:t>2</w:t>
            </w:r>
          </w:p>
        </w:tc>
        <w:tc>
          <w:tcPr>
            <w:tcW w:w="1310" w:type="dxa"/>
            <w:vAlign w:val="center"/>
          </w:tcPr>
          <w:p w14:paraId="7EA55BE2" w14:textId="77777777" w:rsidR="00744C74" w:rsidRDefault="00033728">
            <w:pPr>
              <w:jc w:val="center"/>
            </w:pPr>
            <w:r>
              <w:rPr>
                <w:rFonts w:eastAsiaTheme="minorEastAsia"/>
                <w:color w:val="000000" w:themeColor="text1"/>
                <w:szCs w:val="21"/>
              </w:rPr>
              <w:t>110095</w:t>
            </w:r>
          </w:p>
        </w:tc>
        <w:tc>
          <w:tcPr>
            <w:tcW w:w="1282" w:type="dxa"/>
            <w:vAlign w:val="center"/>
          </w:tcPr>
          <w:p w14:paraId="28C2F373" w14:textId="77777777" w:rsidR="00744C74" w:rsidRDefault="00033728">
            <w:pPr>
              <w:jc w:val="center"/>
            </w:pPr>
            <w:r>
              <w:rPr>
                <w:rFonts w:eastAsiaTheme="minorEastAsia"/>
                <w:color w:val="000000" w:themeColor="text1"/>
                <w:szCs w:val="21"/>
              </w:rPr>
              <w:t>双良转债</w:t>
            </w:r>
          </w:p>
        </w:tc>
        <w:tc>
          <w:tcPr>
            <w:tcW w:w="1426" w:type="dxa"/>
            <w:vAlign w:val="center"/>
          </w:tcPr>
          <w:p w14:paraId="5A02507A" w14:textId="77777777" w:rsidR="00744C74" w:rsidRDefault="00033728">
            <w:pPr>
              <w:jc w:val="right"/>
            </w:pPr>
            <w:r>
              <w:rPr>
                <w:rFonts w:eastAsiaTheme="minorEastAsia"/>
                <w:color w:val="000000" w:themeColor="text1"/>
                <w:szCs w:val="21"/>
              </w:rPr>
              <w:t>50</w:t>
            </w:r>
          </w:p>
        </w:tc>
        <w:tc>
          <w:tcPr>
            <w:tcW w:w="1646" w:type="dxa"/>
            <w:vAlign w:val="center"/>
          </w:tcPr>
          <w:p w14:paraId="25D64006" w14:textId="77777777" w:rsidR="00744C74" w:rsidRDefault="00033728">
            <w:pPr>
              <w:jc w:val="right"/>
            </w:pPr>
            <w:r>
              <w:rPr>
                <w:rFonts w:eastAsiaTheme="minorEastAsia"/>
                <w:color w:val="000000" w:themeColor="text1"/>
                <w:szCs w:val="21"/>
              </w:rPr>
              <w:t>4,028.17</w:t>
            </w:r>
          </w:p>
        </w:tc>
        <w:tc>
          <w:tcPr>
            <w:tcW w:w="1612" w:type="dxa"/>
            <w:vAlign w:val="center"/>
          </w:tcPr>
          <w:p w14:paraId="2762E8A5" w14:textId="77777777" w:rsidR="00744C74" w:rsidRDefault="00033728">
            <w:pPr>
              <w:jc w:val="right"/>
            </w:pPr>
            <w:r>
              <w:rPr>
                <w:rFonts w:eastAsiaTheme="minorEastAsia"/>
                <w:color w:val="000000" w:themeColor="text1"/>
                <w:szCs w:val="21"/>
              </w:rPr>
              <w:t>0.01</w:t>
            </w:r>
          </w:p>
        </w:tc>
      </w:tr>
    </w:tbl>
    <w:p w14:paraId="107D33EA"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2E3D6470"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5.6</w:t>
      </w:r>
      <w:r w:rsidRPr="00473486">
        <w:rPr>
          <w:rFonts w:eastAsiaTheme="minorEastAsia"/>
          <w:b/>
          <w:color w:val="000000" w:themeColor="text1"/>
          <w:kern w:val="0"/>
          <w:sz w:val="24"/>
        </w:rPr>
        <w:t>报告期末按公允价值占基金资产净值比例大小排序的前十名资产支持证券投资明细</w:t>
      </w:r>
    </w:p>
    <w:p w14:paraId="0442DAA8"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本基金本报告期末未持有资产支持证券。</w:t>
      </w:r>
    </w:p>
    <w:p w14:paraId="13CB1AD4"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1D0E88A" w14:textId="77777777" w:rsidR="00881A82" w:rsidRPr="00473486" w:rsidRDefault="007D1E3A">
      <w:pPr>
        <w:autoSpaceDE w:val="0"/>
        <w:autoSpaceDN w:val="0"/>
        <w:adjustRightInd w:val="0"/>
        <w:spacing w:line="360" w:lineRule="auto"/>
        <w:jc w:val="left"/>
        <w:rPr>
          <w:rFonts w:eastAsiaTheme="minorEastAsia"/>
          <w:b/>
          <w:bCs/>
          <w:color w:val="000000" w:themeColor="text1"/>
          <w:kern w:val="0"/>
          <w:sz w:val="24"/>
        </w:rPr>
      </w:pPr>
      <w:r w:rsidRPr="00473486">
        <w:rPr>
          <w:rFonts w:eastAsiaTheme="minorEastAsia"/>
          <w:b/>
          <w:bCs/>
          <w:color w:val="000000" w:themeColor="text1"/>
          <w:kern w:val="0"/>
          <w:sz w:val="24"/>
        </w:rPr>
        <w:t xml:space="preserve">5.7 </w:t>
      </w:r>
      <w:r w:rsidRPr="00473486">
        <w:rPr>
          <w:rFonts w:eastAsiaTheme="minorEastAsia"/>
          <w:b/>
          <w:bCs/>
          <w:color w:val="000000" w:themeColor="text1"/>
          <w:kern w:val="0"/>
          <w:sz w:val="24"/>
        </w:rPr>
        <w:t>报告期末按公允价值占基金资产净值比例大小排序的前五名贵金属投资明细</w:t>
      </w:r>
    </w:p>
    <w:p w14:paraId="7675F8CE" w14:textId="77777777" w:rsidR="00881A82" w:rsidRPr="00473486" w:rsidRDefault="007D1E3A">
      <w:pPr>
        <w:widowControl/>
        <w:spacing w:line="360" w:lineRule="auto"/>
        <w:jc w:val="left"/>
        <w:rPr>
          <w:color w:val="000000" w:themeColor="text1"/>
          <w:szCs w:val="21"/>
        </w:rPr>
      </w:pPr>
      <w:r w:rsidRPr="00473486">
        <w:rPr>
          <w:color w:val="000000" w:themeColor="text1"/>
          <w:szCs w:val="21"/>
        </w:rPr>
        <w:t>本基金本报告期末未持有贵金属。</w:t>
      </w:r>
    </w:p>
    <w:p w14:paraId="26D6EEA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1E8E1AD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5.8</w:t>
      </w:r>
      <w:r w:rsidRPr="00473486">
        <w:rPr>
          <w:rFonts w:eastAsiaTheme="minorEastAsia"/>
          <w:b/>
          <w:bCs/>
          <w:color w:val="000000" w:themeColor="text1"/>
          <w:sz w:val="24"/>
        </w:rPr>
        <w:t>报告期末按公允价值占基金资产净值比例大小排序的前五名权证投资明细</w:t>
      </w:r>
    </w:p>
    <w:p w14:paraId="4CA971D7"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本基金本报告期末未持有权证。</w:t>
      </w:r>
    </w:p>
    <w:p w14:paraId="1B8131FB"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6671ABD"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 </w:t>
      </w:r>
      <w:r w:rsidRPr="00473486">
        <w:rPr>
          <w:rFonts w:eastAsiaTheme="minorEastAsia"/>
          <w:b/>
          <w:color w:val="000000" w:themeColor="text1"/>
          <w:sz w:val="24"/>
        </w:rPr>
        <w:t>报告期末本基金投资的股指期货交易情况说明</w:t>
      </w:r>
    </w:p>
    <w:p w14:paraId="7C79931B"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5.9.1 </w:t>
      </w:r>
      <w:r w:rsidRPr="00473486">
        <w:rPr>
          <w:rFonts w:eastAsiaTheme="minorEastAsia"/>
          <w:b/>
          <w:color w:val="000000" w:themeColor="text1"/>
          <w:sz w:val="24"/>
        </w:rPr>
        <w:t>报告期末本基金投资的股指期货持仓和损益明细</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423"/>
        <w:gridCol w:w="1416"/>
      </w:tblGrid>
      <w:tr w:rsidR="00881A82" w:rsidRPr="00473486" w14:paraId="4597F14C" w14:textId="77777777">
        <w:trPr>
          <w:trHeight w:val="105"/>
        </w:trPr>
        <w:tc>
          <w:tcPr>
            <w:tcW w:w="1422" w:type="dxa"/>
          </w:tcPr>
          <w:p w14:paraId="5F0D79D4"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代码</w:t>
            </w:r>
          </w:p>
        </w:tc>
        <w:tc>
          <w:tcPr>
            <w:tcW w:w="1422" w:type="dxa"/>
          </w:tcPr>
          <w:p w14:paraId="2307A025"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名称</w:t>
            </w:r>
          </w:p>
        </w:tc>
        <w:tc>
          <w:tcPr>
            <w:tcW w:w="1422" w:type="dxa"/>
          </w:tcPr>
          <w:p w14:paraId="76977505"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持仓量</w:t>
            </w:r>
          </w:p>
        </w:tc>
        <w:tc>
          <w:tcPr>
            <w:tcW w:w="1422" w:type="dxa"/>
          </w:tcPr>
          <w:p w14:paraId="2B7128E5"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合约市值</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23" w:type="dxa"/>
          </w:tcPr>
          <w:p w14:paraId="2F3A9835" w14:textId="77777777" w:rsidR="00881A82" w:rsidRPr="00473486" w:rsidRDefault="007D1E3A">
            <w:pPr>
              <w:pStyle w:val="Defaul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tcPr>
          <w:p w14:paraId="75EDF9E0" w14:textId="77777777" w:rsidR="00881A82" w:rsidRPr="00473486" w:rsidRDefault="007D1E3A">
            <w:pPr>
              <w:pStyle w:val="Default"/>
              <w:jc w:val="center"/>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风险说明</w:t>
            </w:r>
          </w:p>
        </w:tc>
      </w:tr>
      <w:tr w:rsidR="00744C74" w14:paraId="3A62FC47" w14:textId="77777777">
        <w:tc>
          <w:tcPr>
            <w:tcW w:w="1422" w:type="dxa"/>
            <w:vAlign w:val="center"/>
          </w:tcPr>
          <w:p w14:paraId="7110D23D" w14:textId="77777777" w:rsidR="00744C74" w:rsidRDefault="00033728">
            <w:pPr>
              <w:jc w:val="center"/>
            </w:pPr>
            <w:r>
              <w:rPr>
                <w:rFonts w:eastAsiaTheme="minorEastAsia"/>
                <w:color w:val="000000" w:themeColor="text1"/>
                <w:szCs w:val="21"/>
              </w:rPr>
              <w:t>IF2407</w:t>
            </w:r>
          </w:p>
        </w:tc>
        <w:tc>
          <w:tcPr>
            <w:tcW w:w="1422" w:type="dxa"/>
            <w:vAlign w:val="center"/>
          </w:tcPr>
          <w:p w14:paraId="2D5E6200" w14:textId="77777777" w:rsidR="00744C74" w:rsidRDefault="00033728">
            <w:pPr>
              <w:jc w:val="left"/>
            </w:pPr>
            <w:r>
              <w:rPr>
                <w:rFonts w:eastAsiaTheme="minorEastAsia"/>
                <w:color w:val="000000" w:themeColor="text1"/>
                <w:szCs w:val="21"/>
              </w:rPr>
              <w:t>IF2407</w:t>
            </w:r>
          </w:p>
        </w:tc>
        <w:tc>
          <w:tcPr>
            <w:tcW w:w="1422" w:type="dxa"/>
            <w:vAlign w:val="center"/>
          </w:tcPr>
          <w:p w14:paraId="18E26CF3" w14:textId="77777777" w:rsidR="00744C74" w:rsidRDefault="00033728">
            <w:pPr>
              <w:jc w:val="right"/>
            </w:pPr>
            <w:r>
              <w:rPr>
                <w:rFonts w:eastAsiaTheme="minorEastAsia"/>
                <w:color w:val="000000" w:themeColor="text1"/>
                <w:szCs w:val="21"/>
              </w:rPr>
              <w:t>3.00</w:t>
            </w:r>
          </w:p>
        </w:tc>
        <w:tc>
          <w:tcPr>
            <w:tcW w:w="1422" w:type="dxa"/>
            <w:vAlign w:val="center"/>
          </w:tcPr>
          <w:p w14:paraId="417A5CAD" w14:textId="77777777" w:rsidR="00744C74" w:rsidRDefault="00033728">
            <w:pPr>
              <w:jc w:val="right"/>
            </w:pPr>
            <w:r>
              <w:rPr>
                <w:rFonts w:eastAsiaTheme="minorEastAsia"/>
                <w:color w:val="000000" w:themeColor="text1"/>
                <w:szCs w:val="21"/>
              </w:rPr>
              <w:t>3,093,300.00</w:t>
            </w:r>
          </w:p>
        </w:tc>
        <w:tc>
          <w:tcPr>
            <w:tcW w:w="1423" w:type="dxa"/>
            <w:vAlign w:val="center"/>
          </w:tcPr>
          <w:p w14:paraId="0E422DBF" w14:textId="77777777" w:rsidR="00744C74" w:rsidRDefault="00033728">
            <w:pPr>
              <w:jc w:val="right"/>
            </w:pPr>
            <w:r>
              <w:rPr>
                <w:rFonts w:eastAsiaTheme="minorEastAsia"/>
                <w:color w:val="000000" w:themeColor="text1"/>
                <w:szCs w:val="21"/>
              </w:rPr>
              <w:t>-114,960.00</w:t>
            </w:r>
          </w:p>
        </w:tc>
        <w:tc>
          <w:tcPr>
            <w:tcW w:w="1416" w:type="dxa"/>
            <w:vAlign w:val="center"/>
          </w:tcPr>
          <w:p w14:paraId="1BE1A426" w14:textId="77777777" w:rsidR="00744C74" w:rsidRDefault="00033728">
            <w:pPr>
              <w:jc w:val="left"/>
            </w:pPr>
            <w:r>
              <w:rPr>
                <w:rFonts w:eastAsiaTheme="minorEastAsia"/>
                <w:color w:val="000000" w:themeColor="text1"/>
                <w:szCs w:val="21"/>
              </w:rPr>
              <w:t>-</w:t>
            </w:r>
          </w:p>
        </w:tc>
      </w:tr>
      <w:tr w:rsidR="00881A82" w:rsidRPr="00473486" w14:paraId="2720E21F" w14:textId="77777777">
        <w:trPr>
          <w:trHeight w:val="105"/>
        </w:trPr>
        <w:tc>
          <w:tcPr>
            <w:tcW w:w="7111" w:type="dxa"/>
            <w:gridSpan w:val="5"/>
            <w:vAlign w:val="center"/>
          </w:tcPr>
          <w:p w14:paraId="02750BA9" w14:textId="77777777"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公允价值变动总额合计</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14:paraId="5F4CFA08" w14:textId="77777777"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-114,960.00</w:t>
            </w:r>
          </w:p>
        </w:tc>
      </w:tr>
      <w:tr w:rsidR="00881A82" w:rsidRPr="00473486" w14:paraId="261EE2E4" w14:textId="77777777">
        <w:trPr>
          <w:trHeight w:val="105"/>
        </w:trPr>
        <w:tc>
          <w:tcPr>
            <w:tcW w:w="7111" w:type="dxa"/>
            <w:gridSpan w:val="5"/>
            <w:vAlign w:val="center"/>
          </w:tcPr>
          <w:p w14:paraId="338F883E" w14:textId="77777777"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股指期货投资本期收益</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14:paraId="246A8938" w14:textId="77777777"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-19,025.76</w:t>
            </w:r>
          </w:p>
        </w:tc>
      </w:tr>
      <w:tr w:rsidR="00881A82" w:rsidRPr="00473486" w14:paraId="1586FC21" w14:textId="77777777">
        <w:trPr>
          <w:trHeight w:val="105"/>
        </w:trPr>
        <w:tc>
          <w:tcPr>
            <w:tcW w:w="7111" w:type="dxa"/>
            <w:gridSpan w:val="5"/>
            <w:vAlign w:val="center"/>
          </w:tcPr>
          <w:p w14:paraId="09F30B7D" w14:textId="77777777" w:rsidR="00881A82" w:rsidRPr="00473486" w:rsidRDefault="007D1E3A">
            <w:pPr>
              <w:pStyle w:val="Default"/>
              <w:jc w:val="both"/>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股指期货投资本期公允价值变动</w:t>
            </w:r>
            <w:r w:rsidRPr="00473486">
              <w:rPr>
                <w:rFonts w:ascii="Times New Roman" w:eastAsiaTheme="minorEastAsia" w:hAnsi="Times New Roman" w:cs="Times New Roman"/>
                <w:color w:val="000000" w:themeColor="text1"/>
                <w:sz w:val="21"/>
                <w:szCs w:val="21"/>
              </w:rPr>
              <w:t>(</w:t>
            </w:r>
            <w:r w:rsidRPr="00473486">
              <w:rPr>
                <w:rFonts w:ascii="Times New Roman" w:eastAsiaTheme="minorEastAsia" w:hAnsi="Times New Roman" w:cs="Times New Roman"/>
                <w:color w:val="000000" w:themeColor="text1"/>
                <w:sz w:val="21"/>
                <w:szCs w:val="21"/>
              </w:rPr>
              <w:t>元</w:t>
            </w:r>
            <w:r w:rsidRPr="00473486">
              <w:rPr>
                <w:rFonts w:ascii="Times New Roman" w:eastAsiaTheme="minorEastAsia" w:hAnsi="Times New Roman" w:cs="Times New Roman"/>
                <w:color w:val="000000" w:themeColor="text1"/>
                <w:sz w:val="21"/>
                <w:szCs w:val="21"/>
              </w:rPr>
              <w:t>)</w:t>
            </w:r>
          </w:p>
        </w:tc>
        <w:tc>
          <w:tcPr>
            <w:tcW w:w="1416" w:type="dxa"/>
            <w:vAlign w:val="center"/>
          </w:tcPr>
          <w:p w14:paraId="4C0C78E6" w14:textId="77777777" w:rsidR="00881A82" w:rsidRPr="00473486" w:rsidRDefault="007D1E3A">
            <w:pPr>
              <w:pStyle w:val="Default"/>
              <w:jc w:val="right"/>
              <w:rPr>
                <w:rFonts w:ascii="Times New Roman" w:eastAsiaTheme="minorEastAsia" w:hAnsi="Times New Roman" w:cs="Times New Roman"/>
                <w:color w:val="000000" w:themeColor="text1"/>
                <w:sz w:val="21"/>
                <w:szCs w:val="21"/>
              </w:rPr>
            </w:pPr>
            <w:r w:rsidRPr="00473486">
              <w:rPr>
                <w:rFonts w:ascii="Times New Roman" w:eastAsiaTheme="minorEastAsia" w:hAnsi="Times New Roman" w:cs="Times New Roman"/>
                <w:color w:val="000000" w:themeColor="text1"/>
                <w:sz w:val="21"/>
                <w:szCs w:val="21"/>
              </w:rPr>
              <w:t>-92,040.00</w:t>
            </w:r>
          </w:p>
        </w:tc>
      </w:tr>
    </w:tbl>
    <w:p w14:paraId="76833907" w14:textId="77777777" w:rsidR="00881A82" w:rsidRPr="00473486" w:rsidRDefault="00881A82">
      <w:pPr>
        <w:adjustRightInd w:val="0"/>
        <w:snapToGrid w:val="0"/>
        <w:spacing w:line="360" w:lineRule="exact"/>
        <w:rPr>
          <w:rFonts w:eastAsiaTheme="minorEastAsia"/>
          <w:color w:val="000000" w:themeColor="text1"/>
          <w:sz w:val="24"/>
        </w:rPr>
      </w:pPr>
    </w:p>
    <w:p w14:paraId="232FC6D8"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 xml:space="preserve">5.9.2 </w:t>
      </w:r>
      <w:r w:rsidRPr="00473486">
        <w:rPr>
          <w:rFonts w:eastAsiaTheme="minorEastAsia"/>
          <w:b/>
          <w:color w:val="000000" w:themeColor="text1"/>
          <w:sz w:val="24"/>
        </w:rPr>
        <w:t>本基金投资股指期货的投资政策</w:t>
      </w:r>
    </w:p>
    <w:p w14:paraId="7AEC0556"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本报告期内，基金投资股指期货的目的是为了提升基金的流动性水平，以及在期货贴水时作为现货的替代。</w:t>
      </w:r>
    </w:p>
    <w:p w14:paraId="4B95AF46"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4871F429" w14:textId="77777777" w:rsidR="00881A82" w:rsidRPr="00473486" w:rsidRDefault="007D1E3A">
      <w:pPr>
        <w:adjustRightInd w:val="0"/>
        <w:snapToGrid w:val="0"/>
        <w:spacing w:line="360" w:lineRule="auto"/>
        <w:rPr>
          <w:rFonts w:eastAsiaTheme="minorEastAsia"/>
          <w:b/>
          <w:color w:val="000000" w:themeColor="text1"/>
          <w:sz w:val="24"/>
        </w:rPr>
      </w:pPr>
      <w:r w:rsidRPr="00473486">
        <w:rPr>
          <w:rFonts w:eastAsiaTheme="minorEastAsia"/>
          <w:b/>
          <w:color w:val="000000" w:themeColor="text1"/>
          <w:sz w:val="24"/>
        </w:rPr>
        <w:t>5.10</w:t>
      </w:r>
      <w:r w:rsidRPr="00473486">
        <w:rPr>
          <w:rFonts w:eastAsiaTheme="minorEastAsia"/>
          <w:b/>
          <w:color w:val="000000" w:themeColor="text1"/>
          <w:sz w:val="24"/>
        </w:rPr>
        <w:t>报告期末本基金投资的国债期货交易情况说明</w:t>
      </w:r>
    </w:p>
    <w:p w14:paraId="56B099A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本基金本报告期末未持有国债期货。</w:t>
      </w:r>
    </w:p>
    <w:p w14:paraId="5004079E"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w:t>
      </w:r>
      <w:r w:rsidRPr="00473486">
        <w:rPr>
          <w:rFonts w:eastAsiaTheme="minorEastAsia"/>
          <w:b/>
          <w:color w:val="000000" w:themeColor="text1"/>
          <w:kern w:val="0"/>
          <w:sz w:val="24"/>
        </w:rPr>
        <w:t>投资组合报告附注</w:t>
      </w:r>
    </w:p>
    <w:p w14:paraId="45A511B7"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5.11.1</w:t>
      </w:r>
      <w:r w:rsidRPr="00473486">
        <w:rPr>
          <w:rFonts w:eastAsiaTheme="minorEastAsia"/>
          <w:color w:val="000000" w:themeColor="text1"/>
          <w:szCs w:val="21"/>
        </w:rPr>
        <w:t>本基金投资的前十名证券的发行主体中，招商银行股份有限公司在报告编制日前一年内曾受到国家金融监督管理总局、国家金融监督管理总局深圳监管局、国家外汇管理局深圳市分局的处罚。中国农业银行股份有限公司在报告编制日前一年内曾受到国家外汇管理局北京市分局、国家金融监督管理总局的处罚。本基金对上述主体所发行证券的投资决策程序符合相关法律法规、基金合同及公司投资制度的要求。</w:t>
      </w:r>
    </w:p>
    <w:p w14:paraId="68A560BC" w14:textId="77777777" w:rsidR="00744C74" w:rsidRDefault="00033728">
      <w:pPr>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14:paraId="2B7D0289" w14:textId="77777777" w:rsidR="00881A82" w:rsidRPr="00473486" w:rsidRDefault="007D1E3A">
      <w:pPr>
        <w:spacing w:line="360" w:lineRule="auto"/>
        <w:rPr>
          <w:rFonts w:eastAsiaTheme="minorEastAsia"/>
          <w:color w:val="000000" w:themeColor="text1"/>
          <w:szCs w:val="21"/>
        </w:rPr>
      </w:pPr>
      <w:r w:rsidRPr="00473486">
        <w:rPr>
          <w:rFonts w:eastAsiaTheme="minorEastAsia"/>
          <w:color w:val="000000" w:themeColor="text1"/>
          <w:szCs w:val="21"/>
        </w:rPr>
        <w:t>5.11.2</w:t>
      </w:r>
      <w:r w:rsidRPr="00473486">
        <w:rPr>
          <w:rFonts w:eastAsiaTheme="minorEastAsia"/>
          <w:color w:val="000000" w:themeColor="text1"/>
          <w:szCs w:val="21"/>
        </w:rPr>
        <w:t>报告期内本基金投资的前十名股票中没有在基金合同规定备选股票库之外的股票。</w:t>
      </w:r>
    </w:p>
    <w:p w14:paraId="75D70D5F"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5.11.3</w:t>
      </w:r>
      <w:r w:rsidRPr="00473486">
        <w:rPr>
          <w:rFonts w:eastAsiaTheme="minorEastAsia"/>
          <w:b/>
          <w:color w:val="000000" w:themeColor="text1"/>
          <w:kern w:val="0"/>
          <w:sz w:val="24"/>
        </w:rPr>
        <w:t>其他资产构成</w:t>
      </w:r>
    </w:p>
    <w:tbl>
      <w:tblPr>
        <w:tblStyle w:val="afa"/>
        <w:tblW w:w="8513" w:type="dxa"/>
        <w:tblInd w:w="15" w:type="dxa"/>
        <w:tblLayout w:type="fixed"/>
        <w:tblLook w:val="04A0" w:firstRow="1" w:lastRow="0" w:firstColumn="1" w:lastColumn="0" w:noHBand="0" w:noVBand="1"/>
      </w:tblPr>
      <w:tblGrid>
        <w:gridCol w:w="944"/>
        <w:gridCol w:w="2761"/>
        <w:gridCol w:w="4808"/>
      </w:tblGrid>
      <w:tr w:rsidR="00881A82" w:rsidRPr="00473486" w14:paraId="572DC519" w14:textId="77777777">
        <w:trPr>
          <w:trHeight w:val="567"/>
        </w:trPr>
        <w:tc>
          <w:tcPr>
            <w:tcW w:w="944" w:type="dxa"/>
            <w:vAlign w:val="center"/>
          </w:tcPr>
          <w:p w14:paraId="5628D9EA"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序号</w:t>
            </w:r>
          </w:p>
        </w:tc>
        <w:tc>
          <w:tcPr>
            <w:tcW w:w="2761" w:type="dxa"/>
            <w:vAlign w:val="center"/>
          </w:tcPr>
          <w:p w14:paraId="783CCF21"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名称</w:t>
            </w:r>
          </w:p>
        </w:tc>
        <w:tc>
          <w:tcPr>
            <w:tcW w:w="4808" w:type="dxa"/>
            <w:vAlign w:val="center"/>
          </w:tcPr>
          <w:p w14:paraId="4FE31F1F" w14:textId="77777777" w:rsidR="00881A82" w:rsidRPr="00473486" w:rsidRDefault="007D1E3A">
            <w:pPr>
              <w:autoSpaceDE w:val="0"/>
              <w:autoSpaceDN w:val="0"/>
              <w:adjustRightInd w:val="0"/>
              <w:spacing w:before="29" w:line="360" w:lineRule="auto"/>
              <w:ind w:left="17"/>
              <w:jc w:val="center"/>
              <w:rPr>
                <w:rFonts w:eastAsiaTheme="minorEastAsia"/>
                <w:color w:val="000000" w:themeColor="text1"/>
                <w:kern w:val="0"/>
                <w:szCs w:val="21"/>
              </w:rPr>
            </w:pPr>
            <w:r w:rsidRPr="00473486">
              <w:rPr>
                <w:rFonts w:eastAsiaTheme="minorEastAsia"/>
                <w:color w:val="000000" w:themeColor="text1"/>
                <w:kern w:val="0"/>
                <w:szCs w:val="21"/>
              </w:rPr>
              <w:t>金额</w:t>
            </w:r>
            <w:r w:rsidRPr="00473486">
              <w:rPr>
                <w:rFonts w:eastAsiaTheme="minorEastAsia"/>
                <w:color w:val="000000" w:themeColor="text1"/>
                <w:kern w:val="0"/>
                <w:szCs w:val="21"/>
              </w:rPr>
              <w:t>(</w:t>
            </w:r>
            <w:r w:rsidRPr="00473486">
              <w:rPr>
                <w:rFonts w:eastAsiaTheme="minorEastAsia"/>
                <w:color w:val="000000" w:themeColor="text1"/>
                <w:kern w:val="0"/>
                <w:szCs w:val="21"/>
              </w:rPr>
              <w:t>元</w:t>
            </w:r>
            <w:r w:rsidRPr="00473486">
              <w:rPr>
                <w:rFonts w:eastAsiaTheme="minorEastAsia"/>
                <w:color w:val="000000" w:themeColor="text1"/>
                <w:kern w:val="0"/>
                <w:szCs w:val="21"/>
              </w:rPr>
              <w:t>)</w:t>
            </w:r>
          </w:p>
        </w:tc>
      </w:tr>
      <w:tr w:rsidR="00881A82" w:rsidRPr="00473486" w14:paraId="7F29E2AE" w14:textId="77777777">
        <w:trPr>
          <w:trHeight w:val="567"/>
        </w:trPr>
        <w:tc>
          <w:tcPr>
            <w:tcW w:w="944" w:type="dxa"/>
            <w:vAlign w:val="center"/>
          </w:tcPr>
          <w:p w14:paraId="11EF2BF2"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kern w:val="0"/>
                <w:szCs w:val="21"/>
              </w:rPr>
            </w:pPr>
            <w:r w:rsidRPr="00473486">
              <w:rPr>
                <w:rFonts w:eastAsiaTheme="minorEastAsia"/>
                <w:color w:val="000000" w:themeColor="text1"/>
                <w:szCs w:val="21"/>
              </w:rPr>
              <w:t>1</w:t>
            </w:r>
          </w:p>
        </w:tc>
        <w:tc>
          <w:tcPr>
            <w:tcW w:w="2761" w:type="dxa"/>
            <w:vAlign w:val="center"/>
          </w:tcPr>
          <w:p w14:paraId="1F75B0E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存出保证金</w:t>
            </w:r>
          </w:p>
        </w:tc>
        <w:tc>
          <w:tcPr>
            <w:tcW w:w="4808" w:type="dxa"/>
            <w:vAlign w:val="center"/>
          </w:tcPr>
          <w:p w14:paraId="0110DE39"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373,057.05</w:t>
            </w:r>
          </w:p>
        </w:tc>
      </w:tr>
      <w:tr w:rsidR="00881A82" w:rsidRPr="00473486" w14:paraId="238161DA" w14:textId="77777777">
        <w:trPr>
          <w:trHeight w:val="567"/>
        </w:trPr>
        <w:tc>
          <w:tcPr>
            <w:tcW w:w="944" w:type="dxa"/>
            <w:vAlign w:val="center"/>
          </w:tcPr>
          <w:p w14:paraId="04EA3356"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2</w:t>
            </w:r>
          </w:p>
        </w:tc>
        <w:tc>
          <w:tcPr>
            <w:tcW w:w="2761" w:type="dxa"/>
            <w:vAlign w:val="center"/>
          </w:tcPr>
          <w:p w14:paraId="27C02E8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应收证券清算款</w:t>
            </w:r>
          </w:p>
        </w:tc>
        <w:tc>
          <w:tcPr>
            <w:tcW w:w="4808" w:type="dxa"/>
            <w:vAlign w:val="center"/>
          </w:tcPr>
          <w:p w14:paraId="12C4D08D"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87B91F6" w14:textId="77777777">
        <w:trPr>
          <w:trHeight w:val="567"/>
        </w:trPr>
        <w:tc>
          <w:tcPr>
            <w:tcW w:w="944" w:type="dxa"/>
            <w:vAlign w:val="center"/>
          </w:tcPr>
          <w:p w14:paraId="3593BD9D"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3</w:t>
            </w:r>
          </w:p>
        </w:tc>
        <w:tc>
          <w:tcPr>
            <w:tcW w:w="2761" w:type="dxa"/>
            <w:vAlign w:val="center"/>
          </w:tcPr>
          <w:p w14:paraId="7FDE0C91"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应收股利</w:t>
            </w:r>
          </w:p>
        </w:tc>
        <w:tc>
          <w:tcPr>
            <w:tcW w:w="4808" w:type="dxa"/>
            <w:vAlign w:val="center"/>
          </w:tcPr>
          <w:p w14:paraId="04952365"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0E14B36C" w14:textId="77777777">
        <w:trPr>
          <w:trHeight w:val="567"/>
        </w:trPr>
        <w:tc>
          <w:tcPr>
            <w:tcW w:w="944" w:type="dxa"/>
            <w:vAlign w:val="center"/>
          </w:tcPr>
          <w:p w14:paraId="679B7404"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lastRenderedPageBreak/>
              <w:t>4</w:t>
            </w:r>
          </w:p>
        </w:tc>
        <w:tc>
          <w:tcPr>
            <w:tcW w:w="2761" w:type="dxa"/>
            <w:vAlign w:val="center"/>
          </w:tcPr>
          <w:p w14:paraId="51BE9BA3"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应收利息</w:t>
            </w:r>
          </w:p>
        </w:tc>
        <w:tc>
          <w:tcPr>
            <w:tcW w:w="4808" w:type="dxa"/>
            <w:vAlign w:val="center"/>
          </w:tcPr>
          <w:p w14:paraId="1865A26B"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43074787" w14:textId="77777777">
        <w:trPr>
          <w:trHeight w:val="567"/>
        </w:trPr>
        <w:tc>
          <w:tcPr>
            <w:tcW w:w="944" w:type="dxa"/>
            <w:vAlign w:val="center"/>
          </w:tcPr>
          <w:p w14:paraId="4B33F3D3"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5</w:t>
            </w:r>
          </w:p>
        </w:tc>
        <w:tc>
          <w:tcPr>
            <w:tcW w:w="2761" w:type="dxa"/>
            <w:vAlign w:val="center"/>
          </w:tcPr>
          <w:p w14:paraId="231DCB55"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应收申购款</w:t>
            </w:r>
          </w:p>
        </w:tc>
        <w:tc>
          <w:tcPr>
            <w:tcW w:w="4808" w:type="dxa"/>
            <w:vAlign w:val="center"/>
          </w:tcPr>
          <w:p w14:paraId="490E4203"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2095B3F5" w14:textId="77777777">
        <w:trPr>
          <w:trHeight w:val="567"/>
        </w:trPr>
        <w:tc>
          <w:tcPr>
            <w:tcW w:w="944" w:type="dxa"/>
            <w:vAlign w:val="center"/>
          </w:tcPr>
          <w:p w14:paraId="094FE91A"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6</w:t>
            </w:r>
          </w:p>
        </w:tc>
        <w:tc>
          <w:tcPr>
            <w:tcW w:w="2761" w:type="dxa"/>
            <w:vAlign w:val="center"/>
          </w:tcPr>
          <w:p w14:paraId="59AE42DD"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其他应收款</w:t>
            </w:r>
          </w:p>
        </w:tc>
        <w:tc>
          <w:tcPr>
            <w:tcW w:w="4808" w:type="dxa"/>
            <w:vAlign w:val="center"/>
          </w:tcPr>
          <w:p w14:paraId="0D480FE0"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771C5E7C" w14:textId="77777777">
        <w:trPr>
          <w:trHeight w:val="567"/>
        </w:trPr>
        <w:tc>
          <w:tcPr>
            <w:tcW w:w="944" w:type="dxa"/>
          </w:tcPr>
          <w:p w14:paraId="2A257E98"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7</w:t>
            </w:r>
          </w:p>
        </w:tc>
        <w:tc>
          <w:tcPr>
            <w:tcW w:w="2761" w:type="dxa"/>
          </w:tcPr>
          <w:p w14:paraId="7B7656B8"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待摊费用</w:t>
            </w:r>
          </w:p>
        </w:tc>
        <w:tc>
          <w:tcPr>
            <w:tcW w:w="4808" w:type="dxa"/>
            <w:vAlign w:val="center"/>
          </w:tcPr>
          <w:p w14:paraId="05E9D85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9CB7AD1" w14:textId="77777777">
        <w:trPr>
          <w:trHeight w:val="567"/>
        </w:trPr>
        <w:tc>
          <w:tcPr>
            <w:tcW w:w="944" w:type="dxa"/>
            <w:vAlign w:val="center"/>
          </w:tcPr>
          <w:p w14:paraId="1661AAB1"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8</w:t>
            </w:r>
          </w:p>
        </w:tc>
        <w:tc>
          <w:tcPr>
            <w:tcW w:w="2761" w:type="dxa"/>
            <w:vAlign w:val="center"/>
          </w:tcPr>
          <w:p w14:paraId="3BDE14A7"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其他</w:t>
            </w:r>
          </w:p>
        </w:tc>
        <w:tc>
          <w:tcPr>
            <w:tcW w:w="4808" w:type="dxa"/>
            <w:vAlign w:val="center"/>
          </w:tcPr>
          <w:p w14:paraId="51CB2807"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w:t>
            </w:r>
          </w:p>
        </w:tc>
      </w:tr>
      <w:tr w:rsidR="00881A82" w:rsidRPr="00473486" w14:paraId="625E821B" w14:textId="77777777">
        <w:trPr>
          <w:trHeight w:val="567"/>
        </w:trPr>
        <w:tc>
          <w:tcPr>
            <w:tcW w:w="944" w:type="dxa"/>
            <w:vAlign w:val="center"/>
          </w:tcPr>
          <w:p w14:paraId="0E33A1CF" w14:textId="77777777" w:rsidR="00881A82" w:rsidRPr="00473486" w:rsidRDefault="007D1E3A">
            <w:pPr>
              <w:autoSpaceDE w:val="0"/>
              <w:autoSpaceDN w:val="0"/>
              <w:adjustRightInd w:val="0"/>
              <w:spacing w:before="29" w:line="360" w:lineRule="auto"/>
              <w:ind w:left="15"/>
              <w:jc w:val="center"/>
              <w:rPr>
                <w:rFonts w:eastAsiaTheme="minorEastAsia"/>
                <w:color w:val="000000" w:themeColor="text1"/>
                <w:szCs w:val="21"/>
              </w:rPr>
            </w:pPr>
            <w:r w:rsidRPr="00473486">
              <w:rPr>
                <w:rFonts w:eastAsiaTheme="minorEastAsia"/>
                <w:color w:val="000000" w:themeColor="text1"/>
                <w:szCs w:val="21"/>
              </w:rPr>
              <w:t>9</w:t>
            </w:r>
          </w:p>
        </w:tc>
        <w:tc>
          <w:tcPr>
            <w:tcW w:w="2761" w:type="dxa"/>
            <w:vAlign w:val="center"/>
          </w:tcPr>
          <w:p w14:paraId="6DD33BAB" w14:textId="77777777" w:rsidR="00881A82" w:rsidRPr="00473486" w:rsidRDefault="007D1E3A">
            <w:pPr>
              <w:autoSpaceDE w:val="0"/>
              <w:autoSpaceDN w:val="0"/>
              <w:adjustRightInd w:val="0"/>
              <w:spacing w:before="29" w:line="360" w:lineRule="auto"/>
              <w:ind w:left="15"/>
              <w:jc w:val="left"/>
              <w:rPr>
                <w:rFonts w:eastAsiaTheme="minorEastAsia"/>
                <w:color w:val="000000" w:themeColor="text1"/>
                <w:kern w:val="0"/>
                <w:szCs w:val="21"/>
              </w:rPr>
            </w:pPr>
            <w:r w:rsidRPr="00473486">
              <w:rPr>
                <w:rFonts w:eastAsiaTheme="minorEastAsia"/>
                <w:color w:val="000000" w:themeColor="text1"/>
                <w:kern w:val="0"/>
                <w:szCs w:val="21"/>
              </w:rPr>
              <w:t>合计</w:t>
            </w:r>
          </w:p>
        </w:tc>
        <w:tc>
          <w:tcPr>
            <w:tcW w:w="4808" w:type="dxa"/>
            <w:vAlign w:val="center"/>
          </w:tcPr>
          <w:p w14:paraId="5BA4F52C"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373,057.05</w:t>
            </w:r>
          </w:p>
        </w:tc>
      </w:tr>
    </w:tbl>
    <w:p w14:paraId="5EB23FF1" w14:textId="77777777" w:rsidR="00881A82" w:rsidRPr="00473486" w:rsidRDefault="007D1E3A">
      <w:pPr>
        <w:autoSpaceDE w:val="0"/>
        <w:autoSpaceDN w:val="0"/>
        <w:adjustRightInd w:val="0"/>
        <w:spacing w:line="360" w:lineRule="auto"/>
        <w:jc w:val="left"/>
        <w:rPr>
          <w:rFonts w:eastAsiaTheme="minorEastAsia"/>
          <w:b/>
          <w:color w:val="000000" w:themeColor="text1"/>
          <w:kern w:val="0"/>
          <w:sz w:val="24"/>
        </w:rPr>
      </w:pPr>
      <w:r w:rsidRPr="00473486">
        <w:rPr>
          <w:rFonts w:eastAsiaTheme="minorEastAsia"/>
          <w:b/>
          <w:color w:val="000000" w:themeColor="text1"/>
          <w:kern w:val="0"/>
          <w:sz w:val="24"/>
        </w:rPr>
        <w:t>5.11.4</w:t>
      </w:r>
      <w:r w:rsidRPr="00473486">
        <w:rPr>
          <w:rFonts w:eastAsiaTheme="minorEastAsia"/>
          <w:b/>
          <w:color w:val="000000" w:themeColor="text1"/>
          <w:kern w:val="0"/>
          <w:sz w:val="24"/>
        </w:rPr>
        <w:t>报告期末持有的处于转股期的可转换债券明细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881A82" w:rsidRPr="00473486" w14:paraId="161C8208" w14:textId="77777777">
        <w:tc>
          <w:tcPr>
            <w:tcW w:w="1808" w:type="dxa"/>
            <w:shd w:val="clear" w:color="auto" w:fill="auto"/>
            <w:vAlign w:val="center"/>
          </w:tcPr>
          <w:p w14:paraId="774BDD3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序号</w:t>
            </w:r>
          </w:p>
        </w:tc>
        <w:tc>
          <w:tcPr>
            <w:tcW w:w="1729" w:type="dxa"/>
            <w:shd w:val="clear" w:color="auto" w:fill="auto"/>
            <w:vAlign w:val="center"/>
          </w:tcPr>
          <w:p w14:paraId="34733B16"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债券代码</w:t>
            </w:r>
          </w:p>
        </w:tc>
        <w:tc>
          <w:tcPr>
            <w:tcW w:w="1658" w:type="dxa"/>
            <w:shd w:val="clear" w:color="auto" w:fill="auto"/>
            <w:vAlign w:val="center"/>
          </w:tcPr>
          <w:p w14:paraId="43AE913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债券名称</w:t>
            </w:r>
          </w:p>
        </w:tc>
        <w:tc>
          <w:tcPr>
            <w:tcW w:w="1697" w:type="dxa"/>
            <w:shd w:val="clear" w:color="auto" w:fill="auto"/>
            <w:vAlign w:val="center"/>
          </w:tcPr>
          <w:p w14:paraId="1B068743"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公允价值</w:t>
            </w:r>
            <w:r w:rsidRPr="00473486">
              <w:rPr>
                <w:rFonts w:eastAsiaTheme="minorEastAsia"/>
                <w:color w:val="000000" w:themeColor="text1"/>
                <w:szCs w:val="21"/>
              </w:rPr>
              <w:t>(</w:t>
            </w:r>
            <w:r w:rsidRPr="00473486">
              <w:rPr>
                <w:rFonts w:eastAsiaTheme="minorEastAsia"/>
                <w:color w:val="000000" w:themeColor="text1"/>
                <w:szCs w:val="21"/>
              </w:rPr>
              <w:t>元</w:t>
            </w:r>
            <w:r w:rsidRPr="00473486">
              <w:rPr>
                <w:rFonts w:eastAsiaTheme="minorEastAsia"/>
                <w:color w:val="000000" w:themeColor="text1"/>
                <w:szCs w:val="21"/>
              </w:rPr>
              <w:t>)</w:t>
            </w:r>
          </w:p>
        </w:tc>
        <w:tc>
          <w:tcPr>
            <w:tcW w:w="1621" w:type="dxa"/>
            <w:shd w:val="clear" w:color="auto" w:fill="auto"/>
            <w:vAlign w:val="center"/>
          </w:tcPr>
          <w:p w14:paraId="647FCE5C" w14:textId="77777777" w:rsidR="00881A82" w:rsidRPr="00473486" w:rsidRDefault="007D1E3A">
            <w:pPr>
              <w:spacing w:before="29" w:line="360" w:lineRule="auto"/>
              <w:ind w:left="17"/>
              <w:jc w:val="center"/>
              <w:rPr>
                <w:rFonts w:eastAsiaTheme="minorEastAsia"/>
                <w:color w:val="000000" w:themeColor="text1"/>
                <w:szCs w:val="21"/>
              </w:rPr>
            </w:pPr>
            <w:r w:rsidRPr="00473486">
              <w:rPr>
                <w:rFonts w:eastAsiaTheme="minorEastAsia"/>
                <w:color w:val="000000" w:themeColor="text1"/>
                <w:szCs w:val="21"/>
              </w:rPr>
              <w:t>占基金资产净值比例</w:t>
            </w:r>
            <w:r w:rsidRPr="00473486">
              <w:rPr>
                <w:rFonts w:eastAsiaTheme="minorEastAsia"/>
                <w:color w:val="000000" w:themeColor="text1"/>
                <w:szCs w:val="21"/>
              </w:rPr>
              <w:t>(%)</w:t>
            </w:r>
          </w:p>
        </w:tc>
      </w:tr>
      <w:tr w:rsidR="00744C74" w14:paraId="1B6C21DD" w14:textId="77777777">
        <w:tc>
          <w:tcPr>
            <w:tcW w:w="1808" w:type="dxa"/>
            <w:vAlign w:val="center"/>
          </w:tcPr>
          <w:p w14:paraId="5EB521E1" w14:textId="77777777" w:rsidR="00744C74" w:rsidRDefault="00033728">
            <w:pPr>
              <w:jc w:val="center"/>
            </w:pPr>
            <w:r>
              <w:rPr>
                <w:rFonts w:eastAsiaTheme="minorEastAsia"/>
                <w:color w:val="000000" w:themeColor="text1"/>
                <w:szCs w:val="21"/>
              </w:rPr>
              <w:t>1</w:t>
            </w:r>
          </w:p>
        </w:tc>
        <w:tc>
          <w:tcPr>
            <w:tcW w:w="1729" w:type="dxa"/>
            <w:vAlign w:val="center"/>
          </w:tcPr>
          <w:p w14:paraId="65E19EAF" w14:textId="77777777" w:rsidR="00744C74" w:rsidRDefault="00033728">
            <w:pPr>
              <w:jc w:val="center"/>
            </w:pPr>
            <w:r>
              <w:rPr>
                <w:rFonts w:eastAsiaTheme="minorEastAsia"/>
                <w:color w:val="000000" w:themeColor="text1"/>
                <w:szCs w:val="21"/>
              </w:rPr>
              <w:t>127089</w:t>
            </w:r>
          </w:p>
        </w:tc>
        <w:tc>
          <w:tcPr>
            <w:tcW w:w="1658" w:type="dxa"/>
            <w:vAlign w:val="center"/>
          </w:tcPr>
          <w:p w14:paraId="1B9199A3" w14:textId="77777777" w:rsidR="00744C74" w:rsidRDefault="00033728">
            <w:pPr>
              <w:jc w:val="center"/>
            </w:pPr>
            <w:r>
              <w:rPr>
                <w:rFonts w:eastAsiaTheme="minorEastAsia"/>
                <w:color w:val="000000" w:themeColor="text1"/>
                <w:szCs w:val="21"/>
              </w:rPr>
              <w:t>晶澳转债</w:t>
            </w:r>
          </w:p>
        </w:tc>
        <w:tc>
          <w:tcPr>
            <w:tcW w:w="1697" w:type="dxa"/>
            <w:vAlign w:val="center"/>
          </w:tcPr>
          <w:p w14:paraId="3BBFB192" w14:textId="77777777" w:rsidR="00744C74" w:rsidRDefault="00033728">
            <w:pPr>
              <w:jc w:val="right"/>
            </w:pPr>
            <w:r>
              <w:rPr>
                <w:rFonts w:eastAsiaTheme="minorEastAsia"/>
                <w:color w:val="000000" w:themeColor="text1"/>
                <w:szCs w:val="21"/>
              </w:rPr>
              <w:t>18,292.88</w:t>
            </w:r>
          </w:p>
        </w:tc>
        <w:tc>
          <w:tcPr>
            <w:tcW w:w="1621" w:type="dxa"/>
            <w:vAlign w:val="center"/>
          </w:tcPr>
          <w:p w14:paraId="440C0016" w14:textId="77777777" w:rsidR="00744C74" w:rsidRDefault="00033728">
            <w:pPr>
              <w:jc w:val="right"/>
            </w:pPr>
            <w:r>
              <w:rPr>
                <w:rFonts w:eastAsiaTheme="minorEastAsia"/>
                <w:color w:val="000000" w:themeColor="text1"/>
                <w:szCs w:val="21"/>
              </w:rPr>
              <w:t>0.03</w:t>
            </w:r>
          </w:p>
        </w:tc>
      </w:tr>
      <w:tr w:rsidR="00744C74" w14:paraId="207D01DD" w14:textId="77777777">
        <w:tc>
          <w:tcPr>
            <w:tcW w:w="1808" w:type="dxa"/>
            <w:vAlign w:val="center"/>
          </w:tcPr>
          <w:p w14:paraId="1E5BD4E8" w14:textId="77777777" w:rsidR="00744C74" w:rsidRDefault="00033728">
            <w:pPr>
              <w:jc w:val="center"/>
            </w:pPr>
            <w:r>
              <w:rPr>
                <w:rFonts w:eastAsiaTheme="minorEastAsia"/>
                <w:color w:val="000000" w:themeColor="text1"/>
                <w:szCs w:val="21"/>
              </w:rPr>
              <w:t>2</w:t>
            </w:r>
          </w:p>
        </w:tc>
        <w:tc>
          <w:tcPr>
            <w:tcW w:w="1729" w:type="dxa"/>
            <w:vAlign w:val="center"/>
          </w:tcPr>
          <w:p w14:paraId="440395E8" w14:textId="77777777" w:rsidR="00744C74" w:rsidRDefault="00033728">
            <w:pPr>
              <w:jc w:val="center"/>
            </w:pPr>
            <w:r>
              <w:rPr>
                <w:rFonts w:eastAsiaTheme="minorEastAsia"/>
                <w:color w:val="000000" w:themeColor="text1"/>
                <w:szCs w:val="21"/>
              </w:rPr>
              <w:t>110095</w:t>
            </w:r>
          </w:p>
        </w:tc>
        <w:tc>
          <w:tcPr>
            <w:tcW w:w="1658" w:type="dxa"/>
            <w:vAlign w:val="center"/>
          </w:tcPr>
          <w:p w14:paraId="589AC603" w14:textId="77777777" w:rsidR="00744C74" w:rsidRDefault="00033728">
            <w:pPr>
              <w:jc w:val="center"/>
            </w:pPr>
            <w:r>
              <w:rPr>
                <w:rFonts w:eastAsiaTheme="minorEastAsia"/>
                <w:color w:val="000000" w:themeColor="text1"/>
                <w:szCs w:val="21"/>
              </w:rPr>
              <w:t>双良转债</w:t>
            </w:r>
          </w:p>
        </w:tc>
        <w:tc>
          <w:tcPr>
            <w:tcW w:w="1697" w:type="dxa"/>
            <w:vAlign w:val="center"/>
          </w:tcPr>
          <w:p w14:paraId="44AB4E09" w14:textId="77777777" w:rsidR="00744C74" w:rsidRDefault="00033728">
            <w:pPr>
              <w:jc w:val="right"/>
            </w:pPr>
            <w:r>
              <w:rPr>
                <w:rFonts w:eastAsiaTheme="minorEastAsia"/>
                <w:color w:val="000000" w:themeColor="text1"/>
                <w:szCs w:val="21"/>
              </w:rPr>
              <w:t>4,028.17</w:t>
            </w:r>
          </w:p>
        </w:tc>
        <w:tc>
          <w:tcPr>
            <w:tcW w:w="1621" w:type="dxa"/>
            <w:vAlign w:val="center"/>
          </w:tcPr>
          <w:p w14:paraId="7ADD8D27" w14:textId="77777777" w:rsidR="00744C74" w:rsidRDefault="00033728">
            <w:pPr>
              <w:jc w:val="right"/>
            </w:pPr>
            <w:r>
              <w:rPr>
                <w:rFonts w:eastAsiaTheme="minorEastAsia"/>
                <w:color w:val="000000" w:themeColor="text1"/>
                <w:szCs w:val="21"/>
              </w:rPr>
              <w:t>0.01</w:t>
            </w:r>
          </w:p>
        </w:tc>
      </w:tr>
    </w:tbl>
    <w:p w14:paraId="76BD35F3"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w:t>
      </w:r>
      <w:r w:rsidRPr="00473486">
        <w:rPr>
          <w:rFonts w:eastAsiaTheme="minorEastAsia"/>
          <w:b/>
          <w:color w:val="000000" w:themeColor="text1"/>
          <w:sz w:val="24"/>
        </w:rPr>
        <w:t>报告期末前十名股票中存在流通受限情况的说明</w:t>
      </w:r>
    </w:p>
    <w:p w14:paraId="53CBB418" w14:textId="77777777" w:rsidR="00881A82" w:rsidRPr="00473486" w:rsidRDefault="007D1E3A">
      <w:pPr>
        <w:spacing w:line="360" w:lineRule="auto"/>
        <w:rPr>
          <w:rFonts w:eastAsiaTheme="minorEastAsia"/>
          <w:b/>
          <w:color w:val="000000" w:themeColor="text1"/>
          <w:kern w:val="0"/>
          <w:sz w:val="24"/>
        </w:rPr>
      </w:pPr>
      <w:r w:rsidRPr="00473486">
        <w:rPr>
          <w:rFonts w:eastAsiaTheme="minorEastAsia"/>
          <w:b/>
          <w:color w:val="000000" w:themeColor="text1"/>
          <w:kern w:val="0"/>
          <w:sz w:val="24"/>
        </w:rPr>
        <w:t>5.11.5.1</w:t>
      </w:r>
      <w:r w:rsidRPr="00473486">
        <w:rPr>
          <w:rFonts w:eastAsiaTheme="minorEastAsia"/>
          <w:b/>
          <w:color w:val="000000" w:themeColor="text1"/>
          <w:sz w:val="24"/>
        </w:rPr>
        <w:t>期末指数投资前十名股票中存在流通受限情况的说明</w:t>
      </w:r>
    </w:p>
    <w:p w14:paraId="48C8F0A2"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本基金本报告期末前十名股票中不存在流通受限情况。</w:t>
      </w:r>
    </w:p>
    <w:p w14:paraId="5FC4509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kern w:val="0"/>
          <w:sz w:val="24"/>
        </w:rPr>
        <w:t>5.11.5.2</w:t>
      </w:r>
      <w:r w:rsidRPr="00473486">
        <w:rPr>
          <w:rFonts w:eastAsiaTheme="minorEastAsia"/>
          <w:b/>
          <w:color w:val="000000" w:themeColor="text1"/>
          <w:sz w:val="24"/>
        </w:rPr>
        <w:t>期末积极投资前五名股票中存在流通受限情况的说明</w:t>
      </w:r>
    </w:p>
    <w:p w14:paraId="0955881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本基金本报告期末前五名积极投资中不存在流通受限情况。</w:t>
      </w:r>
    </w:p>
    <w:p w14:paraId="31532AF5" w14:textId="77777777" w:rsidR="00881A82" w:rsidRPr="00473486" w:rsidRDefault="00881A82">
      <w:pPr>
        <w:spacing w:line="360" w:lineRule="auto"/>
        <w:rPr>
          <w:rFonts w:eastAsiaTheme="minorEastAsia"/>
          <w:bCs/>
          <w:color w:val="000000" w:themeColor="text1"/>
          <w:szCs w:val="21"/>
        </w:rPr>
      </w:pPr>
    </w:p>
    <w:p w14:paraId="5EA3C6DA"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5.11.</w:t>
      </w:r>
      <w:r w:rsidRPr="00473486">
        <w:rPr>
          <w:rFonts w:eastAsiaTheme="minorEastAsia"/>
          <w:b/>
          <w:bCs/>
          <w:color w:val="000000" w:themeColor="text1"/>
          <w:sz w:val="24"/>
        </w:rPr>
        <w:t>6</w:t>
      </w:r>
      <w:r w:rsidRPr="00473486">
        <w:rPr>
          <w:rFonts w:eastAsiaTheme="minorEastAsia"/>
          <w:b/>
          <w:bCs/>
          <w:color w:val="000000" w:themeColor="text1"/>
          <w:kern w:val="0"/>
          <w:sz w:val="24"/>
        </w:rPr>
        <w:t>投资组合报告附注的其他文字描述部分</w:t>
      </w:r>
    </w:p>
    <w:p w14:paraId="4C108ED5"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因四舍五入原因，投资组合报告中分项之和与合计可能存在尾差。</w:t>
      </w:r>
    </w:p>
    <w:p w14:paraId="324461F6" w14:textId="77777777" w:rsidR="00881A82" w:rsidRPr="00473486" w:rsidRDefault="00881A82">
      <w:pPr>
        <w:spacing w:line="360" w:lineRule="auto"/>
        <w:ind w:firstLineChars="200" w:firstLine="420"/>
        <w:rPr>
          <w:rFonts w:eastAsiaTheme="minorEastAsia"/>
          <w:color w:val="000000" w:themeColor="text1"/>
          <w:szCs w:val="21"/>
        </w:rPr>
      </w:pPr>
    </w:p>
    <w:p w14:paraId="046EF961"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§6  </w:t>
      </w:r>
      <w:r w:rsidRPr="00473486">
        <w:rPr>
          <w:rFonts w:eastAsiaTheme="minorEastAsia"/>
          <w:color w:val="000000" w:themeColor="text1"/>
          <w:kern w:val="0"/>
          <w:sz w:val="24"/>
          <w:szCs w:val="24"/>
        </w:rPr>
        <w:t>开放式基金份额变动</w:t>
      </w:r>
    </w:p>
    <w:p w14:paraId="3061BE01" w14:textId="77777777" w:rsidR="00881A82" w:rsidRPr="00473486" w:rsidRDefault="007D1E3A">
      <w:pPr>
        <w:autoSpaceDE w:val="0"/>
        <w:autoSpaceDN w:val="0"/>
        <w:adjustRightInd w:val="0"/>
        <w:spacing w:before="29" w:line="360" w:lineRule="auto"/>
        <w:ind w:left="15"/>
        <w:jc w:val="right"/>
        <w:rPr>
          <w:rFonts w:eastAsiaTheme="minorEastAsia"/>
          <w:color w:val="000000" w:themeColor="text1"/>
          <w:kern w:val="0"/>
          <w:szCs w:val="21"/>
        </w:rPr>
      </w:pPr>
      <w:r w:rsidRPr="00473486">
        <w:rPr>
          <w:rFonts w:eastAsiaTheme="minorEastAsia"/>
          <w:color w:val="000000" w:themeColor="text1"/>
          <w:kern w:val="0"/>
          <w:szCs w:val="21"/>
        </w:rPr>
        <w:t>单位：份</w:t>
      </w:r>
    </w:p>
    <w:tbl>
      <w:tblPr>
        <w:tblW w:w="8634" w:type="dxa"/>
        <w:tblInd w:w="-106" w:type="dxa"/>
        <w:tblLayout w:type="fixed"/>
        <w:tblLook w:val="04A0" w:firstRow="1" w:lastRow="0" w:firstColumn="1" w:lastColumn="0" w:noHBand="0" w:noVBand="1"/>
      </w:tblPr>
      <w:tblGrid>
        <w:gridCol w:w="4609"/>
        <w:gridCol w:w="4025"/>
      </w:tblGrid>
      <w:tr w:rsidR="00881A82" w:rsidRPr="00473486" w14:paraId="45A50D6E"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0C2F5F2"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26206A0"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72,727,323.00</w:t>
            </w:r>
          </w:p>
        </w:tc>
      </w:tr>
      <w:tr w:rsidR="00881A82" w:rsidRPr="00473486" w14:paraId="47202C7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800FE9D"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934BC15"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7342C0FF"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385601CF"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690275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3,000,000.00</w:t>
            </w:r>
          </w:p>
        </w:tc>
      </w:tr>
      <w:tr w:rsidR="00881A82" w:rsidRPr="00473486" w14:paraId="251806E4"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62F2E8E7"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BDDBFE9"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w:t>
            </w:r>
          </w:p>
        </w:tc>
      </w:tr>
      <w:tr w:rsidR="00881A82" w:rsidRPr="00473486" w14:paraId="2F0698D2"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5CD29FA" w14:textId="77777777" w:rsidR="00881A82" w:rsidRPr="00473486" w:rsidRDefault="007D1E3A">
            <w:pPr>
              <w:autoSpaceDE w:val="0"/>
              <w:autoSpaceDN w:val="0"/>
              <w:adjustRightInd w:val="0"/>
              <w:spacing w:before="29" w:line="360" w:lineRule="auto"/>
              <w:ind w:left="17"/>
              <w:rPr>
                <w:rFonts w:eastAsiaTheme="minorEastAsia"/>
                <w:color w:val="000000" w:themeColor="text1"/>
                <w:kern w:val="0"/>
                <w:szCs w:val="21"/>
              </w:rPr>
            </w:pPr>
            <w:r w:rsidRPr="00473486">
              <w:rPr>
                <w:rFonts w:eastAsiaTheme="minorEastAsia"/>
                <w:color w:val="000000" w:themeColor="text1"/>
                <w:kern w:val="0"/>
                <w:szCs w:val="21"/>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AD02ACB" w14:textId="77777777" w:rsidR="00881A82" w:rsidRPr="00473486" w:rsidRDefault="007D1E3A">
            <w:pPr>
              <w:autoSpaceDE w:val="0"/>
              <w:autoSpaceDN w:val="0"/>
              <w:adjustRightInd w:val="0"/>
              <w:spacing w:before="29" w:line="360" w:lineRule="auto"/>
              <w:ind w:left="17"/>
              <w:jc w:val="right"/>
              <w:rPr>
                <w:rFonts w:eastAsiaTheme="minorEastAsia"/>
                <w:color w:val="000000" w:themeColor="text1"/>
                <w:szCs w:val="21"/>
              </w:rPr>
            </w:pPr>
            <w:r w:rsidRPr="00473486">
              <w:rPr>
                <w:rFonts w:eastAsiaTheme="minorEastAsia"/>
                <w:color w:val="000000" w:themeColor="text1"/>
                <w:szCs w:val="21"/>
              </w:rPr>
              <w:t>69,727,323.00</w:t>
            </w:r>
          </w:p>
        </w:tc>
      </w:tr>
    </w:tbl>
    <w:p w14:paraId="2B21796C" w14:textId="77777777" w:rsidR="00881A82" w:rsidRPr="00473486" w:rsidRDefault="007D1E3A">
      <w:pPr>
        <w:pStyle w:val="1"/>
        <w:tabs>
          <w:tab w:val="center" w:pos="4156"/>
          <w:tab w:val="right" w:pos="8312"/>
        </w:tabs>
        <w:spacing w:beforeLines="100" w:before="312" w:afterLines="100" w:after="312" w:line="360" w:lineRule="auto"/>
        <w:jc w:val="center"/>
        <w:rPr>
          <w:color w:val="000000" w:themeColor="text1"/>
          <w:sz w:val="24"/>
          <w:szCs w:val="24"/>
        </w:rPr>
      </w:pPr>
      <w:r w:rsidRPr="00473486">
        <w:rPr>
          <w:rFonts w:eastAsiaTheme="minorEastAsia"/>
          <w:color w:val="000000" w:themeColor="text1"/>
          <w:kern w:val="0"/>
          <w:sz w:val="24"/>
          <w:szCs w:val="24"/>
        </w:rPr>
        <w:lastRenderedPageBreak/>
        <w:t xml:space="preserve">§7  </w:t>
      </w:r>
      <w:r w:rsidRPr="00473486">
        <w:rPr>
          <w:color w:val="000000" w:themeColor="text1"/>
          <w:sz w:val="24"/>
          <w:szCs w:val="24"/>
        </w:rPr>
        <w:t>基金管理人运用固有资金投资本基金情况</w:t>
      </w:r>
    </w:p>
    <w:p w14:paraId="3E3BE280"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7.1 </w:t>
      </w:r>
      <w:r w:rsidRPr="00473486">
        <w:rPr>
          <w:b/>
          <w:color w:val="000000" w:themeColor="text1"/>
          <w:sz w:val="24"/>
        </w:rPr>
        <w:t>基金管理人持有本基金份额变动情况</w:t>
      </w:r>
    </w:p>
    <w:p w14:paraId="1A6D202B"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6777D907" w14:textId="77777777" w:rsidR="00881A82" w:rsidRPr="00473486" w:rsidRDefault="00881A82">
      <w:pPr>
        <w:autoSpaceDE w:val="0"/>
        <w:autoSpaceDN w:val="0"/>
        <w:adjustRightInd w:val="0"/>
        <w:spacing w:line="360" w:lineRule="auto"/>
        <w:jc w:val="left"/>
        <w:rPr>
          <w:rFonts w:eastAsiaTheme="minorEastAsia"/>
          <w:color w:val="000000" w:themeColor="text1"/>
          <w:kern w:val="0"/>
          <w:sz w:val="24"/>
        </w:rPr>
      </w:pPr>
    </w:p>
    <w:p w14:paraId="7BCDBF5A" w14:textId="77777777" w:rsidR="00881A82" w:rsidRPr="00473486" w:rsidRDefault="007D1E3A">
      <w:pPr>
        <w:spacing w:line="360" w:lineRule="auto"/>
        <w:jc w:val="left"/>
        <w:rPr>
          <w:color w:val="000000" w:themeColor="text1"/>
          <w:sz w:val="24"/>
        </w:rPr>
      </w:pPr>
      <w:r w:rsidRPr="00473486">
        <w:rPr>
          <w:b/>
          <w:color w:val="000000" w:themeColor="text1"/>
          <w:sz w:val="24"/>
        </w:rPr>
        <w:t xml:space="preserve">7.2 </w:t>
      </w:r>
      <w:r w:rsidRPr="00473486">
        <w:rPr>
          <w:b/>
          <w:color w:val="000000" w:themeColor="text1"/>
          <w:sz w:val="24"/>
        </w:rPr>
        <w:t>基金管理人运用固有资金投资本基金交易明细</w:t>
      </w:r>
    </w:p>
    <w:p w14:paraId="1F32C96C" w14:textId="77777777" w:rsidR="00881A82" w:rsidRPr="00473486" w:rsidRDefault="007D1E3A">
      <w:pPr>
        <w:autoSpaceDE w:val="0"/>
        <w:autoSpaceDN w:val="0"/>
        <w:adjustRightInd w:val="0"/>
        <w:spacing w:line="360" w:lineRule="auto"/>
        <w:jc w:val="left"/>
        <w:rPr>
          <w:rFonts w:eastAsiaTheme="minorEastAsia"/>
          <w:color w:val="000000" w:themeColor="text1"/>
          <w:szCs w:val="21"/>
        </w:rPr>
      </w:pPr>
      <w:r w:rsidRPr="00473486">
        <w:rPr>
          <w:rFonts w:eastAsiaTheme="minorEastAsia"/>
          <w:color w:val="000000" w:themeColor="text1"/>
          <w:szCs w:val="21"/>
        </w:rPr>
        <w:t>无。</w:t>
      </w:r>
    </w:p>
    <w:p w14:paraId="7A65F319"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 xml:space="preserve">§8  </w:t>
      </w:r>
      <w:r w:rsidRPr="00473486">
        <w:rPr>
          <w:rFonts w:eastAsiaTheme="minorEastAsia"/>
          <w:color w:val="000000" w:themeColor="text1"/>
          <w:kern w:val="0"/>
          <w:sz w:val="24"/>
          <w:szCs w:val="24"/>
        </w:rPr>
        <w:t>影响投资者决策的其他重要信息</w:t>
      </w:r>
    </w:p>
    <w:p w14:paraId="342BEF22" w14:textId="77777777" w:rsidR="00881A82" w:rsidRPr="00473486" w:rsidRDefault="007D1E3A">
      <w:pPr>
        <w:autoSpaceDE w:val="0"/>
        <w:autoSpaceDN w:val="0"/>
        <w:adjustRightInd w:val="0"/>
        <w:spacing w:line="360" w:lineRule="auto"/>
        <w:jc w:val="left"/>
        <w:rPr>
          <w:b/>
          <w:bCs/>
          <w:color w:val="000000"/>
          <w:kern w:val="0"/>
          <w:sz w:val="24"/>
        </w:rPr>
      </w:pPr>
      <w:r w:rsidRPr="00473486">
        <w:rPr>
          <w:b/>
          <w:bCs/>
          <w:color w:val="000000"/>
          <w:kern w:val="0"/>
          <w:sz w:val="24"/>
        </w:rPr>
        <w:t xml:space="preserve">8.1 </w:t>
      </w:r>
      <w:r w:rsidRPr="00473486">
        <w:rPr>
          <w:b/>
          <w:bCs/>
          <w:color w:val="000000"/>
          <w:kern w:val="0"/>
          <w:sz w:val="24"/>
        </w:rPr>
        <w:t>报告期内单一投资者持有基金份额比例达到或超过</w:t>
      </w:r>
      <w:r w:rsidRPr="00473486">
        <w:rPr>
          <w:b/>
          <w:bCs/>
          <w:color w:val="000000"/>
          <w:kern w:val="0"/>
          <w:sz w:val="24"/>
        </w:rPr>
        <w:t>20%</w:t>
      </w:r>
      <w:r w:rsidRPr="0047348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881A82" w:rsidRPr="00473486" w14:paraId="3AE17AAF" w14:textId="77777777">
        <w:tc>
          <w:tcPr>
            <w:tcW w:w="993" w:type="dxa"/>
            <w:vMerge w:val="restart"/>
            <w:vAlign w:val="center"/>
          </w:tcPr>
          <w:p w14:paraId="1481B84E"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投资者类别</w:t>
            </w:r>
            <w:r w:rsidRPr="00473486">
              <w:rPr>
                <w:color w:val="000000"/>
                <w:kern w:val="0"/>
                <w:szCs w:val="21"/>
              </w:rPr>
              <w:t xml:space="preserve">  </w:t>
            </w:r>
          </w:p>
        </w:tc>
        <w:tc>
          <w:tcPr>
            <w:tcW w:w="5670" w:type="dxa"/>
            <w:gridSpan w:val="5"/>
            <w:vAlign w:val="center"/>
          </w:tcPr>
          <w:p w14:paraId="4F8850B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报告期内持有基金份额变化情况</w:t>
            </w:r>
          </w:p>
        </w:tc>
        <w:tc>
          <w:tcPr>
            <w:tcW w:w="2549" w:type="dxa"/>
            <w:gridSpan w:val="2"/>
            <w:vAlign w:val="center"/>
          </w:tcPr>
          <w:p w14:paraId="3B8D6827"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报告期末持有基金情况</w:t>
            </w:r>
          </w:p>
        </w:tc>
      </w:tr>
      <w:tr w:rsidR="00881A82" w:rsidRPr="00473486" w14:paraId="01880B27" w14:textId="77777777">
        <w:tc>
          <w:tcPr>
            <w:tcW w:w="993" w:type="dxa"/>
            <w:vMerge/>
            <w:vAlign w:val="center"/>
          </w:tcPr>
          <w:p w14:paraId="772C4F3B" w14:textId="77777777" w:rsidR="00881A82" w:rsidRPr="00473486" w:rsidRDefault="00881A82">
            <w:pPr>
              <w:autoSpaceDE w:val="0"/>
              <w:autoSpaceDN w:val="0"/>
              <w:adjustRightInd w:val="0"/>
              <w:jc w:val="center"/>
              <w:rPr>
                <w:b/>
                <w:bCs/>
                <w:color w:val="000000"/>
                <w:kern w:val="0"/>
                <w:szCs w:val="21"/>
              </w:rPr>
            </w:pPr>
          </w:p>
        </w:tc>
        <w:tc>
          <w:tcPr>
            <w:tcW w:w="992" w:type="dxa"/>
            <w:vAlign w:val="center"/>
          </w:tcPr>
          <w:p w14:paraId="79E88B75"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序号</w:t>
            </w:r>
          </w:p>
        </w:tc>
        <w:tc>
          <w:tcPr>
            <w:tcW w:w="1843" w:type="dxa"/>
            <w:vAlign w:val="center"/>
          </w:tcPr>
          <w:p w14:paraId="693AFF9D"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持有基金份额比例达到或者超过</w:t>
            </w:r>
            <w:r w:rsidRPr="00473486">
              <w:rPr>
                <w:color w:val="000000"/>
                <w:kern w:val="0"/>
                <w:szCs w:val="21"/>
              </w:rPr>
              <w:t>20%</w:t>
            </w:r>
            <w:r w:rsidRPr="00473486">
              <w:rPr>
                <w:color w:val="000000"/>
                <w:kern w:val="0"/>
                <w:szCs w:val="21"/>
              </w:rPr>
              <w:t>的时间区间</w:t>
            </w:r>
          </w:p>
        </w:tc>
        <w:tc>
          <w:tcPr>
            <w:tcW w:w="851" w:type="dxa"/>
            <w:vAlign w:val="center"/>
          </w:tcPr>
          <w:p w14:paraId="176D0A78" w14:textId="77777777" w:rsidR="00881A82" w:rsidRPr="00473486" w:rsidRDefault="007D1E3A">
            <w:pPr>
              <w:widowControl/>
              <w:jc w:val="center"/>
              <w:rPr>
                <w:b/>
                <w:bCs/>
                <w:color w:val="000000"/>
                <w:kern w:val="0"/>
                <w:szCs w:val="21"/>
              </w:rPr>
            </w:pPr>
            <w:r w:rsidRPr="00473486">
              <w:rPr>
                <w:color w:val="000000"/>
                <w:kern w:val="0"/>
                <w:szCs w:val="21"/>
              </w:rPr>
              <w:t>期初份额</w:t>
            </w:r>
          </w:p>
        </w:tc>
        <w:tc>
          <w:tcPr>
            <w:tcW w:w="850" w:type="dxa"/>
            <w:vAlign w:val="center"/>
          </w:tcPr>
          <w:p w14:paraId="4D376EAA" w14:textId="77777777" w:rsidR="00881A82" w:rsidRPr="00473486" w:rsidRDefault="007D1E3A">
            <w:pPr>
              <w:widowControl/>
              <w:jc w:val="center"/>
              <w:rPr>
                <w:b/>
                <w:bCs/>
                <w:color w:val="000000"/>
                <w:kern w:val="0"/>
                <w:szCs w:val="21"/>
              </w:rPr>
            </w:pPr>
            <w:r w:rsidRPr="00473486">
              <w:rPr>
                <w:color w:val="000000"/>
                <w:kern w:val="0"/>
                <w:szCs w:val="21"/>
              </w:rPr>
              <w:t>申购份额</w:t>
            </w:r>
          </w:p>
        </w:tc>
        <w:tc>
          <w:tcPr>
            <w:tcW w:w="1134" w:type="dxa"/>
            <w:vAlign w:val="center"/>
          </w:tcPr>
          <w:p w14:paraId="629D5E20" w14:textId="77777777" w:rsidR="00881A82" w:rsidRPr="00473486" w:rsidRDefault="007D1E3A">
            <w:pPr>
              <w:widowControl/>
              <w:jc w:val="center"/>
              <w:rPr>
                <w:b/>
                <w:bCs/>
                <w:color w:val="000000"/>
                <w:kern w:val="0"/>
                <w:szCs w:val="21"/>
              </w:rPr>
            </w:pPr>
            <w:r w:rsidRPr="00473486">
              <w:rPr>
                <w:color w:val="000000"/>
                <w:kern w:val="0"/>
                <w:szCs w:val="21"/>
              </w:rPr>
              <w:t>赎回份额</w:t>
            </w:r>
          </w:p>
        </w:tc>
        <w:tc>
          <w:tcPr>
            <w:tcW w:w="1419" w:type="dxa"/>
            <w:vAlign w:val="center"/>
          </w:tcPr>
          <w:p w14:paraId="4A30E0D1"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持有份额</w:t>
            </w:r>
          </w:p>
        </w:tc>
        <w:tc>
          <w:tcPr>
            <w:tcW w:w="1130" w:type="dxa"/>
            <w:vAlign w:val="center"/>
          </w:tcPr>
          <w:p w14:paraId="502DA10B" w14:textId="77777777" w:rsidR="00881A82" w:rsidRPr="00473486" w:rsidRDefault="007D1E3A">
            <w:pPr>
              <w:autoSpaceDE w:val="0"/>
              <w:autoSpaceDN w:val="0"/>
              <w:adjustRightInd w:val="0"/>
              <w:jc w:val="center"/>
              <w:rPr>
                <w:b/>
                <w:bCs/>
                <w:color w:val="000000"/>
                <w:kern w:val="0"/>
                <w:szCs w:val="21"/>
              </w:rPr>
            </w:pPr>
            <w:r w:rsidRPr="00473486">
              <w:rPr>
                <w:color w:val="000000"/>
                <w:kern w:val="0"/>
                <w:szCs w:val="21"/>
              </w:rPr>
              <w:t>份额占比</w:t>
            </w:r>
          </w:p>
        </w:tc>
      </w:tr>
      <w:tr w:rsidR="00744C74" w14:paraId="265DF6D8" w14:textId="77777777">
        <w:tc>
          <w:tcPr>
            <w:tcW w:w="993" w:type="dxa"/>
            <w:vMerge w:val="restart"/>
            <w:vAlign w:val="center"/>
          </w:tcPr>
          <w:p w14:paraId="5B2076B6" w14:textId="77777777" w:rsidR="00744C74" w:rsidRDefault="00033728">
            <w:r>
              <w:rPr>
                <w:kern w:val="0"/>
                <w:szCs w:val="21"/>
              </w:rPr>
              <w:t>联接基金</w:t>
            </w:r>
          </w:p>
        </w:tc>
        <w:tc>
          <w:tcPr>
            <w:tcW w:w="992" w:type="dxa"/>
            <w:vAlign w:val="center"/>
          </w:tcPr>
          <w:p w14:paraId="07771005" w14:textId="77777777" w:rsidR="00744C74" w:rsidRDefault="00033728">
            <w:pPr>
              <w:jc w:val="center"/>
            </w:pPr>
            <w:r>
              <w:rPr>
                <w:bCs/>
                <w:color w:val="000000"/>
                <w:kern w:val="0"/>
                <w:szCs w:val="21"/>
              </w:rPr>
              <w:t>1</w:t>
            </w:r>
          </w:p>
        </w:tc>
        <w:tc>
          <w:tcPr>
            <w:tcW w:w="1843" w:type="dxa"/>
            <w:vAlign w:val="center"/>
          </w:tcPr>
          <w:p w14:paraId="7DAE3DF8" w14:textId="77777777" w:rsidR="00744C74" w:rsidRDefault="00033728">
            <w:pPr>
              <w:jc w:val="center"/>
            </w:pPr>
            <w:r>
              <w:rPr>
                <w:bCs/>
                <w:color w:val="000000"/>
                <w:kern w:val="0"/>
                <w:szCs w:val="21"/>
              </w:rPr>
              <w:t>20240401-20240630</w:t>
            </w:r>
          </w:p>
        </w:tc>
        <w:tc>
          <w:tcPr>
            <w:tcW w:w="851" w:type="dxa"/>
            <w:vAlign w:val="center"/>
          </w:tcPr>
          <w:p w14:paraId="208C4F1A" w14:textId="77777777" w:rsidR="00744C74" w:rsidRDefault="00033728">
            <w:pPr>
              <w:jc w:val="center"/>
            </w:pPr>
            <w:r>
              <w:rPr>
                <w:bCs/>
                <w:color w:val="000000"/>
                <w:kern w:val="0"/>
                <w:szCs w:val="21"/>
              </w:rPr>
              <w:t>29,647,900.00</w:t>
            </w:r>
          </w:p>
        </w:tc>
        <w:tc>
          <w:tcPr>
            <w:tcW w:w="850" w:type="dxa"/>
            <w:vAlign w:val="center"/>
          </w:tcPr>
          <w:p w14:paraId="41C36399" w14:textId="77777777" w:rsidR="00744C74" w:rsidRDefault="00033728">
            <w:pPr>
              <w:jc w:val="center"/>
            </w:pPr>
            <w:r>
              <w:rPr>
                <w:bCs/>
                <w:color w:val="000000"/>
                <w:kern w:val="0"/>
                <w:szCs w:val="21"/>
              </w:rPr>
              <w:t>0.00</w:t>
            </w:r>
          </w:p>
        </w:tc>
        <w:tc>
          <w:tcPr>
            <w:tcW w:w="1134" w:type="dxa"/>
            <w:vAlign w:val="center"/>
          </w:tcPr>
          <w:p w14:paraId="7FD0C589" w14:textId="77777777" w:rsidR="00744C74" w:rsidRDefault="00033728">
            <w:pPr>
              <w:jc w:val="center"/>
            </w:pPr>
            <w:r>
              <w:rPr>
                <w:bCs/>
                <w:color w:val="000000"/>
                <w:kern w:val="0"/>
                <w:szCs w:val="21"/>
              </w:rPr>
              <w:t>1,500,000.00</w:t>
            </w:r>
          </w:p>
        </w:tc>
        <w:tc>
          <w:tcPr>
            <w:tcW w:w="1419" w:type="dxa"/>
            <w:vAlign w:val="center"/>
          </w:tcPr>
          <w:p w14:paraId="07371AA0" w14:textId="77777777" w:rsidR="00744C74" w:rsidRDefault="00033728">
            <w:pPr>
              <w:jc w:val="center"/>
            </w:pPr>
            <w:r>
              <w:rPr>
                <w:bCs/>
                <w:color w:val="000000"/>
                <w:kern w:val="0"/>
                <w:szCs w:val="21"/>
              </w:rPr>
              <w:t>28,147,900.00</w:t>
            </w:r>
          </w:p>
        </w:tc>
        <w:tc>
          <w:tcPr>
            <w:tcW w:w="1130" w:type="dxa"/>
            <w:vAlign w:val="center"/>
          </w:tcPr>
          <w:p w14:paraId="6805175B" w14:textId="77777777" w:rsidR="00744C74" w:rsidRDefault="00033728">
            <w:pPr>
              <w:jc w:val="center"/>
            </w:pPr>
            <w:r>
              <w:rPr>
                <w:bCs/>
                <w:color w:val="000000"/>
                <w:kern w:val="0"/>
                <w:szCs w:val="21"/>
              </w:rPr>
              <w:t>40.37%</w:t>
            </w:r>
          </w:p>
        </w:tc>
      </w:tr>
      <w:tr w:rsidR="00881A82" w:rsidRPr="00473486" w14:paraId="381AB34E" w14:textId="77777777">
        <w:tc>
          <w:tcPr>
            <w:tcW w:w="9212" w:type="dxa"/>
            <w:gridSpan w:val="8"/>
            <w:vAlign w:val="center"/>
          </w:tcPr>
          <w:p w14:paraId="7DD38ED0" w14:textId="77777777" w:rsidR="00881A82" w:rsidRPr="00473486" w:rsidRDefault="007D1E3A">
            <w:pPr>
              <w:autoSpaceDE w:val="0"/>
              <w:autoSpaceDN w:val="0"/>
              <w:adjustRightInd w:val="0"/>
              <w:jc w:val="center"/>
              <w:rPr>
                <w:kern w:val="0"/>
                <w:szCs w:val="21"/>
              </w:rPr>
            </w:pPr>
            <w:r w:rsidRPr="00473486">
              <w:rPr>
                <w:color w:val="000000"/>
                <w:kern w:val="0"/>
                <w:szCs w:val="21"/>
              </w:rPr>
              <w:t>产品特有风险</w:t>
            </w:r>
          </w:p>
        </w:tc>
      </w:tr>
      <w:tr w:rsidR="00881A82" w:rsidRPr="00473486" w14:paraId="66104E9B" w14:textId="77777777">
        <w:tc>
          <w:tcPr>
            <w:tcW w:w="9212" w:type="dxa"/>
            <w:gridSpan w:val="8"/>
            <w:vAlign w:val="center"/>
          </w:tcPr>
          <w:p w14:paraId="735D86FB" w14:textId="77777777" w:rsidR="00881A82" w:rsidRPr="00473486" w:rsidRDefault="007D1E3A">
            <w:pPr>
              <w:autoSpaceDE w:val="0"/>
              <w:autoSpaceDN w:val="0"/>
              <w:adjustRightInd w:val="0"/>
              <w:jc w:val="left"/>
              <w:rPr>
                <w:kern w:val="0"/>
                <w:szCs w:val="21"/>
              </w:rPr>
            </w:pPr>
            <w:r w:rsidRPr="00473486">
              <w:rPr>
                <w:kern w:val="0"/>
                <w:szCs w:val="21"/>
              </w:rPr>
              <w:t>本基金的集中度风险主要体现在有单一投资者持有基金份额比例达到或者超过</w:t>
            </w:r>
            <w:r w:rsidRPr="00473486">
              <w:rPr>
                <w:kern w:val="0"/>
                <w:szCs w:val="21"/>
              </w:rPr>
              <w:t>20%</w:t>
            </w:r>
            <w:r w:rsidRPr="00473486">
              <w:rPr>
                <w:kern w:val="0"/>
                <w:szCs w:val="21"/>
              </w:rPr>
              <w:t>，如果投资者发生大额赎回，可能出现基金可变现资产无法满足投资者赎回需要以及因为资产变现成本过高导致投资者的利益受到损害的风险。</w:t>
            </w:r>
          </w:p>
        </w:tc>
      </w:tr>
    </w:tbl>
    <w:p w14:paraId="1AA4813A" w14:textId="77777777" w:rsidR="00881A82" w:rsidRPr="00473486" w:rsidRDefault="007D1E3A">
      <w:pPr>
        <w:pStyle w:val="1"/>
        <w:spacing w:beforeLines="100" w:before="312" w:afterLines="100" w:after="312" w:line="360" w:lineRule="auto"/>
        <w:jc w:val="center"/>
        <w:rPr>
          <w:rFonts w:eastAsiaTheme="minorEastAsia"/>
          <w:color w:val="000000" w:themeColor="text1"/>
          <w:kern w:val="0"/>
          <w:sz w:val="24"/>
          <w:szCs w:val="24"/>
        </w:rPr>
      </w:pPr>
      <w:r w:rsidRPr="00473486">
        <w:rPr>
          <w:rFonts w:eastAsiaTheme="minorEastAsia"/>
          <w:color w:val="000000" w:themeColor="text1"/>
          <w:kern w:val="0"/>
          <w:sz w:val="24"/>
          <w:szCs w:val="24"/>
        </w:rPr>
        <w:t>§9</w:t>
      </w:r>
      <w:r w:rsidRPr="00473486">
        <w:rPr>
          <w:rFonts w:eastAsiaTheme="minorEastAsia"/>
          <w:color w:val="000000" w:themeColor="text1"/>
          <w:kern w:val="0"/>
          <w:sz w:val="24"/>
          <w:szCs w:val="24"/>
        </w:rPr>
        <w:t>备查文件目录</w:t>
      </w:r>
    </w:p>
    <w:p w14:paraId="33FE5DA5"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9.1 </w:t>
      </w:r>
      <w:r w:rsidRPr="00473486">
        <w:rPr>
          <w:rFonts w:eastAsiaTheme="minorEastAsia"/>
          <w:b/>
          <w:color w:val="000000" w:themeColor="text1"/>
          <w:sz w:val="24"/>
        </w:rPr>
        <w:t>备查文件目录</w:t>
      </w:r>
    </w:p>
    <w:p w14:paraId="405B5909"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0B737CCC"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股交易型开放式指数证券投资基金基金合同</w:t>
      </w:r>
    </w:p>
    <w:p w14:paraId="68875F5F"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股交易型开放式指数证券投资基金托管协议</w:t>
      </w:r>
    </w:p>
    <w:p w14:paraId="2C62A15F"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ED57587"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E0AA8D7"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39FC100E" w14:textId="77777777" w:rsidR="00744C74" w:rsidRDefault="0003372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1600BBA9"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w:t>
      </w:r>
      <w:r w:rsidRPr="00473486">
        <w:rPr>
          <w:rFonts w:eastAsiaTheme="minorEastAsia"/>
          <w:color w:val="000000" w:themeColor="text1"/>
          <w:szCs w:val="21"/>
        </w:rPr>
        <w:t>八</w:t>
      </w:r>
      <w:r w:rsidRPr="00473486">
        <w:rPr>
          <w:rFonts w:eastAsiaTheme="minorEastAsia"/>
          <w:color w:val="000000" w:themeColor="text1"/>
          <w:szCs w:val="21"/>
        </w:rPr>
        <w:t>)</w:t>
      </w:r>
      <w:r w:rsidRPr="00473486">
        <w:rPr>
          <w:rFonts w:eastAsiaTheme="minorEastAsia"/>
          <w:color w:val="000000" w:themeColor="text1"/>
          <w:szCs w:val="21"/>
        </w:rPr>
        <w:t>中国证监会要求的其他文件</w:t>
      </w:r>
    </w:p>
    <w:p w14:paraId="352BFC51" w14:textId="77777777" w:rsidR="00881A82" w:rsidRPr="00473486" w:rsidRDefault="00881A82">
      <w:pPr>
        <w:spacing w:line="360" w:lineRule="auto"/>
        <w:ind w:firstLineChars="200" w:firstLine="480"/>
        <w:rPr>
          <w:rFonts w:eastAsiaTheme="minorEastAsia"/>
          <w:color w:val="000000" w:themeColor="text1"/>
          <w:sz w:val="24"/>
        </w:rPr>
      </w:pPr>
    </w:p>
    <w:p w14:paraId="737B728F"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lastRenderedPageBreak/>
        <w:t xml:space="preserve">9.2 </w:t>
      </w:r>
      <w:r w:rsidRPr="00473486">
        <w:rPr>
          <w:rFonts w:eastAsiaTheme="minorEastAsia"/>
          <w:b/>
          <w:color w:val="000000" w:themeColor="text1"/>
          <w:sz w:val="24"/>
        </w:rPr>
        <w:t>存放地点</w:t>
      </w:r>
    </w:p>
    <w:p w14:paraId="61E6CE8F"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基金管理人或基金托管人住所。</w:t>
      </w:r>
    </w:p>
    <w:p w14:paraId="6E8F3277" w14:textId="77777777" w:rsidR="00881A82" w:rsidRPr="00473486" w:rsidRDefault="00881A82">
      <w:pPr>
        <w:spacing w:line="360" w:lineRule="auto"/>
        <w:ind w:firstLineChars="200" w:firstLine="480"/>
        <w:rPr>
          <w:rFonts w:eastAsiaTheme="minorEastAsia"/>
          <w:color w:val="000000" w:themeColor="text1"/>
          <w:sz w:val="24"/>
        </w:rPr>
      </w:pPr>
    </w:p>
    <w:p w14:paraId="068FFC5D" w14:textId="77777777" w:rsidR="00881A82" w:rsidRPr="00473486" w:rsidRDefault="007D1E3A">
      <w:pPr>
        <w:spacing w:line="360" w:lineRule="auto"/>
        <w:rPr>
          <w:rFonts w:eastAsiaTheme="minorEastAsia"/>
          <w:b/>
          <w:color w:val="000000" w:themeColor="text1"/>
          <w:sz w:val="24"/>
        </w:rPr>
      </w:pPr>
      <w:r w:rsidRPr="00473486">
        <w:rPr>
          <w:rFonts w:eastAsiaTheme="minorEastAsia"/>
          <w:b/>
          <w:color w:val="000000" w:themeColor="text1"/>
          <w:sz w:val="24"/>
        </w:rPr>
        <w:t xml:space="preserve">9.3 </w:t>
      </w:r>
      <w:r w:rsidRPr="00473486">
        <w:rPr>
          <w:rFonts w:eastAsiaTheme="minorEastAsia"/>
          <w:b/>
          <w:color w:val="000000" w:themeColor="text1"/>
          <w:sz w:val="24"/>
        </w:rPr>
        <w:t>查阅方式</w:t>
      </w:r>
    </w:p>
    <w:p w14:paraId="5CD13C72" w14:textId="77777777" w:rsidR="00881A82" w:rsidRPr="00473486" w:rsidRDefault="007D1E3A">
      <w:pPr>
        <w:spacing w:line="360" w:lineRule="auto"/>
        <w:ind w:firstLineChars="200" w:firstLine="420"/>
        <w:rPr>
          <w:rFonts w:eastAsiaTheme="minorEastAsia"/>
          <w:color w:val="000000" w:themeColor="text1"/>
          <w:szCs w:val="21"/>
        </w:rPr>
      </w:pPr>
      <w:r w:rsidRPr="00473486">
        <w:rPr>
          <w:rFonts w:eastAsiaTheme="minorEastAsia"/>
          <w:color w:val="000000" w:themeColor="text1"/>
          <w:szCs w:val="21"/>
        </w:rPr>
        <w:t>投资者可在营业时间免费查阅，也可按工本费购买复印件。</w:t>
      </w:r>
    </w:p>
    <w:p w14:paraId="6208D840" w14:textId="77777777" w:rsidR="00881A82" w:rsidRPr="00473486" w:rsidRDefault="00881A82">
      <w:pPr>
        <w:spacing w:line="360" w:lineRule="auto"/>
        <w:ind w:left="840"/>
        <w:jc w:val="right"/>
        <w:rPr>
          <w:rFonts w:eastAsiaTheme="minorEastAsia"/>
          <w:color w:val="000000" w:themeColor="text1"/>
          <w:sz w:val="24"/>
        </w:rPr>
      </w:pPr>
    </w:p>
    <w:p w14:paraId="085CEC3D" w14:textId="77777777" w:rsidR="00881A82" w:rsidRPr="00473486" w:rsidRDefault="00881A82">
      <w:pPr>
        <w:spacing w:line="360" w:lineRule="auto"/>
        <w:ind w:left="840"/>
        <w:jc w:val="right"/>
        <w:rPr>
          <w:rFonts w:eastAsiaTheme="minorEastAsia"/>
          <w:color w:val="000000" w:themeColor="text1"/>
          <w:sz w:val="24"/>
        </w:rPr>
      </w:pPr>
    </w:p>
    <w:p w14:paraId="6FDFA398" w14:textId="77777777" w:rsidR="00881A82" w:rsidRPr="00473486" w:rsidRDefault="00881A82">
      <w:pPr>
        <w:spacing w:line="360" w:lineRule="auto"/>
        <w:ind w:left="840"/>
        <w:jc w:val="right"/>
        <w:rPr>
          <w:rFonts w:eastAsiaTheme="minorEastAsia"/>
          <w:color w:val="000000" w:themeColor="text1"/>
          <w:sz w:val="24"/>
        </w:rPr>
      </w:pPr>
    </w:p>
    <w:p w14:paraId="7193EA56" w14:textId="77777777" w:rsidR="00881A82" w:rsidRPr="00473486" w:rsidRDefault="00881A82">
      <w:pPr>
        <w:spacing w:line="360" w:lineRule="auto"/>
        <w:ind w:left="840"/>
        <w:jc w:val="right"/>
        <w:rPr>
          <w:rFonts w:eastAsiaTheme="minorEastAsia"/>
          <w:color w:val="000000" w:themeColor="text1"/>
          <w:sz w:val="24"/>
        </w:rPr>
      </w:pPr>
    </w:p>
    <w:p w14:paraId="5291E9A4" w14:textId="77777777" w:rsidR="00881A82" w:rsidRPr="00473486" w:rsidRDefault="00881A82">
      <w:pPr>
        <w:spacing w:line="360" w:lineRule="auto"/>
        <w:ind w:left="840"/>
        <w:jc w:val="right"/>
        <w:rPr>
          <w:rFonts w:eastAsiaTheme="minorEastAsia"/>
          <w:color w:val="000000" w:themeColor="text1"/>
          <w:sz w:val="24"/>
        </w:rPr>
      </w:pPr>
    </w:p>
    <w:p w14:paraId="42BD10EB"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摩根基金管理（中国）有限公司</w:t>
      </w:r>
    </w:p>
    <w:p w14:paraId="6A3EE721" w14:textId="77777777" w:rsidR="00881A82" w:rsidRPr="00473486" w:rsidRDefault="007D1E3A">
      <w:pPr>
        <w:spacing w:line="360" w:lineRule="auto"/>
        <w:jc w:val="right"/>
        <w:rPr>
          <w:rFonts w:eastAsiaTheme="minorEastAsia"/>
          <w:b/>
          <w:bCs/>
          <w:color w:val="000000" w:themeColor="text1"/>
          <w:sz w:val="24"/>
        </w:rPr>
      </w:pPr>
      <w:r w:rsidRPr="00473486">
        <w:rPr>
          <w:rFonts w:eastAsiaTheme="minorEastAsia"/>
          <w:b/>
          <w:bCs/>
          <w:color w:val="000000" w:themeColor="text1"/>
          <w:sz w:val="24"/>
        </w:rPr>
        <w:t>二〇二四年七月十九日</w:t>
      </w:r>
    </w:p>
    <w:p w14:paraId="0A35BC13" w14:textId="77777777" w:rsidR="00881A82" w:rsidRPr="00473486" w:rsidRDefault="00881A82">
      <w:pPr>
        <w:spacing w:line="360" w:lineRule="auto"/>
        <w:ind w:firstLineChars="900" w:firstLine="2168"/>
        <w:rPr>
          <w:rFonts w:eastAsiaTheme="minorEastAsia"/>
          <w:b/>
          <w:color w:val="000000" w:themeColor="text1"/>
          <w:sz w:val="24"/>
        </w:rPr>
      </w:pPr>
    </w:p>
    <w:sectPr w:rsidR="00881A82" w:rsidRPr="00473486">
      <w:footerReference w:type="even"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CE16A" w14:textId="77777777" w:rsidR="007F3EDF" w:rsidRDefault="007F3EDF">
      <w:r>
        <w:separator/>
      </w:r>
    </w:p>
  </w:endnote>
  <w:endnote w:type="continuationSeparator" w:id="0">
    <w:p w14:paraId="0B1C6379" w14:textId="77777777" w:rsidR="007F3EDF" w:rsidRDefault="007F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E9714" w14:textId="685F346A" w:rsidR="00881A82" w:rsidRDefault="007D1E3A">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2466D">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2466D">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D28C" w14:textId="77777777"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8B64B81" w14:textId="77777777" w:rsidR="00881A82" w:rsidRDefault="00881A8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08E7" w14:textId="03ECDADD" w:rsidR="00881A82" w:rsidRDefault="007D1E3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2466D">
      <w:rPr>
        <w:rStyle w:val="af5"/>
        <w:noProof/>
      </w:rPr>
      <w:t>2</w:t>
    </w:r>
    <w:r>
      <w:rPr>
        <w:rStyle w:val="af5"/>
      </w:rPr>
      <w:fldChar w:fldCharType="end"/>
    </w:r>
  </w:p>
  <w:p w14:paraId="2DCA703E" w14:textId="77777777" w:rsidR="00881A82" w:rsidRDefault="00881A8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95BF0" w14:textId="77777777" w:rsidR="007F3EDF" w:rsidRDefault="007F3EDF">
      <w:r>
        <w:separator/>
      </w:r>
    </w:p>
  </w:footnote>
  <w:footnote w:type="continuationSeparator" w:id="0">
    <w:p w14:paraId="276832B9" w14:textId="77777777" w:rsidR="007F3EDF" w:rsidRDefault="007F3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7834" w14:textId="77777777" w:rsidR="00881A82" w:rsidRDefault="007D1E3A">
    <w:pPr>
      <w:pStyle w:val="af"/>
      <w:pBdr>
        <w:bottom w:val="single" w:sz="6" w:space="0" w:color="auto"/>
      </w:pBdr>
      <w:jc w:val="right"/>
    </w:pPr>
    <w:r>
      <w:t>摩根</w:t>
    </w:r>
    <w:r>
      <w:t>MSCI</w:t>
    </w:r>
    <w:r>
      <w:t>中国</w:t>
    </w:r>
    <w:r>
      <w:t>A</w:t>
    </w:r>
    <w:r>
      <w:t>股交易型开放式指数证券投资基金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9DA"/>
    <w:rsid w:val="000020BB"/>
    <w:rsid w:val="0000403B"/>
    <w:rsid w:val="00005911"/>
    <w:rsid w:val="00010A83"/>
    <w:rsid w:val="00010A8E"/>
    <w:rsid w:val="00010AC3"/>
    <w:rsid w:val="000115A7"/>
    <w:rsid w:val="00011EB5"/>
    <w:rsid w:val="0001280C"/>
    <w:rsid w:val="00017581"/>
    <w:rsid w:val="00020583"/>
    <w:rsid w:val="00021DD4"/>
    <w:rsid w:val="00023BE7"/>
    <w:rsid w:val="00033728"/>
    <w:rsid w:val="00037FCF"/>
    <w:rsid w:val="000421B8"/>
    <w:rsid w:val="000433E8"/>
    <w:rsid w:val="00043ABF"/>
    <w:rsid w:val="000445E4"/>
    <w:rsid w:val="00045BEC"/>
    <w:rsid w:val="000510AB"/>
    <w:rsid w:val="00055AF1"/>
    <w:rsid w:val="000625A6"/>
    <w:rsid w:val="00064AE3"/>
    <w:rsid w:val="00066524"/>
    <w:rsid w:val="00070CD1"/>
    <w:rsid w:val="0007171B"/>
    <w:rsid w:val="00072E4F"/>
    <w:rsid w:val="00074E9F"/>
    <w:rsid w:val="0007721B"/>
    <w:rsid w:val="00081D05"/>
    <w:rsid w:val="000820A8"/>
    <w:rsid w:val="00084EE5"/>
    <w:rsid w:val="00087CF7"/>
    <w:rsid w:val="00091560"/>
    <w:rsid w:val="00093160"/>
    <w:rsid w:val="00094876"/>
    <w:rsid w:val="00095912"/>
    <w:rsid w:val="00095CE0"/>
    <w:rsid w:val="00096933"/>
    <w:rsid w:val="00097230"/>
    <w:rsid w:val="0009778D"/>
    <w:rsid w:val="000A0010"/>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F175F"/>
    <w:rsid w:val="000F17D1"/>
    <w:rsid w:val="000F60FF"/>
    <w:rsid w:val="000F635F"/>
    <w:rsid w:val="000F6C61"/>
    <w:rsid w:val="00100C12"/>
    <w:rsid w:val="00101DBA"/>
    <w:rsid w:val="001049B6"/>
    <w:rsid w:val="001051C6"/>
    <w:rsid w:val="0011177A"/>
    <w:rsid w:val="00112E9B"/>
    <w:rsid w:val="00116E31"/>
    <w:rsid w:val="00122A26"/>
    <w:rsid w:val="0012304E"/>
    <w:rsid w:val="001248EF"/>
    <w:rsid w:val="001257C7"/>
    <w:rsid w:val="00126DDF"/>
    <w:rsid w:val="001270BF"/>
    <w:rsid w:val="00127BAC"/>
    <w:rsid w:val="00131D06"/>
    <w:rsid w:val="0013360F"/>
    <w:rsid w:val="00141121"/>
    <w:rsid w:val="00142A56"/>
    <w:rsid w:val="00144DF5"/>
    <w:rsid w:val="00145A97"/>
    <w:rsid w:val="00146485"/>
    <w:rsid w:val="00150AD6"/>
    <w:rsid w:val="00153B40"/>
    <w:rsid w:val="00154ADA"/>
    <w:rsid w:val="0015531A"/>
    <w:rsid w:val="001600E8"/>
    <w:rsid w:val="00162BD7"/>
    <w:rsid w:val="00163B27"/>
    <w:rsid w:val="00165317"/>
    <w:rsid w:val="00171BAD"/>
    <w:rsid w:val="00172410"/>
    <w:rsid w:val="001744B4"/>
    <w:rsid w:val="001756A1"/>
    <w:rsid w:val="001761EE"/>
    <w:rsid w:val="00176EAA"/>
    <w:rsid w:val="0017725A"/>
    <w:rsid w:val="001775F7"/>
    <w:rsid w:val="001779ED"/>
    <w:rsid w:val="00177C4B"/>
    <w:rsid w:val="00180E68"/>
    <w:rsid w:val="0018325A"/>
    <w:rsid w:val="00186199"/>
    <w:rsid w:val="001928F7"/>
    <w:rsid w:val="00194537"/>
    <w:rsid w:val="0019563C"/>
    <w:rsid w:val="00195F18"/>
    <w:rsid w:val="001A21A9"/>
    <w:rsid w:val="001A59D8"/>
    <w:rsid w:val="001A5FA6"/>
    <w:rsid w:val="001A6A3B"/>
    <w:rsid w:val="001A6F8A"/>
    <w:rsid w:val="001A7FF1"/>
    <w:rsid w:val="001B2F0C"/>
    <w:rsid w:val="001C37F6"/>
    <w:rsid w:val="001C6288"/>
    <w:rsid w:val="001D0F6A"/>
    <w:rsid w:val="001D21BC"/>
    <w:rsid w:val="001D2FA5"/>
    <w:rsid w:val="001D35E0"/>
    <w:rsid w:val="001D3711"/>
    <w:rsid w:val="001D3CDF"/>
    <w:rsid w:val="001D5045"/>
    <w:rsid w:val="001D5A44"/>
    <w:rsid w:val="001D724B"/>
    <w:rsid w:val="001E11D3"/>
    <w:rsid w:val="001E2A6A"/>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1B6"/>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D32E3"/>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690"/>
    <w:rsid w:val="00321E8C"/>
    <w:rsid w:val="00322A86"/>
    <w:rsid w:val="00323AE8"/>
    <w:rsid w:val="00324548"/>
    <w:rsid w:val="003251F4"/>
    <w:rsid w:val="003303E3"/>
    <w:rsid w:val="00331FA4"/>
    <w:rsid w:val="003329EA"/>
    <w:rsid w:val="003347EF"/>
    <w:rsid w:val="00337293"/>
    <w:rsid w:val="003407A5"/>
    <w:rsid w:val="00341188"/>
    <w:rsid w:val="0034147B"/>
    <w:rsid w:val="00343F87"/>
    <w:rsid w:val="00345AA8"/>
    <w:rsid w:val="00350238"/>
    <w:rsid w:val="0035109C"/>
    <w:rsid w:val="00351F0A"/>
    <w:rsid w:val="0035432B"/>
    <w:rsid w:val="00357172"/>
    <w:rsid w:val="003613A8"/>
    <w:rsid w:val="00361E7E"/>
    <w:rsid w:val="0036360E"/>
    <w:rsid w:val="00364504"/>
    <w:rsid w:val="003666D2"/>
    <w:rsid w:val="00370AA4"/>
    <w:rsid w:val="00371FF4"/>
    <w:rsid w:val="00376C39"/>
    <w:rsid w:val="00377520"/>
    <w:rsid w:val="00380D36"/>
    <w:rsid w:val="003822D3"/>
    <w:rsid w:val="003834E0"/>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78B5"/>
    <w:rsid w:val="003D7922"/>
    <w:rsid w:val="003E244F"/>
    <w:rsid w:val="003E62A6"/>
    <w:rsid w:val="003E695F"/>
    <w:rsid w:val="003E6C9B"/>
    <w:rsid w:val="003E709C"/>
    <w:rsid w:val="003E712B"/>
    <w:rsid w:val="003E7B89"/>
    <w:rsid w:val="003F4241"/>
    <w:rsid w:val="003F7040"/>
    <w:rsid w:val="003F7C45"/>
    <w:rsid w:val="0040132C"/>
    <w:rsid w:val="00405085"/>
    <w:rsid w:val="004066FC"/>
    <w:rsid w:val="00407C10"/>
    <w:rsid w:val="004113B4"/>
    <w:rsid w:val="00413689"/>
    <w:rsid w:val="004143D6"/>
    <w:rsid w:val="00414827"/>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5317"/>
    <w:rsid w:val="004575E9"/>
    <w:rsid w:val="004576F2"/>
    <w:rsid w:val="00457804"/>
    <w:rsid w:val="004646BF"/>
    <w:rsid w:val="00464744"/>
    <w:rsid w:val="004665E3"/>
    <w:rsid w:val="00467683"/>
    <w:rsid w:val="004731F1"/>
    <w:rsid w:val="00473486"/>
    <w:rsid w:val="00480BC8"/>
    <w:rsid w:val="00481265"/>
    <w:rsid w:val="004814BF"/>
    <w:rsid w:val="004845B9"/>
    <w:rsid w:val="0048587E"/>
    <w:rsid w:val="00486CB7"/>
    <w:rsid w:val="00487C2B"/>
    <w:rsid w:val="0049297D"/>
    <w:rsid w:val="004929F2"/>
    <w:rsid w:val="00495A03"/>
    <w:rsid w:val="004967FC"/>
    <w:rsid w:val="00497079"/>
    <w:rsid w:val="004A00BD"/>
    <w:rsid w:val="004A1BBA"/>
    <w:rsid w:val="004A3E3C"/>
    <w:rsid w:val="004B0E6D"/>
    <w:rsid w:val="004B16E8"/>
    <w:rsid w:val="004B2015"/>
    <w:rsid w:val="004B2DB9"/>
    <w:rsid w:val="004B5E54"/>
    <w:rsid w:val="004B6250"/>
    <w:rsid w:val="004B76B1"/>
    <w:rsid w:val="004C0057"/>
    <w:rsid w:val="004C03A7"/>
    <w:rsid w:val="004C0541"/>
    <w:rsid w:val="004C2C46"/>
    <w:rsid w:val="004C5189"/>
    <w:rsid w:val="004C7235"/>
    <w:rsid w:val="004C7955"/>
    <w:rsid w:val="004D047F"/>
    <w:rsid w:val="004D1A45"/>
    <w:rsid w:val="004D3D96"/>
    <w:rsid w:val="004D417D"/>
    <w:rsid w:val="004D650F"/>
    <w:rsid w:val="004E2133"/>
    <w:rsid w:val="004E5AB9"/>
    <w:rsid w:val="004E60FB"/>
    <w:rsid w:val="004F4EA9"/>
    <w:rsid w:val="004F759F"/>
    <w:rsid w:val="004F779C"/>
    <w:rsid w:val="004F7846"/>
    <w:rsid w:val="004F7A0E"/>
    <w:rsid w:val="005000D4"/>
    <w:rsid w:val="00500F1D"/>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5E59"/>
    <w:rsid w:val="005318CC"/>
    <w:rsid w:val="00531D1B"/>
    <w:rsid w:val="005349B1"/>
    <w:rsid w:val="005374BC"/>
    <w:rsid w:val="00543188"/>
    <w:rsid w:val="00543367"/>
    <w:rsid w:val="00543BFA"/>
    <w:rsid w:val="00547D9C"/>
    <w:rsid w:val="00547DA1"/>
    <w:rsid w:val="00551CED"/>
    <w:rsid w:val="00554EAB"/>
    <w:rsid w:val="0055513C"/>
    <w:rsid w:val="00560ABC"/>
    <w:rsid w:val="00560C94"/>
    <w:rsid w:val="0056291C"/>
    <w:rsid w:val="00565A63"/>
    <w:rsid w:val="00566588"/>
    <w:rsid w:val="00570B1A"/>
    <w:rsid w:val="00572736"/>
    <w:rsid w:val="0057275D"/>
    <w:rsid w:val="00577214"/>
    <w:rsid w:val="005800A9"/>
    <w:rsid w:val="00580488"/>
    <w:rsid w:val="0058074D"/>
    <w:rsid w:val="00580FD1"/>
    <w:rsid w:val="00582FAD"/>
    <w:rsid w:val="00583489"/>
    <w:rsid w:val="00583A98"/>
    <w:rsid w:val="005858C4"/>
    <w:rsid w:val="00590FE4"/>
    <w:rsid w:val="00591D9C"/>
    <w:rsid w:val="00597057"/>
    <w:rsid w:val="00597D8B"/>
    <w:rsid w:val="005A1C30"/>
    <w:rsid w:val="005A1C43"/>
    <w:rsid w:val="005A2DCB"/>
    <w:rsid w:val="005A3295"/>
    <w:rsid w:val="005A46FF"/>
    <w:rsid w:val="005B011E"/>
    <w:rsid w:val="005B1C7D"/>
    <w:rsid w:val="005B1DEC"/>
    <w:rsid w:val="005B2E8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43B9"/>
    <w:rsid w:val="005F68CB"/>
    <w:rsid w:val="005F6A4A"/>
    <w:rsid w:val="00602154"/>
    <w:rsid w:val="006033E3"/>
    <w:rsid w:val="006054E4"/>
    <w:rsid w:val="0061321C"/>
    <w:rsid w:val="00620DB0"/>
    <w:rsid w:val="0062386E"/>
    <w:rsid w:val="00623D9A"/>
    <w:rsid w:val="00623F01"/>
    <w:rsid w:val="006242FB"/>
    <w:rsid w:val="00624E5B"/>
    <w:rsid w:val="00626E2D"/>
    <w:rsid w:val="00627D94"/>
    <w:rsid w:val="00630B42"/>
    <w:rsid w:val="00636CDE"/>
    <w:rsid w:val="00637BA7"/>
    <w:rsid w:val="00642072"/>
    <w:rsid w:val="00643330"/>
    <w:rsid w:val="006440ED"/>
    <w:rsid w:val="00645293"/>
    <w:rsid w:val="00651B78"/>
    <w:rsid w:val="00652263"/>
    <w:rsid w:val="00652881"/>
    <w:rsid w:val="00652DDE"/>
    <w:rsid w:val="0065417D"/>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940"/>
    <w:rsid w:val="006B6C3A"/>
    <w:rsid w:val="006C168D"/>
    <w:rsid w:val="006C1D5C"/>
    <w:rsid w:val="006C3C80"/>
    <w:rsid w:val="006C3F43"/>
    <w:rsid w:val="006C642C"/>
    <w:rsid w:val="006C6FC6"/>
    <w:rsid w:val="006D6A40"/>
    <w:rsid w:val="006D7693"/>
    <w:rsid w:val="006E231B"/>
    <w:rsid w:val="006E346E"/>
    <w:rsid w:val="006E34B7"/>
    <w:rsid w:val="006F0F87"/>
    <w:rsid w:val="006F2F3E"/>
    <w:rsid w:val="006F4CD8"/>
    <w:rsid w:val="006F53D9"/>
    <w:rsid w:val="006F6A94"/>
    <w:rsid w:val="007004DC"/>
    <w:rsid w:val="00701575"/>
    <w:rsid w:val="00703E8A"/>
    <w:rsid w:val="00711522"/>
    <w:rsid w:val="007124FE"/>
    <w:rsid w:val="00713186"/>
    <w:rsid w:val="00713757"/>
    <w:rsid w:val="0071379B"/>
    <w:rsid w:val="0071497D"/>
    <w:rsid w:val="00717772"/>
    <w:rsid w:val="00721AF1"/>
    <w:rsid w:val="0072280F"/>
    <w:rsid w:val="00722B5E"/>
    <w:rsid w:val="00723845"/>
    <w:rsid w:val="0072708F"/>
    <w:rsid w:val="00732D1D"/>
    <w:rsid w:val="00736034"/>
    <w:rsid w:val="0073681C"/>
    <w:rsid w:val="00741EBE"/>
    <w:rsid w:val="00744C74"/>
    <w:rsid w:val="00746130"/>
    <w:rsid w:val="00746A40"/>
    <w:rsid w:val="007479DC"/>
    <w:rsid w:val="00750358"/>
    <w:rsid w:val="00755CDF"/>
    <w:rsid w:val="00757A4C"/>
    <w:rsid w:val="00760FFC"/>
    <w:rsid w:val="0076110A"/>
    <w:rsid w:val="00764A94"/>
    <w:rsid w:val="00764DC3"/>
    <w:rsid w:val="007651E5"/>
    <w:rsid w:val="007670DC"/>
    <w:rsid w:val="00767239"/>
    <w:rsid w:val="00770601"/>
    <w:rsid w:val="0077111A"/>
    <w:rsid w:val="00772272"/>
    <w:rsid w:val="007756ED"/>
    <w:rsid w:val="00777CC9"/>
    <w:rsid w:val="007869A0"/>
    <w:rsid w:val="00786A23"/>
    <w:rsid w:val="007870FC"/>
    <w:rsid w:val="00787CD0"/>
    <w:rsid w:val="00791053"/>
    <w:rsid w:val="00791A3A"/>
    <w:rsid w:val="00794196"/>
    <w:rsid w:val="00797637"/>
    <w:rsid w:val="00797D95"/>
    <w:rsid w:val="007A2E54"/>
    <w:rsid w:val="007A3680"/>
    <w:rsid w:val="007A59B8"/>
    <w:rsid w:val="007B2862"/>
    <w:rsid w:val="007B662A"/>
    <w:rsid w:val="007C1A93"/>
    <w:rsid w:val="007C751E"/>
    <w:rsid w:val="007D021A"/>
    <w:rsid w:val="007D1E3A"/>
    <w:rsid w:val="007D28C9"/>
    <w:rsid w:val="007D3CC8"/>
    <w:rsid w:val="007D62F9"/>
    <w:rsid w:val="007D63A4"/>
    <w:rsid w:val="007E1AA2"/>
    <w:rsid w:val="007E4C1F"/>
    <w:rsid w:val="007F0746"/>
    <w:rsid w:val="007F0759"/>
    <w:rsid w:val="007F25C0"/>
    <w:rsid w:val="007F3EDF"/>
    <w:rsid w:val="007F456A"/>
    <w:rsid w:val="007F4C9B"/>
    <w:rsid w:val="007F5F52"/>
    <w:rsid w:val="007F77C6"/>
    <w:rsid w:val="008003A1"/>
    <w:rsid w:val="008006B7"/>
    <w:rsid w:val="00800FDB"/>
    <w:rsid w:val="00802081"/>
    <w:rsid w:val="008020B5"/>
    <w:rsid w:val="008021E8"/>
    <w:rsid w:val="008034CF"/>
    <w:rsid w:val="008063D8"/>
    <w:rsid w:val="00806461"/>
    <w:rsid w:val="00806722"/>
    <w:rsid w:val="0081096D"/>
    <w:rsid w:val="00810EAD"/>
    <w:rsid w:val="00811833"/>
    <w:rsid w:val="008174D4"/>
    <w:rsid w:val="00820FE6"/>
    <w:rsid w:val="00821A66"/>
    <w:rsid w:val="00822476"/>
    <w:rsid w:val="00822882"/>
    <w:rsid w:val="00824CB2"/>
    <w:rsid w:val="00825F68"/>
    <w:rsid w:val="00835408"/>
    <w:rsid w:val="008359DA"/>
    <w:rsid w:val="00837CEF"/>
    <w:rsid w:val="00840035"/>
    <w:rsid w:val="00840220"/>
    <w:rsid w:val="008428A9"/>
    <w:rsid w:val="00844112"/>
    <w:rsid w:val="008456C9"/>
    <w:rsid w:val="0084611D"/>
    <w:rsid w:val="00847BEF"/>
    <w:rsid w:val="00847D9E"/>
    <w:rsid w:val="00850C62"/>
    <w:rsid w:val="00863011"/>
    <w:rsid w:val="00865075"/>
    <w:rsid w:val="0086748F"/>
    <w:rsid w:val="00872CE4"/>
    <w:rsid w:val="00874F4B"/>
    <w:rsid w:val="0087539B"/>
    <w:rsid w:val="00877B62"/>
    <w:rsid w:val="00880199"/>
    <w:rsid w:val="00881015"/>
    <w:rsid w:val="008810B0"/>
    <w:rsid w:val="008813D6"/>
    <w:rsid w:val="008819B6"/>
    <w:rsid w:val="00881A82"/>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60C5"/>
    <w:rsid w:val="009010F0"/>
    <w:rsid w:val="00901162"/>
    <w:rsid w:val="0090223A"/>
    <w:rsid w:val="009028E2"/>
    <w:rsid w:val="00914EAB"/>
    <w:rsid w:val="00916597"/>
    <w:rsid w:val="00922D49"/>
    <w:rsid w:val="009259CF"/>
    <w:rsid w:val="00925E37"/>
    <w:rsid w:val="00925EDD"/>
    <w:rsid w:val="00927D0E"/>
    <w:rsid w:val="009309DA"/>
    <w:rsid w:val="00936688"/>
    <w:rsid w:val="00937CFA"/>
    <w:rsid w:val="009406B3"/>
    <w:rsid w:val="00945CF5"/>
    <w:rsid w:val="009500A1"/>
    <w:rsid w:val="0095037E"/>
    <w:rsid w:val="0095267E"/>
    <w:rsid w:val="00952AAD"/>
    <w:rsid w:val="00954567"/>
    <w:rsid w:val="009547A9"/>
    <w:rsid w:val="009548FE"/>
    <w:rsid w:val="00956F0B"/>
    <w:rsid w:val="00957466"/>
    <w:rsid w:val="00957C7C"/>
    <w:rsid w:val="0096260B"/>
    <w:rsid w:val="009664D5"/>
    <w:rsid w:val="00970C69"/>
    <w:rsid w:val="00971DF7"/>
    <w:rsid w:val="00971F1C"/>
    <w:rsid w:val="0097211D"/>
    <w:rsid w:val="00972E10"/>
    <w:rsid w:val="009746CA"/>
    <w:rsid w:val="00974975"/>
    <w:rsid w:val="00974EA8"/>
    <w:rsid w:val="00981963"/>
    <w:rsid w:val="00983C82"/>
    <w:rsid w:val="00984520"/>
    <w:rsid w:val="0098545C"/>
    <w:rsid w:val="00992BA2"/>
    <w:rsid w:val="00992F83"/>
    <w:rsid w:val="0099508A"/>
    <w:rsid w:val="009974EB"/>
    <w:rsid w:val="009A037F"/>
    <w:rsid w:val="009A1126"/>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E0F1A"/>
    <w:rsid w:val="009E140D"/>
    <w:rsid w:val="009E348F"/>
    <w:rsid w:val="009E4465"/>
    <w:rsid w:val="009E6401"/>
    <w:rsid w:val="009E6C54"/>
    <w:rsid w:val="009F2261"/>
    <w:rsid w:val="009F2A25"/>
    <w:rsid w:val="009F4CB1"/>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804"/>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3284"/>
    <w:rsid w:val="00A64CB8"/>
    <w:rsid w:val="00A67018"/>
    <w:rsid w:val="00A672F3"/>
    <w:rsid w:val="00A673DC"/>
    <w:rsid w:val="00A7076E"/>
    <w:rsid w:val="00A709BE"/>
    <w:rsid w:val="00A7162E"/>
    <w:rsid w:val="00A7195A"/>
    <w:rsid w:val="00A72D71"/>
    <w:rsid w:val="00A75705"/>
    <w:rsid w:val="00A77C69"/>
    <w:rsid w:val="00A829DE"/>
    <w:rsid w:val="00A83953"/>
    <w:rsid w:val="00A85AF5"/>
    <w:rsid w:val="00A903B6"/>
    <w:rsid w:val="00A90F4F"/>
    <w:rsid w:val="00A92C40"/>
    <w:rsid w:val="00A947AA"/>
    <w:rsid w:val="00A968D2"/>
    <w:rsid w:val="00AA0AC5"/>
    <w:rsid w:val="00AA19FE"/>
    <w:rsid w:val="00AA1B53"/>
    <w:rsid w:val="00AA3556"/>
    <w:rsid w:val="00AA35FD"/>
    <w:rsid w:val="00AA3DB7"/>
    <w:rsid w:val="00AB3012"/>
    <w:rsid w:val="00AB321C"/>
    <w:rsid w:val="00AB5B99"/>
    <w:rsid w:val="00AB688F"/>
    <w:rsid w:val="00AB75EA"/>
    <w:rsid w:val="00AB7AA2"/>
    <w:rsid w:val="00AC44D9"/>
    <w:rsid w:val="00AC4BC1"/>
    <w:rsid w:val="00AD04BD"/>
    <w:rsid w:val="00AD25F6"/>
    <w:rsid w:val="00AD67CB"/>
    <w:rsid w:val="00AD7214"/>
    <w:rsid w:val="00AE1066"/>
    <w:rsid w:val="00AE4518"/>
    <w:rsid w:val="00AE5D7F"/>
    <w:rsid w:val="00AE79F0"/>
    <w:rsid w:val="00AF2DAE"/>
    <w:rsid w:val="00AF5585"/>
    <w:rsid w:val="00AF6EC1"/>
    <w:rsid w:val="00B00331"/>
    <w:rsid w:val="00B01A80"/>
    <w:rsid w:val="00B06D4D"/>
    <w:rsid w:val="00B07C27"/>
    <w:rsid w:val="00B10017"/>
    <w:rsid w:val="00B10DE1"/>
    <w:rsid w:val="00B10FF8"/>
    <w:rsid w:val="00B203C4"/>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5BB5"/>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1EB3"/>
    <w:rsid w:val="00BB22CA"/>
    <w:rsid w:val="00BB2678"/>
    <w:rsid w:val="00BC013A"/>
    <w:rsid w:val="00BC2343"/>
    <w:rsid w:val="00BC23F8"/>
    <w:rsid w:val="00BC56FA"/>
    <w:rsid w:val="00BD30C8"/>
    <w:rsid w:val="00BD3EB4"/>
    <w:rsid w:val="00BD5C65"/>
    <w:rsid w:val="00BD7DB4"/>
    <w:rsid w:val="00BE1A80"/>
    <w:rsid w:val="00BE2F07"/>
    <w:rsid w:val="00BE5751"/>
    <w:rsid w:val="00BE5CAB"/>
    <w:rsid w:val="00BE6018"/>
    <w:rsid w:val="00BF0F8F"/>
    <w:rsid w:val="00BF1F57"/>
    <w:rsid w:val="00BF4086"/>
    <w:rsid w:val="00BF426C"/>
    <w:rsid w:val="00BF47C9"/>
    <w:rsid w:val="00BF58D0"/>
    <w:rsid w:val="00BF7D6A"/>
    <w:rsid w:val="00C013E1"/>
    <w:rsid w:val="00C01611"/>
    <w:rsid w:val="00C02D59"/>
    <w:rsid w:val="00C030B6"/>
    <w:rsid w:val="00C03284"/>
    <w:rsid w:val="00C050D7"/>
    <w:rsid w:val="00C05B5F"/>
    <w:rsid w:val="00C104CC"/>
    <w:rsid w:val="00C152FE"/>
    <w:rsid w:val="00C16739"/>
    <w:rsid w:val="00C21C43"/>
    <w:rsid w:val="00C22C7D"/>
    <w:rsid w:val="00C22CCE"/>
    <w:rsid w:val="00C231D6"/>
    <w:rsid w:val="00C23BA2"/>
    <w:rsid w:val="00C32AF2"/>
    <w:rsid w:val="00C33204"/>
    <w:rsid w:val="00C338EB"/>
    <w:rsid w:val="00C3465D"/>
    <w:rsid w:val="00C379E9"/>
    <w:rsid w:val="00C439FB"/>
    <w:rsid w:val="00C43F23"/>
    <w:rsid w:val="00C47790"/>
    <w:rsid w:val="00C50011"/>
    <w:rsid w:val="00C5274B"/>
    <w:rsid w:val="00C55A77"/>
    <w:rsid w:val="00C645E6"/>
    <w:rsid w:val="00C64D82"/>
    <w:rsid w:val="00C64FBC"/>
    <w:rsid w:val="00C65A83"/>
    <w:rsid w:val="00C721F2"/>
    <w:rsid w:val="00C72C6F"/>
    <w:rsid w:val="00C75BB1"/>
    <w:rsid w:val="00C76CF1"/>
    <w:rsid w:val="00C80F23"/>
    <w:rsid w:val="00C81151"/>
    <w:rsid w:val="00C82CC6"/>
    <w:rsid w:val="00C8434E"/>
    <w:rsid w:val="00C850A3"/>
    <w:rsid w:val="00C85C32"/>
    <w:rsid w:val="00C87568"/>
    <w:rsid w:val="00C905A7"/>
    <w:rsid w:val="00C909E1"/>
    <w:rsid w:val="00C90DB6"/>
    <w:rsid w:val="00C9394F"/>
    <w:rsid w:val="00C93B1A"/>
    <w:rsid w:val="00C96A14"/>
    <w:rsid w:val="00C96F5F"/>
    <w:rsid w:val="00CA21B5"/>
    <w:rsid w:val="00CA5927"/>
    <w:rsid w:val="00CA79EC"/>
    <w:rsid w:val="00CB26A5"/>
    <w:rsid w:val="00CB39C2"/>
    <w:rsid w:val="00CB4664"/>
    <w:rsid w:val="00CB4C8C"/>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148B5"/>
    <w:rsid w:val="00D200BD"/>
    <w:rsid w:val="00D22399"/>
    <w:rsid w:val="00D2466D"/>
    <w:rsid w:val="00D26460"/>
    <w:rsid w:val="00D33751"/>
    <w:rsid w:val="00D33924"/>
    <w:rsid w:val="00D36F6E"/>
    <w:rsid w:val="00D37343"/>
    <w:rsid w:val="00D4205E"/>
    <w:rsid w:val="00D42507"/>
    <w:rsid w:val="00D5574C"/>
    <w:rsid w:val="00D61982"/>
    <w:rsid w:val="00D6267A"/>
    <w:rsid w:val="00D67D12"/>
    <w:rsid w:val="00D7585A"/>
    <w:rsid w:val="00D80618"/>
    <w:rsid w:val="00D81A17"/>
    <w:rsid w:val="00D82494"/>
    <w:rsid w:val="00D84A4B"/>
    <w:rsid w:val="00D92168"/>
    <w:rsid w:val="00D940A9"/>
    <w:rsid w:val="00D940B5"/>
    <w:rsid w:val="00D95CB0"/>
    <w:rsid w:val="00D977C0"/>
    <w:rsid w:val="00DA00A3"/>
    <w:rsid w:val="00DA13F3"/>
    <w:rsid w:val="00DA2DE3"/>
    <w:rsid w:val="00DA7146"/>
    <w:rsid w:val="00DA716A"/>
    <w:rsid w:val="00DB1F4F"/>
    <w:rsid w:val="00DB37EE"/>
    <w:rsid w:val="00DB4450"/>
    <w:rsid w:val="00DB7895"/>
    <w:rsid w:val="00DB7B69"/>
    <w:rsid w:val="00DC02EC"/>
    <w:rsid w:val="00DC234A"/>
    <w:rsid w:val="00DC41E4"/>
    <w:rsid w:val="00DC5116"/>
    <w:rsid w:val="00DC77DD"/>
    <w:rsid w:val="00DC7C77"/>
    <w:rsid w:val="00DD2417"/>
    <w:rsid w:val="00DD7EA2"/>
    <w:rsid w:val="00DE00F2"/>
    <w:rsid w:val="00DE117F"/>
    <w:rsid w:val="00DE401C"/>
    <w:rsid w:val="00DE4CDE"/>
    <w:rsid w:val="00DF1ED6"/>
    <w:rsid w:val="00DF63FA"/>
    <w:rsid w:val="00E00A1C"/>
    <w:rsid w:val="00E012CC"/>
    <w:rsid w:val="00E02B71"/>
    <w:rsid w:val="00E02DEB"/>
    <w:rsid w:val="00E042A1"/>
    <w:rsid w:val="00E04CE6"/>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A61"/>
    <w:rsid w:val="00E57F92"/>
    <w:rsid w:val="00E616DB"/>
    <w:rsid w:val="00E627A4"/>
    <w:rsid w:val="00E630ED"/>
    <w:rsid w:val="00E70C95"/>
    <w:rsid w:val="00E74EC5"/>
    <w:rsid w:val="00E75FDC"/>
    <w:rsid w:val="00E76B86"/>
    <w:rsid w:val="00E833B9"/>
    <w:rsid w:val="00E8342F"/>
    <w:rsid w:val="00E8375E"/>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F02"/>
    <w:rsid w:val="00EB5BC5"/>
    <w:rsid w:val="00EC086C"/>
    <w:rsid w:val="00EC42D0"/>
    <w:rsid w:val="00EC5CE0"/>
    <w:rsid w:val="00EC638F"/>
    <w:rsid w:val="00ED48AC"/>
    <w:rsid w:val="00EE224C"/>
    <w:rsid w:val="00EE4874"/>
    <w:rsid w:val="00EE4A8C"/>
    <w:rsid w:val="00EE674E"/>
    <w:rsid w:val="00EE79A6"/>
    <w:rsid w:val="00EF0C36"/>
    <w:rsid w:val="00EF2689"/>
    <w:rsid w:val="00EF454D"/>
    <w:rsid w:val="00EF6111"/>
    <w:rsid w:val="00F005A0"/>
    <w:rsid w:val="00F0225B"/>
    <w:rsid w:val="00F06616"/>
    <w:rsid w:val="00F11352"/>
    <w:rsid w:val="00F1498D"/>
    <w:rsid w:val="00F14DDF"/>
    <w:rsid w:val="00F152AD"/>
    <w:rsid w:val="00F20DFE"/>
    <w:rsid w:val="00F2285F"/>
    <w:rsid w:val="00F23155"/>
    <w:rsid w:val="00F24236"/>
    <w:rsid w:val="00F24E0E"/>
    <w:rsid w:val="00F26693"/>
    <w:rsid w:val="00F36130"/>
    <w:rsid w:val="00F40444"/>
    <w:rsid w:val="00F423BD"/>
    <w:rsid w:val="00F432FF"/>
    <w:rsid w:val="00F4715C"/>
    <w:rsid w:val="00F54869"/>
    <w:rsid w:val="00F556B2"/>
    <w:rsid w:val="00F5754B"/>
    <w:rsid w:val="00F576DE"/>
    <w:rsid w:val="00F57CE6"/>
    <w:rsid w:val="00F63BF7"/>
    <w:rsid w:val="00F65617"/>
    <w:rsid w:val="00F710BE"/>
    <w:rsid w:val="00F723CF"/>
    <w:rsid w:val="00F736D2"/>
    <w:rsid w:val="00F7564C"/>
    <w:rsid w:val="00F76220"/>
    <w:rsid w:val="00F769BE"/>
    <w:rsid w:val="00F82E6B"/>
    <w:rsid w:val="00F8677B"/>
    <w:rsid w:val="00F97B71"/>
    <w:rsid w:val="00FA1EC5"/>
    <w:rsid w:val="00FA2DDA"/>
    <w:rsid w:val="00FA34CA"/>
    <w:rsid w:val="00FA4A55"/>
    <w:rsid w:val="00FA4D4F"/>
    <w:rsid w:val="00FA54E8"/>
    <w:rsid w:val="00FA57F6"/>
    <w:rsid w:val="00FA7193"/>
    <w:rsid w:val="00FB2D17"/>
    <w:rsid w:val="00FB2F69"/>
    <w:rsid w:val="00FB368B"/>
    <w:rsid w:val="00FB45FF"/>
    <w:rsid w:val="00FB5D97"/>
    <w:rsid w:val="00FB6DE6"/>
    <w:rsid w:val="00FC023D"/>
    <w:rsid w:val="00FC1CA5"/>
    <w:rsid w:val="00FC2979"/>
    <w:rsid w:val="00FD1C3C"/>
    <w:rsid w:val="00FD38A8"/>
    <w:rsid w:val="00FD5477"/>
    <w:rsid w:val="00FD6AC8"/>
    <w:rsid w:val="00FE3EA1"/>
    <w:rsid w:val="00FE4818"/>
    <w:rsid w:val="00FE5D80"/>
    <w:rsid w:val="00FF1577"/>
    <w:rsid w:val="00FF6ADB"/>
    <w:rsid w:val="2FA972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D8EF77"/>
  <w15:docId w15:val="{EBE9B9F7-3084-4E23-82E2-17FB52A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footnote text" w:semiHidden="1" w:qFormat="1"/>
    <w:lsdException w:name="annotation text" w:semiHidden="1" w:qFormat="1"/>
    <w:lsdException w:name="header" w:uiPriority="99"/>
    <w:lsdException w:name="caption" w:semiHidden="1" w:unhideWhenUsed="1" w:qFormat="1"/>
    <w:lsdException w:name="footnote reference" w:semiHidden="1" w:qFormat="1"/>
    <w:lsdException w:name="annotation reference" w:semiHidden="1"/>
    <w:lsdException w:name="Title" w:qFormat="1"/>
    <w:lsdException w:name="Default Paragraph Font" w:semiHidden="1" w:uiPriority="1" w:unhideWhenUsed="1"/>
    <w:lsdException w:name="Subtitle" w:qFormat="1"/>
    <w:lsdException w:name="Date" w:uiPriority="99"/>
    <w:lsdException w:name="Body Text Indent 3" w:qFormat="1"/>
    <w:lsdException w:name="Hyperlink" w:qFormat="1"/>
    <w:lsdException w:name="Strong" w:uiPriority="22"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semiHidden/>
    <w:rPr>
      <w:b/>
      <w:bCs/>
    </w:rPr>
  </w:style>
  <w:style w:type="paragraph" w:styleId="a5">
    <w:name w:val="annotation text"/>
    <w:basedOn w:val="a"/>
    <w:semiHidden/>
    <w:qFormat/>
    <w:pPr>
      <w:jc w:val="left"/>
    </w:pPr>
  </w:style>
  <w:style w:type="paragraph" w:styleId="a6">
    <w:name w:val="Document Map"/>
    <w:basedOn w:val="a"/>
    <w:semiHidden/>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qFormat/>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rPr>
      <w:sz w:val="21"/>
      <w:szCs w:val="21"/>
    </w:rPr>
  </w:style>
  <w:style w:type="character" w:styleId="af9">
    <w:name w:val="footnote reference"/>
    <w:basedOn w:val="a1"/>
    <w:semiHidden/>
    <w:qFormat/>
    <w:rPr>
      <w:vertAlign w:val="superscript"/>
    </w:rPr>
  </w:style>
  <w:style w:type="table" w:styleId="afa">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qFormat/>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917">
      <w:bodyDiv w:val="1"/>
      <w:marLeft w:val="0"/>
      <w:marRight w:val="0"/>
      <w:marTop w:val="0"/>
      <w:marBottom w:val="0"/>
      <w:divBdr>
        <w:top w:val="none" w:sz="0" w:space="0" w:color="auto"/>
        <w:left w:val="none" w:sz="0" w:space="0" w:color="auto"/>
        <w:bottom w:val="none" w:sz="0" w:space="0" w:color="auto"/>
        <w:right w:val="none" w:sz="0" w:space="0" w:color="auto"/>
      </w:divBdr>
    </w:div>
    <w:div w:id="189033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1348</Words>
  <Characters>7689</Characters>
  <Application>Microsoft Office Word</Application>
  <DocSecurity>0</DocSecurity>
  <Lines>64</Lines>
  <Paragraphs>18</Paragraphs>
  <ScaleCrop>false</ScaleCrop>
  <Company>TRT. Ltd. Co.</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Kelly.Yang@FA</cp:lastModifiedBy>
  <cp:revision>159</cp:revision>
  <cp:lastPrinted>2007-07-19T00:46:00Z</cp:lastPrinted>
  <dcterms:created xsi:type="dcterms:W3CDTF">2012-11-21T04:46:00Z</dcterms:created>
  <dcterms:modified xsi:type="dcterms:W3CDTF">2024-07-18T01:40:00Z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