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3106F" w:rsidRDefault="00B979DC">
      <w:pPr>
        <w:spacing w:line="360" w:lineRule="auto"/>
        <w:rPr>
          <w:rFonts w:ascii="宋体" w:hAnsi="宋体"/>
          <w:sz w:val="48"/>
        </w:rPr>
      </w:pPr>
      <w:bookmarkStart w:id="0" w:name="_GoBack"/>
      <w:bookmarkEnd w:id="0"/>
      <w:r>
        <w:rPr>
          <w:rFonts w:ascii="宋体" w:hAnsi="宋体" w:hint="eastAsia"/>
          <w:sz w:val="48"/>
        </w:rPr>
        <w:t xml:space="preserve">　 </w:t>
      </w:r>
    </w:p>
    <w:p w:rsidR="0023106F" w:rsidRDefault="00B979DC">
      <w:pPr>
        <w:spacing w:line="360" w:lineRule="auto"/>
        <w:rPr>
          <w:rFonts w:ascii="宋体" w:hAnsi="宋体"/>
          <w:sz w:val="48"/>
        </w:rPr>
      </w:pPr>
      <w:r>
        <w:rPr>
          <w:rFonts w:ascii="宋体" w:hAnsi="宋体" w:hint="eastAsia"/>
          <w:sz w:val="48"/>
        </w:rPr>
        <w:t xml:space="preserve">　 </w:t>
      </w:r>
    </w:p>
    <w:p w:rsidR="0023106F" w:rsidRDefault="00B979DC">
      <w:pPr>
        <w:spacing w:line="360" w:lineRule="auto"/>
        <w:jc w:val="center"/>
      </w:pPr>
      <w:bookmarkStart w:id="1" w:name="_Toc510201001"/>
      <w:bookmarkStart w:id="2" w:name="_Toc436040501"/>
      <w:bookmarkStart w:id="3" w:name="_Toc435537850"/>
      <w:bookmarkStart w:id="4" w:name="_Toc435537894"/>
      <w:bookmarkStart w:id="5" w:name="_Toc435538034"/>
      <w:bookmarkStart w:id="6" w:name="_Toc435538201"/>
      <w:bookmarkStart w:id="7" w:name="_Toc435716465"/>
      <w:bookmarkEnd w:id="1"/>
      <w:bookmarkEnd w:id="2"/>
      <w:bookmarkEnd w:id="3"/>
      <w:bookmarkEnd w:id="4"/>
      <w:bookmarkEnd w:id="5"/>
      <w:bookmarkEnd w:id="6"/>
      <w:bookmarkEnd w:id="7"/>
      <w:r>
        <w:rPr>
          <w:rFonts w:ascii="宋体" w:hAnsi="宋体" w:hint="eastAsia"/>
          <w:b/>
          <w:bCs/>
          <w:color w:val="000000" w:themeColor="text1"/>
          <w:sz w:val="48"/>
          <w:szCs w:val="30"/>
        </w:rPr>
        <w:t>摩根中证A50交易型开放式指数证券投资基金</w:t>
      </w:r>
      <w:r>
        <w:rPr>
          <w:rFonts w:ascii="宋体" w:hAnsi="宋体" w:hint="eastAsia"/>
          <w:b/>
          <w:bCs/>
          <w:color w:val="000000" w:themeColor="text1"/>
          <w:sz w:val="48"/>
          <w:szCs w:val="30"/>
        </w:rPr>
        <w:br/>
        <w:t>2025年第1季度报告</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pPr>
      <w:r>
        <w:rPr>
          <w:rFonts w:ascii="宋体" w:hAnsi="宋体" w:hint="eastAsia"/>
          <w:b/>
          <w:bCs/>
          <w:sz w:val="28"/>
          <w:szCs w:val="30"/>
        </w:rPr>
        <w:t>2025年3月31日</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jc w:val="center"/>
        <w:rPr>
          <w:rFonts w:ascii="宋体" w:hAnsi="宋体"/>
          <w:sz w:val="28"/>
          <w:szCs w:val="30"/>
        </w:rPr>
      </w:pPr>
      <w:r>
        <w:rPr>
          <w:rFonts w:ascii="宋体" w:hAnsi="宋体" w:hint="eastAsia"/>
          <w:sz w:val="28"/>
          <w:szCs w:val="30"/>
        </w:rPr>
        <w:t xml:space="preserve">　 </w:t>
      </w:r>
    </w:p>
    <w:p w:rsidR="0023106F" w:rsidRDefault="00B979DC">
      <w:pPr>
        <w:spacing w:line="360" w:lineRule="auto"/>
        <w:ind w:firstLineChars="800" w:firstLine="2249"/>
        <w:jc w:val="left"/>
      </w:pPr>
      <w:r>
        <w:rPr>
          <w:rFonts w:ascii="宋体" w:hAnsi="宋体" w:hint="eastAsia"/>
          <w:b/>
          <w:bCs/>
          <w:sz w:val="28"/>
          <w:szCs w:val="30"/>
        </w:rPr>
        <w:t>基金管理人：摩根基金管理（中国）有限公司</w:t>
      </w:r>
    </w:p>
    <w:p w:rsidR="0023106F" w:rsidRDefault="00B979DC">
      <w:pPr>
        <w:spacing w:line="360" w:lineRule="auto"/>
        <w:ind w:firstLineChars="800" w:firstLine="2249"/>
        <w:jc w:val="left"/>
      </w:pPr>
      <w:r>
        <w:rPr>
          <w:rFonts w:ascii="宋体" w:hAnsi="宋体" w:hint="eastAsia"/>
          <w:b/>
          <w:bCs/>
          <w:sz w:val="28"/>
          <w:szCs w:val="30"/>
        </w:rPr>
        <w:t>基金托管人：招商证券股份有限公司</w:t>
      </w:r>
    </w:p>
    <w:p w:rsidR="0023106F" w:rsidRDefault="00B979DC">
      <w:pPr>
        <w:spacing w:line="360" w:lineRule="auto"/>
        <w:ind w:firstLineChars="800" w:firstLine="2249"/>
        <w:jc w:val="left"/>
      </w:pPr>
      <w:r>
        <w:rPr>
          <w:rFonts w:ascii="宋体" w:hAnsi="宋体" w:hint="eastAsia"/>
          <w:b/>
          <w:bCs/>
          <w:sz w:val="28"/>
          <w:szCs w:val="30"/>
        </w:rPr>
        <w:t>报告送出日期：2025年4月22日</w:t>
      </w:r>
    </w:p>
    <w:p w:rsidR="0023106F" w:rsidRDefault="00B979DC">
      <w:pPr>
        <w:pStyle w:val="XBRLTitle1"/>
        <w:spacing w:before="156" w:line="360" w:lineRule="auto"/>
        <w:ind w:left="425"/>
      </w:pPr>
      <w:r>
        <w:rPr>
          <w:rFonts w:hAnsi="宋体" w:cs="宋体" w:hint="eastAsia"/>
          <w:color w:val="404040"/>
          <w:kern w:val="0"/>
        </w:rPr>
        <w:br w:type="page"/>
      </w:r>
      <w:bookmarkStart w:id="8" w:name="_Toc513386582"/>
      <w:bookmarkStart w:id="9" w:name="_Toc490050000"/>
      <w:bookmarkStart w:id="10" w:name="_Toc438646451"/>
      <w:bookmarkStart w:id="11" w:name="_Toc481075046"/>
      <w:bookmarkStart w:id="12" w:name="_Toc512519480"/>
      <w:bookmarkStart w:id="13" w:name="m101"/>
      <w:proofErr w:type="spellStart"/>
      <w:r>
        <w:rPr>
          <w:rFonts w:hAnsi="宋体" w:hint="eastAsia"/>
        </w:rPr>
        <w:lastRenderedPageBreak/>
        <w:t>重要提示</w:t>
      </w:r>
      <w:bookmarkEnd w:id="8"/>
      <w:bookmarkEnd w:id="9"/>
      <w:bookmarkEnd w:id="10"/>
      <w:bookmarkEnd w:id="11"/>
      <w:bookmarkEnd w:id="12"/>
      <w:proofErr w:type="spellEnd"/>
      <w:r>
        <w:rPr>
          <w:rFonts w:hAnsi="宋体" w:hint="eastAsia"/>
        </w:rPr>
        <w:t xml:space="preserve"> </w:t>
      </w:r>
    </w:p>
    <w:p w:rsidR="0023106F" w:rsidRDefault="00B979DC">
      <w:pPr>
        <w:spacing w:line="360" w:lineRule="auto"/>
        <w:ind w:firstLineChars="200" w:firstLine="420"/>
        <w:divId w:val="406534378"/>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基金托管人招商证券股份有限公司根据本基金合同规定，于2025年4月21日复核了本报告中的财务指标、净值表现和投资组合报告等内容，保证复核内容不存在虚假记载、误导性陈述或者重大遗漏。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23106F" w:rsidRDefault="00B979DC">
      <w:pPr>
        <w:pStyle w:val="XBRLTitle1"/>
        <w:spacing w:before="156" w:line="360" w:lineRule="auto"/>
        <w:ind w:left="425"/>
      </w:pPr>
      <w:bookmarkStart w:id="21" w:name="_Toc513386583"/>
      <w:bookmarkStart w:id="22" w:name="_Toc490050001"/>
      <w:bookmarkStart w:id="23" w:name="_Toc438646452"/>
      <w:bookmarkStart w:id="24" w:name="_Toc481075047"/>
      <w:bookmarkStart w:id="25" w:name="_Toc512519481"/>
      <w:proofErr w:type="spellStart"/>
      <w:r>
        <w:rPr>
          <w:rFonts w:hAnsi="宋体" w:hint="eastAsia"/>
        </w:rPr>
        <w:t>基金产品概况</w:t>
      </w:r>
      <w:bookmarkEnd w:id="21"/>
      <w:bookmarkEnd w:id="22"/>
      <w:bookmarkEnd w:id="23"/>
      <w:bookmarkEnd w:id="24"/>
      <w:bookmarkEnd w:id="25"/>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23106F">
        <w:trPr>
          <w:divId w:val="445537464"/>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bookmarkStart w:id="26"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摩根中证A50ETF</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560350</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560350</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交易型开放式</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2024年3月5日</w:t>
            </w:r>
          </w:p>
        </w:tc>
      </w:tr>
      <w:tr w:rsidR="0023106F">
        <w:trPr>
          <w:divId w:val="445537464"/>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2,867,532,144.00份 </w:t>
            </w:r>
          </w:p>
        </w:tc>
      </w:tr>
      <w:tr w:rsidR="0023106F">
        <w:trPr>
          <w:divId w:val="44553746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本基金进行被动指数化投资，紧密跟踪标的指数，追求跟踪偏离度和跟踪误差最小化。</w:t>
            </w:r>
          </w:p>
        </w:tc>
      </w:tr>
      <w:tr w:rsidR="0023106F">
        <w:trPr>
          <w:divId w:val="44553746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本基金主要采用复制策略、替代策略及其他适当的策略以更好地跟踪标的指数，实现基金投资目标。本基金力争日均跟踪偏离度的绝对值不超过0.2%，年跟踪误差不超过2%。</w:t>
            </w:r>
            <w:r>
              <w:rPr>
                <w:rFonts w:asciiTheme="minorEastAsia" w:eastAsiaTheme="minorEastAsia" w:hAnsiTheme="minorEastAsia" w:hint="eastAsia"/>
              </w:rPr>
              <w:br/>
              <w:t>1、复制策略</w:t>
            </w:r>
            <w:r>
              <w:rPr>
                <w:rFonts w:asciiTheme="minorEastAsia" w:eastAsiaTheme="minorEastAsia" w:hAnsiTheme="minorEastAsia" w:hint="eastAsia"/>
              </w:rPr>
              <w:br/>
              <w:t>本基金主要采用完全复制法，按照标的指数成份股构成及其权重构建股票资产组合，并根据标的指数成份股及其权重的变化对股票组合进行动态调整。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1)根据指数编制规则，当标的指数成份股因增发、送配等股权变动而需进行成份股权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r>
            <w:r>
              <w:rPr>
                <w:rFonts w:asciiTheme="minorEastAsia" w:eastAsiaTheme="minorEastAsia" w:hAnsiTheme="minorEastAsia" w:hint="eastAsia"/>
              </w:rPr>
              <w:lastRenderedPageBreak/>
              <w:t>2)当标的指数成份股因停牌、流动性不足等因素导致基金无法按照指数权重进行配置，基金管理人将综合考虑跟踪误差和投资者利益，选择相关股票进行适当的替代。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3)本基金将根据申购和赎回情况对股票投资组合进行调整，保证基金正常运行，从而有效跟踪标的指数。</w:t>
            </w:r>
            <w:r>
              <w:rPr>
                <w:rFonts w:asciiTheme="minorEastAsia" w:eastAsiaTheme="minorEastAsia" w:hAnsiTheme="minorEastAsia" w:hint="eastAsia"/>
              </w:rPr>
              <w:br/>
              <w:t>2、替代策略</w:t>
            </w:r>
            <w:r>
              <w:rPr>
                <w:rFonts w:asciiTheme="minorEastAsia" w:eastAsiaTheme="minorEastAsia" w:hAnsiTheme="minorEastAsia" w:hint="eastAsia"/>
              </w:rPr>
              <w:b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r>
              <w:rPr>
                <w:rFonts w:asciiTheme="minorEastAsia" w:eastAsiaTheme="minorEastAsia" w:hAnsiTheme="minorEastAsia" w:hint="eastAsia"/>
              </w:rPr>
              <w:br/>
              <w:t>3、其他投资策略:包括股指期货投资策略、股票期权投资策略、债券投资策略、资产支持证券投资策略、融资及转融通证券出借策略、存托凭证投资策略。</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本基金的业绩比较基准为标的指数，即中证A50指数收益率。</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基金，其预期风险和预期收益高于货币市场基金、债券型基金和混合型基金。本基金主要采用完全复制法跟踪标的指数的表现，具有与标的指数相似的风险收益特征。</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摩根基金管理（中国）有限公司</w:t>
            </w:r>
          </w:p>
        </w:tc>
      </w:tr>
      <w:tr w:rsidR="0023106F">
        <w:trPr>
          <w:divId w:val="44553746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rsidR="0023106F" w:rsidRDefault="00B979DC">
            <w:pPr>
              <w:widowControl/>
              <w:spacing w:line="315" w:lineRule="atLeast"/>
              <w:jc w:val="left"/>
            </w:pPr>
            <w:r>
              <w:rPr>
                <w:rFonts w:asciiTheme="minorEastAsia" w:eastAsiaTheme="minorEastAsia" w:hAnsiTheme="minorEastAsia" w:hint="eastAsia"/>
              </w:rPr>
              <w:t>招商证券股份有限公司</w:t>
            </w:r>
          </w:p>
        </w:tc>
      </w:tr>
    </w:tbl>
    <w:p w:rsidR="0023106F" w:rsidRDefault="00B979DC">
      <w:pPr>
        <w:pStyle w:val="XBRLTitle1"/>
        <w:spacing w:before="156" w:line="360" w:lineRule="auto"/>
        <w:ind w:left="425"/>
      </w:pPr>
      <w:bookmarkStart w:id="27" w:name="_Toc513386584"/>
      <w:bookmarkStart w:id="28" w:name="_Toc490050003"/>
      <w:bookmarkStart w:id="29" w:name="_Toc438646455"/>
      <w:bookmarkStart w:id="30" w:name="_Toc481075049"/>
      <w:bookmarkStart w:id="31" w:name="_Toc512519482"/>
      <w:bookmarkStart w:id="32" w:name="m401"/>
      <w:bookmarkStart w:id="33" w:name="m401_tab"/>
      <w:bookmarkEnd w:id="26"/>
      <w:proofErr w:type="spellStart"/>
      <w:r>
        <w:rPr>
          <w:rFonts w:hAnsi="宋体" w:hint="eastAsia"/>
        </w:rPr>
        <w:t>主要财务指标和基金净值表现</w:t>
      </w:r>
      <w:bookmarkEnd w:id="27"/>
      <w:bookmarkEnd w:id="28"/>
      <w:bookmarkEnd w:id="29"/>
      <w:bookmarkEnd w:id="30"/>
      <w:bookmarkEnd w:id="31"/>
      <w:proofErr w:type="spellEnd"/>
      <w:r>
        <w:rPr>
          <w:rFonts w:hAnsi="宋体" w:hint="eastAsia"/>
        </w:rPr>
        <w:t xml:space="preserve"> </w:t>
      </w:r>
    </w:p>
    <w:p w:rsidR="0023106F" w:rsidRDefault="00B979DC">
      <w:pPr>
        <w:pStyle w:val="XBRLTitle2"/>
        <w:spacing w:before="156" w:line="360" w:lineRule="auto"/>
        <w:ind w:left="454"/>
      </w:pPr>
      <w:bookmarkStart w:id="34" w:name="_Toc513386585"/>
      <w:bookmarkStart w:id="35" w:name="_Toc490050004"/>
      <w:bookmarkStart w:id="36" w:name="_Toc438646456"/>
      <w:bookmarkStart w:id="37" w:name="_Toc481075050"/>
      <w:bookmarkStart w:id="38" w:name="_Toc512519483"/>
      <w:proofErr w:type="spellStart"/>
      <w:r>
        <w:rPr>
          <w:rFonts w:hAnsi="宋体" w:hint="eastAsia"/>
        </w:rPr>
        <w:t>主要财务指标</w:t>
      </w:r>
      <w:bookmarkEnd w:id="34"/>
      <w:bookmarkEnd w:id="35"/>
      <w:bookmarkEnd w:id="36"/>
      <w:bookmarkEnd w:id="37"/>
      <w:bookmarkEnd w:id="38"/>
      <w:proofErr w:type="spellEnd"/>
      <w:r>
        <w:rPr>
          <w:rFonts w:hAnsi="宋体" w:hint="eastAsia"/>
        </w:rPr>
        <w:t xml:space="preserve"> </w:t>
      </w:r>
    </w:p>
    <w:p w:rsidR="0023106F" w:rsidRDefault="00B979DC">
      <w:pPr>
        <w:jc w:val="right"/>
        <w:divId w:val="885290900"/>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23106F">
        <w:trPr>
          <w:divId w:val="885290900"/>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3106F" w:rsidRDefault="00B979DC">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3106F" w:rsidRDefault="00B979DC">
            <w:pPr>
              <w:pStyle w:val="a5"/>
              <w:jc w:val="center"/>
            </w:pPr>
            <w:r>
              <w:rPr>
                <w:rFonts w:hint="eastAsia"/>
                <w:kern w:val="2"/>
                <w:sz w:val="21"/>
                <w:szCs w:val="24"/>
                <w:lang w:eastAsia="zh-Hans"/>
              </w:rPr>
              <w:t>报告期（2025年1月1日-2025年3月31日）</w:t>
            </w:r>
          </w:p>
        </w:tc>
      </w:tr>
      <w:tr w:rsidR="0023106F">
        <w:trPr>
          <w:divId w:val="88529090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szCs w:val="24"/>
                <w:lang w:eastAsia="zh-Hans"/>
              </w:rPr>
              <w:t>92,243,150.35</w:t>
            </w:r>
          </w:p>
        </w:tc>
      </w:tr>
      <w:tr w:rsidR="0023106F">
        <w:trPr>
          <w:divId w:val="88529090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szCs w:val="24"/>
                <w:lang w:eastAsia="zh-Hans"/>
              </w:rPr>
              <w:t>20,579,785.30</w:t>
            </w:r>
          </w:p>
        </w:tc>
      </w:tr>
      <w:tr w:rsidR="0023106F">
        <w:trPr>
          <w:divId w:val="88529090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szCs w:val="24"/>
                <w:lang w:eastAsia="zh-Hans"/>
              </w:rPr>
              <w:t>0.0062</w:t>
            </w:r>
          </w:p>
        </w:tc>
      </w:tr>
      <w:tr w:rsidR="0023106F">
        <w:trPr>
          <w:divId w:val="88529090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szCs w:val="24"/>
                <w:lang w:eastAsia="zh-Hans"/>
              </w:rPr>
              <w:t>3,206,657,912.14</w:t>
            </w:r>
          </w:p>
        </w:tc>
      </w:tr>
      <w:tr w:rsidR="0023106F">
        <w:trPr>
          <w:divId w:val="885290900"/>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szCs w:val="24"/>
                <w:lang w:eastAsia="zh-Hans"/>
              </w:rPr>
              <w:t>1.1183</w:t>
            </w:r>
          </w:p>
        </w:tc>
      </w:tr>
    </w:tbl>
    <w:p w:rsidR="0023106F" w:rsidRDefault="00B979DC">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rsidR="0023106F" w:rsidRDefault="00B979DC">
      <w:pPr>
        <w:pStyle w:val="XBRLTitle2"/>
        <w:spacing w:before="156" w:line="360" w:lineRule="auto"/>
        <w:ind w:left="454"/>
      </w:pPr>
      <w:bookmarkStart w:id="39" w:name="_Toc513386586"/>
      <w:bookmarkStart w:id="40" w:name="_Toc490050005"/>
      <w:bookmarkStart w:id="41" w:name="_Toc438646457"/>
      <w:bookmarkStart w:id="42" w:name="_Toc481075051"/>
      <w:bookmarkStart w:id="43" w:name="_Toc512519484"/>
      <w:proofErr w:type="spellStart"/>
      <w:r>
        <w:rPr>
          <w:rFonts w:hAnsi="宋体" w:hint="eastAsia"/>
        </w:rPr>
        <w:t>基金净值表现</w:t>
      </w:r>
      <w:bookmarkEnd w:id="39"/>
      <w:bookmarkEnd w:id="40"/>
      <w:bookmarkEnd w:id="41"/>
      <w:bookmarkEnd w:id="42"/>
      <w:bookmarkEnd w:id="43"/>
      <w:proofErr w:type="spellEnd"/>
      <w:r>
        <w:rPr>
          <w:rFonts w:hAnsi="宋体" w:hint="eastAsia"/>
        </w:rPr>
        <w:t xml:space="preserve"> </w:t>
      </w:r>
    </w:p>
    <w:p w:rsidR="0023106F" w:rsidRDefault="00B979DC">
      <w:pPr>
        <w:pStyle w:val="XBRLTitle3"/>
        <w:spacing w:before="156"/>
        <w:ind w:left="0"/>
      </w:pPr>
      <w:bookmarkStart w:id="44" w:name="_Toc513386587"/>
      <w:bookmarkStart w:id="45" w:name="_Toc490050006"/>
      <w:bookmarkStart w:id="46" w:name="_Toc481075052"/>
      <w:bookmarkStart w:id="47" w:name="_Toc512519485"/>
      <w:proofErr w:type="spellStart"/>
      <w:r>
        <w:rPr>
          <w:rFonts w:hint="eastAsia"/>
        </w:rPr>
        <w:lastRenderedPageBreak/>
        <w:t>基金份额净值增长率及其与同期业绩比较基准收益率的比较</w:t>
      </w:r>
      <w:bookmarkEnd w:id="44"/>
      <w:bookmarkEnd w:id="45"/>
      <w:bookmarkEnd w:id="46"/>
      <w:bookmarkEnd w:id="47"/>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23106F">
        <w:trPr>
          <w:divId w:val="1905289890"/>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spacing w:line="360" w:lineRule="auto"/>
              <w:jc w:val="center"/>
            </w:pPr>
            <w:r>
              <w:rPr>
                <w:rFonts w:ascii="宋体" w:hAnsi="宋体" w:hint="eastAsia"/>
              </w:rPr>
              <w:t xml:space="preserve">②－④ </w:t>
            </w:r>
          </w:p>
        </w:tc>
      </w:tr>
      <w:tr w:rsidR="0023106F">
        <w:trPr>
          <w:divId w:val="1905289890"/>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0.35%</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0.98%</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 xml:space="preserve">0.39% </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0.98%</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-0.04%</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0.00%</w:t>
            </w:r>
          </w:p>
        </w:tc>
      </w:tr>
      <w:tr w:rsidR="0023106F">
        <w:trPr>
          <w:divId w:val="1905289890"/>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-2.95%</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1.44%</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 xml:space="preserve">-3.04% </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1.44%</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0.09%</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0.00%</w:t>
            </w:r>
          </w:p>
        </w:tc>
      </w:tr>
      <w:tr w:rsidR="0023106F">
        <w:trPr>
          <w:divId w:val="1905289890"/>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15.03%</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1.35%</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 xml:space="preserve">12.17% </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1.35%</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2.86%</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0.00%</w:t>
            </w:r>
          </w:p>
        </w:tc>
      </w:tr>
      <w:tr w:rsidR="0023106F">
        <w:trPr>
          <w:divId w:val="1905289890"/>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14.66%</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1.31%</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 xml:space="preserve">12.50% </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1.31%</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2.16%</w:t>
            </w:r>
          </w:p>
        </w:tc>
        <w:tc>
          <w:tcPr>
            <w:tcW w:w="714" w:type="pct"/>
            <w:tcBorders>
              <w:top w:val="single" w:sz="4" w:space="0" w:color="auto"/>
              <w:left w:val="single" w:sz="4" w:space="0" w:color="auto"/>
              <w:bottom w:val="single" w:sz="4" w:space="0" w:color="auto"/>
              <w:right w:val="single" w:sz="4" w:space="0" w:color="auto"/>
            </w:tcBorders>
            <w:vAlign w:val="center"/>
            <w:hideMark/>
          </w:tcPr>
          <w:p w:rsidR="0023106F" w:rsidRDefault="00B979DC">
            <w:pPr>
              <w:spacing w:line="360" w:lineRule="auto"/>
              <w:jc w:val="right"/>
            </w:pPr>
            <w:r>
              <w:rPr>
                <w:rFonts w:ascii="宋体" w:hAnsi="宋体" w:hint="eastAsia"/>
              </w:rPr>
              <w:t>0.00%</w:t>
            </w:r>
          </w:p>
        </w:tc>
      </w:tr>
    </w:tbl>
    <w:p w:rsidR="0023106F" w:rsidRDefault="00B979DC">
      <w:pPr>
        <w:pStyle w:val="XBRLTitle3"/>
        <w:spacing w:before="156"/>
        <w:ind w:left="0"/>
      </w:pPr>
      <w:bookmarkStart w:id="48" w:name="_Toc513386588"/>
      <w:bookmarkStart w:id="49" w:name="_Toc490050007"/>
      <w:bookmarkStart w:id="50" w:name="_Toc481075053"/>
      <w:bookmarkStart w:id="51" w:name="_Toc512519486"/>
      <w:proofErr w:type="spellStart"/>
      <w:r>
        <w:rPr>
          <w:rFonts w:hint="eastAsia"/>
        </w:rPr>
        <w:t>自基金合同生效以来基金累计净值增长率变动及其与同期业绩比较基准收益率变动的比较</w:t>
      </w:r>
      <w:bookmarkEnd w:id="48"/>
      <w:bookmarkEnd w:id="49"/>
      <w:bookmarkEnd w:id="50"/>
      <w:bookmarkEnd w:id="51"/>
      <w:proofErr w:type="spellEnd"/>
      <w:r>
        <w:rPr>
          <w:rFonts w:hint="eastAsia"/>
          <w:kern w:val="2"/>
          <w:sz w:val="21"/>
          <w:szCs w:val="20"/>
          <w:lang w:val="en-US" w:eastAsia="zh-CN"/>
        </w:rPr>
        <w:t xml:space="preserve"> </w:t>
      </w:r>
    </w:p>
    <w:p w:rsidR="0023106F" w:rsidRDefault="00B979DC">
      <w:pPr>
        <w:spacing w:line="360" w:lineRule="auto"/>
        <w:jc w:val="left"/>
        <w:divId w:val="1683821980"/>
      </w:pPr>
      <w:bookmarkStart w:id="52" w:name="m07_04_07_09_tab"/>
      <w:bookmarkStart w:id="53" w:name="m07_04_07_09"/>
      <w:bookmarkStart w:id="54"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23106F" w:rsidRDefault="00B979DC">
      <w:pPr>
        <w:spacing w:line="360" w:lineRule="auto"/>
        <w:divId w:val="1683821980"/>
      </w:pPr>
      <w:r>
        <w:rPr>
          <w:rFonts w:ascii="宋体" w:hAnsi="宋体" w:hint="eastAsia"/>
        </w:rPr>
        <w:t>注：</w:t>
      </w:r>
      <w:r>
        <w:rPr>
          <w:rFonts w:ascii="宋体" w:hAnsi="宋体" w:hint="eastAsia"/>
          <w:lang w:eastAsia="zh-Hans"/>
        </w:rPr>
        <w:t>本基金合同生效日为2024年3月5日，图示的时间段为合同生效日至本报告期末。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2"/>
      <w:bookmarkEnd w:id="53"/>
      <w:bookmarkEnd w:id="54"/>
    </w:p>
    <w:p w:rsidR="0023106F" w:rsidRDefault="00B979DC">
      <w:pPr>
        <w:pStyle w:val="XBRLTitle1"/>
        <w:spacing w:before="156" w:line="360" w:lineRule="auto"/>
        <w:ind w:left="425"/>
      </w:pPr>
      <w:bookmarkStart w:id="55" w:name="_Toc513386589"/>
      <w:bookmarkStart w:id="56" w:name="_Toc512519487"/>
      <w:bookmarkStart w:id="57" w:name="_Toc490050008"/>
      <w:bookmarkStart w:id="58" w:name="_Toc438646458"/>
      <w:bookmarkStart w:id="59" w:name="_Toc481075054"/>
      <w:proofErr w:type="spellStart"/>
      <w:r>
        <w:rPr>
          <w:rFonts w:hAnsi="宋体" w:hint="eastAsia"/>
        </w:rPr>
        <w:t>管理人报告</w:t>
      </w:r>
      <w:bookmarkEnd w:id="55"/>
      <w:bookmarkEnd w:id="56"/>
      <w:bookmarkEnd w:id="57"/>
      <w:bookmarkEnd w:id="58"/>
      <w:bookmarkEnd w:id="59"/>
      <w:proofErr w:type="spellEnd"/>
      <w:r>
        <w:rPr>
          <w:rFonts w:hAnsi="宋体" w:hint="eastAsia"/>
        </w:rPr>
        <w:t xml:space="preserve"> </w:t>
      </w:r>
    </w:p>
    <w:p w:rsidR="0023106F" w:rsidRDefault="00B979DC">
      <w:pPr>
        <w:pStyle w:val="XBRLTitle2"/>
        <w:spacing w:before="156" w:line="360" w:lineRule="auto"/>
        <w:ind w:left="454"/>
      </w:pPr>
      <w:bookmarkStart w:id="60" w:name="_Toc513386590"/>
      <w:bookmarkStart w:id="61" w:name="_Toc512519488"/>
      <w:bookmarkStart w:id="62" w:name="_Toc490050009"/>
      <w:bookmarkStart w:id="63" w:name="_Toc438646459"/>
      <w:bookmarkStart w:id="64" w:name="_Toc481075055"/>
      <w:proofErr w:type="spellStart"/>
      <w:r>
        <w:rPr>
          <w:rFonts w:hAnsi="宋体" w:hint="eastAsia"/>
        </w:rPr>
        <w:t>基金经理（或基金经理小组）简介</w:t>
      </w:r>
      <w:bookmarkEnd w:id="60"/>
      <w:bookmarkEnd w:id="61"/>
      <w:bookmarkEnd w:id="62"/>
      <w:bookmarkEnd w:id="63"/>
      <w:bookmarkEnd w:id="6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23106F">
        <w:trPr>
          <w:divId w:val="1294211181"/>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jc w:val="center"/>
            </w:pPr>
            <w:bookmarkStart w:id="65" w:name="m04_02"/>
            <w:bookmarkEnd w:id="6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23106F">
        <w:trPr>
          <w:divId w:val="1294211181"/>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106F" w:rsidRDefault="0023106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06F" w:rsidRDefault="0023106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06F" w:rsidRDefault="0023106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3106F" w:rsidRDefault="0023106F">
            <w:pPr>
              <w:widowControl/>
              <w:jc w:val="left"/>
            </w:pPr>
          </w:p>
        </w:tc>
      </w:tr>
      <w:tr w:rsidR="0023106F">
        <w:trPr>
          <w:divId w:val="1294211181"/>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szCs w:val="24"/>
                <w:lang w:eastAsia="zh-Hans"/>
              </w:rPr>
              <w:t>本基金基</w:t>
            </w:r>
            <w:r>
              <w:rPr>
                <w:rFonts w:ascii="宋体" w:hAnsi="宋体" w:hint="eastAsia"/>
                <w:szCs w:val="24"/>
                <w:lang w:eastAsia="zh-Hans"/>
              </w:rPr>
              <w:lastRenderedPageBreak/>
              <w:t>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lastRenderedPageBreak/>
              <w:t>2024年3月5</w:t>
            </w:r>
            <w:r>
              <w:rPr>
                <w:rFonts w:ascii="宋体" w:hAnsi="宋体" w:hint="eastAsia"/>
                <w:szCs w:val="24"/>
                <w:lang w:eastAsia="zh-Hans"/>
              </w:rPr>
              <w:lastRenderedPageBreak/>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lastRenderedPageBreak/>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szCs w:val="24"/>
                <w:lang w:eastAsia="zh-Hans"/>
              </w:rPr>
              <w:t>韩秀一先生曾任中国国际金融股份有限</w:t>
            </w:r>
            <w:r>
              <w:rPr>
                <w:rFonts w:ascii="宋体" w:hAnsi="宋体" w:hint="eastAsia"/>
                <w:szCs w:val="24"/>
                <w:lang w:eastAsia="zh-Hans"/>
              </w:rPr>
              <w:lastRenderedPageBreak/>
              <w:t>公司资产管理部分析员。自2020年7月加入摩根基金管理(中国)有限公司(原上投摩根基金管理有限公司)，历任研究员、研究员兼投资经理助理，现任指数及量化投资部基金经理。</w:t>
            </w:r>
          </w:p>
        </w:tc>
      </w:tr>
    </w:tbl>
    <w:p w:rsidR="0023106F" w:rsidRDefault="00B979DC">
      <w:pPr>
        <w:wordWrap w:val="0"/>
        <w:spacing w:line="360" w:lineRule="auto"/>
        <w:jc w:val="left"/>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23106F" w:rsidRDefault="00B979DC">
      <w:pPr>
        <w:pStyle w:val="XBRLTitle2"/>
        <w:spacing w:before="156" w:line="360" w:lineRule="auto"/>
        <w:ind w:left="454"/>
      </w:pPr>
      <w:bookmarkStart w:id="66" w:name="_Toc513386591"/>
      <w:bookmarkStart w:id="67" w:name="_Toc512519489"/>
      <w:bookmarkStart w:id="68" w:name="_Toc490050010"/>
      <w:bookmarkStart w:id="69" w:name="_Toc438646460"/>
      <w:bookmarkStart w:id="70" w:name="_Toc481075056"/>
      <w:bookmarkStart w:id="71" w:name="m402"/>
      <w:proofErr w:type="spellStart"/>
      <w:r>
        <w:rPr>
          <w:rFonts w:hAnsi="宋体" w:hint="eastAsia"/>
        </w:rPr>
        <w:t>管理人对报告期内本基金运作遵规守信情况的说明</w:t>
      </w:r>
      <w:bookmarkEnd w:id="66"/>
      <w:bookmarkEnd w:id="67"/>
      <w:bookmarkEnd w:id="68"/>
      <w:bookmarkEnd w:id="69"/>
      <w:bookmarkEnd w:id="70"/>
      <w:proofErr w:type="spellEnd"/>
      <w:r>
        <w:rPr>
          <w:rFonts w:hAnsi="宋体" w:hint="eastAsia"/>
        </w:rPr>
        <w:t xml:space="preserve"> </w:t>
      </w:r>
    </w:p>
    <w:p w:rsidR="0023106F" w:rsidRDefault="00B979DC">
      <w:pPr>
        <w:spacing w:line="360" w:lineRule="auto"/>
        <w:ind w:firstLineChars="200" w:firstLine="420"/>
        <w:jc w:val="left"/>
      </w:pPr>
      <w:bookmarkStart w:id="72" w:name="m403"/>
      <w:bookmarkEnd w:id="71"/>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23106F" w:rsidRDefault="00B979DC">
      <w:pPr>
        <w:pStyle w:val="XBRLTitle2"/>
        <w:spacing w:before="156" w:line="360" w:lineRule="auto"/>
        <w:ind w:left="454"/>
      </w:pPr>
      <w:bookmarkStart w:id="73" w:name="_Toc513386592"/>
      <w:bookmarkStart w:id="74" w:name="_Toc512519490"/>
      <w:bookmarkStart w:id="75" w:name="_Toc490050011"/>
      <w:bookmarkStart w:id="76" w:name="_Toc438646462"/>
      <w:bookmarkStart w:id="77" w:name="_Toc481075057"/>
      <w:bookmarkEnd w:id="72"/>
      <w:proofErr w:type="spellStart"/>
      <w:r>
        <w:rPr>
          <w:rFonts w:hAnsi="宋体" w:hint="eastAsia"/>
        </w:rPr>
        <w:t>公平交易专项说明</w:t>
      </w:r>
      <w:bookmarkEnd w:id="73"/>
      <w:bookmarkEnd w:id="74"/>
      <w:bookmarkEnd w:id="75"/>
      <w:bookmarkEnd w:id="76"/>
      <w:bookmarkEnd w:id="77"/>
      <w:proofErr w:type="spellEnd"/>
      <w:r>
        <w:rPr>
          <w:rFonts w:hAnsi="宋体" w:hint="eastAsia"/>
        </w:rPr>
        <w:t xml:space="preserve"> </w:t>
      </w:r>
    </w:p>
    <w:p w:rsidR="0023106F" w:rsidRDefault="00B979DC">
      <w:pPr>
        <w:pStyle w:val="XBRLTitle3"/>
        <w:spacing w:before="156"/>
        <w:ind w:left="0"/>
      </w:pPr>
      <w:bookmarkStart w:id="78" w:name="_Toc513386593"/>
      <w:bookmarkStart w:id="79" w:name="_Toc512519491"/>
      <w:bookmarkStart w:id="80" w:name="_Toc490050012"/>
      <w:bookmarkStart w:id="81" w:name="_Toc481075058"/>
      <w:bookmarkStart w:id="82" w:name="m404_01_0570"/>
      <w:proofErr w:type="spellStart"/>
      <w:r>
        <w:rPr>
          <w:rFonts w:hint="eastAsia"/>
        </w:rPr>
        <w:t>公平交易制度的执行情况</w:t>
      </w:r>
      <w:bookmarkEnd w:id="78"/>
      <w:bookmarkEnd w:id="79"/>
      <w:bookmarkEnd w:id="80"/>
      <w:bookmarkEnd w:id="81"/>
      <w:proofErr w:type="spellEnd"/>
    </w:p>
    <w:p w:rsidR="0023106F" w:rsidRDefault="00B979DC">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23106F" w:rsidRDefault="00B979DC">
      <w:pPr>
        <w:pStyle w:val="XBRLTitle3"/>
        <w:spacing w:before="156"/>
        <w:ind w:left="0"/>
      </w:pPr>
      <w:bookmarkStart w:id="83" w:name="_Toc513386594"/>
      <w:bookmarkStart w:id="84" w:name="_Toc512519492"/>
      <w:bookmarkStart w:id="85" w:name="_Toc490050013"/>
      <w:bookmarkStart w:id="86" w:name="_Toc481075059"/>
      <w:bookmarkStart w:id="87" w:name="m404_01_0578"/>
      <w:bookmarkEnd w:id="82"/>
      <w:proofErr w:type="spellStart"/>
      <w:r>
        <w:rPr>
          <w:rFonts w:hint="eastAsia"/>
        </w:rPr>
        <w:t>异常交易行为的专项说明</w:t>
      </w:r>
      <w:bookmarkEnd w:id="83"/>
      <w:bookmarkEnd w:id="84"/>
      <w:bookmarkEnd w:id="85"/>
      <w:bookmarkEnd w:id="86"/>
      <w:proofErr w:type="spellEnd"/>
    </w:p>
    <w:p w:rsidR="0023106F" w:rsidRDefault="00B979DC">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r>
      <w:r>
        <w:rPr>
          <w:rFonts w:ascii="宋体" w:hAnsi="宋体" w:cs="宋体" w:hint="eastAsia"/>
          <w:color w:val="000000"/>
          <w:kern w:val="0"/>
        </w:rPr>
        <w:lastRenderedPageBreak/>
        <w:t xml:space="preserve">　　所有投资组合参与的交易所公开竞价同日反向交易成交较少的单边交易量超过该证券当日成交量的5%的情形：无。</w:t>
      </w:r>
    </w:p>
    <w:p w:rsidR="0023106F" w:rsidRDefault="00B979DC">
      <w:pPr>
        <w:pStyle w:val="XBRLTitle2"/>
        <w:spacing w:before="156" w:line="360" w:lineRule="auto"/>
        <w:ind w:left="454"/>
      </w:pPr>
      <w:bookmarkStart w:id="88" w:name="_Toc513386595"/>
      <w:bookmarkStart w:id="89" w:name="_Toc512519493"/>
      <w:bookmarkStart w:id="90" w:name="_Toc490050014"/>
      <w:bookmarkStart w:id="91" w:name="_Toc481075061"/>
      <w:bookmarkStart w:id="92" w:name="m405_01_2550"/>
      <w:bookmarkEnd w:id="87"/>
      <w:proofErr w:type="spellStart"/>
      <w:r>
        <w:rPr>
          <w:rFonts w:hAnsi="宋体" w:hint="eastAsia"/>
        </w:rPr>
        <w:t>报告期内基金的投资策略和运作分析</w:t>
      </w:r>
      <w:bookmarkEnd w:id="88"/>
      <w:bookmarkEnd w:id="89"/>
      <w:bookmarkEnd w:id="90"/>
      <w:bookmarkEnd w:id="91"/>
      <w:proofErr w:type="spellEnd"/>
      <w:r>
        <w:rPr>
          <w:rFonts w:hAnsi="宋体" w:hint="eastAsia"/>
        </w:rPr>
        <w:t xml:space="preserve"> </w:t>
      </w:r>
    </w:p>
    <w:p w:rsidR="0023106F" w:rsidRDefault="00B979DC">
      <w:pPr>
        <w:spacing w:line="360" w:lineRule="auto"/>
        <w:ind w:firstLineChars="200" w:firstLine="420"/>
        <w:jc w:val="left"/>
      </w:pPr>
      <w:r>
        <w:rPr>
          <w:rFonts w:ascii="宋体" w:hAnsi="宋体" w:cs="宋体" w:hint="eastAsia"/>
          <w:color w:val="000000"/>
          <w:kern w:val="0"/>
        </w:rPr>
        <w:t>截至2025年3月31日，今年中证A50指数小幅上涨0.39%，同期上证50下跌0.71%，沪深300下跌1.21%。今年市场呈现出明显的结构化行情。今年市场开年时出现下跌，从跨年12.31到1.6是连跌四个交易日，中证A50下跌5%。</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的出现推动了春节以来的行情，科技强于消费，成长强于价值，港股强于A股。而由于风格的切换，市场整体倾向成长风格的股票，中证A50相对上证50、沪深300相对受益。</w:t>
      </w:r>
      <w:r>
        <w:rPr>
          <w:rFonts w:ascii="宋体" w:hAnsi="宋体" w:cs="宋体" w:hint="eastAsia"/>
          <w:color w:val="000000"/>
          <w:kern w:val="0"/>
        </w:rPr>
        <w:br/>
        <w:t xml:space="preserve">　　3月以来，A股呈现“先抑后扬”态势，沪指于3月14日突破3400点，创年内新高，风格趋于均衡，大盘相对小盘、价值相对成长修复，前期领涨的科技板块出现回调，资金转向消费、红利等低估值蓝筹。中共中央办公厅、国务院办公厅印发的《提振消费专项行动方案》首次在促消费文件中强调稳股市、稳楼市，并提出相应举措，努力让老百姓的消费底气更足、预期更稳、信心更强。中证A50将会受益于诸多提</w:t>
      </w:r>
      <w:proofErr w:type="gramStart"/>
      <w:r>
        <w:rPr>
          <w:rFonts w:ascii="宋体" w:hAnsi="宋体" w:cs="宋体" w:hint="eastAsia"/>
          <w:color w:val="000000"/>
          <w:kern w:val="0"/>
        </w:rPr>
        <w:t>振消费</w:t>
      </w:r>
      <w:proofErr w:type="gramEnd"/>
      <w:r>
        <w:rPr>
          <w:rFonts w:ascii="宋体" w:hAnsi="宋体" w:cs="宋体" w:hint="eastAsia"/>
          <w:color w:val="000000"/>
          <w:kern w:val="0"/>
        </w:rPr>
        <w:t>的政策，有望率先看到</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反弹。截止到2025年一季度末，中证A50 指数最新估值回落到17.4倍左右，股息率2.7%附近，仍然处于合理区间。本基金采用被动投资的方法跟踪标的指数，争取跟踪误差保持在合理范围内。</w:t>
      </w:r>
      <w:r>
        <w:rPr>
          <w:rFonts w:ascii="宋体" w:hAnsi="宋体" w:cs="宋体" w:hint="eastAsia"/>
          <w:color w:val="000000"/>
          <w:kern w:val="0"/>
        </w:rPr>
        <w:br/>
        <w:t xml:space="preserve">　　展望后市，随着全国两会后各项政策逐步落地，经济恢复动能逐步增强，</w:t>
      </w:r>
      <w:proofErr w:type="gramStart"/>
      <w:r>
        <w:rPr>
          <w:rFonts w:ascii="宋体" w:hAnsi="宋体" w:cs="宋体" w:hint="eastAsia"/>
          <w:color w:val="000000"/>
          <w:kern w:val="0"/>
        </w:rPr>
        <w:t>蓝筹类股票</w:t>
      </w:r>
      <w:proofErr w:type="gramEnd"/>
      <w:r>
        <w:rPr>
          <w:rFonts w:ascii="宋体" w:hAnsi="宋体" w:cs="宋体" w:hint="eastAsia"/>
          <w:color w:val="000000"/>
          <w:kern w:val="0"/>
        </w:rPr>
        <w:t>有望走出震荡上行的行情。2025年1月22日，为了增加长期资本参与股市，中央金融办、证监会等六部门印发《关于推动中长期资金入市工作的实施方案》，方案明确提出了两项量化目标，保费的30%投于股市，公募持仓在未来三年内每年至少增长10%。这部分政策将利好核心资产的估值提升。在短期增量政策真空、政策落地效果逐步兑现的宏观环境下，核心资产的短期相对价值提升。我们认为有望看到2025年核心资产率先在</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反弹，加之中证A50指数目前估值和股息保护仍相当有竞争力。</w:t>
      </w:r>
      <w:r>
        <w:rPr>
          <w:rFonts w:ascii="宋体" w:hAnsi="宋体" w:cs="宋体" w:hint="eastAsia"/>
          <w:color w:val="000000"/>
          <w:kern w:val="0"/>
        </w:rPr>
        <w:br/>
        <w:t xml:space="preserve">　　海外方面美国经济放缓，同时</w:t>
      </w:r>
      <w:proofErr w:type="spellStart"/>
      <w:r>
        <w:rPr>
          <w:rFonts w:ascii="宋体" w:hAnsi="宋体" w:cs="宋体" w:hint="eastAsia"/>
          <w:color w:val="000000"/>
          <w:kern w:val="0"/>
        </w:rPr>
        <w:t>DeepSeek</w:t>
      </w:r>
      <w:proofErr w:type="spellEnd"/>
      <w:r>
        <w:rPr>
          <w:rFonts w:ascii="宋体" w:hAnsi="宋体" w:cs="宋体" w:hint="eastAsia"/>
          <w:color w:val="000000"/>
          <w:kern w:val="0"/>
        </w:rPr>
        <w:t>催动美国例外主义破损，资金有望从估值较高的美股流向相对低估的非美市场，配置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转向净流入。海外投资者普遍对中国经济和消费的逐步复苏持更积极态度，中国核心资产的估值仍然在全球范围内相对低估，消费政策预期等催化下配置</w:t>
      </w:r>
      <w:proofErr w:type="gramStart"/>
      <w:r>
        <w:rPr>
          <w:rFonts w:ascii="宋体" w:hAnsi="宋体" w:cs="宋体" w:hint="eastAsia"/>
          <w:color w:val="000000"/>
          <w:kern w:val="0"/>
        </w:rPr>
        <w:t>型海外</w:t>
      </w:r>
      <w:proofErr w:type="gramEnd"/>
      <w:r>
        <w:rPr>
          <w:rFonts w:ascii="宋体" w:hAnsi="宋体" w:cs="宋体" w:hint="eastAsia"/>
          <w:color w:val="000000"/>
          <w:kern w:val="0"/>
        </w:rPr>
        <w:t>资金有望进一步回流中国核心资产。</w:t>
      </w:r>
    </w:p>
    <w:p w:rsidR="0023106F" w:rsidRDefault="00B979DC">
      <w:pPr>
        <w:pStyle w:val="XBRLTitle2"/>
        <w:spacing w:before="156" w:line="360" w:lineRule="auto"/>
        <w:ind w:left="454"/>
      </w:pPr>
      <w:bookmarkStart w:id="93" w:name="_Toc513386596"/>
      <w:bookmarkStart w:id="94" w:name="_Toc512519494"/>
      <w:bookmarkStart w:id="95" w:name="_Toc481075062"/>
      <w:bookmarkStart w:id="96" w:name="_Toc490050015"/>
      <w:bookmarkStart w:id="97" w:name="m405_01_2549"/>
      <w:bookmarkEnd w:id="92"/>
      <w:proofErr w:type="spellStart"/>
      <w:r>
        <w:rPr>
          <w:rFonts w:hAnsi="宋体" w:hint="eastAsia"/>
        </w:rPr>
        <w:t>报告期内基金的业绩表现</w:t>
      </w:r>
      <w:bookmarkEnd w:id="93"/>
      <w:bookmarkEnd w:id="94"/>
      <w:bookmarkEnd w:id="95"/>
      <w:bookmarkEnd w:id="96"/>
      <w:proofErr w:type="spellEnd"/>
      <w:r>
        <w:rPr>
          <w:rFonts w:hAnsi="宋体" w:hint="eastAsia"/>
        </w:rPr>
        <w:t xml:space="preserve"> </w:t>
      </w:r>
      <w:bookmarkEnd w:id="97"/>
    </w:p>
    <w:p w:rsidR="0023106F" w:rsidRDefault="00B979DC">
      <w:pPr>
        <w:spacing w:line="360" w:lineRule="auto"/>
        <w:ind w:firstLineChars="200" w:firstLine="420"/>
        <w:divId w:val="701058941"/>
      </w:pPr>
      <w:r>
        <w:rPr>
          <w:rFonts w:ascii="宋体" w:hAnsi="宋体" w:hint="eastAsia"/>
        </w:rPr>
        <w:t>本报告期摩根中证A50ETF份额净值增长率为:0.35%，同期业绩比较基准收益率为:0.39%。</w:t>
      </w:r>
    </w:p>
    <w:p w:rsidR="0023106F" w:rsidRDefault="00B979DC">
      <w:pPr>
        <w:pStyle w:val="XBRLTitle2"/>
        <w:spacing w:before="156" w:line="360" w:lineRule="auto"/>
        <w:ind w:left="454"/>
      </w:pPr>
      <w:bookmarkStart w:id="98" w:name="m406"/>
      <w:bookmarkStart w:id="99" w:name="_Toc513386597"/>
      <w:bookmarkStart w:id="100" w:name="_Toc512519495"/>
      <w:bookmarkStart w:id="101" w:name="_Toc438646465"/>
      <w:bookmarkStart w:id="102" w:name="_Toc481075063"/>
      <w:bookmarkStart w:id="103" w:name="_Toc490050016"/>
      <w:bookmarkStart w:id="104" w:name="m407"/>
      <w:bookmarkEnd w:id="98"/>
      <w:proofErr w:type="spellStart"/>
      <w:r>
        <w:rPr>
          <w:rFonts w:hAnsi="宋体" w:hint="eastAsia"/>
        </w:rPr>
        <w:t>报告期内基金持有人数或基金资产净值预警说明</w:t>
      </w:r>
      <w:bookmarkEnd w:id="99"/>
      <w:bookmarkEnd w:id="100"/>
      <w:bookmarkEnd w:id="101"/>
      <w:bookmarkEnd w:id="102"/>
      <w:bookmarkEnd w:id="103"/>
      <w:proofErr w:type="spellEnd"/>
      <w:r>
        <w:rPr>
          <w:rFonts w:hAnsi="宋体" w:hint="eastAsia"/>
        </w:rPr>
        <w:t xml:space="preserve"> </w:t>
      </w:r>
    </w:p>
    <w:p w:rsidR="0023106F" w:rsidRDefault="00B979DC">
      <w:pPr>
        <w:spacing w:line="360" w:lineRule="auto"/>
        <w:ind w:firstLineChars="200" w:firstLine="420"/>
        <w:jc w:val="left"/>
      </w:pPr>
      <w:r>
        <w:rPr>
          <w:rFonts w:ascii="宋体" w:hAnsi="宋体" w:hint="eastAsia"/>
        </w:rPr>
        <w:lastRenderedPageBreak/>
        <w:t>无。</w:t>
      </w:r>
    </w:p>
    <w:p w:rsidR="0023106F" w:rsidRDefault="00B979DC">
      <w:pPr>
        <w:pStyle w:val="XBRLTitle1"/>
        <w:spacing w:before="156" w:line="360" w:lineRule="auto"/>
        <w:ind w:left="425"/>
      </w:pPr>
      <w:bookmarkStart w:id="105" w:name="_Toc513386598"/>
      <w:bookmarkStart w:id="106" w:name="_Toc490050017"/>
      <w:bookmarkStart w:id="107" w:name="_Toc438646466"/>
      <w:bookmarkStart w:id="108" w:name="_Toc481075064"/>
      <w:bookmarkStart w:id="109" w:name="_Toc512519496"/>
      <w:bookmarkEnd w:id="104"/>
      <w:proofErr w:type="spellStart"/>
      <w:r>
        <w:rPr>
          <w:rFonts w:hAnsi="宋体" w:hint="eastAsia"/>
        </w:rPr>
        <w:t>投资组合报告</w:t>
      </w:r>
      <w:bookmarkEnd w:id="105"/>
      <w:bookmarkEnd w:id="106"/>
      <w:bookmarkEnd w:id="107"/>
      <w:bookmarkEnd w:id="108"/>
      <w:bookmarkEnd w:id="109"/>
      <w:proofErr w:type="spellEnd"/>
      <w:r>
        <w:rPr>
          <w:rFonts w:hAnsi="宋体" w:hint="eastAsia"/>
        </w:rPr>
        <w:t xml:space="preserve"> </w:t>
      </w:r>
    </w:p>
    <w:p w:rsidR="0023106F" w:rsidRDefault="00B979DC">
      <w:pPr>
        <w:pStyle w:val="XBRLTitle2"/>
        <w:spacing w:before="156" w:line="360" w:lineRule="auto"/>
        <w:ind w:left="454"/>
      </w:pPr>
      <w:bookmarkStart w:id="110" w:name="_Toc513386599"/>
      <w:bookmarkStart w:id="111" w:name="_Toc512519497"/>
      <w:bookmarkStart w:id="112" w:name="_Toc490050018"/>
      <w:bookmarkStart w:id="113" w:name="_Toc438646467"/>
      <w:bookmarkStart w:id="114" w:name="_Toc481075065"/>
      <w:bookmarkStart w:id="115" w:name="m501"/>
      <w:proofErr w:type="spellStart"/>
      <w:r>
        <w:rPr>
          <w:rFonts w:hAnsi="宋体" w:hint="eastAsia"/>
        </w:rPr>
        <w:t>报告期末基金资产组合情况</w:t>
      </w:r>
      <w:bookmarkEnd w:id="110"/>
      <w:bookmarkEnd w:id="111"/>
      <w:bookmarkEnd w:id="112"/>
      <w:bookmarkEnd w:id="113"/>
      <w:bookmarkEnd w:id="114"/>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bookmarkStart w:id="116" w:name="m08QD_01_tab"/>
            <w:bookmarkEnd w:id="116"/>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3,203,238,491.73</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99.80</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3,203,238,491.73</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99.80</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3,332,794.69</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0.10</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3,080,332.93</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0.10</w:t>
            </w:r>
          </w:p>
        </w:tc>
      </w:tr>
      <w:tr w:rsidR="0023106F">
        <w:trPr>
          <w:divId w:val="144804310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23106F" w:rsidRDefault="00B979DC">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23106F" w:rsidRDefault="00B979D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3,209,651,619.35</w:t>
            </w:r>
          </w:p>
        </w:tc>
        <w:tc>
          <w:tcPr>
            <w:tcW w:w="1333" w:type="pct"/>
            <w:tcBorders>
              <w:top w:val="single" w:sz="4" w:space="0" w:color="auto"/>
              <w:left w:val="nil"/>
              <w:bottom w:val="single" w:sz="4" w:space="0" w:color="auto"/>
              <w:right w:val="single" w:sz="4" w:space="0" w:color="auto"/>
            </w:tcBorders>
            <w:vAlign w:val="center"/>
            <w:hideMark/>
          </w:tcPr>
          <w:p w:rsidR="0023106F" w:rsidRDefault="00B979DC">
            <w:pPr>
              <w:jc w:val="right"/>
            </w:pPr>
            <w:r>
              <w:rPr>
                <w:rFonts w:ascii="宋体" w:hAnsi="宋体" w:hint="eastAsia"/>
                <w:szCs w:val="24"/>
                <w:lang w:eastAsia="zh-Hans"/>
              </w:rPr>
              <w:t>100.00</w:t>
            </w:r>
          </w:p>
        </w:tc>
      </w:tr>
    </w:tbl>
    <w:p w:rsidR="0023106F" w:rsidRDefault="00B979DC">
      <w:pPr>
        <w:pStyle w:val="XBRLTitle2"/>
        <w:spacing w:before="156" w:line="360" w:lineRule="auto"/>
        <w:ind w:left="454"/>
      </w:pPr>
      <w:bookmarkStart w:id="117" w:name="_Toc513386600"/>
      <w:bookmarkStart w:id="118" w:name="_Toc490050019"/>
      <w:bookmarkStart w:id="119" w:name="_Toc438646468"/>
      <w:bookmarkStart w:id="120" w:name="_Toc481075066"/>
      <w:bookmarkStart w:id="121" w:name="_Toc512519498"/>
      <w:bookmarkEnd w:id="115"/>
      <w:proofErr w:type="spellStart"/>
      <w:r>
        <w:rPr>
          <w:rFonts w:hAnsi="宋体" w:hint="eastAsia"/>
        </w:rPr>
        <w:t>报告期末按行业分类的股票投资组合</w:t>
      </w:r>
      <w:bookmarkEnd w:id="117"/>
      <w:bookmarkEnd w:id="118"/>
      <w:bookmarkEnd w:id="119"/>
      <w:bookmarkEnd w:id="120"/>
      <w:bookmarkEnd w:id="121"/>
      <w:proofErr w:type="spellEnd"/>
      <w:r>
        <w:rPr>
          <w:rFonts w:hAnsi="宋体" w:hint="eastAsia"/>
          <w:lang w:eastAsia="zh-CN"/>
        </w:rPr>
        <w:t xml:space="preserve"> </w:t>
      </w:r>
    </w:p>
    <w:p w:rsidR="0023106F" w:rsidRDefault="00B979DC">
      <w:pPr>
        <w:pStyle w:val="XBRLTitle3"/>
        <w:spacing w:before="156"/>
        <w:ind w:left="0"/>
      </w:pPr>
      <w:bookmarkStart w:id="122" w:name="_Toc513386601"/>
      <w:bookmarkStart w:id="123" w:name="_Toc512519499"/>
      <w:bookmarkStart w:id="124" w:name="_Toc490050020"/>
      <w:bookmarkStart w:id="125" w:name="_Toc481075067"/>
      <w:proofErr w:type="spellStart"/>
      <w:r>
        <w:rPr>
          <w:rFonts w:hint="eastAsia"/>
        </w:rPr>
        <w:t>报告期末指数投资按行业分类的境内股票投资组合</w:t>
      </w:r>
      <w:bookmarkEnd w:id="122"/>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665"/>
        <w:gridCol w:w="3078"/>
        <w:gridCol w:w="2285"/>
      </w:tblGrid>
      <w:tr w:rsidR="0023106F">
        <w:trPr>
          <w:divId w:val="1427506114"/>
        </w:trPr>
        <w:tc>
          <w:tcPr>
            <w:tcW w:w="457"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3106F" w:rsidRDefault="00B979DC">
            <w:pPr>
              <w:jc w:val="center"/>
            </w:pPr>
            <w:bookmarkStart w:id="126" w:name="m502_tab"/>
            <w:r>
              <w:rPr>
                <w:rFonts w:ascii="宋体" w:hAnsi="宋体" w:hint="eastAsia"/>
              </w:rPr>
              <w:t xml:space="preserve">代码 </w:t>
            </w:r>
          </w:p>
        </w:tc>
        <w:tc>
          <w:tcPr>
            <w:tcW w:w="1508"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3106F" w:rsidRDefault="00B979DC">
            <w:pPr>
              <w:jc w:val="center"/>
            </w:pPr>
            <w:r>
              <w:rPr>
                <w:rFonts w:ascii="宋体" w:hAnsi="宋体" w:hint="eastAsia"/>
              </w:rPr>
              <w:t xml:space="preserve">行业类别 </w:t>
            </w:r>
          </w:p>
        </w:tc>
        <w:tc>
          <w:tcPr>
            <w:tcW w:w="174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3106F" w:rsidRDefault="00B979DC">
            <w:pPr>
              <w:jc w:val="center"/>
            </w:pPr>
            <w:r>
              <w:rPr>
                <w:rFonts w:ascii="宋体" w:hAnsi="宋体" w:hint="eastAsia"/>
              </w:rPr>
              <w:t xml:space="preserve">公允价值（元） </w:t>
            </w:r>
          </w:p>
        </w:tc>
        <w:tc>
          <w:tcPr>
            <w:tcW w:w="1292"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23106F" w:rsidRDefault="00B979DC">
            <w:pPr>
              <w:jc w:val="center"/>
            </w:pPr>
            <w:r>
              <w:rPr>
                <w:rFonts w:ascii="宋体" w:hAnsi="宋体" w:hint="eastAsia"/>
              </w:rPr>
              <w:t xml:space="preserve">占基金资产净值比例(%) </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A</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农、林、牧、渔业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41,505,198.15</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1.29</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B</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采矿业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220,353,316.35</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6.87</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C</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制造业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1,872,512,966.23</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58.39</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D</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电力、热力、燃气及水生产和供应业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133,393,446.00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4.16</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E</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建筑业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42,905,294.00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1.34</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F</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批发和零售业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G</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交通运输、仓储和邮政业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80,085,705.00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2.50</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H</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住宿和餐饮业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I</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信息传输、软件和信息技术服务业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107,010,171.18</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3.34</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J</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金融业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529,175,710.89</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16.50</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K</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房地产业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18,799,530.00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0.59</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L</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租赁和商务服务业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67,219,549.93</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2.10</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M</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科学研究和技术服务业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65,993,796.00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2.06</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N</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水利、环境和公共设施管理业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lastRenderedPageBreak/>
              <w:t>O</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居民服务、修理和其他服务业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P</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教育</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Q</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卫生和社会工作</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24,283,808.00</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0.76</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R</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文化、体育和娱乐业</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center"/>
            </w:pPr>
            <w:r>
              <w:rPr>
                <w:rFonts w:ascii="宋体" w:hAnsi="宋体" w:hint="eastAsia"/>
              </w:rPr>
              <w:t>S</w:t>
            </w:r>
            <w:r>
              <w:rPr>
                <w:rFonts w:ascii="宋体" w:hAnsi="宋体" w:hint="eastAsia"/>
                <w:szCs w:val="21"/>
              </w:rPr>
              <w:t xml:space="preserve"> </w:t>
            </w:r>
          </w:p>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综合</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w:t>
            </w:r>
          </w:p>
        </w:tc>
      </w:tr>
      <w:tr w:rsidR="0023106F">
        <w:trPr>
          <w:divId w:val="1427506114"/>
        </w:trPr>
        <w:tc>
          <w:tcPr>
            <w:tcW w:w="45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23106F"/>
        </w:tc>
        <w:tc>
          <w:tcPr>
            <w:tcW w:w="130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left"/>
            </w:pPr>
            <w:r>
              <w:rPr>
                <w:rFonts w:ascii="宋体" w:hAnsi="宋体" w:hint="eastAsia"/>
              </w:rPr>
              <w:t>合计</w:t>
            </w:r>
            <w:r>
              <w:rPr>
                <w:rFonts w:ascii="宋体" w:hAnsi="宋体" w:hint="eastAsia"/>
                <w:szCs w:val="21"/>
              </w:rPr>
              <w:t xml:space="preserve"> </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3,203,238,491.73</w:t>
            </w:r>
          </w:p>
        </w:tc>
        <w:tc>
          <w:tcPr>
            <w:tcW w:w="174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rPr>
              <w:t>99.89</w:t>
            </w:r>
          </w:p>
        </w:tc>
      </w:tr>
    </w:tbl>
    <w:p w:rsidR="0023106F" w:rsidRDefault="00B979DC">
      <w:pPr>
        <w:pStyle w:val="XBRLTitle3"/>
        <w:spacing w:before="156"/>
        <w:ind w:left="0"/>
      </w:pPr>
      <w:bookmarkStart w:id="127" w:name="_Toc513386602"/>
      <w:proofErr w:type="spellStart"/>
      <w:r>
        <w:rPr>
          <w:rFonts w:hint="eastAsia"/>
        </w:rPr>
        <w:t>报告期末积极投资按行业分类的境内股票投资组合</w:t>
      </w:r>
      <w:bookmarkEnd w:id="127"/>
      <w:proofErr w:type="spellEnd"/>
      <w:r>
        <w:rPr>
          <w:rFonts w:hint="eastAsia"/>
          <w:lang w:eastAsia="zh-CN"/>
        </w:rPr>
        <w:t xml:space="preserve"> </w:t>
      </w:r>
      <w:bookmarkEnd w:id="123"/>
      <w:bookmarkEnd w:id="124"/>
      <w:bookmarkEnd w:id="125"/>
    </w:p>
    <w:p w:rsidR="0023106F" w:rsidRDefault="00B979DC">
      <w:pPr>
        <w:spacing w:line="360" w:lineRule="auto"/>
        <w:ind w:firstLineChars="200" w:firstLine="420"/>
      </w:pPr>
      <w:r>
        <w:rPr>
          <w:rFonts w:ascii="宋体" w:hAnsi="宋体" w:hint="eastAsia"/>
          <w:szCs w:val="21"/>
          <w:lang w:eastAsia="zh-Hans"/>
        </w:rPr>
        <w:t>本基金本报告期末未持有积极投资股票。</w:t>
      </w:r>
    </w:p>
    <w:p w:rsidR="0023106F" w:rsidRDefault="00B979DC">
      <w:pPr>
        <w:pStyle w:val="XBRLTitle3"/>
        <w:spacing w:before="156"/>
        <w:ind w:left="0"/>
      </w:pPr>
      <w:bookmarkStart w:id="128" w:name="_Toc513386603"/>
      <w:bookmarkStart w:id="129" w:name="_Toc512519500"/>
      <w:bookmarkStart w:id="130" w:name="_Toc490050021"/>
      <w:bookmarkStart w:id="131" w:name="_Toc481075068"/>
      <w:proofErr w:type="spellStart"/>
      <w:r>
        <w:rPr>
          <w:rFonts w:hint="eastAsia"/>
        </w:rPr>
        <w:t>报告期末按行业分类的港股通投资股票投资组合</w:t>
      </w:r>
      <w:bookmarkEnd w:id="128"/>
      <w:bookmarkEnd w:id="129"/>
      <w:bookmarkEnd w:id="130"/>
      <w:bookmarkEnd w:id="131"/>
      <w:proofErr w:type="spellEnd"/>
      <w:r>
        <w:rPr>
          <w:rFonts w:hint="eastAsia"/>
          <w:szCs w:val="24"/>
        </w:rPr>
        <w:t xml:space="preserve"> </w:t>
      </w:r>
    </w:p>
    <w:p w:rsidR="0023106F" w:rsidRDefault="00B979DC">
      <w:pPr>
        <w:spacing w:line="360" w:lineRule="auto"/>
        <w:ind w:firstLineChars="200" w:firstLine="420"/>
      </w:pPr>
      <w:r>
        <w:rPr>
          <w:rFonts w:ascii="宋体" w:hAnsi="宋体" w:hint="eastAsia"/>
          <w:szCs w:val="21"/>
          <w:lang w:eastAsia="zh-Hans"/>
        </w:rPr>
        <w:t>本基金本报告期末未持有港股通股票 。</w:t>
      </w:r>
    </w:p>
    <w:p w:rsidR="0023106F" w:rsidRDefault="00B979DC">
      <w:pPr>
        <w:pStyle w:val="XBRLTitle2"/>
        <w:spacing w:before="156" w:line="360" w:lineRule="auto"/>
        <w:ind w:left="454"/>
      </w:pPr>
      <w:bookmarkStart w:id="132" w:name="_Toc513386604"/>
      <w:bookmarkStart w:id="133" w:name="_Toc481075437"/>
      <w:bookmarkStart w:id="134" w:name="_Toc512605774"/>
      <w:bookmarkStart w:id="135" w:name="_Toc512600998"/>
      <w:bookmarkStart w:id="136" w:name="_Toc512605565"/>
      <w:bookmarkStart w:id="137" w:name="_Toc512609352"/>
      <w:bookmarkStart w:id="138" w:name="_Toc512519502"/>
      <w:bookmarkStart w:id="139" w:name="_Toc490050023"/>
      <w:bookmarkStart w:id="140" w:name="_Toc438646471"/>
      <w:bookmarkStart w:id="141" w:name="_Toc481075070"/>
      <w:bookmarkStart w:id="142" w:name="m505"/>
      <w:proofErr w:type="spellStart"/>
      <w:r>
        <w:rPr>
          <w:rFonts w:hAnsi="宋体" w:hint="eastAsia"/>
        </w:rPr>
        <w:t>期末按公允价值占基金资产净值比例大小排序的股票投资明细</w:t>
      </w:r>
      <w:bookmarkEnd w:id="132"/>
      <w:bookmarkEnd w:id="133"/>
      <w:bookmarkEnd w:id="134"/>
      <w:bookmarkEnd w:id="135"/>
      <w:bookmarkEnd w:id="136"/>
      <w:bookmarkEnd w:id="137"/>
      <w:proofErr w:type="spellEnd"/>
      <w:r>
        <w:rPr>
          <w:rFonts w:hAnsi="宋体" w:hint="eastAsia"/>
        </w:rPr>
        <w:t xml:space="preserve"> </w:t>
      </w:r>
    </w:p>
    <w:p w:rsidR="0023106F" w:rsidRDefault="00B979DC">
      <w:pPr>
        <w:pStyle w:val="XBRLTitle3"/>
        <w:spacing w:before="156"/>
        <w:ind w:left="0"/>
      </w:pPr>
      <w:bookmarkStart w:id="143" w:name="_Toc513386605"/>
      <w:bookmarkStart w:id="144" w:name="m504_tab"/>
      <w:proofErr w:type="spellStart"/>
      <w:r>
        <w:rPr>
          <w:rFonts w:hint="eastAsia"/>
        </w:rPr>
        <w:t>报告期末指数投资按公允价值占基金资产净值比例大小排序的前十名股票投资明细</w:t>
      </w:r>
      <w:bookmarkEnd w:id="14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23106F">
        <w:trPr>
          <w:divId w:val="524179473"/>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3106F" w:rsidRDefault="00B979DC">
            <w:pPr>
              <w:jc w:val="center"/>
            </w:pPr>
            <w:r>
              <w:rPr>
                <w:rFonts w:ascii="宋体" w:hAnsi="宋体" w:hint="eastAsia"/>
                <w:color w:val="000000"/>
              </w:rPr>
              <w:t xml:space="preserve">占基金资产净值比例（%） </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600519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贵州茅台</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210,913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329,235,193.00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10.27</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1,035,868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262,012,451.92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8.17</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601318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中国平安</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4,219,400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217,847,622.00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6.79</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4,851,901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210,038,794.29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6.55</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000333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美的集团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1,916,877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150,474,844.50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4.69</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600900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长江电力</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4,796,600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133,393,446.00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4.16</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355,291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133,198,595.90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4.15</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601899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紫金矿业</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6,456,400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116,989,968.00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3.65</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3,819,355</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101,289,294.60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3.16</w:t>
            </w:r>
          </w:p>
        </w:tc>
      </w:tr>
      <w:tr w:rsidR="0023106F">
        <w:trPr>
          <w:divId w:val="524179473"/>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600276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szCs w:val="24"/>
                <w:lang w:eastAsia="zh-Hans"/>
              </w:rPr>
              <w:t>恒瑞医药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1,750,480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86,123,616.00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szCs w:val="24"/>
                <w:lang w:eastAsia="zh-Hans"/>
              </w:rPr>
              <w:t>2.69</w:t>
            </w:r>
          </w:p>
        </w:tc>
      </w:tr>
    </w:tbl>
    <w:p w:rsidR="0023106F" w:rsidRDefault="00B979DC">
      <w:pPr>
        <w:pStyle w:val="XBRLTitle3"/>
        <w:spacing w:before="156"/>
        <w:ind w:left="0"/>
      </w:pPr>
      <w:bookmarkStart w:id="145" w:name="_Toc513386606"/>
      <w:proofErr w:type="spellStart"/>
      <w:r>
        <w:rPr>
          <w:rFonts w:hint="eastAsia"/>
        </w:rPr>
        <w:t>报告期末积极投资按公允价值占基金资产净值比例大小排序的前五名股票投资明细</w:t>
      </w:r>
      <w:bookmarkEnd w:id="145"/>
      <w:bookmarkEnd w:id="144"/>
      <w:proofErr w:type="spellEnd"/>
    </w:p>
    <w:p w:rsidR="0023106F" w:rsidRDefault="00B979DC">
      <w:pPr>
        <w:spacing w:line="360" w:lineRule="auto"/>
        <w:ind w:firstLineChars="200" w:firstLine="420"/>
        <w:jc w:val="left"/>
        <w:divId w:val="883060907"/>
      </w:pPr>
      <w:r>
        <w:rPr>
          <w:rFonts w:ascii="宋体" w:hAnsi="宋体" w:hint="eastAsia"/>
          <w:color w:val="000000"/>
          <w:szCs w:val="21"/>
          <w:lang w:eastAsia="zh-Hans"/>
        </w:rPr>
        <w:t>本基金本报告期末未持有积极投资股票。</w:t>
      </w:r>
    </w:p>
    <w:p w:rsidR="0023106F" w:rsidRDefault="00B979DC">
      <w:pPr>
        <w:pStyle w:val="XBRLTitle2"/>
        <w:spacing w:before="156" w:line="360" w:lineRule="auto"/>
        <w:ind w:left="454"/>
      </w:pPr>
      <w:bookmarkStart w:id="146" w:name="_Toc513386607"/>
      <w:proofErr w:type="spellStart"/>
      <w:r>
        <w:rPr>
          <w:rFonts w:hAnsi="宋体" w:hint="eastAsia"/>
        </w:rPr>
        <w:t>报告期末按债券品种分类的债券投资组合</w:t>
      </w:r>
      <w:bookmarkEnd w:id="146"/>
      <w:bookmarkEnd w:id="138"/>
      <w:bookmarkEnd w:id="139"/>
      <w:bookmarkEnd w:id="140"/>
      <w:bookmarkEnd w:id="141"/>
      <w:proofErr w:type="spellEnd"/>
      <w:r>
        <w:rPr>
          <w:rFonts w:hAnsi="宋体" w:hint="eastAsia"/>
        </w:rPr>
        <w:t xml:space="preserve"> </w:t>
      </w:r>
    </w:p>
    <w:p w:rsidR="0023106F" w:rsidRDefault="00B979DC">
      <w:pPr>
        <w:spacing w:line="360" w:lineRule="auto"/>
        <w:ind w:firstLineChars="200" w:firstLine="420"/>
        <w:jc w:val="left"/>
        <w:divId w:val="63525715"/>
      </w:pPr>
      <w:r>
        <w:rPr>
          <w:rFonts w:ascii="宋体" w:hAnsi="宋体" w:hint="eastAsia"/>
        </w:rPr>
        <w:t>本基金本报告期末未持有债券。</w:t>
      </w:r>
      <w:bookmarkStart w:id="147" w:name="m08QD_06"/>
      <w:bookmarkEnd w:id="147"/>
      <w:r>
        <w:rPr>
          <w:rFonts w:ascii="宋体" w:hAnsi="宋体" w:hint="eastAsia"/>
        </w:rPr>
        <w:t xml:space="preserve"> </w:t>
      </w:r>
    </w:p>
    <w:p w:rsidR="0023106F" w:rsidRDefault="00B979DC">
      <w:pPr>
        <w:pStyle w:val="XBRLTitle2"/>
        <w:spacing w:before="156" w:line="360" w:lineRule="auto"/>
        <w:ind w:left="454"/>
      </w:pPr>
      <w:bookmarkStart w:id="148" w:name="_Toc513386608"/>
      <w:bookmarkStart w:id="149" w:name="_Toc512519503"/>
      <w:bookmarkStart w:id="150" w:name="_Toc490050024"/>
      <w:bookmarkStart w:id="151" w:name="_Toc438646472"/>
      <w:bookmarkStart w:id="152" w:name="_Toc481075071"/>
      <w:bookmarkStart w:id="153" w:name="m506"/>
      <w:bookmarkEnd w:id="142"/>
      <w:proofErr w:type="spellStart"/>
      <w:r>
        <w:rPr>
          <w:rFonts w:hAnsi="宋体" w:hint="eastAsia"/>
        </w:rPr>
        <w:t>报告期末按公允价值占基金资产净值比例大小排序的前五名债券投资明细</w:t>
      </w:r>
      <w:bookmarkEnd w:id="148"/>
      <w:bookmarkEnd w:id="149"/>
      <w:bookmarkEnd w:id="150"/>
      <w:bookmarkEnd w:id="151"/>
      <w:bookmarkEnd w:id="152"/>
      <w:proofErr w:type="spellEnd"/>
      <w:r>
        <w:rPr>
          <w:rFonts w:hAnsi="宋体" w:hint="eastAsia"/>
        </w:rPr>
        <w:t xml:space="preserve"> </w:t>
      </w:r>
    </w:p>
    <w:p w:rsidR="0023106F" w:rsidRDefault="00B979DC">
      <w:pPr>
        <w:spacing w:line="360" w:lineRule="auto"/>
        <w:ind w:firstLineChars="200" w:firstLine="420"/>
        <w:jc w:val="left"/>
        <w:divId w:val="1093235119"/>
      </w:pPr>
      <w:r>
        <w:rPr>
          <w:rFonts w:ascii="宋体" w:hAnsi="宋体" w:hint="eastAsia"/>
          <w:color w:val="000000"/>
          <w:szCs w:val="21"/>
          <w:lang w:eastAsia="zh-Hans"/>
        </w:rPr>
        <w:t>本基金本报告期末未持有债券。</w:t>
      </w:r>
    </w:p>
    <w:p w:rsidR="0023106F" w:rsidRDefault="00B979DC">
      <w:pPr>
        <w:pStyle w:val="XBRLTitle2"/>
        <w:spacing w:before="156" w:line="360" w:lineRule="auto"/>
        <w:ind w:left="454"/>
      </w:pPr>
      <w:bookmarkStart w:id="154" w:name="_Toc513386609"/>
      <w:bookmarkStart w:id="155" w:name="_Toc512519504"/>
      <w:bookmarkStart w:id="156" w:name="_Toc490050025"/>
      <w:bookmarkStart w:id="157" w:name="_Toc438646473"/>
      <w:bookmarkStart w:id="158" w:name="_Toc481075072"/>
      <w:bookmarkStart w:id="159" w:name="m507"/>
      <w:bookmarkEnd w:id="153"/>
      <w:proofErr w:type="spellStart"/>
      <w:r>
        <w:rPr>
          <w:rFonts w:hAnsi="宋体" w:hint="eastAsia"/>
        </w:rPr>
        <w:t>报告期末按公允价值占基金资产净值比例大小排序的前十名资产支持证券投资</w:t>
      </w:r>
      <w:r>
        <w:rPr>
          <w:rFonts w:hAnsi="宋体" w:hint="eastAsia"/>
        </w:rPr>
        <w:lastRenderedPageBreak/>
        <w:t>明细</w:t>
      </w:r>
      <w:bookmarkEnd w:id="154"/>
      <w:bookmarkEnd w:id="155"/>
      <w:bookmarkEnd w:id="156"/>
      <w:bookmarkEnd w:id="157"/>
      <w:bookmarkEnd w:id="158"/>
      <w:proofErr w:type="spellEnd"/>
      <w:r>
        <w:rPr>
          <w:rFonts w:hAnsi="宋体" w:hint="eastAsia"/>
        </w:rPr>
        <w:t xml:space="preserve"> </w:t>
      </w:r>
    </w:p>
    <w:p w:rsidR="0023106F" w:rsidRDefault="00B979DC">
      <w:pPr>
        <w:spacing w:line="360" w:lineRule="auto"/>
        <w:ind w:firstLineChars="200" w:firstLine="420"/>
        <w:jc w:val="left"/>
        <w:divId w:val="1617717237"/>
      </w:pPr>
      <w:r>
        <w:rPr>
          <w:rFonts w:ascii="宋体" w:hAnsi="宋体" w:hint="eastAsia"/>
          <w:color w:val="000000"/>
          <w:szCs w:val="21"/>
          <w:lang w:eastAsia="zh-Hans"/>
        </w:rPr>
        <w:t>本基金本报告期末未持有资产支持证券。</w:t>
      </w:r>
    </w:p>
    <w:p w:rsidR="0023106F" w:rsidRDefault="00B979DC">
      <w:pPr>
        <w:pStyle w:val="XBRLTitle2"/>
        <w:spacing w:before="156" w:line="360" w:lineRule="auto"/>
        <w:ind w:left="454"/>
      </w:pPr>
      <w:bookmarkStart w:id="160" w:name="_Toc513386610"/>
      <w:bookmarkStart w:id="161" w:name="_Toc512519505"/>
      <w:bookmarkStart w:id="162" w:name="_Toc490050026"/>
      <w:bookmarkStart w:id="163" w:name="_Toc438646474"/>
      <w:bookmarkStart w:id="164" w:name="_Toc481075073"/>
      <w:bookmarkStart w:id="165" w:name="m508"/>
      <w:bookmarkEnd w:id="159"/>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60"/>
      <w:bookmarkEnd w:id="161"/>
      <w:bookmarkEnd w:id="162"/>
      <w:bookmarkEnd w:id="163"/>
      <w:bookmarkEnd w:id="164"/>
      <w:proofErr w:type="spellEnd"/>
      <w:r>
        <w:rPr>
          <w:rFonts w:hAnsi="宋体" w:hint="eastAsia"/>
        </w:rPr>
        <w:t xml:space="preserve"> </w:t>
      </w:r>
    </w:p>
    <w:p w:rsidR="0023106F" w:rsidRDefault="00B979DC">
      <w:pPr>
        <w:spacing w:line="360" w:lineRule="auto"/>
        <w:ind w:firstLineChars="200" w:firstLine="420"/>
      </w:pPr>
      <w:r>
        <w:rPr>
          <w:rFonts w:ascii="宋体" w:hAnsi="宋体" w:hint="eastAsia"/>
          <w:szCs w:val="21"/>
          <w:lang w:eastAsia="zh-Hans"/>
        </w:rPr>
        <w:t>本基金本报告期末未持有贵金属。</w:t>
      </w:r>
    </w:p>
    <w:p w:rsidR="0023106F" w:rsidRDefault="00B979DC">
      <w:pPr>
        <w:pStyle w:val="XBRLTitle2"/>
        <w:spacing w:before="156" w:line="360" w:lineRule="auto"/>
        <w:ind w:left="454"/>
      </w:pPr>
      <w:bookmarkStart w:id="166" w:name="_Toc513386611"/>
      <w:bookmarkStart w:id="167" w:name="_Toc512519506"/>
      <w:bookmarkStart w:id="168" w:name="_Toc490050027"/>
      <w:bookmarkStart w:id="169" w:name="_Toc438646475"/>
      <w:bookmarkStart w:id="170" w:name="_Toc481075074"/>
      <w:bookmarkStart w:id="171" w:name="m509"/>
      <w:bookmarkEnd w:id="165"/>
      <w:proofErr w:type="spellStart"/>
      <w:r>
        <w:rPr>
          <w:rFonts w:hAnsi="宋体" w:hint="eastAsia"/>
        </w:rPr>
        <w:t>报告期末按公允价值占基金资产净值比例大小排序的前五名权证投资明细</w:t>
      </w:r>
      <w:bookmarkEnd w:id="166"/>
      <w:bookmarkEnd w:id="167"/>
      <w:bookmarkEnd w:id="168"/>
      <w:bookmarkEnd w:id="169"/>
      <w:bookmarkEnd w:id="170"/>
      <w:proofErr w:type="spellEnd"/>
      <w:r>
        <w:rPr>
          <w:rFonts w:hAnsi="宋体" w:hint="eastAsia"/>
        </w:rPr>
        <w:t xml:space="preserve"> </w:t>
      </w:r>
    </w:p>
    <w:p w:rsidR="0023106F" w:rsidRDefault="00B979DC">
      <w:pPr>
        <w:spacing w:line="360" w:lineRule="auto"/>
        <w:ind w:firstLineChars="200" w:firstLine="420"/>
      </w:pPr>
      <w:r>
        <w:rPr>
          <w:rFonts w:ascii="宋体" w:hAnsi="宋体" w:hint="eastAsia"/>
          <w:szCs w:val="21"/>
          <w:lang w:eastAsia="zh-Hans"/>
        </w:rPr>
        <w:t>本基金本报告期末未持有权证。</w:t>
      </w:r>
    </w:p>
    <w:p w:rsidR="0023106F" w:rsidRDefault="00B979DC">
      <w:pPr>
        <w:pStyle w:val="XBRLTitle2"/>
        <w:spacing w:before="156" w:line="360" w:lineRule="auto"/>
        <w:ind w:left="454"/>
      </w:pPr>
      <w:bookmarkStart w:id="172" w:name="_Toc513386612"/>
      <w:bookmarkStart w:id="173" w:name="_Toc490050028"/>
      <w:bookmarkStart w:id="174" w:name="_Toc481075075"/>
      <w:bookmarkStart w:id="175" w:name="_Toc512519507"/>
      <w:proofErr w:type="spellStart"/>
      <w:r>
        <w:rPr>
          <w:rFonts w:hAnsi="宋体" w:hint="eastAsia"/>
        </w:rPr>
        <w:t>报告期末本基金投资的股指期货交易情况说明</w:t>
      </w:r>
      <w:bookmarkEnd w:id="172"/>
      <w:bookmarkEnd w:id="173"/>
      <w:bookmarkEnd w:id="174"/>
      <w:bookmarkEnd w:id="175"/>
      <w:proofErr w:type="spellEnd"/>
      <w:r>
        <w:rPr>
          <w:rFonts w:hAnsi="宋体" w:hint="eastAsia"/>
        </w:rPr>
        <w:t xml:space="preserve"> </w:t>
      </w:r>
      <w:bookmarkEnd w:id="171"/>
    </w:p>
    <w:p w:rsidR="0023106F" w:rsidRDefault="00B979DC">
      <w:pPr>
        <w:spacing w:line="360" w:lineRule="auto"/>
        <w:ind w:firstLineChars="200" w:firstLine="420"/>
      </w:pPr>
      <w:r>
        <w:rPr>
          <w:rFonts w:ascii="宋体" w:hAnsi="宋体" w:hint="eastAsia"/>
          <w:szCs w:val="21"/>
          <w:lang w:eastAsia="zh-Hans"/>
        </w:rPr>
        <w:t>本基金本报告期末未持有股指期货。</w:t>
      </w:r>
    </w:p>
    <w:p w:rsidR="0023106F" w:rsidRDefault="00B979DC">
      <w:pPr>
        <w:pStyle w:val="XBRLTitle2"/>
        <w:spacing w:before="156" w:line="360" w:lineRule="auto"/>
        <w:ind w:left="454"/>
      </w:pPr>
      <w:bookmarkStart w:id="176" w:name="_Toc513386615"/>
      <w:bookmarkStart w:id="177" w:name="_Toc490050031"/>
      <w:bookmarkStart w:id="178" w:name="_Toc481075078"/>
      <w:bookmarkStart w:id="179" w:name="_Toc512519510"/>
      <w:bookmarkStart w:id="180" w:name="_Toc438646476"/>
      <w:proofErr w:type="spellStart"/>
      <w:r>
        <w:rPr>
          <w:rFonts w:hAnsi="宋体" w:hint="eastAsia"/>
        </w:rPr>
        <w:t>报告期末本基金投资的国债期货交易情况说明</w:t>
      </w:r>
      <w:bookmarkEnd w:id="176"/>
      <w:bookmarkEnd w:id="177"/>
      <w:bookmarkEnd w:id="178"/>
      <w:bookmarkEnd w:id="179"/>
      <w:bookmarkEnd w:id="180"/>
      <w:proofErr w:type="spellEnd"/>
      <w:r>
        <w:rPr>
          <w:rFonts w:hAnsi="宋体" w:hint="eastAsia"/>
        </w:rPr>
        <w:t xml:space="preserve"> </w:t>
      </w:r>
    </w:p>
    <w:p w:rsidR="0023106F" w:rsidRDefault="00B979DC">
      <w:pPr>
        <w:spacing w:line="360" w:lineRule="auto"/>
        <w:ind w:firstLineChars="200" w:firstLine="420"/>
      </w:pPr>
      <w:bookmarkStart w:id="181" w:name="m510_01_1597"/>
      <w:bookmarkStart w:id="182" w:name="m510_01_1598"/>
      <w:bookmarkEnd w:id="181"/>
      <w:r>
        <w:rPr>
          <w:rFonts w:ascii="宋体" w:hAnsi="宋体" w:hint="eastAsia"/>
          <w:szCs w:val="21"/>
          <w:lang w:eastAsia="zh-Hans"/>
        </w:rPr>
        <w:t>本基金本报告期末未持有国债期货。</w:t>
      </w:r>
    </w:p>
    <w:p w:rsidR="0023106F" w:rsidRDefault="00B979DC">
      <w:pPr>
        <w:pStyle w:val="XBRLTitle2"/>
        <w:spacing w:before="156" w:line="360" w:lineRule="auto"/>
        <w:ind w:left="454"/>
      </w:pPr>
      <w:bookmarkStart w:id="183" w:name="_Toc513386619"/>
      <w:bookmarkStart w:id="184" w:name="_Toc490050035"/>
      <w:bookmarkStart w:id="185" w:name="_Toc481075082"/>
      <w:bookmarkStart w:id="186" w:name="_Toc512519514"/>
      <w:proofErr w:type="spellStart"/>
      <w:r>
        <w:rPr>
          <w:rFonts w:hAnsi="宋体" w:hint="eastAsia"/>
        </w:rPr>
        <w:t>投资组合报告附注</w:t>
      </w:r>
      <w:bookmarkEnd w:id="183"/>
      <w:bookmarkEnd w:id="184"/>
      <w:bookmarkEnd w:id="185"/>
      <w:bookmarkEnd w:id="186"/>
      <w:proofErr w:type="spellEnd"/>
      <w:r>
        <w:rPr>
          <w:rFonts w:hAnsi="宋体" w:hint="eastAsia"/>
        </w:rPr>
        <w:t xml:space="preserve"> </w:t>
      </w:r>
    </w:p>
    <w:p w:rsidR="0023106F" w:rsidRDefault="00B979DC">
      <w:pPr>
        <w:pStyle w:val="XBRLTitle3"/>
        <w:spacing w:before="156"/>
        <w:ind w:left="0"/>
      </w:pPr>
      <w:bookmarkStart w:id="187" w:name="_Toc512519515"/>
      <w:bookmarkStart w:id="188" w:name="_Toc481075083"/>
      <w:bookmarkStart w:id="189" w:name="_Toc490050036"/>
      <w:bookmarkStart w:id="190" w:name="_Toc513295927"/>
      <w:bookmarkStart w:id="191" w:name="_Toc514507543"/>
      <w:bookmarkEnd w:id="187"/>
      <w:bookmarkEnd w:id="188"/>
      <w:bookmarkEnd w:id="189"/>
      <w:bookmarkEnd w:id="190"/>
      <w:r>
        <w:rPr>
          <w:rFonts w:hint="eastAsia"/>
          <w:lang w:eastAsia="zh-CN"/>
        </w:rPr>
        <w:t xml:space="preserve"> </w:t>
      </w:r>
      <w:bookmarkEnd w:id="191"/>
    </w:p>
    <w:p w:rsidR="0023106F" w:rsidRDefault="00B979DC">
      <w:pPr>
        <w:spacing w:line="360" w:lineRule="auto"/>
        <w:ind w:firstLineChars="200" w:firstLine="420"/>
      </w:pPr>
      <w:r>
        <w:rPr>
          <w:rFonts w:ascii="宋体" w:hAnsi="宋体" w:hint="eastAsia"/>
        </w:rPr>
        <w:t>本基金投资的前十名证券的发行主体中，中信证券股份有限公司报告编制日前一年内曾受到中国证监会的处罚，招商银行股份有限公司报告编制日前一年内曾受到国家金融监督管理总局的处罚。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23106F" w:rsidRDefault="00B979DC">
      <w:pPr>
        <w:pStyle w:val="XBRLTitle3"/>
        <w:spacing w:before="156"/>
        <w:ind w:left="0"/>
      </w:pPr>
      <w:bookmarkStart w:id="192" w:name="_Toc512519516"/>
      <w:bookmarkStart w:id="193" w:name="_Toc481075084"/>
      <w:bookmarkStart w:id="194" w:name="_Toc490050037"/>
      <w:bookmarkStart w:id="195" w:name="_Toc513295928"/>
      <w:bookmarkStart w:id="196" w:name="_Toc514507544"/>
      <w:bookmarkEnd w:id="192"/>
      <w:bookmarkEnd w:id="193"/>
      <w:bookmarkEnd w:id="194"/>
      <w:bookmarkEnd w:id="195"/>
      <w:r>
        <w:rPr>
          <w:rFonts w:hint="eastAsia"/>
          <w:lang w:eastAsia="zh-CN"/>
        </w:rPr>
        <w:t xml:space="preserve"> </w:t>
      </w:r>
      <w:bookmarkEnd w:id="196"/>
    </w:p>
    <w:p w:rsidR="0023106F" w:rsidRDefault="00B979DC">
      <w:pPr>
        <w:spacing w:line="360" w:lineRule="auto"/>
        <w:ind w:firstLineChars="200" w:firstLine="420"/>
      </w:pPr>
      <w:r>
        <w:rPr>
          <w:rFonts w:ascii="宋体" w:hAnsi="宋体" w:hint="eastAsia"/>
        </w:rPr>
        <w:t>报告期内本基金投资的前十名股票中没有在基金合同规定备选股票库之外的股票。</w:t>
      </w:r>
    </w:p>
    <w:p w:rsidR="0023106F" w:rsidRDefault="00B979DC">
      <w:pPr>
        <w:pStyle w:val="XBRLTitle3"/>
        <w:spacing w:before="156"/>
        <w:ind w:left="0"/>
      </w:pPr>
      <w:bookmarkStart w:id="197" w:name="_Toc513386622"/>
      <w:bookmarkStart w:id="198" w:name="_Toc512519517"/>
      <w:bookmarkStart w:id="199" w:name="_Toc490050038"/>
      <w:bookmarkStart w:id="200" w:name="_Toc481075085"/>
      <w:bookmarkStart w:id="201" w:name="m510_02"/>
      <w:bookmarkEnd w:id="182"/>
      <w:proofErr w:type="spellStart"/>
      <w:r>
        <w:rPr>
          <w:rFonts w:hint="eastAsia"/>
        </w:rPr>
        <w:t>其他资产构成</w:t>
      </w:r>
      <w:bookmarkEnd w:id="197"/>
      <w:bookmarkEnd w:id="198"/>
      <w:bookmarkEnd w:id="199"/>
      <w:bookmarkEnd w:id="200"/>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23106F">
        <w:trPr>
          <w:divId w:val="73659159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3106F" w:rsidRDefault="00B979DC">
            <w:pPr>
              <w:jc w:val="center"/>
            </w:pPr>
            <w:r>
              <w:rPr>
                <w:rFonts w:ascii="宋体" w:hAnsi="宋体" w:hint="eastAsia"/>
              </w:rPr>
              <w:t>金额（元）</w:t>
            </w:r>
            <w:r>
              <w:t xml:space="preserve"> </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1,809,894.91</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1,270,438.02</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w:t>
            </w:r>
          </w:p>
        </w:tc>
      </w:tr>
      <w:tr w:rsidR="0023106F">
        <w:trPr>
          <w:divId w:val="73659159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23106F" w:rsidRDefault="00B979DC">
            <w:pPr>
              <w:jc w:val="right"/>
            </w:pPr>
            <w:r>
              <w:rPr>
                <w:rFonts w:ascii="宋体" w:hAnsi="宋体" w:hint="eastAsia"/>
              </w:rPr>
              <w:t>3,080,332.93</w:t>
            </w:r>
          </w:p>
        </w:tc>
      </w:tr>
    </w:tbl>
    <w:p w:rsidR="0023106F" w:rsidRDefault="00B979DC">
      <w:pPr>
        <w:pStyle w:val="XBRLTitle3"/>
        <w:spacing w:before="156"/>
        <w:ind w:left="0"/>
      </w:pPr>
      <w:bookmarkStart w:id="202" w:name="_Toc513386623"/>
      <w:bookmarkStart w:id="203" w:name="_Toc512519518"/>
      <w:bookmarkStart w:id="204" w:name="_Toc490050039"/>
      <w:bookmarkStart w:id="205" w:name="_Toc481075086"/>
      <w:bookmarkStart w:id="206" w:name="m510_03"/>
      <w:bookmarkEnd w:id="201"/>
      <w:proofErr w:type="spellStart"/>
      <w:r>
        <w:rPr>
          <w:rFonts w:hint="eastAsia"/>
        </w:rPr>
        <w:lastRenderedPageBreak/>
        <w:t>报告期末持有的处于转股期的可转换债券明细</w:t>
      </w:r>
      <w:bookmarkEnd w:id="202"/>
      <w:bookmarkEnd w:id="203"/>
      <w:bookmarkEnd w:id="204"/>
      <w:bookmarkEnd w:id="205"/>
      <w:proofErr w:type="spellEnd"/>
    </w:p>
    <w:p w:rsidR="0023106F" w:rsidRDefault="00B979DC">
      <w:pPr>
        <w:spacing w:line="360" w:lineRule="auto"/>
        <w:ind w:firstLineChars="200" w:firstLine="420"/>
        <w:jc w:val="left"/>
        <w:divId w:val="1321302611"/>
      </w:pPr>
      <w:r>
        <w:rPr>
          <w:rFonts w:ascii="宋体" w:hAnsi="宋体" w:hint="eastAsia"/>
        </w:rPr>
        <w:t xml:space="preserve">本基金本报告期末未持有处于转股期的可转换债券。 </w:t>
      </w:r>
    </w:p>
    <w:p w:rsidR="0023106F" w:rsidRDefault="00B979DC">
      <w:pPr>
        <w:pStyle w:val="XBRLTitle3"/>
        <w:spacing w:before="156"/>
        <w:ind w:left="0"/>
      </w:pPr>
      <w:bookmarkStart w:id="207" w:name="_Toc513386624"/>
      <w:bookmarkStart w:id="208" w:name="_Toc512519519"/>
      <w:bookmarkStart w:id="209" w:name="_Toc490050040"/>
      <w:bookmarkStart w:id="210" w:name="_Toc481075087"/>
      <w:bookmarkStart w:id="211" w:name="m510_04"/>
      <w:bookmarkEnd w:id="206"/>
      <w:proofErr w:type="spellStart"/>
      <w:r>
        <w:rPr>
          <w:rFonts w:hint="eastAsia"/>
        </w:rPr>
        <w:t>报告期末前十名股票中存在流通受限情况的说明</w:t>
      </w:r>
      <w:bookmarkEnd w:id="207"/>
      <w:bookmarkEnd w:id="208"/>
      <w:bookmarkEnd w:id="209"/>
      <w:bookmarkEnd w:id="210"/>
      <w:proofErr w:type="spellEnd"/>
    </w:p>
    <w:p w:rsidR="0023106F" w:rsidRDefault="00B979DC">
      <w:pPr>
        <w:pStyle w:val="XBRLTitle4"/>
        <w:spacing w:before="156"/>
        <w:ind w:left="794"/>
      </w:pPr>
      <w:bookmarkStart w:id="212" w:name="_Toc513386625"/>
      <w:r>
        <w:rPr>
          <w:rFonts w:hAnsi="宋体" w:hint="eastAsia"/>
          <w:lang w:eastAsia="zh-CN"/>
        </w:rPr>
        <w:t>报告期末指数投资前十名股票中存在流通受限情况的说明</w:t>
      </w:r>
      <w:bookmarkEnd w:id="212"/>
      <w:r>
        <w:rPr>
          <w:rFonts w:hAnsi="宋体" w:hint="eastAsia"/>
          <w:lang w:eastAsia="zh-CN"/>
        </w:rPr>
        <w:t xml:space="preserve"> </w:t>
      </w:r>
    </w:p>
    <w:p w:rsidR="0023106F" w:rsidRDefault="00B979DC">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23106F" w:rsidRDefault="00B979DC">
      <w:pPr>
        <w:pStyle w:val="XBRLTitle4"/>
        <w:spacing w:before="156"/>
        <w:ind w:left="794"/>
      </w:pPr>
      <w:bookmarkStart w:id="213" w:name="_Toc513386626"/>
      <w:r>
        <w:rPr>
          <w:rFonts w:hAnsi="宋体" w:hint="eastAsia"/>
          <w:lang w:eastAsia="zh-CN"/>
        </w:rPr>
        <w:t>报告期末积极投资前五名股票中存在流通受限情况的说明</w:t>
      </w:r>
      <w:bookmarkEnd w:id="213"/>
      <w:r>
        <w:rPr>
          <w:rFonts w:hAnsi="宋体" w:hint="eastAsia"/>
          <w:lang w:eastAsia="zh-CN"/>
        </w:rPr>
        <w:t xml:space="preserve"> </w:t>
      </w:r>
    </w:p>
    <w:p w:rsidR="0023106F" w:rsidRDefault="00B979DC">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4"/>
      <w:bookmarkEnd w:id="15"/>
      <w:bookmarkEnd w:id="16"/>
      <w:bookmarkEnd w:id="17"/>
      <w:bookmarkEnd w:id="18"/>
    </w:p>
    <w:p w:rsidR="0023106F" w:rsidRDefault="00B979DC">
      <w:pPr>
        <w:pStyle w:val="XBRLTitle3"/>
        <w:spacing w:before="156"/>
        <w:ind w:left="0"/>
      </w:pPr>
      <w:bookmarkStart w:id="214" w:name="_Toc513386627"/>
      <w:bookmarkStart w:id="215" w:name="_Toc490050041"/>
      <w:bookmarkStart w:id="216" w:name="_Toc481075088"/>
      <w:bookmarkStart w:id="217" w:name="_Toc512519520"/>
      <w:bookmarkStart w:id="218" w:name="m510_05_1678"/>
      <w:bookmarkEnd w:id="211"/>
      <w:proofErr w:type="spellStart"/>
      <w:r>
        <w:rPr>
          <w:rFonts w:hint="eastAsia"/>
        </w:rPr>
        <w:t>投资组合报告附注的其他文字描述部分</w:t>
      </w:r>
      <w:bookmarkEnd w:id="214"/>
      <w:bookmarkEnd w:id="215"/>
      <w:bookmarkEnd w:id="216"/>
      <w:bookmarkEnd w:id="217"/>
      <w:proofErr w:type="spellEnd"/>
      <w:r>
        <w:rPr>
          <w:rFonts w:hint="eastAsia"/>
          <w:sz w:val="21"/>
        </w:rPr>
        <w:t xml:space="preserve"> </w:t>
      </w:r>
    </w:p>
    <w:p w:rsidR="0023106F" w:rsidRDefault="00B979DC">
      <w:pPr>
        <w:spacing w:line="360" w:lineRule="auto"/>
        <w:ind w:firstLineChars="200" w:firstLine="420"/>
        <w:jc w:val="left"/>
      </w:pPr>
      <w:r>
        <w:rPr>
          <w:rFonts w:ascii="宋体" w:hAnsi="宋体" w:hint="eastAsia"/>
        </w:rPr>
        <w:t>因四舍五入原因，投资组合报告中分项之和与合计可能存在尾差。</w:t>
      </w:r>
    </w:p>
    <w:p w:rsidR="0023106F" w:rsidRDefault="00B979DC">
      <w:pPr>
        <w:pStyle w:val="XBRLTitle1"/>
        <w:spacing w:before="156" w:line="360" w:lineRule="auto"/>
        <w:ind w:left="425"/>
      </w:pPr>
      <w:bookmarkStart w:id="219" w:name="_Toc513386628"/>
      <w:bookmarkStart w:id="220" w:name="_Toc490050042"/>
      <w:bookmarkStart w:id="221" w:name="_Toc438646477"/>
      <w:bookmarkStart w:id="222" w:name="_Toc481075089"/>
      <w:bookmarkStart w:id="223" w:name="_Toc512519521"/>
      <w:bookmarkStart w:id="224" w:name="m601"/>
      <w:bookmarkEnd w:id="126"/>
      <w:bookmarkEnd w:id="218"/>
      <w:proofErr w:type="spellStart"/>
      <w:r>
        <w:rPr>
          <w:rFonts w:hAnsi="宋体" w:hint="eastAsia"/>
        </w:rPr>
        <w:t>开放式基金份额变动</w:t>
      </w:r>
      <w:bookmarkStart w:id="225" w:name="m601_tab"/>
      <w:bookmarkEnd w:id="219"/>
      <w:bookmarkEnd w:id="220"/>
      <w:bookmarkEnd w:id="221"/>
      <w:bookmarkEnd w:id="222"/>
      <w:bookmarkEnd w:id="223"/>
      <w:proofErr w:type="spellEnd"/>
    </w:p>
    <w:p w:rsidR="0023106F" w:rsidRDefault="00B979DC">
      <w:pPr>
        <w:wordWrap w:val="0"/>
        <w:spacing w:line="360" w:lineRule="auto"/>
        <w:jc w:val="right"/>
      </w:pPr>
      <w:bookmarkStart w:id="226" w:name="m10_01_tab"/>
      <w:bookmarkEnd w:id="13"/>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23106F">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226"/>
          <w:p w:rsidR="0023106F" w:rsidRDefault="00B979D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kern w:val="0"/>
                <w:szCs w:val="24"/>
                <w:lang w:eastAsia="zh-Hans"/>
              </w:rPr>
              <w:t>3,507,532,144.00</w:t>
            </w:r>
          </w:p>
        </w:tc>
      </w:tr>
      <w:tr w:rsidR="0023106F">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lang w:eastAsia="zh-Hans"/>
              </w:rPr>
              <w:t>434,000,000.00</w:t>
            </w:r>
          </w:p>
        </w:tc>
      </w:tr>
      <w:tr w:rsidR="0023106F">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lang w:eastAsia="zh-Hans"/>
              </w:rPr>
              <w:t>1,074,000,000.00</w:t>
            </w:r>
          </w:p>
        </w:tc>
      </w:tr>
      <w:tr w:rsidR="0023106F">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lang w:eastAsia="zh-Hans"/>
              </w:rPr>
              <w:t>-</w:t>
            </w:r>
          </w:p>
        </w:tc>
      </w:tr>
      <w:tr w:rsidR="0023106F">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23106F" w:rsidRDefault="00B979DC">
            <w:pPr>
              <w:jc w:val="right"/>
            </w:pPr>
            <w:r>
              <w:rPr>
                <w:rFonts w:ascii="宋体" w:hAnsi="宋体" w:hint="eastAsia"/>
                <w:szCs w:val="24"/>
                <w:lang w:eastAsia="zh-Hans"/>
              </w:rPr>
              <w:t>2,867,532,144.00</w:t>
            </w:r>
            <w:r>
              <w:rPr>
                <w:rFonts w:ascii="宋体" w:hAnsi="宋体" w:hint="eastAsia"/>
                <w:lang w:eastAsia="zh-Hans"/>
              </w:rPr>
              <w:t xml:space="preserve"> </w:t>
            </w:r>
          </w:p>
        </w:tc>
      </w:tr>
    </w:tbl>
    <w:p w:rsidR="0023106F" w:rsidRDefault="00B979DC">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rsidR="0023106F" w:rsidRDefault="00B979DC">
      <w:pPr>
        <w:pStyle w:val="XBRLTitle1"/>
        <w:spacing w:before="156" w:line="360" w:lineRule="auto"/>
        <w:ind w:left="425"/>
      </w:pPr>
      <w:bookmarkStart w:id="227" w:name="_Toc513386629"/>
      <w:bookmarkStart w:id="228" w:name="_Toc490050043"/>
      <w:bookmarkStart w:id="229" w:name="_Toc438646478"/>
      <w:bookmarkStart w:id="230" w:name="_Toc481075090"/>
      <w:bookmarkStart w:id="231" w:name="_Toc512519522"/>
      <w:bookmarkStart w:id="232" w:name="m7manage01"/>
      <w:bookmarkEnd w:id="224"/>
      <w:bookmarkEnd w:id="225"/>
      <w:proofErr w:type="spellStart"/>
      <w:r>
        <w:rPr>
          <w:rFonts w:hAnsi="宋体" w:hint="eastAsia"/>
        </w:rPr>
        <w:t>基金管理人运用固有资金投资本基金情况</w:t>
      </w:r>
      <w:bookmarkEnd w:id="227"/>
      <w:bookmarkEnd w:id="228"/>
      <w:bookmarkEnd w:id="229"/>
      <w:bookmarkEnd w:id="230"/>
      <w:bookmarkEnd w:id="231"/>
      <w:bookmarkEnd w:id="232"/>
      <w:proofErr w:type="spellEnd"/>
      <w:r>
        <w:rPr>
          <w:rFonts w:hAnsi="宋体" w:hint="eastAsia"/>
        </w:rPr>
        <w:t xml:space="preserve"> </w:t>
      </w:r>
    </w:p>
    <w:p w:rsidR="0023106F" w:rsidRDefault="00B979DC">
      <w:pPr>
        <w:pStyle w:val="XBRLTitle2"/>
        <w:spacing w:before="156" w:line="360" w:lineRule="auto"/>
        <w:ind w:left="454"/>
      </w:pPr>
      <w:bookmarkStart w:id="233" w:name="_Toc513386630"/>
      <w:bookmarkStart w:id="234" w:name="_Toc490050044"/>
      <w:bookmarkStart w:id="235" w:name="_Toc458599606"/>
      <w:bookmarkStart w:id="236" w:name="_Toc481075091"/>
      <w:bookmarkStart w:id="237" w:name="_Toc512519523"/>
      <w:proofErr w:type="spellStart"/>
      <w:r>
        <w:rPr>
          <w:rFonts w:hAnsi="宋体" w:hint="eastAsia"/>
        </w:rPr>
        <w:t>基金管理人持有本基金份额变动情况</w:t>
      </w:r>
      <w:bookmarkEnd w:id="233"/>
      <w:bookmarkEnd w:id="234"/>
      <w:bookmarkEnd w:id="235"/>
      <w:bookmarkEnd w:id="236"/>
      <w:bookmarkEnd w:id="237"/>
      <w:proofErr w:type="spellEnd"/>
      <w:r>
        <w:rPr>
          <w:rFonts w:hAnsi="宋体" w:hint="eastAsia"/>
          <w:lang w:eastAsia="zh-CN"/>
        </w:rPr>
        <w:t xml:space="preserve"> </w:t>
      </w:r>
    </w:p>
    <w:p w:rsidR="0023106F" w:rsidRDefault="00B979DC">
      <w:pPr>
        <w:spacing w:line="360" w:lineRule="auto"/>
        <w:ind w:firstLineChars="200" w:firstLine="420"/>
        <w:jc w:val="left"/>
      </w:pPr>
      <w:r>
        <w:rPr>
          <w:rFonts w:ascii="宋体" w:hAnsi="宋体" w:hint="eastAsia"/>
          <w:szCs w:val="21"/>
          <w:lang w:eastAsia="zh-Hans"/>
        </w:rPr>
        <w:t>无。</w:t>
      </w:r>
      <w:r>
        <w:rPr>
          <w:rFonts w:ascii="宋体" w:hAnsi="宋体" w:hint="eastAsia"/>
        </w:rPr>
        <w:t xml:space="preserve"> </w:t>
      </w:r>
    </w:p>
    <w:p w:rsidR="0023106F" w:rsidRDefault="00B979DC">
      <w:pPr>
        <w:pStyle w:val="XBRLTitle2"/>
        <w:spacing w:before="156" w:line="360" w:lineRule="auto"/>
        <w:ind w:left="454"/>
      </w:pPr>
      <w:bookmarkStart w:id="238" w:name="_Toc513386631"/>
      <w:bookmarkStart w:id="239" w:name="_Toc490050045"/>
      <w:bookmarkStart w:id="240" w:name="_Toc458599607"/>
      <w:bookmarkStart w:id="241" w:name="_Toc481075092"/>
      <w:bookmarkStart w:id="242" w:name="_Toc512519524"/>
      <w:proofErr w:type="spellStart"/>
      <w:r>
        <w:rPr>
          <w:rFonts w:hAnsi="宋体" w:hint="eastAsia"/>
        </w:rPr>
        <w:t>基金管理人运用固有资金投资本基金交易明细</w:t>
      </w:r>
      <w:bookmarkEnd w:id="238"/>
      <w:bookmarkEnd w:id="239"/>
      <w:bookmarkEnd w:id="240"/>
      <w:bookmarkEnd w:id="241"/>
      <w:bookmarkEnd w:id="242"/>
      <w:proofErr w:type="spellEnd"/>
      <w:r>
        <w:rPr>
          <w:rFonts w:hAnsi="宋体" w:hint="eastAsia"/>
          <w:lang w:eastAsia="zh-CN"/>
        </w:rPr>
        <w:t xml:space="preserve"> </w:t>
      </w:r>
    </w:p>
    <w:p w:rsidR="0023106F" w:rsidRDefault="00B979DC">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23106F" w:rsidRDefault="00B979DC">
      <w:pPr>
        <w:pStyle w:val="XBRLTitle1"/>
        <w:spacing w:before="156" w:line="360" w:lineRule="auto"/>
        <w:ind w:left="425"/>
      </w:pPr>
      <w:bookmarkStart w:id="243" w:name="_Toc513386632"/>
      <w:bookmarkStart w:id="244" w:name="_Toc479856294"/>
      <w:bookmarkStart w:id="245" w:name="_Toc481075094"/>
      <w:bookmarkStart w:id="246" w:name="_Toc490050046"/>
      <w:bookmarkStart w:id="247" w:name="_Toc512519526"/>
      <w:bookmarkStart w:id="248" w:name="m701"/>
      <w:proofErr w:type="spellStart"/>
      <w:r>
        <w:rPr>
          <w:rFonts w:hAnsi="宋体" w:hint="eastAsia"/>
        </w:rPr>
        <w:t>影响投资者决策的其他重要信息</w:t>
      </w:r>
      <w:bookmarkEnd w:id="243"/>
      <w:bookmarkEnd w:id="244"/>
      <w:bookmarkEnd w:id="245"/>
      <w:bookmarkEnd w:id="246"/>
      <w:bookmarkEnd w:id="247"/>
      <w:proofErr w:type="spellEnd"/>
      <w:r>
        <w:rPr>
          <w:rFonts w:hAnsi="宋体" w:hint="eastAsia"/>
          <w:lang w:eastAsia="zh-CN"/>
        </w:rPr>
        <w:t xml:space="preserve"> </w:t>
      </w:r>
    </w:p>
    <w:p w:rsidR="0023106F" w:rsidRDefault="00B979DC">
      <w:pPr>
        <w:pStyle w:val="XBRLTitle2"/>
        <w:spacing w:before="156" w:line="360" w:lineRule="auto"/>
        <w:ind w:left="454"/>
      </w:pPr>
      <w:bookmarkStart w:id="249" w:name="_Toc513386633"/>
      <w:bookmarkStart w:id="250" w:name="_Toc490050047"/>
      <w:bookmarkStart w:id="251" w:name="_Toc481075095"/>
      <w:bookmarkStart w:id="252" w:name="_Toc512519527"/>
      <w:r>
        <w:rPr>
          <w:rFonts w:hAnsi="宋体" w:hint="eastAsia"/>
          <w:kern w:val="0"/>
        </w:rPr>
        <w:t>报告期内单一投资者持有基金份额比例达到或超过20%的情况</w:t>
      </w:r>
      <w:bookmarkEnd w:id="249"/>
      <w:bookmarkEnd w:id="250"/>
      <w:bookmarkEnd w:id="251"/>
      <w:bookmarkEnd w:id="252"/>
      <w:r>
        <w:rPr>
          <w:rFonts w:hAnsi="宋体" w:hint="eastAsia"/>
          <w:kern w:val="0"/>
          <w:lang w:eastAsia="zh-CN"/>
        </w:rPr>
        <w:t xml:space="preserve"> </w:t>
      </w:r>
    </w:p>
    <w:bookmarkEnd w:id="32"/>
    <w:bookmarkEnd w:id="33"/>
    <w:bookmarkEnd w:id="19"/>
    <w:p w:rsidR="0023106F" w:rsidRDefault="00B979DC">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23106F" w:rsidRDefault="00B979DC">
      <w:pPr>
        <w:pStyle w:val="XBRLTitle1"/>
        <w:spacing w:before="156" w:line="360" w:lineRule="auto"/>
        <w:ind w:left="425"/>
      </w:pPr>
      <w:bookmarkStart w:id="253" w:name="_Toc513386635"/>
      <w:bookmarkStart w:id="254" w:name="_Toc438646481"/>
      <w:bookmarkStart w:id="255" w:name="_Toc481075097"/>
      <w:bookmarkStart w:id="256" w:name="_Toc490050049"/>
      <w:bookmarkStart w:id="257" w:name="_Toc512519529"/>
      <w:bookmarkEnd w:id="248"/>
      <w:proofErr w:type="spellStart"/>
      <w:r>
        <w:rPr>
          <w:rFonts w:hAnsi="宋体" w:hint="eastAsia"/>
        </w:rPr>
        <w:t>备查文件目录</w:t>
      </w:r>
      <w:bookmarkEnd w:id="253"/>
      <w:bookmarkEnd w:id="254"/>
      <w:bookmarkEnd w:id="255"/>
      <w:bookmarkEnd w:id="256"/>
      <w:bookmarkEnd w:id="257"/>
      <w:proofErr w:type="spellEnd"/>
      <w:r>
        <w:rPr>
          <w:rFonts w:hAnsi="宋体" w:hint="eastAsia"/>
        </w:rPr>
        <w:t xml:space="preserve"> </w:t>
      </w:r>
    </w:p>
    <w:p w:rsidR="0023106F" w:rsidRDefault="00B979DC">
      <w:pPr>
        <w:pStyle w:val="XBRLTitle2"/>
        <w:spacing w:before="156" w:line="360" w:lineRule="auto"/>
        <w:ind w:left="454"/>
      </w:pPr>
      <w:bookmarkStart w:id="258" w:name="_Toc438646482"/>
      <w:bookmarkStart w:id="259" w:name="_Toc513386636"/>
      <w:bookmarkStart w:id="260" w:name="_Toc490050050"/>
      <w:bookmarkStart w:id="261" w:name="_Toc481075098"/>
      <w:bookmarkStart w:id="262" w:name="_Toc512519530"/>
      <w:bookmarkStart w:id="263" w:name="m801_01_1733"/>
      <w:proofErr w:type="spellStart"/>
      <w:r>
        <w:rPr>
          <w:rFonts w:hAnsi="宋体" w:hint="eastAsia"/>
        </w:rPr>
        <w:lastRenderedPageBreak/>
        <w:t>备查文件目录</w:t>
      </w:r>
      <w:bookmarkEnd w:id="258"/>
      <w:bookmarkEnd w:id="259"/>
      <w:bookmarkEnd w:id="260"/>
      <w:bookmarkEnd w:id="261"/>
      <w:bookmarkEnd w:id="262"/>
      <w:proofErr w:type="spellEnd"/>
      <w:r>
        <w:rPr>
          <w:rFonts w:hAnsi="宋体" w:hint="eastAsia"/>
        </w:rPr>
        <w:t xml:space="preserve"> </w:t>
      </w:r>
    </w:p>
    <w:p w:rsidR="0023106F" w:rsidRDefault="00B979DC">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)中国证监会准予摩根中证A50交易型开放式指数证券投资基金募集注册的文件</w:t>
      </w:r>
      <w:r>
        <w:rPr>
          <w:rFonts w:ascii="宋体" w:hAnsi="宋体" w:cs="宋体" w:hint="eastAsia"/>
          <w:color w:val="000000"/>
          <w:kern w:val="0"/>
        </w:rPr>
        <w:br/>
        <w:t xml:space="preserve">　　(二)摩根中证A50交易型开放式指数证券投资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(三)摩根中证A50交易型开放式指数证券投资基金托管协议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23106F" w:rsidRDefault="00B979DC">
      <w:pPr>
        <w:pStyle w:val="XBRLTitle2"/>
        <w:spacing w:before="156" w:line="360" w:lineRule="auto"/>
        <w:ind w:left="454"/>
      </w:pPr>
      <w:bookmarkStart w:id="264" w:name="_Toc438646483"/>
      <w:bookmarkStart w:id="265" w:name="_Toc513386637"/>
      <w:bookmarkStart w:id="266" w:name="_Toc490050051"/>
      <w:bookmarkStart w:id="267" w:name="_Toc481075099"/>
      <w:bookmarkStart w:id="268" w:name="_Toc512519531"/>
      <w:bookmarkStart w:id="269" w:name="m801_01_1734"/>
      <w:bookmarkEnd w:id="263"/>
      <w:proofErr w:type="spellStart"/>
      <w:r>
        <w:rPr>
          <w:rFonts w:hAnsi="宋体" w:hint="eastAsia"/>
        </w:rPr>
        <w:t>存放地点</w:t>
      </w:r>
      <w:bookmarkEnd w:id="264"/>
      <w:bookmarkEnd w:id="265"/>
      <w:bookmarkEnd w:id="266"/>
      <w:bookmarkEnd w:id="267"/>
      <w:bookmarkEnd w:id="268"/>
      <w:proofErr w:type="spellEnd"/>
      <w:r>
        <w:rPr>
          <w:rFonts w:hAnsi="宋体" w:hint="eastAsia"/>
        </w:rPr>
        <w:t xml:space="preserve"> </w:t>
      </w:r>
    </w:p>
    <w:p w:rsidR="0023106F" w:rsidRDefault="00B979DC">
      <w:pPr>
        <w:spacing w:line="360" w:lineRule="auto"/>
        <w:ind w:firstLineChars="200" w:firstLine="420"/>
        <w:jc w:val="left"/>
      </w:pPr>
      <w:r>
        <w:rPr>
          <w:rFonts w:ascii="宋体" w:hAnsi="宋体" w:cs="宋体" w:hint="eastAsia"/>
          <w:color w:val="000000"/>
          <w:kern w:val="0"/>
        </w:rPr>
        <w:t>基金管理人或基金托管人住所。</w:t>
      </w:r>
    </w:p>
    <w:p w:rsidR="0023106F" w:rsidRDefault="00B979DC">
      <w:pPr>
        <w:pStyle w:val="XBRLTitle2"/>
        <w:spacing w:before="156" w:line="360" w:lineRule="auto"/>
        <w:ind w:left="454"/>
      </w:pPr>
      <w:bookmarkStart w:id="270" w:name="_Toc438646484"/>
      <w:bookmarkStart w:id="271" w:name="_Toc513386638"/>
      <w:bookmarkStart w:id="272" w:name="_Toc490050052"/>
      <w:bookmarkStart w:id="273" w:name="_Toc481075100"/>
      <w:bookmarkStart w:id="274" w:name="_Toc512519532"/>
      <w:bookmarkStart w:id="275" w:name="m801_01_1735"/>
      <w:bookmarkEnd w:id="269"/>
      <w:proofErr w:type="spellStart"/>
      <w:r>
        <w:rPr>
          <w:rFonts w:hAnsi="宋体" w:hint="eastAsia"/>
        </w:rPr>
        <w:t>查阅方式</w:t>
      </w:r>
      <w:bookmarkEnd w:id="270"/>
      <w:bookmarkEnd w:id="271"/>
      <w:bookmarkEnd w:id="272"/>
      <w:bookmarkEnd w:id="273"/>
      <w:bookmarkEnd w:id="274"/>
      <w:proofErr w:type="spellEnd"/>
      <w:r>
        <w:rPr>
          <w:rFonts w:hAnsi="宋体" w:hint="eastAsia"/>
        </w:rPr>
        <w:t xml:space="preserve"> </w:t>
      </w:r>
    </w:p>
    <w:p w:rsidR="0023106F" w:rsidRDefault="00B979DC">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75"/>
    <w:p w:rsidR="0023106F" w:rsidRDefault="00B979DC">
      <w:pPr>
        <w:spacing w:line="360" w:lineRule="auto"/>
        <w:ind w:firstLineChars="600" w:firstLine="1687"/>
        <w:jc w:val="left"/>
      </w:pPr>
      <w:r>
        <w:rPr>
          <w:rFonts w:ascii="宋体" w:hAnsi="宋体" w:hint="eastAsia"/>
          <w:b/>
          <w:bCs/>
          <w:sz w:val="28"/>
          <w:szCs w:val="30"/>
        </w:rPr>
        <w:t xml:space="preserve">　 </w:t>
      </w:r>
    </w:p>
    <w:p w:rsidR="0023106F" w:rsidRDefault="00B979DC">
      <w:pPr>
        <w:spacing w:line="360" w:lineRule="auto"/>
        <w:ind w:firstLineChars="600" w:firstLine="1687"/>
        <w:jc w:val="left"/>
      </w:pPr>
      <w:r>
        <w:rPr>
          <w:rFonts w:ascii="宋体" w:hAnsi="宋体" w:hint="eastAsia"/>
          <w:b/>
          <w:bCs/>
          <w:sz w:val="28"/>
          <w:szCs w:val="30"/>
        </w:rPr>
        <w:t xml:space="preserve">　 </w:t>
      </w:r>
    </w:p>
    <w:p w:rsidR="0023106F" w:rsidRDefault="00B979DC">
      <w:pPr>
        <w:spacing w:line="360" w:lineRule="auto"/>
        <w:ind w:firstLineChars="600" w:firstLine="1446"/>
        <w:jc w:val="right"/>
      </w:pPr>
      <w:r>
        <w:rPr>
          <w:rFonts w:ascii="宋体" w:hAnsi="宋体" w:hint="eastAsia"/>
          <w:b/>
          <w:bCs/>
          <w:sz w:val="24"/>
          <w:szCs w:val="24"/>
        </w:rPr>
        <w:t>摩根基金管理（中国）有限公司</w:t>
      </w:r>
    </w:p>
    <w:p w:rsidR="0023106F" w:rsidRDefault="00B979DC">
      <w:pPr>
        <w:spacing w:line="360" w:lineRule="auto"/>
        <w:ind w:firstLineChars="600" w:firstLine="1446"/>
        <w:jc w:val="right"/>
      </w:pPr>
      <w:r>
        <w:rPr>
          <w:rFonts w:ascii="宋体" w:hAnsi="宋体" w:hint="eastAsia"/>
          <w:b/>
          <w:bCs/>
          <w:sz w:val="24"/>
          <w:szCs w:val="24"/>
        </w:rPr>
        <w:t>2025年4月22日</w:t>
      </w:r>
      <w:bookmarkEnd w:id="20"/>
    </w:p>
    <w:sectPr w:rsidR="0023106F">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6F" w:rsidRDefault="00B979DC">
      <w:pPr>
        <w:rPr>
          <w:szCs w:val="21"/>
        </w:rPr>
      </w:pPr>
      <w:r>
        <w:rPr>
          <w:szCs w:val="21"/>
        </w:rPr>
        <w:separator/>
      </w:r>
      <w:r>
        <w:rPr>
          <w:szCs w:val="21"/>
        </w:rPr>
        <w:t xml:space="preserve"> </w:t>
      </w:r>
    </w:p>
  </w:endnote>
  <w:endnote w:type="continuationSeparator" w:id="0">
    <w:p w:rsidR="0023106F" w:rsidRDefault="00B979D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F" w:rsidRDefault="00B979D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267D5C">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267D5C">
      <w:rPr>
        <w:rFonts w:ascii="宋体" w:hAnsi="宋体"/>
        <w:noProof/>
        <w:sz w:val="18"/>
        <w:szCs w:val="18"/>
      </w:rPr>
      <w:t>11</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6F" w:rsidRDefault="00B979DC">
      <w:pPr>
        <w:rPr>
          <w:szCs w:val="21"/>
        </w:rPr>
      </w:pPr>
      <w:r>
        <w:rPr>
          <w:szCs w:val="21"/>
        </w:rPr>
        <w:separator/>
      </w:r>
      <w:r>
        <w:rPr>
          <w:szCs w:val="21"/>
        </w:rPr>
        <w:t xml:space="preserve"> </w:t>
      </w:r>
    </w:p>
  </w:footnote>
  <w:footnote w:type="continuationSeparator" w:id="0">
    <w:p w:rsidR="0023106F" w:rsidRDefault="00B979D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F" w:rsidRDefault="00B979DC">
    <w:pPr>
      <w:pStyle w:val="a8"/>
      <w:jc w:val="right"/>
    </w:pPr>
    <w:r>
      <w:rPr>
        <w:rFonts w:ascii="宋体" w:hAnsi="宋体" w:hint="eastAsia"/>
      </w:rPr>
      <w:t>摩根中证A50交易型开放式指数证券投资基金2025年第1季度报告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9DC"/>
    <w:rsid w:val="0023106F"/>
    <w:rsid w:val="00267D5C"/>
    <w:rsid w:val="00B97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FF01B4AC-D195-4A1C-8D6F-2489DFDB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5715">
      <w:marLeft w:val="0"/>
      <w:marRight w:val="0"/>
      <w:marTop w:val="0"/>
      <w:marBottom w:val="0"/>
      <w:divBdr>
        <w:top w:val="none" w:sz="0" w:space="0" w:color="auto"/>
        <w:left w:val="none" w:sz="0" w:space="0" w:color="auto"/>
        <w:bottom w:val="none" w:sz="0" w:space="0" w:color="auto"/>
        <w:right w:val="none" w:sz="0" w:space="0" w:color="auto"/>
      </w:divBdr>
    </w:div>
    <w:div w:id="406534378">
      <w:marLeft w:val="0"/>
      <w:marRight w:val="0"/>
      <w:marTop w:val="0"/>
      <w:marBottom w:val="0"/>
      <w:divBdr>
        <w:top w:val="none" w:sz="0" w:space="0" w:color="auto"/>
        <w:left w:val="none" w:sz="0" w:space="0" w:color="auto"/>
        <w:bottom w:val="none" w:sz="0" w:space="0" w:color="auto"/>
        <w:right w:val="none" w:sz="0" w:space="0" w:color="auto"/>
      </w:divBdr>
    </w:div>
    <w:div w:id="555051253">
      <w:marLeft w:val="0"/>
      <w:marRight w:val="0"/>
      <w:marTop w:val="0"/>
      <w:marBottom w:val="0"/>
      <w:divBdr>
        <w:top w:val="none" w:sz="0" w:space="0" w:color="auto"/>
        <w:left w:val="none" w:sz="0" w:space="0" w:color="auto"/>
        <w:bottom w:val="none" w:sz="0" w:space="0" w:color="auto"/>
        <w:right w:val="none" w:sz="0" w:space="0" w:color="auto"/>
      </w:divBdr>
      <w:divsChild>
        <w:div w:id="524179473">
          <w:marLeft w:val="0"/>
          <w:marRight w:val="0"/>
          <w:marTop w:val="0"/>
          <w:marBottom w:val="0"/>
          <w:divBdr>
            <w:top w:val="none" w:sz="0" w:space="0" w:color="auto"/>
            <w:left w:val="none" w:sz="0" w:space="0" w:color="auto"/>
            <w:bottom w:val="none" w:sz="0" w:space="0" w:color="auto"/>
            <w:right w:val="none" w:sz="0" w:space="0" w:color="auto"/>
          </w:divBdr>
        </w:div>
      </w:divsChild>
    </w:div>
    <w:div w:id="602953157">
      <w:marLeft w:val="0"/>
      <w:marRight w:val="0"/>
      <w:marTop w:val="0"/>
      <w:marBottom w:val="0"/>
      <w:divBdr>
        <w:top w:val="none" w:sz="0" w:space="0" w:color="auto"/>
        <w:left w:val="none" w:sz="0" w:space="0" w:color="auto"/>
        <w:bottom w:val="none" w:sz="0" w:space="0" w:color="auto"/>
        <w:right w:val="none" w:sz="0" w:space="0" w:color="auto"/>
      </w:divBdr>
      <w:divsChild>
        <w:div w:id="445537464">
          <w:marLeft w:val="0"/>
          <w:marRight w:val="0"/>
          <w:marTop w:val="0"/>
          <w:marBottom w:val="0"/>
          <w:divBdr>
            <w:top w:val="none" w:sz="0" w:space="0" w:color="auto"/>
            <w:left w:val="none" w:sz="0" w:space="0" w:color="auto"/>
            <w:bottom w:val="none" w:sz="0" w:space="0" w:color="auto"/>
            <w:right w:val="none" w:sz="0" w:space="0" w:color="auto"/>
          </w:divBdr>
        </w:div>
      </w:divsChild>
    </w:div>
    <w:div w:id="701058941">
      <w:marLeft w:val="0"/>
      <w:marRight w:val="0"/>
      <w:marTop w:val="0"/>
      <w:marBottom w:val="0"/>
      <w:divBdr>
        <w:top w:val="none" w:sz="0" w:space="0" w:color="auto"/>
        <w:left w:val="none" w:sz="0" w:space="0" w:color="auto"/>
        <w:bottom w:val="none" w:sz="0" w:space="0" w:color="auto"/>
        <w:right w:val="none" w:sz="0" w:space="0" w:color="auto"/>
      </w:divBdr>
    </w:div>
    <w:div w:id="736591599">
      <w:marLeft w:val="0"/>
      <w:marRight w:val="0"/>
      <w:marTop w:val="0"/>
      <w:marBottom w:val="0"/>
      <w:divBdr>
        <w:top w:val="none" w:sz="0" w:space="0" w:color="auto"/>
        <w:left w:val="none" w:sz="0" w:space="0" w:color="auto"/>
        <w:bottom w:val="none" w:sz="0" w:space="0" w:color="auto"/>
        <w:right w:val="none" w:sz="0" w:space="0" w:color="auto"/>
      </w:divBdr>
    </w:div>
    <w:div w:id="883060907">
      <w:marLeft w:val="0"/>
      <w:marRight w:val="0"/>
      <w:marTop w:val="0"/>
      <w:marBottom w:val="0"/>
      <w:divBdr>
        <w:top w:val="none" w:sz="0" w:space="0" w:color="auto"/>
        <w:left w:val="none" w:sz="0" w:space="0" w:color="auto"/>
        <w:bottom w:val="none" w:sz="0" w:space="0" w:color="auto"/>
        <w:right w:val="none" w:sz="0" w:space="0" w:color="auto"/>
      </w:divBdr>
    </w:div>
    <w:div w:id="885290900">
      <w:marLeft w:val="0"/>
      <w:marRight w:val="0"/>
      <w:marTop w:val="0"/>
      <w:marBottom w:val="0"/>
      <w:divBdr>
        <w:top w:val="none" w:sz="0" w:space="0" w:color="auto"/>
        <w:left w:val="none" w:sz="0" w:space="0" w:color="auto"/>
        <w:bottom w:val="none" w:sz="0" w:space="0" w:color="auto"/>
        <w:right w:val="none" w:sz="0" w:space="0" w:color="auto"/>
      </w:divBdr>
    </w:div>
    <w:div w:id="1093235119">
      <w:marLeft w:val="0"/>
      <w:marRight w:val="0"/>
      <w:marTop w:val="0"/>
      <w:marBottom w:val="0"/>
      <w:divBdr>
        <w:top w:val="none" w:sz="0" w:space="0" w:color="auto"/>
        <w:left w:val="none" w:sz="0" w:space="0" w:color="auto"/>
        <w:bottom w:val="none" w:sz="0" w:space="0" w:color="auto"/>
        <w:right w:val="none" w:sz="0" w:space="0" w:color="auto"/>
      </w:divBdr>
    </w:div>
    <w:div w:id="1294211181">
      <w:marLeft w:val="0"/>
      <w:marRight w:val="0"/>
      <w:marTop w:val="0"/>
      <w:marBottom w:val="0"/>
      <w:divBdr>
        <w:top w:val="none" w:sz="0" w:space="0" w:color="auto"/>
        <w:left w:val="none" w:sz="0" w:space="0" w:color="auto"/>
        <w:bottom w:val="none" w:sz="0" w:space="0" w:color="auto"/>
        <w:right w:val="none" w:sz="0" w:space="0" w:color="auto"/>
      </w:divBdr>
    </w:div>
    <w:div w:id="1321302611">
      <w:marLeft w:val="0"/>
      <w:marRight w:val="0"/>
      <w:marTop w:val="0"/>
      <w:marBottom w:val="0"/>
      <w:divBdr>
        <w:top w:val="none" w:sz="0" w:space="0" w:color="auto"/>
        <w:left w:val="none" w:sz="0" w:space="0" w:color="auto"/>
        <w:bottom w:val="none" w:sz="0" w:space="0" w:color="auto"/>
        <w:right w:val="none" w:sz="0" w:space="0" w:color="auto"/>
      </w:divBdr>
    </w:div>
    <w:div w:id="1427506114">
      <w:marLeft w:val="0"/>
      <w:marRight w:val="0"/>
      <w:marTop w:val="0"/>
      <w:marBottom w:val="0"/>
      <w:divBdr>
        <w:top w:val="none" w:sz="0" w:space="0" w:color="auto"/>
        <w:left w:val="none" w:sz="0" w:space="0" w:color="auto"/>
        <w:bottom w:val="none" w:sz="0" w:space="0" w:color="auto"/>
        <w:right w:val="none" w:sz="0" w:space="0" w:color="auto"/>
      </w:divBdr>
    </w:div>
    <w:div w:id="1448043103">
      <w:marLeft w:val="0"/>
      <w:marRight w:val="0"/>
      <w:marTop w:val="0"/>
      <w:marBottom w:val="0"/>
      <w:divBdr>
        <w:top w:val="none" w:sz="0" w:space="0" w:color="auto"/>
        <w:left w:val="none" w:sz="0" w:space="0" w:color="auto"/>
        <w:bottom w:val="none" w:sz="0" w:space="0" w:color="auto"/>
        <w:right w:val="none" w:sz="0" w:space="0" w:color="auto"/>
      </w:divBdr>
    </w:div>
    <w:div w:id="1617717237">
      <w:marLeft w:val="0"/>
      <w:marRight w:val="0"/>
      <w:marTop w:val="0"/>
      <w:marBottom w:val="0"/>
      <w:divBdr>
        <w:top w:val="none" w:sz="0" w:space="0" w:color="auto"/>
        <w:left w:val="none" w:sz="0" w:space="0" w:color="auto"/>
        <w:bottom w:val="none" w:sz="0" w:space="0" w:color="auto"/>
        <w:right w:val="none" w:sz="0" w:space="0" w:color="auto"/>
      </w:divBdr>
    </w:div>
    <w:div w:id="1683821980">
      <w:marLeft w:val="0"/>
      <w:marRight w:val="0"/>
      <w:marTop w:val="0"/>
      <w:marBottom w:val="0"/>
      <w:divBdr>
        <w:top w:val="none" w:sz="0" w:space="0" w:color="auto"/>
        <w:left w:val="none" w:sz="0" w:space="0" w:color="auto"/>
        <w:bottom w:val="none" w:sz="0" w:space="0" w:color="auto"/>
        <w:right w:val="none" w:sz="0" w:space="0" w:color="auto"/>
      </w:divBdr>
    </w:div>
    <w:div w:id="1905289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05F63-A555-46AC-A3D0-4292B3A4D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5843</Words>
  <Characters>1811</Characters>
  <Application>Microsoft Office Word</Application>
  <DocSecurity>0</DocSecurity>
  <Lines>15</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3</cp:revision>
  <dcterms:created xsi:type="dcterms:W3CDTF">2025-04-15T12:20:00Z</dcterms:created>
  <dcterms:modified xsi:type="dcterms:W3CDTF">2025-04-21T07:33:00Z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